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E6DD7" w14:textId="79E7E400" w:rsidR="2152959B" w:rsidRDefault="2152959B" w:rsidP="7FA18EB6">
      <w:pPr>
        <w:pStyle w:val="Title1"/>
        <w:spacing w:line="259" w:lineRule="auto"/>
      </w:pPr>
      <w:r>
        <w:t>Board Meeting</w:t>
      </w:r>
    </w:p>
    <w:p w14:paraId="4448D5CB" w14:textId="349613F8" w:rsidR="004B4705" w:rsidRPr="00022EFF" w:rsidRDefault="0056332D" w:rsidP="1CC8E40D">
      <w:pPr>
        <w:pStyle w:val="Title20"/>
        <w:spacing w:line="259" w:lineRule="auto"/>
      </w:pPr>
      <w:r>
        <w:t>17 July</w:t>
      </w:r>
      <w:r w:rsidR="00C4351C" w:rsidRPr="00022EFF">
        <w:t xml:space="preserve"> 2024</w:t>
      </w:r>
    </w:p>
    <w:p w14:paraId="69C3B6CE" w14:textId="08142C42" w:rsidR="00C4351C" w:rsidRPr="00022EFF" w:rsidRDefault="00DC6710" w:rsidP="00C4351C">
      <w:pPr>
        <w:pStyle w:val="Title1"/>
      </w:pPr>
      <w:r>
        <w:t>I</w:t>
      </w:r>
      <w:r w:rsidR="00484919">
        <w:t xml:space="preserve">ncluding NICE </w:t>
      </w:r>
      <w:r w:rsidR="001255EE">
        <w:t xml:space="preserve">technology appraisal </w:t>
      </w:r>
      <w:r w:rsidR="00484919">
        <w:t>guidance in guidelines</w:t>
      </w:r>
    </w:p>
    <w:p w14:paraId="2DCB1B15" w14:textId="6954457A" w:rsidR="009B1D56" w:rsidRPr="00022EFF" w:rsidRDefault="359F9C39" w:rsidP="003D3B28">
      <w:pPr>
        <w:pStyle w:val="Heading1boardreport"/>
      </w:pPr>
      <w:r>
        <w:t>Aim</w:t>
      </w:r>
      <w:r w:rsidR="009B1D56" w:rsidRPr="00022EFF">
        <w:t xml:space="preserve"> of </w:t>
      </w:r>
      <w:r>
        <w:t>this</w:t>
      </w:r>
      <w:r w:rsidR="759E27F2">
        <w:t xml:space="preserve"> </w:t>
      </w:r>
      <w:r w:rsidR="009B1D56" w:rsidRPr="00022EFF">
        <w:t>paper</w:t>
      </w:r>
    </w:p>
    <w:p w14:paraId="63DAD044" w14:textId="3FC7B8E0" w:rsidR="009B1D56" w:rsidRPr="00022EFF" w:rsidRDefault="00383E4E" w:rsidP="003830CE">
      <w:pPr>
        <w:pStyle w:val="NICEnormal"/>
      </w:pPr>
      <w:r w:rsidRPr="00022EFF">
        <w:t xml:space="preserve">For </w:t>
      </w:r>
      <w:r w:rsidR="001E4371">
        <w:t>approval</w:t>
      </w:r>
    </w:p>
    <w:p w14:paraId="5C74A029" w14:textId="77777777" w:rsidR="009B1D56" w:rsidRPr="00022EFF" w:rsidRDefault="009B1D56" w:rsidP="003D3B28">
      <w:pPr>
        <w:pStyle w:val="Heading1boardreport"/>
      </w:pPr>
      <w:r w:rsidRPr="00022EFF">
        <w:t>Board action required</w:t>
      </w:r>
    </w:p>
    <w:p w14:paraId="0CC1C404" w14:textId="1CAC3B7F" w:rsidR="009B1D56" w:rsidRPr="00022EFF" w:rsidRDefault="00950795" w:rsidP="5F04D595">
      <w:pPr>
        <w:pStyle w:val="NICEnormal"/>
      </w:pPr>
      <w:r w:rsidRPr="00022EFF">
        <w:t>T</w:t>
      </w:r>
      <w:r w:rsidR="009B1D56" w:rsidRPr="00022EFF">
        <w:t>he board is asked to</w:t>
      </w:r>
      <w:r w:rsidR="275B674C" w:rsidRPr="00022EFF">
        <w:t>:</w:t>
      </w:r>
    </w:p>
    <w:p w14:paraId="044B3150" w14:textId="0601505B" w:rsidR="0030095A" w:rsidRDefault="00C91B25" w:rsidP="005206B7">
      <w:pPr>
        <w:pStyle w:val="NICEnormal"/>
        <w:numPr>
          <w:ilvl w:val="0"/>
          <w:numId w:val="43"/>
        </w:numPr>
      </w:pPr>
      <w:r w:rsidRPr="00C91B25">
        <w:t xml:space="preserve">Review and approve the consultation themes and </w:t>
      </w:r>
      <w:r w:rsidR="21153A66">
        <w:t xml:space="preserve">planned </w:t>
      </w:r>
      <w:r>
        <w:t>responses</w:t>
      </w:r>
      <w:r w:rsidRPr="00C91B25">
        <w:t xml:space="preserve"> arising from the </w:t>
      </w:r>
      <w:hyperlink r:id="rId7" w:history="1">
        <w:r w:rsidRPr="003A2CD7">
          <w:rPr>
            <w:rStyle w:val="Hyperlink"/>
          </w:rPr>
          <w:t xml:space="preserve">public consultation on the proposed approach to </w:t>
        </w:r>
        <w:r w:rsidR="00FC15E8" w:rsidRPr="003A2CD7">
          <w:rPr>
            <w:rStyle w:val="Hyperlink"/>
          </w:rPr>
          <w:t xml:space="preserve">including NICE </w:t>
        </w:r>
        <w:r w:rsidR="00B60E92">
          <w:rPr>
            <w:rStyle w:val="Hyperlink"/>
          </w:rPr>
          <w:t>t</w:t>
        </w:r>
        <w:r w:rsidR="00FC15E8" w:rsidRPr="003A2CD7">
          <w:rPr>
            <w:rStyle w:val="Hyperlink"/>
          </w:rPr>
          <w:t>ech</w:t>
        </w:r>
        <w:r w:rsidR="0D545F70" w:rsidRPr="003A2CD7">
          <w:rPr>
            <w:rStyle w:val="Hyperlink"/>
          </w:rPr>
          <w:t>n</w:t>
        </w:r>
        <w:r w:rsidR="00FC15E8" w:rsidRPr="003A2CD7">
          <w:rPr>
            <w:rStyle w:val="Hyperlink"/>
          </w:rPr>
          <w:t xml:space="preserve">ology </w:t>
        </w:r>
        <w:r w:rsidR="00B60E92">
          <w:rPr>
            <w:rStyle w:val="Hyperlink"/>
          </w:rPr>
          <w:t>a</w:t>
        </w:r>
        <w:r w:rsidR="00FC15E8" w:rsidRPr="003A2CD7">
          <w:rPr>
            <w:rStyle w:val="Hyperlink"/>
          </w:rPr>
          <w:t>ppraisals in NICE guidelines</w:t>
        </w:r>
      </w:hyperlink>
      <w:r w:rsidR="0030095A">
        <w:t>.</w:t>
      </w:r>
    </w:p>
    <w:p w14:paraId="2479FFDB" w14:textId="76A50DF3" w:rsidR="00C91B25" w:rsidRPr="00C91B25" w:rsidRDefault="0030095A" w:rsidP="005206B7">
      <w:pPr>
        <w:pStyle w:val="NICEnormal"/>
        <w:numPr>
          <w:ilvl w:val="0"/>
          <w:numId w:val="43"/>
        </w:numPr>
      </w:pPr>
      <w:r>
        <w:t>Approve the updated interim methods and processes stateme</w:t>
      </w:r>
      <w:r w:rsidR="0073799C">
        <w:t>nt</w:t>
      </w:r>
      <w:r>
        <w:t xml:space="preserve"> for bringing together NICE guidance</w:t>
      </w:r>
      <w:r w:rsidR="0073799C">
        <w:t xml:space="preserve">, including the </w:t>
      </w:r>
      <w:r w:rsidR="008376CA">
        <w:t>planned approach to the further developm</w:t>
      </w:r>
      <w:r w:rsidR="00543FC1">
        <w:t>e</w:t>
      </w:r>
      <w:r w:rsidR="008376CA">
        <w:t xml:space="preserve">nt of methods and processes for bringing together NICE guidance. </w:t>
      </w:r>
    </w:p>
    <w:p w14:paraId="56D088CF" w14:textId="77777777" w:rsidR="009B1D56" w:rsidRPr="00022EFF" w:rsidRDefault="009B1D56" w:rsidP="003D3B28">
      <w:pPr>
        <w:pStyle w:val="Heading1boardreport"/>
      </w:pPr>
      <w:proofErr w:type="gramStart"/>
      <w:r w:rsidRPr="00022EFF">
        <w:t>Brief summary</w:t>
      </w:r>
      <w:proofErr w:type="gramEnd"/>
    </w:p>
    <w:p w14:paraId="0CF6536F" w14:textId="334F4306" w:rsidR="00443139" w:rsidRPr="00443139" w:rsidRDefault="00443139" w:rsidP="00443139">
      <w:pPr>
        <w:pStyle w:val="NICEnormal"/>
      </w:pPr>
      <w:r w:rsidRPr="00443139">
        <w:t xml:space="preserve">This paper summarises the themes arising from the public consultation on proposed interim methods and processes for including NICE </w:t>
      </w:r>
      <w:r w:rsidR="00B60E92">
        <w:t>t</w:t>
      </w:r>
      <w:r w:rsidR="00B60E92" w:rsidRPr="00443139">
        <w:t xml:space="preserve">echnology </w:t>
      </w:r>
      <w:r w:rsidR="00B60E92">
        <w:t>a</w:t>
      </w:r>
      <w:r w:rsidR="00B60E92" w:rsidRPr="00443139">
        <w:t xml:space="preserve">ppraisals </w:t>
      </w:r>
      <w:r w:rsidRPr="00443139">
        <w:t xml:space="preserve">in NICE guidelines, and NICE’s planned response to them. </w:t>
      </w:r>
    </w:p>
    <w:p w14:paraId="60EB7F7F" w14:textId="77777777" w:rsidR="00443139" w:rsidRPr="00443139" w:rsidRDefault="00443139" w:rsidP="00443139">
      <w:pPr>
        <w:pStyle w:val="NICEnormal"/>
      </w:pPr>
      <w:r w:rsidRPr="00443139">
        <w:t xml:space="preserve">The comments we received in the consultation were extensive and wide ranging, with different stakeholder groups sharing often-polarised views on key aspects of our proposals. </w:t>
      </w:r>
    </w:p>
    <w:p w14:paraId="4587117D" w14:textId="39D660A1" w:rsidR="00443139" w:rsidRPr="00443139" w:rsidRDefault="34C1ECBA" w:rsidP="00822C00">
      <w:pPr>
        <w:pStyle w:val="NICEnormal"/>
        <w:numPr>
          <w:ilvl w:val="0"/>
          <w:numId w:val="1"/>
        </w:numPr>
      </w:pPr>
      <w:r>
        <w:t>This paper sets out a way forward which will see NICE proceeding with incorporation of technology appraisals in guidelines</w:t>
      </w:r>
      <w:r w:rsidR="001E4371">
        <w:t xml:space="preserve"> </w:t>
      </w:r>
      <w:r w:rsidR="001E4371">
        <w:t>–</w:t>
      </w:r>
      <w:r w:rsidR="001E4371">
        <w:t xml:space="preserve"> </w:t>
      </w:r>
      <w:r>
        <w:t xml:space="preserve">in line </w:t>
      </w:r>
      <w:r w:rsidR="1BB8D9A9" w:rsidRPr="48DD54E0">
        <w:rPr>
          <w:rFonts w:eastAsia="Arial" w:cs="Arial"/>
          <w:color w:val="000000" w:themeColor="text1"/>
        </w:rPr>
        <w:t xml:space="preserve">with NICE’s commitment under the </w:t>
      </w:r>
      <w:hyperlink r:id="rId8">
        <w:r w:rsidR="009518FE">
          <w:rPr>
            <w:rStyle w:val="Hyperlink"/>
            <w:rFonts w:eastAsia="Arial" w:cs="Arial"/>
          </w:rPr>
          <w:t>2024 voluntary scheme for branded medicines pricing, access and growth</w:t>
        </w:r>
      </w:hyperlink>
      <w:r>
        <w:t xml:space="preserve"> – a proposal that was </w:t>
      </w:r>
      <w:r w:rsidR="0531D24E">
        <w:t xml:space="preserve">generally </w:t>
      </w:r>
      <w:r>
        <w:t xml:space="preserve">well received by all stakeholder groups and which stands to improve user experience and increase adoption of our guidance, leading to </w:t>
      </w:r>
      <w:r>
        <w:lastRenderedPageBreak/>
        <w:t>better patient outcomes. But we will not progress the approach we proposed for integration</w:t>
      </w:r>
      <w:r w:rsidR="00990DB2">
        <w:t xml:space="preserve"> at this stage</w:t>
      </w:r>
      <w:r>
        <w:t xml:space="preserve">. Instead, </w:t>
      </w:r>
      <w:r w:rsidR="49C752BB" w:rsidRPr="00173862">
        <w:t xml:space="preserve">we will continue to review and update our approach to incorporation as required </w:t>
      </w:r>
      <w:r w:rsidR="49C752BB" w:rsidRPr="00774BA4">
        <w:t>focusing</w:t>
      </w:r>
      <w:r w:rsidR="49C752BB" w:rsidRPr="48DD54E0">
        <w:rPr>
          <w:rFonts w:eastAsia="Arial" w:cs="Arial"/>
          <w:color w:val="000000" w:themeColor="text1"/>
        </w:rPr>
        <w:t xml:space="preserve"> initially on areas where </w:t>
      </w:r>
      <w:r>
        <w:t xml:space="preserve">incorporation </w:t>
      </w:r>
      <w:r w:rsidR="0ECB6610">
        <w:t>is not likely to meet user needs</w:t>
      </w:r>
      <w:r>
        <w:t xml:space="preserve">. </w:t>
      </w:r>
    </w:p>
    <w:p w14:paraId="69B6C6E4" w14:textId="40453E9D" w:rsidR="00443139" w:rsidRPr="00443139" w:rsidRDefault="00443139" w:rsidP="00443139">
      <w:pPr>
        <w:pStyle w:val="NICEnormal"/>
      </w:pPr>
      <w:r w:rsidRPr="002D719D">
        <w:t xml:space="preserve">The approach set out in this paper has been developed to support NICE’s strategic ambition to produce high quality guidance that is relevant, timely, useable and impactful, and to provide clarity on the interim methods and processes that can be used to bring NICE </w:t>
      </w:r>
      <w:r w:rsidR="00B60E92">
        <w:t>t</w:t>
      </w:r>
      <w:r w:rsidR="00B60E92" w:rsidRPr="002D719D">
        <w:t xml:space="preserve">echnology </w:t>
      </w:r>
      <w:r w:rsidR="00B60E92">
        <w:t>a</w:t>
      </w:r>
      <w:r w:rsidR="00B60E92" w:rsidRPr="002D719D">
        <w:t xml:space="preserve">ppraisal </w:t>
      </w:r>
      <w:r w:rsidRPr="002D719D">
        <w:t xml:space="preserve">guidance into NICE guidelines. </w:t>
      </w:r>
    </w:p>
    <w:p w14:paraId="15B38B52" w14:textId="77777777" w:rsidR="009B1D56" w:rsidRPr="00022EFF" w:rsidRDefault="009B1D56" w:rsidP="003D3B28">
      <w:pPr>
        <w:pStyle w:val="Heading1boardreport"/>
      </w:pPr>
      <w:r w:rsidRPr="00022EFF">
        <w:t>Board sponsor</w:t>
      </w:r>
    </w:p>
    <w:p w14:paraId="6C073138" w14:textId="26A2CDB0" w:rsidR="009B1D56" w:rsidRPr="00022EFF" w:rsidRDefault="1878B03C" w:rsidP="003830CE">
      <w:pPr>
        <w:pStyle w:val="NICEnormal"/>
      </w:pPr>
      <w:r>
        <w:t xml:space="preserve">Dr Nick Crabb, </w:t>
      </w:r>
      <w:r w:rsidR="5DB07A7F">
        <w:t xml:space="preserve">Chief Scientific Officer </w:t>
      </w:r>
    </w:p>
    <w:p w14:paraId="23F481E3" w14:textId="575F42F5" w:rsidR="009B1D56" w:rsidRPr="00022EFF" w:rsidRDefault="2210E540" w:rsidP="003830CE">
      <w:pPr>
        <w:pStyle w:val="NICEnormal"/>
      </w:pPr>
      <w:r w:rsidRPr="00022EFF">
        <w:t xml:space="preserve">Professor </w:t>
      </w:r>
      <w:r w:rsidR="0032663A" w:rsidRPr="00022EFF">
        <w:t>Jo</w:t>
      </w:r>
      <w:r w:rsidR="003C65CA" w:rsidRPr="00022EFF">
        <w:t>nathan Benger</w:t>
      </w:r>
      <w:r w:rsidR="001E4371">
        <w:t xml:space="preserve">, Deputy Chief Executive, </w:t>
      </w:r>
      <w:r w:rsidR="003C65CA" w:rsidRPr="00022EFF">
        <w:t>Chief Medical Officer</w:t>
      </w:r>
      <w:r w:rsidR="001E4371">
        <w:t xml:space="preserve"> and Interim Director, Centre for Guidelines</w:t>
      </w:r>
    </w:p>
    <w:p w14:paraId="5B4652E3" w14:textId="4828764C" w:rsidR="705DFB2A" w:rsidRDefault="705DFB2A" w:rsidP="395B6F2C">
      <w:pPr>
        <w:pStyle w:val="NICEnormal"/>
      </w:pPr>
      <w:r>
        <w:t>Helen Knight, Director of Medicines Evaluation</w:t>
      </w:r>
    </w:p>
    <w:p w14:paraId="11B35E08" w14:textId="4326EA54" w:rsidR="395B6F2C" w:rsidRDefault="395B6F2C" w:rsidP="395B6F2C">
      <w:pPr>
        <w:pStyle w:val="NICEnormal"/>
      </w:pPr>
    </w:p>
    <w:p w14:paraId="7627A4AC" w14:textId="77777777" w:rsidR="004B4705" w:rsidRPr="00022EFF" w:rsidRDefault="004B4705" w:rsidP="004511A7">
      <w:pPr>
        <w:pStyle w:val="NICEnormal"/>
      </w:pPr>
      <w:r w:rsidRPr="00022EFF">
        <w:br w:type="page"/>
      </w:r>
    </w:p>
    <w:p w14:paraId="6B204747" w14:textId="3B5BF6D4" w:rsidR="00D73975" w:rsidRPr="00022EFF" w:rsidRDefault="00011C07" w:rsidP="00732739">
      <w:pPr>
        <w:pStyle w:val="Title1"/>
      </w:pPr>
      <w:r>
        <w:lastRenderedPageBreak/>
        <w:t xml:space="preserve">Including NICE </w:t>
      </w:r>
      <w:r w:rsidR="008A532A">
        <w:t>t</w:t>
      </w:r>
      <w:r>
        <w:t xml:space="preserve">echnology </w:t>
      </w:r>
      <w:r w:rsidR="008A532A">
        <w:t>a</w:t>
      </w:r>
      <w:r>
        <w:t xml:space="preserve">ppraisal guidance in guidelines </w:t>
      </w:r>
    </w:p>
    <w:p w14:paraId="36C1BC79" w14:textId="01445185" w:rsidR="00D73975" w:rsidRPr="00022EFF" w:rsidRDefault="00D73975" w:rsidP="00732739">
      <w:pPr>
        <w:pStyle w:val="Heading1boardreport"/>
      </w:pPr>
      <w:r w:rsidRPr="00022EFF">
        <w:t>Introduction</w:t>
      </w:r>
    </w:p>
    <w:p w14:paraId="6D3604A8" w14:textId="370D4101" w:rsidR="00EB5491" w:rsidRDefault="00B743B5" w:rsidP="005206B7">
      <w:pPr>
        <w:pStyle w:val="NICEnormalnumbered"/>
        <w:rPr>
          <w:noProof w:val="0"/>
          <w:color w:val="FF0000"/>
        </w:rPr>
      </w:pPr>
      <w:r>
        <w:t xml:space="preserve">NICE’s core </w:t>
      </w:r>
      <w:r>
        <w:rPr>
          <w:noProof w:val="0"/>
        </w:rPr>
        <w:t>purpose</w:t>
      </w:r>
      <w:r>
        <w:t xml:space="preserve"> is to help practitioners and commissioners get the best care to </w:t>
      </w:r>
      <w:r w:rsidR="0619DE35">
        <w:t>people</w:t>
      </w:r>
      <w:r>
        <w:t xml:space="preserve"> fast, while ensuring value for the taxpayer. </w:t>
      </w:r>
      <w:r w:rsidR="00EB5491">
        <w:t xml:space="preserve">To support the changing needs and objectives of </w:t>
      </w:r>
      <w:r w:rsidR="00EB5491" w:rsidRPr="006216A4">
        <w:t>all</w:t>
      </w:r>
      <w:r w:rsidR="00EB5491">
        <w:t xml:space="preserve"> parts of the health and care system, </w:t>
      </w:r>
      <w:hyperlink r:id="rId9">
        <w:r w:rsidR="00EB5491" w:rsidRPr="44F3F5C6">
          <w:rPr>
            <w:rStyle w:val="Hyperlink"/>
          </w:rPr>
          <w:t>NICE is transforming</w:t>
        </w:r>
      </w:hyperlink>
      <w:r w:rsidR="00EB5491">
        <w:t xml:space="preserve"> to ensure its guidance remains relevant, timely, useable and has a demonstrable impact on health and care.</w:t>
      </w:r>
    </w:p>
    <w:p w14:paraId="75EB13AB" w14:textId="7F091552" w:rsidR="00D73975" w:rsidRDefault="00974A39" w:rsidP="00EB5491">
      <w:pPr>
        <w:pStyle w:val="NICEnormalnumbered"/>
        <w:rPr>
          <w:noProof w:val="0"/>
        </w:rPr>
      </w:pPr>
      <w:r w:rsidRPr="00037DD6">
        <w:rPr>
          <w:noProof w:val="0"/>
        </w:rPr>
        <w:t>Currently, NICE’s guidance is published according to the programme that developed it.</w:t>
      </w:r>
      <w:r w:rsidR="00C9351F" w:rsidRPr="00037DD6">
        <w:rPr>
          <w:noProof w:val="0"/>
        </w:rPr>
        <w:t xml:space="preserve"> NICE wants to bring together and make it easier for users to find all its guidance about a condition and support the delivery of NICE's strategic objective to provide guidance that is useful and useable. The aim is to provide a better experience for users and help increase the adoption of NICE guidance, leading to better outcomes for patients and better use of NHS resources.</w:t>
      </w:r>
    </w:p>
    <w:p w14:paraId="78BE9C1E" w14:textId="62ABB995" w:rsidR="00274F56" w:rsidRPr="00037DD6" w:rsidRDefault="00F54575" w:rsidP="00EB5491">
      <w:pPr>
        <w:pStyle w:val="NICEnormalnumbered"/>
        <w:rPr>
          <w:noProof w:val="0"/>
        </w:rPr>
      </w:pPr>
      <w:r>
        <w:rPr>
          <w:noProof w:val="0"/>
        </w:rPr>
        <w:t>To support this</w:t>
      </w:r>
      <w:r w:rsidR="0066663F">
        <w:rPr>
          <w:noProof w:val="0"/>
        </w:rPr>
        <w:t xml:space="preserve"> strategic objective, we </w:t>
      </w:r>
      <w:hyperlink r:id="rId10" w:history="1">
        <w:r w:rsidR="0066663F" w:rsidRPr="0061548F">
          <w:rPr>
            <w:rStyle w:val="Hyperlink"/>
            <w:noProof w:val="0"/>
          </w:rPr>
          <w:t xml:space="preserve">developed </w:t>
        </w:r>
        <w:r w:rsidR="006C600A" w:rsidRPr="0061548F">
          <w:rPr>
            <w:rStyle w:val="Hyperlink"/>
            <w:noProof w:val="0"/>
          </w:rPr>
          <w:t>interim methods and processes for including NICE technology appraisal recommendations in guideline topic areas</w:t>
        </w:r>
      </w:hyperlink>
      <w:r w:rsidR="006C600A">
        <w:rPr>
          <w:noProof w:val="0"/>
        </w:rPr>
        <w:t>. Th</w:t>
      </w:r>
      <w:r w:rsidR="006518C0">
        <w:rPr>
          <w:noProof w:val="0"/>
        </w:rPr>
        <w:t xml:space="preserve">ese interim methods and processes </w:t>
      </w:r>
      <w:r w:rsidR="006C600A">
        <w:rPr>
          <w:noProof w:val="0"/>
        </w:rPr>
        <w:t xml:space="preserve">set out our </w:t>
      </w:r>
      <w:r w:rsidR="00736749">
        <w:rPr>
          <w:noProof w:val="0"/>
        </w:rPr>
        <w:t xml:space="preserve">proposed </w:t>
      </w:r>
      <w:r w:rsidR="0079053A">
        <w:rPr>
          <w:noProof w:val="0"/>
        </w:rPr>
        <w:t>approach to</w:t>
      </w:r>
      <w:r w:rsidR="00736749">
        <w:rPr>
          <w:noProof w:val="0"/>
        </w:rPr>
        <w:t xml:space="preserve"> </w:t>
      </w:r>
      <w:r w:rsidR="005E2DD5">
        <w:rPr>
          <w:noProof w:val="0"/>
        </w:rPr>
        <w:t>including technology appraisal recommendations in guidelines by incorporation</w:t>
      </w:r>
      <w:r w:rsidR="009C0212">
        <w:rPr>
          <w:noProof w:val="0"/>
        </w:rPr>
        <w:t xml:space="preserve"> or integration</w:t>
      </w:r>
      <w:r w:rsidR="009C24BF">
        <w:rPr>
          <w:noProof w:val="0"/>
        </w:rPr>
        <w:t>, which were planned to be piloted on selected</w:t>
      </w:r>
      <w:r w:rsidR="00967C9C">
        <w:rPr>
          <w:noProof w:val="0"/>
        </w:rPr>
        <w:t xml:space="preserve"> guideline updates</w:t>
      </w:r>
      <w:r w:rsidR="009C0212">
        <w:rPr>
          <w:noProof w:val="0"/>
        </w:rPr>
        <w:t xml:space="preserve">. </w:t>
      </w:r>
    </w:p>
    <w:p w14:paraId="565E8AB2" w14:textId="0DD90588" w:rsidR="00D73975" w:rsidRPr="00022EFF" w:rsidRDefault="00D73975" w:rsidP="00026CBF">
      <w:pPr>
        <w:pStyle w:val="NICEnormalnumbered"/>
      </w:pPr>
      <w:r w:rsidRPr="00026CBF">
        <w:t>This</w:t>
      </w:r>
      <w:r w:rsidRPr="00022EFF">
        <w:t xml:space="preserve"> paper provides an overview of the public consultation on the </w:t>
      </w:r>
      <w:r w:rsidR="00FD7AA6">
        <w:t>interim methods and processes</w:t>
      </w:r>
      <w:r w:rsidR="00CE7712">
        <w:t xml:space="preserve"> statement</w:t>
      </w:r>
      <w:r w:rsidR="00FD7AA6">
        <w:t xml:space="preserve"> for including </w:t>
      </w:r>
      <w:r w:rsidR="00CE7712">
        <w:t xml:space="preserve">NICE </w:t>
      </w:r>
      <w:r w:rsidR="00FD7AA6">
        <w:t>technology appraisal</w:t>
      </w:r>
      <w:r w:rsidR="00CE7712">
        <w:t xml:space="preserve"> recommendations in guideline topic areas</w:t>
      </w:r>
      <w:r w:rsidRPr="00022EFF">
        <w:t>. It summarises, by theme, the comments received during the consultation, along with the planned response to those comments, including changes to the propos</w:t>
      </w:r>
      <w:r w:rsidR="00222098">
        <w:t>ed</w:t>
      </w:r>
      <w:r w:rsidR="42E810CD">
        <w:t xml:space="preserve"> </w:t>
      </w:r>
      <w:r w:rsidR="3B101279">
        <w:t xml:space="preserve">interim methods and processes </w:t>
      </w:r>
      <w:r w:rsidR="42E810CD">
        <w:t>stat</w:t>
      </w:r>
      <w:r w:rsidR="4B5ACA5D">
        <w:t>e</w:t>
      </w:r>
      <w:r w:rsidR="42E810CD">
        <w:t>ment</w:t>
      </w:r>
      <w:r>
        <w:t>.</w:t>
      </w:r>
      <w:r w:rsidR="00E803B7">
        <w:t xml:space="preserve"> </w:t>
      </w:r>
      <w:r w:rsidR="00E803B7" w:rsidRPr="00E803B7">
        <w:rPr>
          <w:noProof w:val="0"/>
        </w:rPr>
        <w:t xml:space="preserve">The themes and responses contained in this paper will be published on the NICE website alongside </w:t>
      </w:r>
      <w:r w:rsidR="003F471E">
        <w:rPr>
          <w:noProof w:val="0"/>
        </w:rPr>
        <w:t>an update</w:t>
      </w:r>
      <w:r w:rsidR="00AC123C">
        <w:rPr>
          <w:noProof w:val="0"/>
        </w:rPr>
        <w:t>d</w:t>
      </w:r>
      <w:r w:rsidR="003F471E">
        <w:rPr>
          <w:noProof w:val="0"/>
        </w:rPr>
        <w:t xml:space="preserve"> version of the interim methods and process statement and E</w:t>
      </w:r>
      <w:r w:rsidR="00A82FA6">
        <w:rPr>
          <w:noProof w:val="0"/>
        </w:rPr>
        <w:t xml:space="preserve">qualities and </w:t>
      </w:r>
      <w:r w:rsidR="003F471E">
        <w:rPr>
          <w:noProof w:val="0"/>
        </w:rPr>
        <w:t>H</w:t>
      </w:r>
      <w:r w:rsidR="00A82FA6">
        <w:rPr>
          <w:noProof w:val="0"/>
        </w:rPr>
        <w:t xml:space="preserve">ealth </w:t>
      </w:r>
      <w:r w:rsidR="003F471E">
        <w:rPr>
          <w:noProof w:val="0"/>
        </w:rPr>
        <w:t>I</w:t>
      </w:r>
      <w:r w:rsidR="00A82FA6">
        <w:rPr>
          <w:noProof w:val="0"/>
        </w:rPr>
        <w:t xml:space="preserve">nequalities </w:t>
      </w:r>
      <w:r w:rsidR="003F471E">
        <w:rPr>
          <w:noProof w:val="0"/>
        </w:rPr>
        <w:t>A</w:t>
      </w:r>
      <w:r w:rsidR="00A82FA6">
        <w:rPr>
          <w:noProof w:val="0"/>
        </w:rPr>
        <w:t>ssessment (EHIA)</w:t>
      </w:r>
      <w:r w:rsidR="00E803B7" w:rsidRPr="00E803B7">
        <w:rPr>
          <w:noProof w:val="0"/>
        </w:rPr>
        <w:t>.</w:t>
      </w:r>
    </w:p>
    <w:p w14:paraId="03FBA702" w14:textId="77777777" w:rsidR="00D73975" w:rsidRPr="00022EFF" w:rsidRDefault="00D73975" w:rsidP="005141CA">
      <w:pPr>
        <w:pStyle w:val="Heading1boardreport"/>
      </w:pPr>
      <w:r w:rsidRPr="00022EFF">
        <w:lastRenderedPageBreak/>
        <w:t>Engagement and consultation overview</w:t>
      </w:r>
    </w:p>
    <w:p w14:paraId="6842B11F" w14:textId="335D9C24" w:rsidR="00D73975" w:rsidRPr="00022EFF" w:rsidRDefault="00D73975" w:rsidP="00D16260">
      <w:pPr>
        <w:pStyle w:val="NICEnormalnumbered"/>
        <w:rPr>
          <w:noProof w:val="0"/>
        </w:rPr>
      </w:pPr>
      <w:r>
        <w:rPr>
          <w:noProof w:val="0"/>
        </w:rPr>
        <w:t xml:space="preserve">A </w:t>
      </w:r>
      <w:r w:rsidR="2D2D1676">
        <w:rPr>
          <w:noProof w:val="0"/>
        </w:rPr>
        <w:t>9</w:t>
      </w:r>
      <w:r w:rsidR="00AA4C60">
        <w:rPr>
          <w:noProof w:val="0"/>
        </w:rPr>
        <w:t>-</w:t>
      </w:r>
      <w:r w:rsidR="2D2D1676">
        <w:rPr>
          <w:noProof w:val="0"/>
        </w:rPr>
        <w:t>week</w:t>
      </w:r>
      <w:r w:rsidRPr="00022EFF">
        <w:rPr>
          <w:noProof w:val="0"/>
        </w:rPr>
        <w:t xml:space="preserve"> public consultation on the </w:t>
      </w:r>
      <w:r w:rsidR="004A3D05">
        <w:rPr>
          <w:noProof w:val="0"/>
        </w:rPr>
        <w:t xml:space="preserve">interim methods and processes for including NICE </w:t>
      </w:r>
      <w:r w:rsidR="00B60E92">
        <w:rPr>
          <w:noProof w:val="0"/>
        </w:rPr>
        <w:t xml:space="preserve">technology appraisals </w:t>
      </w:r>
      <w:r w:rsidR="004A3D05">
        <w:rPr>
          <w:noProof w:val="0"/>
        </w:rPr>
        <w:t xml:space="preserve">in NICE Guidelines </w:t>
      </w:r>
      <w:r w:rsidRPr="00022EFF">
        <w:rPr>
          <w:noProof w:val="0"/>
        </w:rPr>
        <w:t xml:space="preserve">was held between 5 </w:t>
      </w:r>
      <w:r w:rsidR="00DD29CC">
        <w:rPr>
          <w:noProof w:val="0"/>
        </w:rPr>
        <w:t>February</w:t>
      </w:r>
      <w:r w:rsidRPr="00022EFF">
        <w:rPr>
          <w:noProof w:val="0"/>
        </w:rPr>
        <w:t xml:space="preserve"> and </w:t>
      </w:r>
      <w:r w:rsidR="00D72FDD">
        <w:rPr>
          <w:noProof w:val="0"/>
        </w:rPr>
        <w:t>5</w:t>
      </w:r>
      <w:r w:rsidRPr="00022EFF">
        <w:rPr>
          <w:noProof w:val="0"/>
        </w:rPr>
        <w:t xml:space="preserve"> April 2024. </w:t>
      </w:r>
    </w:p>
    <w:p w14:paraId="6191D158" w14:textId="0DCA6351" w:rsidR="00D73975" w:rsidRPr="00022EFF" w:rsidRDefault="004776EE" w:rsidP="009924A5">
      <w:pPr>
        <w:pStyle w:val="NICEnormalnumbered"/>
        <w:rPr>
          <w:color w:val="FF0000"/>
        </w:rPr>
      </w:pPr>
      <w:r>
        <w:t>Engagement events</w:t>
      </w:r>
      <w:r w:rsidR="00D73975" w:rsidRPr="00022EFF">
        <w:t xml:space="preserve"> were held ahead of the consultation, to inform </w:t>
      </w:r>
      <w:r w:rsidR="00304157">
        <w:t>stakeholders of the proposed</w:t>
      </w:r>
      <w:r w:rsidR="00D73975" w:rsidRPr="00022EFF">
        <w:t xml:space="preserve"> approach and the consultation document. </w:t>
      </w:r>
      <w:r w:rsidR="009005EA">
        <w:rPr>
          <w:rStyle w:val="normaltextrun"/>
          <w:noProof w:val="0"/>
          <w:color w:val="000000"/>
          <w:shd w:val="clear" w:color="auto" w:fill="FFFFFF"/>
        </w:rPr>
        <w:t xml:space="preserve">A </w:t>
      </w:r>
      <w:hyperlink r:id="rId11" w:history="1">
        <w:r w:rsidR="009005EA" w:rsidRPr="005F1BF3">
          <w:rPr>
            <w:rStyle w:val="Hyperlink"/>
            <w:noProof w:val="0"/>
            <w:shd w:val="clear" w:color="auto" w:fill="FFFFFF"/>
          </w:rPr>
          <w:t>webinar</w:t>
        </w:r>
      </w:hyperlink>
      <w:r w:rsidR="009005EA">
        <w:rPr>
          <w:rStyle w:val="normaltextrun"/>
          <w:noProof w:val="0"/>
          <w:color w:val="000000"/>
          <w:shd w:val="clear" w:color="auto" w:fill="FFFFFF"/>
        </w:rPr>
        <w:t xml:space="preserve"> was held for</w:t>
      </w:r>
      <w:r w:rsidR="009005EA" w:rsidRPr="00022EFF">
        <w:rPr>
          <w:rStyle w:val="normaltextrun"/>
          <w:noProof w:val="0"/>
          <w:color w:val="000000"/>
          <w:shd w:val="clear" w:color="auto" w:fill="FFFFFF"/>
        </w:rPr>
        <w:t xml:space="preserve"> </w:t>
      </w:r>
      <w:r w:rsidR="00D73975" w:rsidRPr="00022EFF">
        <w:rPr>
          <w:rStyle w:val="normaltextrun"/>
          <w:noProof w:val="0"/>
          <w:color w:val="000000"/>
          <w:shd w:val="clear" w:color="auto" w:fill="FFFFFF"/>
        </w:rPr>
        <w:t>external stakeholders</w:t>
      </w:r>
      <w:r w:rsidR="33457E91" w:rsidRPr="00022EFF">
        <w:rPr>
          <w:rStyle w:val="normaltextrun"/>
          <w:noProof w:val="0"/>
          <w:color w:val="000000"/>
          <w:shd w:val="clear" w:color="auto" w:fill="FFFFFF"/>
        </w:rPr>
        <w:t>:</w:t>
      </w:r>
      <w:r w:rsidR="0005136A">
        <w:rPr>
          <w:rStyle w:val="normaltextrun"/>
          <w:noProof w:val="0"/>
          <w:color w:val="000000"/>
          <w:shd w:val="clear" w:color="auto" w:fill="FFFFFF"/>
        </w:rPr>
        <w:t xml:space="preserve"> attendees included</w:t>
      </w:r>
      <w:r w:rsidR="00D73975" w:rsidRPr="00022EFF">
        <w:rPr>
          <w:rStyle w:val="normaltextrun"/>
          <w:noProof w:val="0"/>
          <w:color w:val="000000"/>
          <w:shd w:val="clear" w:color="auto" w:fill="FFFFFF"/>
        </w:rPr>
        <w:t xml:space="preserve"> representatives from the voluntary and community sector; professional </w:t>
      </w:r>
      <w:r w:rsidR="009924A5">
        <w:rPr>
          <w:rStyle w:val="normaltextrun"/>
          <w:noProof w:val="0"/>
          <w:color w:val="000000"/>
          <w:shd w:val="clear" w:color="auto" w:fill="FFFFFF"/>
        </w:rPr>
        <w:t xml:space="preserve">and industry </w:t>
      </w:r>
      <w:r w:rsidR="00D73975" w:rsidRPr="00022EFF">
        <w:rPr>
          <w:rStyle w:val="normaltextrun"/>
          <w:noProof w:val="0"/>
          <w:color w:val="000000"/>
          <w:shd w:val="clear" w:color="auto" w:fill="FFFFFF"/>
        </w:rPr>
        <w:t>membership organisations; topic-specific advisory groups, boards and forums; local, regional and national government bodies; public health, health and social care partners; academia</w:t>
      </w:r>
      <w:r w:rsidR="00865B52">
        <w:rPr>
          <w:rStyle w:val="normaltextrun"/>
          <w:noProof w:val="0"/>
          <w:color w:val="000000"/>
          <w:shd w:val="clear" w:color="auto" w:fill="FFFFFF"/>
        </w:rPr>
        <w:t xml:space="preserve"> and</w:t>
      </w:r>
      <w:r w:rsidR="00D73975" w:rsidRPr="00022EFF">
        <w:rPr>
          <w:rStyle w:val="normaltextrun"/>
          <w:noProof w:val="0"/>
          <w:color w:val="000000"/>
          <w:shd w:val="clear" w:color="auto" w:fill="FFFFFF"/>
        </w:rPr>
        <w:t xml:space="preserve"> other arms-length bodies.</w:t>
      </w:r>
    </w:p>
    <w:p w14:paraId="32190A11" w14:textId="413FC002" w:rsidR="00D73975" w:rsidRPr="00022EFF" w:rsidRDefault="00D73975" w:rsidP="00D16260">
      <w:pPr>
        <w:pStyle w:val="NICEnormalnumbered"/>
        <w:rPr>
          <w:noProof w:val="0"/>
        </w:rPr>
      </w:pPr>
      <w:r w:rsidRPr="00022EFF">
        <w:rPr>
          <w:noProof w:val="0"/>
        </w:rPr>
        <w:t>The consultation comprised</w:t>
      </w:r>
      <w:r w:rsidR="009A55C0">
        <w:rPr>
          <w:noProof w:val="0"/>
        </w:rPr>
        <w:t xml:space="preserve"> of</w:t>
      </w:r>
      <w:r w:rsidRPr="00022EFF">
        <w:rPr>
          <w:noProof w:val="0"/>
        </w:rPr>
        <w:t xml:space="preserve"> </w:t>
      </w:r>
      <w:r w:rsidR="00A7672D">
        <w:rPr>
          <w:noProof w:val="0"/>
        </w:rPr>
        <w:t>2</w:t>
      </w:r>
      <w:r w:rsidR="00A7672D" w:rsidRPr="00022EFF">
        <w:rPr>
          <w:noProof w:val="0"/>
        </w:rPr>
        <w:t xml:space="preserve"> </w:t>
      </w:r>
      <w:r w:rsidR="43235378">
        <w:rPr>
          <w:noProof w:val="0"/>
        </w:rPr>
        <w:t>documents</w:t>
      </w:r>
      <w:r w:rsidRPr="00022EFF">
        <w:rPr>
          <w:noProof w:val="0"/>
        </w:rPr>
        <w:t>:</w:t>
      </w:r>
    </w:p>
    <w:p w14:paraId="05A3F3A3" w14:textId="3B1BF51E" w:rsidR="00D73975" w:rsidRPr="00022EFF" w:rsidRDefault="00D73975" w:rsidP="004F6467">
      <w:pPr>
        <w:pStyle w:val="Bullets"/>
      </w:pPr>
      <w:r w:rsidRPr="00022EFF">
        <w:t>NICE’s</w:t>
      </w:r>
      <w:r w:rsidR="004348BC">
        <w:t xml:space="preserve"> interim methods and processes for including </w:t>
      </w:r>
      <w:r w:rsidR="005A630B">
        <w:t>NICE technology appraisal recommendations in guidelines</w:t>
      </w:r>
      <w:r w:rsidRPr="00022EFF">
        <w:t>, and</w:t>
      </w:r>
    </w:p>
    <w:p w14:paraId="7DC6764C" w14:textId="3B2C2733" w:rsidR="00D73975" w:rsidRPr="00022EFF" w:rsidRDefault="005A630B" w:rsidP="009924A5">
      <w:pPr>
        <w:pStyle w:val="Bulletslast"/>
      </w:pPr>
      <w:r>
        <w:t xml:space="preserve">Equalities and Health Inequality assessment </w:t>
      </w:r>
      <w:r w:rsidR="6B45EFE8">
        <w:t xml:space="preserve">(EHIA) </w:t>
      </w:r>
      <w:r w:rsidR="000D177A">
        <w:t>for methods and process changes</w:t>
      </w:r>
      <w:r w:rsidR="00C42384">
        <w:t>.</w:t>
      </w:r>
    </w:p>
    <w:p w14:paraId="41B549C1" w14:textId="1A167BAF" w:rsidR="00D73975" w:rsidRPr="00022EFF" w:rsidRDefault="004A5D25" w:rsidP="004F6467">
      <w:pPr>
        <w:pStyle w:val="NICEnormalnumbered"/>
        <w:rPr>
          <w:noProof w:val="0"/>
        </w:rPr>
      </w:pPr>
      <w:r w:rsidRPr="00022EFF">
        <w:rPr>
          <w:noProof w:val="0"/>
        </w:rPr>
        <w:t>Respondent</w:t>
      </w:r>
      <w:r w:rsidR="00D73975" w:rsidRPr="00022EFF">
        <w:rPr>
          <w:noProof w:val="0"/>
        </w:rPr>
        <w:t xml:space="preserve">s were given the opportunity to provide detailed comments on all sections of the consultation document and the supporting </w:t>
      </w:r>
      <w:r w:rsidR="210FB492">
        <w:rPr>
          <w:noProof w:val="0"/>
        </w:rPr>
        <w:t>EHIA</w:t>
      </w:r>
      <w:r w:rsidR="00D73975">
        <w:rPr>
          <w:noProof w:val="0"/>
        </w:rPr>
        <w:t>.</w:t>
      </w:r>
      <w:r w:rsidR="00D73975" w:rsidRPr="00022EFF">
        <w:rPr>
          <w:noProof w:val="0"/>
        </w:rPr>
        <w:t xml:space="preserve"> </w:t>
      </w:r>
      <w:r w:rsidR="0054015F">
        <w:rPr>
          <w:noProof w:val="0"/>
        </w:rPr>
        <w:t>11</w:t>
      </w:r>
      <w:r w:rsidR="004E0D0D">
        <w:rPr>
          <w:noProof w:val="0"/>
        </w:rPr>
        <w:t>7</w:t>
      </w:r>
      <w:r w:rsidR="0054015F">
        <w:rPr>
          <w:noProof w:val="0"/>
        </w:rPr>
        <w:t xml:space="preserve"> </w:t>
      </w:r>
      <w:r w:rsidR="00B72D09" w:rsidRPr="00022EFF">
        <w:rPr>
          <w:noProof w:val="0"/>
        </w:rPr>
        <w:t>re</w:t>
      </w:r>
      <w:r w:rsidR="00D73975" w:rsidRPr="00022EFF">
        <w:rPr>
          <w:noProof w:val="0"/>
        </w:rPr>
        <w:t>s</w:t>
      </w:r>
      <w:r w:rsidR="00B72D09" w:rsidRPr="00022EFF">
        <w:rPr>
          <w:noProof w:val="0"/>
        </w:rPr>
        <w:t>pondents</w:t>
      </w:r>
      <w:r w:rsidR="00D73975" w:rsidRPr="00022EFF">
        <w:rPr>
          <w:noProof w:val="0"/>
        </w:rPr>
        <w:t xml:space="preserve"> provided comments, </w:t>
      </w:r>
      <w:r w:rsidR="004E0D0D">
        <w:rPr>
          <w:noProof w:val="0"/>
        </w:rPr>
        <w:t>105</w:t>
      </w:r>
      <w:r w:rsidR="00D73975" w:rsidRPr="00022EFF">
        <w:rPr>
          <w:noProof w:val="0"/>
        </w:rPr>
        <w:t xml:space="preserve"> of which were </w:t>
      </w:r>
      <w:r w:rsidR="00B72D09" w:rsidRPr="00022EFF">
        <w:rPr>
          <w:noProof w:val="0"/>
        </w:rPr>
        <w:t>provided</w:t>
      </w:r>
      <w:r w:rsidR="00D73975" w:rsidRPr="00022EFF">
        <w:rPr>
          <w:noProof w:val="0"/>
        </w:rPr>
        <w:t xml:space="preserve"> on behalf of an organisation (</w:t>
      </w:r>
      <w:hyperlink w:anchor="TABLE1">
        <w:r w:rsidR="00D73975" w:rsidRPr="00022EFF">
          <w:rPr>
            <w:rStyle w:val="Hyperlink"/>
            <w:noProof w:val="0"/>
          </w:rPr>
          <w:t xml:space="preserve">see </w:t>
        </w:r>
        <w:r w:rsidR="006448B3" w:rsidRPr="00022EFF">
          <w:rPr>
            <w:rStyle w:val="Hyperlink"/>
            <w:noProof w:val="0"/>
          </w:rPr>
          <w:t>t</w:t>
        </w:r>
        <w:r w:rsidR="00D73975" w:rsidRPr="00022EFF">
          <w:rPr>
            <w:rStyle w:val="Hyperlink"/>
            <w:noProof w:val="0"/>
          </w:rPr>
          <w:t>able 1</w:t>
        </w:r>
      </w:hyperlink>
      <w:r w:rsidR="00D73975" w:rsidRPr="00022EFF">
        <w:rPr>
          <w:noProof w:val="0"/>
        </w:rPr>
        <w:t>).</w:t>
      </w:r>
      <w:r w:rsidR="00D92BD7">
        <w:rPr>
          <w:noProof w:val="0"/>
        </w:rPr>
        <w:t xml:space="preserve"> There </w:t>
      </w:r>
      <w:r w:rsidR="004E0D0D">
        <w:rPr>
          <w:noProof w:val="0"/>
        </w:rPr>
        <w:t>was</w:t>
      </w:r>
      <w:r w:rsidR="00D92BD7">
        <w:rPr>
          <w:noProof w:val="0"/>
        </w:rPr>
        <w:t xml:space="preserve"> a total of </w:t>
      </w:r>
      <w:r w:rsidR="004E0D0D">
        <w:rPr>
          <w:noProof w:val="0"/>
        </w:rPr>
        <w:t>856 comments</w:t>
      </w:r>
      <w:r w:rsidR="00860EAF">
        <w:rPr>
          <w:noProof w:val="0"/>
        </w:rPr>
        <w:t>.</w:t>
      </w:r>
    </w:p>
    <w:p w14:paraId="12168178" w14:textId="41B94203" w:rsidR="00D73975" w:rsidRPr="00022EFF" w:rsidRDefault="00D73975" w:rsidP="00D73975">
      <w:pPr>
        <w:pStyle w:val="Caption"/>
      </w:pPr>
      <w:bookmarkStart w:id="0" w:name="TABLE1"/>
      <w:bookmarkEnd w:id="0"/>
      <w:r w:rsidRPr="00022EFF">
        <w:lastRenderedPageBreak/>
        <w:t xml:space="preserve">Table </w:t>
      </w:r>
      <w:r w:rsidRPr="00022EFF">
        <w:fldChar w:fldCharType="begin"/>
      </w:r>
      <w:r w:rsidRPr="00022EFF">
        <w:instrText>SEQ Table \* ARABIC</w:instrText>
      </w:r>
      <w:r w:rsidRPr="00022EFF">
        <w:fldChar w:fldCharType="separate"/>
      </w:r>
      <w:r w:rsidR="0010361A">
        <w:rPr>
          <w:noProof/>
        </w:rPr>
        <w:t>1</w:t>
      </w:r>
      <w:r w:rsidRPr="00022EFF">
        <w:fldChar w:fldCharType="end"/>
      </w:r>
      <w:r w:rsidRPr="00022EFF">
        <w:t xml:space="preserve"> Consultation responses by organisation type</w:t>
      </w:r>
    </w:p>
    <w:tbl>
      <w:tblPr>
        <w:tblStyle w:val="TableGrid"/>
        <w:tblW w:w="4963" w:type="dxa"/>
        <w:jc w:val="center"/>
        <w:tblLook w:val="04A0" w:firstRow="1" w:lastRow="0" w:firstColumn="1" w:lastColumn="0" w:noHBand="0" w:noVBand="1"/>
        <w:tblCaption w:val="Consultation reponses by organisation type"/>
        <w:tblDescription w:val="Table describing the percentage of consultation responses by organisation or individuals"/>
      </w:tblPr>
      <w:tblGrid>
        <w:gridCol w:w="3188"/>
        <w:gridCol w:w="1775"/>
      </w:tblGrid>
      <w:tr w:rsidR="007660B4" w:rsidRPr="00022EFF" w14:paraId="5AD72E04" w14:textId="77777777" w:rsidTr="007660B4">
        <w:trPr>
          <w:tblHeader/>
          <w:jc w:val="center"/>
        </w:trPr>
        <w:tc>
          <w:tcPr>
            <w:tcW w:w="3188" w:type="dxa"/>
          </w:tcPr>
          <w:p w14:paraId="0471A40D" w14:textId="77777777" w:rsidR="007660B4" w:rsidRPr="00022EFF" w:rsidRDefault="007660B4" w:rsidP="007B14A4">
            <w:pPr>
              <w:pStyle w:val="Tableheading"/>
            </w:pPr>
            <w:r w:rsidRPr="00022EFF">
              <w:t>Respondent</w:t>
            </w:r>
          </w:p>
        </w:tc>
        <w:tc>
          <w:tcPr>
            <w:tcW w:w="1775" w:type="dxa"/>
            <w:vAlign w:val="center"/>
          </w:tcPr>
          <w:p w14:paraId="4C41C067" w14:textId="4292B84B" w:rsidR="007660B4" w:rsidRPr="00022EFF" w:rsidRDefault="000C5547" w:rsidP="005312DF">
            <w:pPr>
              <w:pStyle w:val="Tableheading"/>
            </w:pPr>
            <w:r>
              <w:t>Percentage</w:t>
            </w:r>
            <w:r w:rsidRPr="00022EFF">
              <w:t xml:space="preserve"> </w:t>
            </w:r>
            <w:r w:rsidR="007660B4" w:rsidRPr="00022EFF">
              <w:t>of organisations</w:t>
            </w:r>
            <w:r w:rsidR="00F317D1">
              <w:t xml:space="preserve">/ individuals </w:t>
            </w:r>
          </w:p>
        </w:tc>
      </w:tr>
      <w:tr w:rsidR="007660B4" w:rsidRPr="00022EFF" w14:paraId="23677BBB" w14:textId="77777777" w:rsidTr="007660B4">
        <w:trPr>
          <w:tblHeader/>
          <w:jc w:val="center"/>
        </w:trPr>
        <w:tc>
          <w:tcPr>
            <w:tcW w:w="3188" w:type="dxa"/>
          </w:tcPr>
          <w:p w14:paraId="0C0D48D7" w14:textId="77777777" w:rsidR="007660B4" w:rsidRPr="00022EFF" w:rsidRDefault="007660B4" w:rsidP="007B14A4">
            <w:pPr>
              <w:pStyle w:val="Tabletext"/>
            </w:pPr>
            <w:r w:rsidRPr="00022EFF">
              <w:t>Industry</w:t>
            </w:r>
          </w:p>
        </w:tc>
        <w:tc>
          <w:tcPr>
            <w:tcW w:w="1775" w:type="dxa"/>
            <w:vAlign w:val="center"/>
          </w:tcPr>
          <w:p w14:paraId="621C9CC8" w14:textId="63B7D971" w:rsidR="007660B4" w:rsidRPr="00022EFF" w:rsidRDefault="00077F52" w:rsidP="005312DF">
            <w:pPr>
              <w:pStyle w:val="Tabletext"/>
            </w:pPr>
            <w:r>
              <w:t>38</w:t>
            </w:r>
          </w:p>
        </w:tc>
      </w:tr>
      <w:tr w:rsidR="007660B4" w:rsidRPr="00022EFF" w14:paraId="30D99BC1" w14:textId="77777777" w:rsidTr="007660B4">
        <w:trPr>
          <w:tblHeader/>
          <w:jc w:val="center"/>
        </w:trPr>
        <w:tc>
          <w:tcPr>
            <w:tcW w:w="3188" w:type="dxa"/>
          </w:tcPr>
          <w:p w14:paraId="3258A201" w14:textId="0F754346" w:rsidR="007660B4" w:rsidRPr="00022EFF" w:rsidRDefault="00900C9F" w:rsidP="007B14A4">
            <w:pPr>
              <w:pStyle w:val="Tabletext"/>
            </w:pPr>
            <w:r>
              <w:t>Consultancy</w:t>
            </w:r>
          </w:p>
        </w:tc>
        <w:tc>
          <w:tcPr>
            <w:tcW w:w="1775" w:type="dxa"/>
            <w:vAlign w:val="center"/>
          </w:tcPr>
          <w:p w14:paraId="157AAD6F" w14:textId="5112BE9E" w:rsidR="007660B4" w:rsidRPr="00022EFF" w:rsidRDefault="00CC706D" w:rsidP="005312DF">
            <w:pPr>
              <w:pStyle w:val="Tabletext"/>
            </w:pPr>
            <w:r>
              <w:t>3</w:t>
            </w:r>
          </w:p>
        </w:tc>
      </w:tr>
      <w:tr w:rsidR="00900C9F" w:rsidRPr="00022EFF" w14:paraId="1C768F84" w14:textId="77777777" w:rsidTr="007660B4">
        <w:trPr>
          <w:tblHeader/>
          <w:jc w:val="center"/>
        </w:trPr>
        <w:tc>
          <w:tcPr>
            <w:tcW w:w="3188" w:type="dxa"/>
            <w:shd w:val="clear" w:color="auto" w:fill="auto"/>
          </w:tcPr>
          <w:p w14:paraId="273912DB" w14:textId="7A493079" w:rsidR="00900C9F" w:rsidRPr="00022EFF" w:rsidRDefault="00900C9F" w:rsidP="00900C9F">
            <w:pPr>
              <w:pStyle w:val="Tabletext"/>
              <w:rPr>
                <w:rStyle w:val="ui-provider"/>
              </w:rPr>
            </w:pPr>
            <w:r w:rsidRPr="00022EFF">
              <w:rPr>
                <w:rStyle w:val="ui-provider"/>
              </w:rPr>
              <w:t>Voluntary and community sector organisation</w:t>
            </w:r>
            <w:r w:rsidRPr="00022EFF">
              <w:t>s</w:t>
            </w:r>
          </w:p>
        </w:tc>
        <w:tc>
          <w:tcPr>
            <w:tcW w:w="1775" w:type="dxa"/>
            <w:vAlign w:val="center"/>
          </w:tcPr>
          <w:p w14:paraId="12E46451" w14:textId="709CC754" w:rsidR="00900C9F" w:rsidRPr="00022EFF" w:rsidRDefault="00900C9F" w:rsidP="00900C9F">
            <w:pPr>
              <w:pStyle w:val="Tabletext"/>
            </w:pPr>
            <w:r>
              <w:t>24</w:t>
            </w:r>
          </w:p>
        </w:tc>
      </w:tr>
      <w:tr w:rsidR="00900C9F" w:rsidRPr="00022EFF" w14:paraId="5F403983" w14:textId="77777777" w:rsidTr="007660B4">
        <w:trPr>
          <w:tblHeader/>
          <w:jc w:val="center"/>
        </w:trPr>
        <w:tc>
          <w:tcPr>
            <w:tcW w:w="3188" w:type="dxa"/>
          </w:tcPr>
          <w:p w14:paraId="0B6C7EB1" w14:textId="1CCB9D3A" w:rsidR="00900C9F" w:rsidRPr="00022EFF" w:rsidRDefault="00900C9F" w:rsidP="00900C9F">
            <w:pPr>
              <w:pStyle w:val="Tabletext"/>
            </w:pPr>
            <w:r w:rsidRPr="00022EFF">
              <w:rPr>
                <w:rStyle w:val="ui-provider"/>
              </w:rPr>
              <w:t>NHSE &amp; DHS</w:t>
            </w:r>
            <w:r w:rsidR="001E4371">
              <w:rPr>
                <w:rStyle w:val="ui-provider"/>
              </w:rPr>
              <w:t>C</w:t>
            </w:r>
          </w:p>
        </w:tc>
        <w:tc>
          <w:tcPr>
            <w:tcW w:w="1775" w:type="dxa"/>
            <w:vAlign w:val="center"/>
          </w:tcPr>
          <w:p w14:paraId="5C4CEE9C" w14:textId="73B9B7D5" w:rsidR="00900C9F" w:rsidRPr="00022EFF" w:rsidRDefault="00900C9F" w:rsidP="00900C9F">
            <w:pPr>
              <w:pStyle w:val="Tabletext"/>
            </w:pPr>
            <w:r>
              <w:t>1</w:t>
            </w:r>
          </w:p>
        </w:tc>
      </w:tr>
      <w:tr w:rsidR="00900C9F" w:rsidRPr="00022EFF" w14:paraId="6D49AF89" w14:textId="77777777" w:rsidTr="007660B4">
        <w:trPr>
          <w:tblHeader/>
          <w:jc w:val="center"/>
        </w:trPr>
        <w:tc>
          <w:tcPr>
            <w:tcW w:w="3188" w:type="dxa"/>
          </w:tcPr>
          <w:p w14:paraId="3DEB4FC0" w14:textId="6D64DCE8" w:rsidR="00900C9F" w:rsidRPr="00022EFF" w:rsidRDefault="00900C9F" w:rsidP="00900C9F">
            <w:pPr>
              <w:pStyle w:val="Tabletext"/>
            </w:pPr>
            <w:r w:rsidRPr="00022EFF">
              <w:t>Royal colleges, academic &amp; professional societies</w:t>
            </w:r>
          </w:p>
        </w:tc>
        <w:tc>
          <w:tcPr>
            <w:tcW w:w="1775" w:type="dxa"/>
            <w:vAlign w:val="center"/>
          </w:tcPr>
          <w:p w14:paraId="50D39183" w14:textId="2824DD92" w:rsidR="00900C9F" w:rsidRPr="00022EFF" w:rsidRDefault="00900C9F" w:rsidP="00900C9F">
            <w:pPr>
              <w:pStyle w:val="Tabletext"/>
            </w:pPr>
            <w:r>
              <w:t>9</w:t>
            </w:r>
          </w:p>
        </w:tc>
      </w:tr>
      <w:tr w:rsidR="00900C9F" w:rsidRPr="00022EFF" w14:paraId="776B9179" w14:textId="77777777" w:rsidTr="007660B4">
        <w:trPr>
          <w:tblHeader/>
          <w:jc w:val="center"/>
        </w:trPr>
        <w:tc>
          <w:tcPr>
            <w:tcW w:w="3188" w:type="dxa"/>
          </w:tcPr>
          <w:p w14:paraId="3EE01281" w14:textId="11147809" w:rsidR="00900C9F" w:rsidRPr="00022EFF" w:rsidRDefault="00900C9F" w:rsidP="00900C9F">
            <w:pPr>
              <w:pStyle w:val="Tabletext"/>
            </w:pPr>
            <w:r w:rsidRPr="00022EFF">
              <w:t>Individuals (external to NICE)</w:t>
            </w:r>
          </w:p>
        </w:tc>
        <w:tc>
          <w:tcPr>
            <w:tcW w:w="1775" w:type="dxa"/>
            <w:vAlign w:val="center"/>
          </w:tcPr>
          <w:p w14:paraId="1D16E8D9" w14:textId="5C3076CC" w:rsidR="00900C9F" w:rsidRPr="00022EFF" w:rsidRDefault="00900C9F" w:rsidP="00900C9F">
            <w:pPr>
              <w:pStyle w:val="Tabletext"/>
            </w:pPr>
            <w:r>
              <w:t>2</w:t>
            </w:r>
          </w:p>
        </w:tc>
      </w:tr>
      <w:tr w:rsidR="00900C9F" w:rsidRPr="00022EFF" w14:paraId="27FB805E" w14:textId="77777777" w:rsidTr="007660B4">
        <w:trPr>
          <w:tblHeader/>
          <w:jc w:val="center"/>
        </w:trPr>
        <w:tc>
          <w:tcPr>
            <w:tcW w:w="3188" w:type="dxa"/>
          </w:tcPr>
          <w:p w14:paraId="62C9FC5E" w14:textId="148A8FFB" w:rsidR="00900C9F" w:rsidRPr="00022EFF" w:rsidRDefault="00900C9F" w:rsidP="00900C9F">
            <w:pPr>
              <w:pStyle w:val="Tabletext"/>
            </w:pPr>
            <w:r w:rsidRPr="00022EFF">
              <w:t>Arms-length bodies, NHS trusts, ICB/ICS &amp; NHS Wales</w:t>
            </w:r>
          </w:p>
        </w:tc>
        <w:tc>
          <w:tcPr>
            <w:tcW w:w="1775" w:type="dxa"/>
            <w:vAlign w:val="center"/>
          </w:tcPr>
          <w:p w14:paraId="79E381E7" w14:textId="0FA31198" w:rsidR="00900C9F" w:rsidRDefault="00900C9F" w:rsidP="00900C9F">
            <w:pPr>
              <w:pStyle w:val="Tabletext"/>
            </w:pPr>
            <w:r>
              <w:t>5</w:t>
            </w:r>
          </w:p>
        </w:tc>
      </w:tr>
      <w:tr w:rsidR="00C80A5D" w:rsidRPr="00022EFF" w14:paraId="5AD5C4EF" w14:textId="77777777" w:rsidTr="007660B4">
        <w:trPr>
          <w:tblHeader/>
          <w:jc w:val="center"/>
        </w:trPr>
        <w:tc>
          <w:tcPr>
            <w:tcW w:w="3188" w:type="dxa"/>
          </w:tcPr>
          <w:p w14:paraId="5B709E78" w14:textId="7099A197" w:rsidR="00C80A5D" w:rsidRPr="00022EFF" w:rsidRDefault="00A73B80" w:rsidP="00900C9F">
            <w:pPr>
              <w:pStyle w:val="Tabletext"/>
            </w:pPr>
            <w:r>
              <w:t>O</w:t>
            </w:r>
            <w:r w:rsidR="00C80A5D">
              <w:t>ther</w:t>
            </w:r>
          </w:p>
        </w:tc>
        <w:tc>
          <w:tcPr>
            <w:tcW w:w="1775" w:type="dxa"/>
            <w:vAlign w:val="center"/>
          </w:tcPr>
          <w:p w14:paraId="0A7C3A50" w14:textId="060CD520" w:rsidR="00C80A5D" w:rsidDel="00FC0E85" w:rsidRDefault="00C80A5D" w:rsidP="00900C9F">
            <w:pPr>
              <w:pStyle w:val="Tabletext"/>
            </w:pPr>
            <w:r>
              <w:t>8</w:t>
            </w:r>
          </w:p>
        </w:tc>
      </w:tr>
    </w:tbl>
    <w:p w14:paraId="74B8B754" w14:textId="77777777" w:rsidR="00D73975" w:rsidRPr="00022EFF" w:rsidRDefault="00D73975" w:rsidP="00D73975">
      <w:pPr>
        <w:pStyle w:val="Bulletleft1"/>
        <w:numPr>
          <w:ilvl w:val="0"/>
          <w:numId w:val="0"/>
        </w:numPr>
        <w:rPr>
          <w:color w:val="0070C0"/>
        </w:rPr>
      </w:pPr>
    </w:p>
    <w:p w14:paraId="24952AB9" w14:textId="77777777" w:rsidR="00781AD1" w:rsidRDefault="00E13E50" w:rsidP="00E06B2F">
      <w:pPr>
        <w:pStyle w:val="NICEnormalnumbered"/>
        <w:rPr>
          <w:noProof w:val="0"/>
        </w:rPr>
      </w:pPr>
      <w:r>
        <w:rPr>
          <w:noProof w:val="0"/>
        </w:rPr>
        <w:t xml:space="preserve">There was </w:t>
      </w:r>
      <w:r w:rsidR="24A902AF">
        <w:rPr>
          <w:noProof w:val="0"/>
        </w:rPr>
        <w:t xml:space="preserve">cross-sector </w:t>
      </w:r>
      <w:r>
        <w:rPr>
          <w:noProof w:val="0"/>
        </w:rPr>
        <w:t xml:space="preserve">support for </w:t>
      </w:r>
      <w:r w:rsidR="00303950">
        <w:rPr>
          <w:noProof w:val="0"/>
        </w:rPr>
        <w:t xml:space="preserve">straightforward </w:t>
      </w:r>
      <w:r>
        <w:rPr>
          <w:noProof w:val="0"/>
        </w:rPr>
        <w:t>incorporation of NICE technology appraisal guidance into NICE guidelines</w:t>
      </w:r>
      <w:r w:rsidR="00B83344">
        <w:rPr>
          <w:noProof w:val="0"/>
        </w:rPr>
        <w:t>, where</w:t>
      </w:r>
      <w:r w:rsidR="00B9723C">
        <w:rPr>
          <w:noProof w:val="0"/>
        </w:rPr>
        <w:t xml:space="preserve"> </w:t>
      </w:r>
      <w:r w:rsidR="00BD689A">
        <w:rPr>
          <w:noProof w:val="0"/>
        </w:rPr>
        <w:t>relevant technology appraisal recommendations are</w:t>
      </w:r>
      <w:r w:rsidR="00BA3DBC">
        <w:rPr>
          <w:noProof w:val="0"/>
        </w:rPr>
        <w:t xml:space="preserve"> presented, unchanged, within</w:t>
      </w:r>
      <w:r w:rsidR="008775E2">
        <w:rPr>
          <w:noProof w:val="0"/>
        </w:rPr>
        <w:t xml:space="preserve"> the guideline</w:t>
      </w:r>
      <w:r w:rsidR="00730D05">
        <w:rPr>
          <w:noProof w:val="0"/>
        </w:rPr>
        <w:t>s</w:t>
      </w:r>
      <w:r>
        <w:rPr>
          <w:noProof w:val="0"/>
        </w:rPr>
        <w:t xml:space="preserve">. </w:t>
      </w:r>
      <w:r w:rsidR="00FC0E85">
        <w:rPr>
          <w:noProof w:val="0"/>
        </w:rPr>
        <w:t>However, s</w:t>
      </w:r>
      <w:r w:rsidR="002E6EAF">
        <w:rPr>
          <w:noProof w:val="0"/>
        </w:rPr>
        <w:t xml:space="preserve">takeholder feedback on </w:t>
      </w:r>
      <w:r w:rsidR="003D2464">
        <w:rPr>
          <w:noProof w:val="0"/>
        </w:rPr>
        <w:t>the more complex prop</w:t>
      </w:r>
      <w:r w:rsidR="00955E74">
        <w:rPr>
          <w:noProof w:val="0"/>
        </w:rPr>
        <w:t xml:space="preserve">osed </w:t>
      </w:r>
      <w:r w:rsidR="002E6EAF">
        <w:rPr>
          <w:noProof w:val="0"/>
        </w:rPr>
        <w:t xml:space="preserve">integration of technology appraisal guidance into NICE guidelines was mixed. </w:t>
      </w:r>
    </w:p>
    <w:p w14:paraId="000D4725" w14:textId="3E661BAC" w:rsidR="0016201C" w:rsidRDefault="00FD7069" w:rsidP="00D0494F">
      <w:pPr>
        <w:pStyle w:val="Heading1boardreport"/>
      </w:pPr>
      <w:r>
        <w:t>Key themes</w:t>
      </w:r>
      <w:r w:rsidR="00531AA6">
        <w:t xml:space="preserve"> identified for inco</w:t>
      </w:r>
      <w:r w:rsidR="00815272">
        <w:t>rp</w:t>
      </w:r>
      <w:r w:rsidR="00D0494F">
        <w:t>oration and integration</w:t>
      </w:r>
    </w:p>
    <w:p w14:paraId="6D5E12C4" w14:textId="67BEFA4C" w:rsidR="00D73975" w:rsidRPr="00022EFF" w:rsidRDefault="002E6EAF" w:rsidP="00E06B2F">
      <w:pPr>
        <w:pStyle w:val="NICEnormalnumbered"/>
        <w:rPr>
          <w:noProof w:val="0"/>
        </w:rPr>
      </w:pPr>
      <w:r>
        <w:rPr>
          <w:noProof w:val="0"/>
        </w:rPr>
        <w:t>T</w:t>
      </w:r>
      <w:r w:rsidR="00E13E50">
        <w:rPr>
          <w:noProof w:val="0"/>
        </w:rPr>
        <w:t>he</w:t>
      </w:r>
      <w:r w:rsidR="00F80C7B">
        <w:rPr>
          <w:noProof w:val="0"/>
        </w:rPr>
        <w:t xml:space="preserve"> k</w:t>
      </w:r>
      <w:r w:rsidR="009F77B1" w:rsidRPr="00022EFF">
        <w:rPr>
          <w:noProof w:val="0"/>
        </w:rPr>
        <w:t xml:space="preserve">ey themes that </w:t>
      </w:r>
      <w:r w:rsidR="00C91FD9">
        <w:rPr>
          <w:noProof w:val="0"/>
        </w:rPr>
        <w:t>were identified</w:t>
      </w:r>
      <w:r w:rsidR="009F77B1" w:rsidRPr="00022EFF">
        <w:rPr>
          <w:noProof w:val="0"/>
        </w:rPr>
        <w:t xml:space="preserve"> from the consultation </w:t>
      </w:r>
      <w:r w:rsidR="00B561F0">
        <w:rPr>
          <w:noProof w:val="0"/>
        </w:rPr>
        <w:t xml:space="preserve">relating to incorporation of technology appraisals </w:t>
      </w:r>
      <w:r w:rsidR="009F77B1" w:rsidRPr="00022EFF">
        <w:rPr>
          <w:noProof w:val="0"/>
        </w:rPr>
        <w:t>were</w:t>
      </w:r>
      <w:r w:rsidR="00D73975" w:rsidRPr="00022EFF">
        <w:rPr>
          <w:noProof w:val="0"/>
        </w:rPr>
        <w:t>:</w:t>
      </w:r>
    </w:p>
    <w:p w14:paraId="438C40DD" w14:textId="60DBC35E" w:rsidR="00D73975" w:rsidRDefault="0077681A" w:rsidP="00D020D6">
      <w:pPr>
        <w:pStyle w:val="Bulletslast"/>
      </w:pPr>
      <w:r>
        <w:t>Support for incorporation of NICE technology appraisal guidance into NICE guidelines</w:t>
      </w:r>
      <w:r w:rsidR="008D239D">
        <w:t>.</w:t>
      </w:r>
    </w:p>
    <w:p w14:paraId="518F26CE" w14:textId="4A5B85D3" w:rsidR="00CB7F36" w:rsidRDefault="003635FC" w:rsidP="003635FC">
      <w:pPr>
        <w:pStyle w:val="NICEnormalnumbered"/>
      </w:pPr>
      <w:r>
        <w:t xml:space="preserve">The rest of the themes identified </w:t>
      </w:r>
      <w:r w:rsidR="00280404">
        <w:t xml:space="preserve">from stakeholder comments on the consultation </w:t>
      </w:r>
      <w:r>
        <w:t>related to integration of NICE technology appraisals</w:t>
      </w:r>
      <w:r w:rsidR="00F44131">
        <w:t>, and were:</w:t>
      </w:r>
    </w:p>
    <w:p w14:paraId="098DF9F2" w14:textId="51162CC4" w:rsidR="0077681A" w:rsidRDefault="003E5ED2" w:rsidP="00D020D6">
      <w:pPr>
        <w:pStyle w:val="Bulletslast"/>
      </w:pPr>
      <w:r>
        <w:t>c</w:t>
      </w:r>
      <w:r w:rsidR="00911143">
        <w:t>onsideration of the b</w:t>
      </w:r>
      <w:r w:rsidR="0077681A">
        <w:t>roader policy and healthcare context</w:t>
      </w:r>
    </w:p>
    <w:p w14:paraId="6B19C533" w14:textId="6D41C261" w:rsidR="0077681A" w:rsidRDefault="003E5ED2" w:rsidP="00D020D6">
      <w:pPr>
        <w:pStyle w:val="Bulletslast"/>
      </w:pPr>
      <w:r>
        <w:t>i</w:t>
      </w:r>
      <w:r w:rsidR="00911143">
        <w:t>mpact on p</w:t>
      </w:r>
      <w:r w:rsidR="000B15E3">
        <w:t>atient access to medicines</w:t>
      </w:r>
    </w:p>
    <w:p w14:paraId="2AF67FA1" w14:textId="0118492D" w:rsidR="000B15E3" w:rsidRDefault="003E5ED2" w:rsidP="00D020D6">
      <w:pPr>
        <w:pStyle w:val="Bulletslast"/>
      </w:pPr>
      <w:r>
        <w:t>t</w:t>
      </w:r>
      <w:r w:rsidR="000B15E3">
        <w:t>iming</w:t>
      </w:r>
      <w:r w:rsidR="30A47CC6">
        <w:t xml:space="preserve"> of </w:t>
      </w:r>
      <w:r>
        <w:t>i</w:t>
      </w:r>
      <w:r w:rsidR="30A47CC6">
        <w:t>ntegration</w:t>
      </w:r>
    </w:p>
    <w:p w14:paraId="398E88B8" w14:textId="5732F4EC" w:rsidR="000B15E3" w:rsidRDefault="003E5ED2" w:rsidP="00D020D6">
      <w:pPr>
        <w:pStyle w:val="Bulletslast"/>
      </w:pPr>
      <w:r>
        <w:t>m</w:t>
      </w:r>
      <w:r w:rsidR="000B15E3">
        <w:t>ethodology</w:t>
      </w:r>
    </w:p>
    <w:p w14:paraId="50815AAF" w14:textId="79DD9BAE" w:rsidR="000B15E3" w:rsidRDefault="003E5ED2" w:rsidP="00D020D6">
      <w:pPr>
        <w:pStyle w:val="Bulletslast"/>
      </w:pPr>
      <w:r>
        <w:t>m</w:t>
      </w:r>
      <w:r w:rsidR="000B15E3">
        <w:t>andatory vs advisory recommendations</w:t>
      </w:r>
    </w:p>
    <w:p w14:paraId="13755312" w14:textId="6937EEFC" w:rsidR="000B15E3" w:rsidRPr="00022EFF" w:rsidRDefault="003E5ED2" w:rsidP="00D020D6">
      <w:pPr>
        <w:pStyle w:val="Bulletslast"/>
      </w:pPr>
      <w:r>
        <w:lastRenderedPageBreak/>
        <w:t>c</w:t>
      </w:r>
      <w:r w:rsidR="000B15E3">
        <w:t xml:space="preserve">ommercial </w:t>
      </w:r>
      <w:r w:rsidR="00307D59">
        <w:t>considerations</w:t>
      </w:r>
      <w:r>
        <w:t>.</w:t>
      </w:r>
    </w:p>
    <w:p w14:paraId="76A13BDE" w14:textId="58B28B88" w:rsidR="00D73975" w:rsidRPr="00022EFF" w:rsidRDefault="00D73975" w:rsidP="63FBFB29">
      <w:pPr>
        <w:pStyle w:val="NICEnormalnumbered"/>
        <w:numPr>
          <w:ilvl w:val="0"/>
          <w:numId w:val="0"/>
        </w:numPr>
      </w:pPr>
      <w:r w:rsidRPr="00022EFF">
        <w:t xml:space="preserve">It should be noted that there were concurrent NICE consultations during the period of this consultation, the outcomes of which (where relevant) will be considered in the final approach to </w:t>
      </w:r>
      <w:r w:rsidR="4AE008C3">
        <w:t>bringing together NICE guidance</w:t>
      </w:r>
      <w:r w:rsidRPr="00022EFF">
        <w:t>. The other consultations were:</w:t>
      </w:r>
    </w:p>
    <w:p w14:paraId="0DD69806" w14:textId="051A4CA3" w:rsidR="00107AFD" w:rsidRPr="002B0032" w:rsidRDefault="00000000" w:rsidP="00C67CD1">
      <w:pPr>
        <w:pStyle w:val="Bullets"/>
        <w:rPr>
          <w:color w:val="0563C1" w:themeColor="hyperlink"/>
          <w:u w:val="single"/>
        </w:rPr>
      </w:pPr>
      <w:hyperlink r:id="rId12" w:history="1">
        <w:r w:rsidR="00A513D9" w:rsidRPr="00C1449F">
          <w:rPr>
            <w:rStyle w:val="Hyperlink"/>
          </w:rPr>
          <w:t xml:space="preserve">Process and methods for </w:t>
        </w:r>
        <w:r w:rsidR="002B56C2" w:rsidRPr="00C1449F">
          <w:rPr>
            <w:rStyle w:val="Hyperlink"/>
          </w:rPr>
          <w:t>NICE-wide topic prioritisatio</w:t>
        </w:r>
        <w:r w:rsidR="00487613" w:rsidRPr="00C1449F">
          <w:rPr>
            <w:rStyle w:val="Hyperlink"/>
          </w:rPr>
          <w:t>n</w:t>
        </w:r>
      </w:hyperlink>
    </w:p>
    <w:p w14:paraId="2282AED5" w14:textId="0665E388" w:rsidR="00D73975" w:rsidRPr="00022EFF" w:rsidRDefault="00000000" w:rsidP="00C67CD1">
      <w:pPr>
        <w:pStyle w:val="Bullets"/>
        <w:rPr>
          <w:rStyle w:val="Hyperlink"/>
        </w:rPr>
      </w:pPr>
      <w:hyperlink r:id="rId13">
        <w:r w:rsidR="001B7CB3" w:rsidRPr="00022EFF">
          <w:rPr>
            <w:rStyle w:val="Hyperlink"/>
          </w:rPr>
          <w:t>Interim</w:t>
        </w:r>
        <w:r w:rsidR="005A47BE" w:rsidRPr="00022EFF">
          <w:rPr>
            <w:rStyle w:val="Hyperlink"/>
          </w:rPr>
          <w:t xml:space="preserve"> meth</w:t>
        </w:r>
        <w:r w:rsidR="003C2892" w:rsidRPr="00022EFF">
          <w:rPr>
            <w:rStyle w:val="Hyperlink"/>
          </w:rPr>
          <w:t>o</w:t>
        </w:r>
        <w:r w:rsidR="005A47BE" w:rsidRPr="00022EFF">
          <w:rPr>
            <w:rStyle w:val="Hyperlink"/>
          </w:rPr>
          <w:t xml:space="preserve">ds and </w:t>
        </w:r>
        <w:r w:rsidR="003C2892" w:rsidRPr="00022EFF">
          <w:rPr>
            <w:rStyle w:val="Hyperlink"/>
          </w:rPr>
          <w:t xml:space="preserve">processes for </w:t>
        </w:r>
        <w:proofErr w:type="gramStart"/>
        <w:r w:rsidR="003C2892" w:rsidRPr="00022EFF">
          <w:rPr>
            <w:rStyle w:val="Hyperlink"/>
          </w:rPr>
          <w:t>L</w:t>
        </w:r>
        <w:r w:rsidR="001B7CB3" w:rsidRPr="00022EFF">
          <w:rPr>
            <w:rStyle w:val="Hyperlink"/>
          </w:rPr>
          <w:t xml:space="preserve">ate </w:t>
        </w:r>
        <w:r w:rsidR="003C2892" w:rsidRPr="00022EFF">
          <w:rPr>
            <w:rStyle w:val="Hyperlink"/>
          </w:rPr>
          <w:t>S</w:t>
        </w:r>
        <w:r w:rsidR="001B7CB3" w:rsidRPr="00022EFF">
          <w:rPr>
            <w:rStyle w:val="Hyperlink"/>
          </w:rPr>
          <w:t>tage</w:t>
        </w:r>
        <w:proofErr w:type="gramEnd"/>
        <w:r w:rsidR="001B7CB3" w:rsidRPr="00022EFF">
          <w:rPr>
            <w:rStyle w:val="Hyperlink"/>
          </w:rPr>
          <w:t xml:space="preserve"> </w:t>
        </w:r>
        <w:r w:rsidR="003C2892" w:rsidRPr="00022EFF">
          <w:rPr>
            <w:rStyle w:val="Hyperlink"/>
          </w:rPr>
          <w:t>A</w:t>
        </w:r>
        <w:r w:rsidR="001B7CB3" w:rsidRPr="00022EFF">
          <w:rPr>
            <w:rStyle w:val="Hyperlink"/>
          </w:rPr>
          <w:t>ss</w:t>
        </w:r>
        <w:r w:rsidR="006E1A9D" w:rsidRPr="00022EFF">
          <w:rPr>
            <w:rStyle w:val="Hyperlink"/>
          </w:rPr>
          <w:t>essment</w:t>
        </w:r>
        <w:r w:rsidR="003C2892" w:rsidRPr="00022EFF">
          <w:rPr>
            <w:rStyle w:val="Hyperlink"/>
          </w:rPr>
          <w:t xml:space="preserve"> (LSA) in HealthTech</w:t>
        </w:r>
      </w:hyperlink>
      <w:r w:rsidR="006E1A9D" w:rsidRPr="00022EFF">
        <w:t xml:space="preserve">, </w:t>
      </w:r>
      <w:r w:rsidR="00D73975" w:rsidRPr="00022EFF">
        <w:t>and</w:t>
      </w:r>
    </w:p>
    <w:p w14:paraId="0A79EC89" w14:textId="08B7941C" w:rsidR="00D73975" w:rsidRPr="00022EFF" w:rsidRDefault="00000000" w:rsidP="00C67CD1">
      <w:pPr>
        <w:pStyle w:val="Bulletslast"/>
        <w:rPr>
          <w:rStyle w:val="Hyperlink"/>
        </w:rPr>
      </w:pPr>
      <w:hyperlink r:id="rId14">
        <w:r w:rsidR="00D73975" w:rsidRPr="773A803F">
          <w:rPr>
            <w:rStyle w:val="Hyperlink"/>
          </w:rPr>
          <w:t>Working alongside people and communities at NICE: a strategy</w:t>
        </w:r>
      </w:hyperlink>
    </w:p>
    <w:p w14:paraId="7F8D7BF3" w14:textId="10CA5825" w:rsidR="00D73975" w:rsidRPr="00022EFF" w:rsidRDefault="00D73975" w:rsidP="007B6560">
      <w:pPr>
        <w:pStyle w:val="Heading1boardreport"/>
      </w:pPr>
      <w:bookmarkStart w:id="1" w:name="Section_4_findings"/>
      <w:r w:rsidRPr="00022EFF">
        <w:t xml:space="preserve">Findings from the </w:t>
      </w:r>
      <w:r w:rsidR="004029DD">
        <w:t xml:space="preserve">consultation on </w:t>
      </w:r>
      <w:r w:rsidR="005F609A">
        <w:t>interim methods and process</w:t>
      </w:r>
      <w:r w:rsidR="004F47D9">
        <w:t>es</w:t>
      </w:r>
      <w:r w:rsidR="005F609A">
        <w:t xml:space="preserve"> for including technology appraisals in guidelines:</w:t>
      </w:r>
      <w:r w:rsidRPr="00022EFF">
        <w:t xml:space="preserve"> </w:t>
      </w:r>
      <w:r w:rsidR="005F609A">
        <w:t>I</w:t>
      </w:r>
      <w:r w:rsidRPr="00022EFF">
        <w:t>mplications for proposals and next steps</w:t>
      </w:r>
    </w:p>
    <w:p w14:paraId="689F92AB" w14:textId="37EE371A" w:rsidR="00A812CE" w:rsidRPr="00022EFF" w:rsidRDefault="007B4B4A" w:rsidP="5F04D595">
      <w:pPr>
        <w:pStyle w:val="Heading2boardreport"/>
      </w:pPr>
      <w:bookmarkStart w:id="2" w:name="strategic_principles_specifics"/>
      <w:bookmarkEnd w:id="1"/>
      <w:bookmarkEnd w:id="2"/>
      <w:r>
        <w:t>Summary of comments for key themes identified</w:t>
      </w:r>
    </w:p>
    <w:p w14:paraId="140FD2C3" w14:textId="47AB5E70" w:rsidR="00B26375" w:rsidRPr="00B26375" w:rsidRDefault="00B26375" w:rsidP="00B26375">
      <w:pPr>
        <w:pStyle w:val="Heading2boardreport"/>
      </w:pPr>
      <w:r w:rsidRPr="00B26375">
        <w:t xml:space="preserve">Support for incorporation of NICE technology appraisal guidance into NICE guidelines </w:t>
      </w:r>
    </w:p>
    <w:p w14:paraId="5F3476F5" w14:textId="6DF0BDB9" w:rsidR="009D75C5" w:rsidRPr="009D75C5" w:rsidRDefault="00A812CE" w:rsidP="004763E8">
      <w:pPr>
        <w:pStyle w:val="Heading3boardreport"/>
      </w:pPr>
      <w:r w:rsidRPr="00022EFF">
        <w:t xml:space="preserve">Summary of comments received </w:t>
      </w:r>
    </w:p>
    <w:p w14:paraId="19FBC669" w14:textId="2DE2476D" w:rsidR="00365953" w:rsidRDefault="002524FA" w:rsidP="00A812CE">
      <w:pPr>
        <w:pStyle w:val="NICEnormalnumbered"/>
        <w:rPr>
          <w:noProof w:val="0"/>
        </w:rPr>
      </w:pPr>
      <w:r>
        <w:rPr>
          <w:noProof w:val="0"/>
        </w:rPr>
        <w:t xml:space="preserve"> There was support for incorporation across the different stakeholder groups.</w:t>
      </w:r>
      <w:r w:rsidR="001F07B8">
        <w:rPr>
          <w:noProof w:val="0"/>
        </w:rPr>
        <w:t xml:space="preserve"> There were some minor queries from stakeholders</w:t>
      </w:r>
      <w:r w:rsidR="008A099E">
        <w:rPr>
          <w:noProof w:val="0"/>
        </w:rPr>
        <w:t xml:space="preserve"> on operationalisation of the process and points of clarification, including:</w:t>
      </w:r>
    </w:p>
    <w:p w14:paraId="55D8029A" w14:textId="1E093ED4" w:rsidR="008A099E" w:rsidRDefault="00EB55F8" w:rsidP="008A099E">
      <w:pPr>
        <w:pStyle w:val="Bullets"/>
      </w:pPr>
      <w:r>
        <w:t>How incorpor</w:t>
      </w:r>
      <w:r w:rsidR="00300007">
        <w:t>ated technology appraisals will be presented within the guideline</w:t>
      </w:r>
      <w:r w:rsidR="005F6635">
        <w:t>.</w:t>
      </w:r>
    </w:p>
    <w:p w14:paraId="2669D793" w14:textId="7D05B5F5" w:rsidR="00B30B53" w:rsidRDefault="00B30B53" w:rsidP="008A099E">
      <w:pPr>
        <w:pStyle w:val="Bullets"/>
      </w:pPr>
      <w:r>
        <w:t xml:space="preserve">Whether all technology appraisals will be incorporated, </w:t>
      </w:r>
      <w:r w:rsidR="00F80B0F">
        <w:t>and</w:t>
      </w:r>
      <w:r>
        <w:t xml:space="preserve"> whether this will give prominence to older, less effective treatments</w:t>
      </w:r>
      <w:r w:rsidR="005F6635">
        <w:t>.</w:t>
      </w:r>
    </w:p>
    <w:p w14:paraId="4C75A7E7" w14:textId="2734B724" w:rsidR="00B30B53" w:rsidRDefault="00B30B53" w:rsidP="008A099E">
      <w:pPr>
        <w:pStyle w:val="Bullets"/>
      </w:pPr>
      <w:proofErr w:type="gramStart"/>
      <w:r>
        <w:t>How</w:t>
      </w:r>
      <w:proofErr w:type="gramEnd"/>
      <w:r>
        <w:t xml:space="preserve"> terminated technology appr</w:t>
      </w:r>
      <w:r w:rsidR="00B7270A">
        <w:t>aisals, those with negative recommendations and highly specialised technologies would be covered</w:t>
      </w:r>
      <w:r w:rsidR="005F6635">
        <w:t>.</w:t>
      </w:r>
    </w:p>
    <w:p w14:paraId="5EBDB966" w14:textId="336BBC8C" w:rsidR="00B7270A" w:rsidRDefault="00B7270A" w:rsidP="008A099E">
      <w:pPr>
        <w:pStyle w:val="Bullets"/>
      </w:pPr>
      <w:r>
        <w:t>Whether the process described in consultation is materially different from the process that NICE currently has.</w:t>
      </w:r>
    </w:p>
    <w:p w14:paraId="76EFA0F2" w14:textId="52A499A4" w:rsidR="005E076C" w:rsidRDefault="00F474D8" w:rsidP="00780141">
      <w:pPr>
        <w:pStyle w:val="Heading2"/>
      </w:pPr>
      <w:r>
        <w:lastRenderedPageBreak/>
        <w:t xml:space="preserve">Comments on integration </w:t>
      </w:r>
      <w:r w:rsidRPr="00B26375">
        <w:t>of NICE technology appraisal guidance into NICE guidelines</w:t>
      </w:r>
    </w:p>
    <w:p w14:paraId="71D92218" w14:textId="132BDF4C" w:rsidR="00D73975" w:rsidRPr="00022EFF" w:rsidRDefault="00282E70" w:rsidP="00A0507A">
      <w:pPr>
        <w:pStyle w:val="Heading2boardreport"/>
      </w:pPr>
      <w:r>
        <w:t>Broader policy and context</w:t>
      </w:r>
    </w:p>
    <w:p w14:paraId="31FDE6A2" w14:textId="77777777" w:rsidR="00D73975" w:rsidRPr="00022EFF" w:rsidRDefault="00D73975" w:rsidP="00A0507A">
      <w:pPr>
        <w:pStyle w:val="Heading3boardreport"/>
      </w:pPr>
      <w:r w:rsidRPr="00022EFF">
        <w:t>Summary of comments received</w:t>
      </w:r>
    </w:p>
    <w:p w14:paraId="7ED90CDD" w14:textId="320C9EE3" w:rsidR="00206ABE" w:rsidRDefault="00206ABE" w:rsidP="00A0507A">
      <w:pPr>
        <w:pStyle w:val="NICEnormalnumbered"/>
        <w:rPr>
          <w:noProof w:val="0"/>
        </w:rPr>
      </w:pPr>
      <w:r>
        <w:rPr>
          <w:noProof w:val="0"/>
        </w:rPr>
        <w:t xml:space="preserve">The focus of responses was different across stakeholders from </w:t>
      </w:r>
      <w:r w:rsidR="004F500D">
        <w:rPr>
          <w:noProof w:val="0"/>
        </w:rPr>
        <w:t xml:space="preserve">different sectors. </w:t>
      </w:r>
    </w:p>
    <w:p w14:paraId="6E425A46" w14:textId="5EFC5B57" w:rsidR="00AF53E1" w:rsidRDefault="00B63401" w:rsidP="00A0507A">
      <w:pPr>
        <w:pStyle w:val="NICEnormalnumbered"/>
        <w:rPr>
          <w:noProof w:val="0"/>
        </w:rPr>
      </w:pPr>
      <w:r>
        <w:rPr>
          <w:noProof w:val="0"/>
        </w:rPr>
        <w:t>Stakeholders from NHS and ICB organisations commented that</w:t>
      </w:r>
      <w:r w:rsidR="00331901">
        <w:rPr>
          <w:noProof w:val="0"/>
        </w:rPr>
        <w:t xml:space="preserve"> integration could lead to </w:t>
      </w:r>
      <w:r w:rsidR="00877572">
        <w:rPr>
          <w:noProof w:val="0"/>
        </w:rPr>
        <w:t>increased patient access to clinica</w:t>
      </w:r>
      <w:r w:rsidR="00AC6246">
        <w:rPr>
          <w:noProof w:val="0"/>
        </w:rPr>
        <w:t>l</w:t>
      </w:r>
      <w:r w:rsidR="00877572">
        <w:rPr>
          <w:noProof w:val="0"/>
        </w:rPr>
        <w:t>l</w:t>
      </w:r>
      <w:r w:rsidR="00AC6246">
        <w:rPr>
          <w:noProof w:val="0"/>
        </w:rPr>
        <w:t>y</w:t>
      </w:r>
      <w:r w:rsidR="00877572">
        <w:rPr>
          <w:noProof w:val="0"/>
        </w:rPr>
        <w:t xml:space="preserve"> and cost-effective treatments. This group of respondents also stated that</w:t>
      </w:r>
      <w:r w:rsidR="00002FEE">
        <w:rPr>
          <w:noProof w:val="0"/>
        </w:rPr>
        <w:t xml:space="preserve"> there was a need to review the funding requirement, and that</w:t>
      </w:r>
      <w:r>
        <w:rPr>
          <w:noProof w:val="0"/>
        </w:rPr>
        <w:t xml:space="preserve"> </w:t>
      </w:r>
      <w:r w:rsidR="003023FF">
        <w:rPr>
          <w:noProof w:val="0"/>
        </w:rPr>
        <w:t>technology appraisals with significant</w:t>
      </w:r>
      <w:r w:rsidR="003D760C">
        <w:rPr>
          <w:noProof w:val="0"/>
        </w:rPr>
        <w:t xml:space="preserve"> changes in their</w:t>
      </w:r>
      <w:r w:rsidR="003023FF">
        <w:rPr>
          <w:noProof w:val="0"/>
        </w:rPr>
        <w:t xml:space="preserve"> clinical </w:t>
      </w:r>
      <w:r w:rsidR="00C07ACD">
        <w:rPr>
          <w:noProof w:val="0"/>
        </w:rPr>
        <w:t xml:space="preserve">effectiveness </w:t>
      </w:r>
      <w:r w:rsidR="003023FF">
        <w:rPr>
          <w:noProof w:val="0"/>
        </w:rPr>
        <w:t>and</w:t>
      </w:r>
      <w:r w:rsidR="0038056F">
        <w:rPr>
          <w:noProof w:val="0"/>
        </w:rPr>
        <w:t>/ or their</w:t>
      </w:r>
      <w:r w:rsidR="003023FF">
        <w:rPr>
          <w:noProof w:val="0"/>
        </w:rPr>
        <w:t xml:space="preserve"> cost</w:t>
      </w:r>
      <w:r w:rsidR="0038056F">
        <w:rPr>
          <w:noProof w:val="0"/>
        </w:rPr>
        <w:t>s</w:t>
      </w:r>
      <w:r w:rsidR="003023FF">
        <w:rPr>
          <w:noProof w:val="0"/>
        </w:rPr>
        <w:t xml:space="preserve"> should be prioritised</w:t>
      </w:r>
      <w:r w:rsidR="00002FEE">
        <w:rPr>
          <w:noProof w:val="0"/>
        </w:rPr>
        <w:t>. They also noted that</w:t>
      </w:r>
      <w:r w:rsidR="003023FF">
        <w:rPr>
          <w:noProof w:val="0"/>
        </w:rPr>
        <w:t xml:space="preserve"> there was a need to inclu</w:t>
      </w:r>
      <w:r w:rsidR="00A81D1D">
        <w:rPr>
          <w:noProof w:val="0"/>
        </w:rPr>
        <w:t xml:space="preserve">de consideration of biosimilars and generics. </w:t>
      </w:r>
      <w:r w:rsidR="001F1BEA">
        <w:rPr>
          <w:noProof w:val="0"/>
        </w:rPr>
        <w:t xml:space="preserve">This group of stakeholders also </w:t>
      </w:r>
      <w:r w:rsidR="00403EAA">
        <w:rPr>
          <w:noProof w:val="0"/>
        </w:rPr>
        <w:t>said we should</w:t>
      </w:r>
      <w:r>
        <w:rPr>
          <w:noProof w:val="0"/>
        </w:rPr>
        <w:t xml:space="preserve"> include other type</w:t>
      </w:r>
      <w:r w:rsidR="00341E88">
        <w:rPr>
          <w:noProof w:val="0"/>
        </w:rPr>
        <w:t>s</w:t>
      </w:r>
      <w:r>
        <w:rPr>
          <w:noProof w:val="0"/>
        </w:rPr>
        <w:t xml:space="preserve"> of</w:t>
      </w:r>
      <w:r w:rsidR="00341E88">
        <w:rPr>
          <w:noProof w:val="0"/>
        </w:rPr>
        <w:t xml:space="preserve"> NICE</w:t>
      </w:r>
      <w:r>
        <w:rPr>
          <w:noProof w:val="0"/>
        </w:rPr>
        <w:t xml:space="preserve"> guidance </w:t>
      </w:r>
      <w:r w:rsidR="00A613D2">
        <w:rPr>
          <w:noProof w:val="0"/>
        </w:rPr>
        <w:t xml:space="preserve">in the project. </w:t>
      </w:r>
    </w:p>
    <w:p w14:paraId="7EA367C1" w14:textId="1502AFDE" w:rsidR="00A613D2" w:rsidRDefault="001162F1" w:rsidP="00A0507A">
      <w:pPr>
        <w:pStyle w:val="NICEnormalnumbered"/>
        <w:rPr>
          <w:noProof w:val="0"/>
        </w:rPr>
      </w:pPr>
      <w:r>
        <w:rPr>
          <w:noProof w:val="0"/>
        </w:rPr>
        <w:t>Professional, clinical and academic groups commented that there is a need to withdraw guidance on techno</w:t>
      </w:r>
      <w:r w:rsidR="00450398">
        <w:rPr>
          <w:noProof w:val="0"/>
        </w:rPr>
        <w:t xml:space="preserve">logies if they are no longer cost-effective. </w:t>
      </w:r>
      <w:r w:rsidR="00ED622F">
        <w:rPr>
          <w:noProof w:val="0"/>
        </w:rPr>
        <w:t xml:space="preserve">They commented that </w:t>
      </w:r>
      <w:r w:rsidR="00410E09" w:rsidRPr="00410E09">
        <w:rPr>
          <w:noProof w:val="0"/>
        </w:rPr>
        <w:t>continuing to recommend the use of technologies that are no longer cost-effective leads to inefficient use of NHS resources that reduces the net population health.</w:t>
      </w:r>
    </w:p>
    <w:p w14:paraId="2B320653" w14:textId="34BDB2C4" w:rsidR="009865BD" w:rsidRDefault="003070B1" w:rsidP="00A0507A">
      <w:pPr>
        <w:pStyle w:val="NICEnormalnumbered"/>
        <w:rPr>
          <w:noProof w:val="0"/>
        </w:rPr>
      </w:pPr>
      <w:r>
        <w:rPr>
          <w:noProof w:val="0"/>
        </w:rPr>
        <w:t xml:space="preserve">Comments from patient groups and charities noted that integration of technology appraisals into guidelines has the potential to reduce the appeal of the UK as a launch market for new medicines, which could reduce access to medicines for patients. </w:t>
      </w:r>
      <w:r w:rsidR="00570CE3">
        <w:rPr>
          <w:noProof w:val="0"/>
        </w:rPr>
        <w:t>Some stakeholders in this group commented that</w:t>
      </w:r>
      <w:r w:rsidR="00CF27CC">
        <w:rPr>
          <w:noProof w:val="0"/>
        </w:rPr>
        <w:t xml:space="preserve"> integration offered the</w:t>
      </w:r>
      <w:r w:rsidR="00570CE3">
        <w:rPr>
          <w:noProof w:val="0"/>
        </w:rPr>
        <w:t xml:space="preserve"> potential for increased implementation, reduced costs and improved care</w:t>
      </w:r>
      <w:r w:rsidR="00CF27CC">
        <w:rPr>
          <w:noProof w:val="0"/>
        </w:rPr>
        <w:t xml:space="preserve">; noting that there would be clear pathways of care based on clinical and cost-effectiveness. </w:t>
      </w:r>
    </w:p>
    <w:p w14:paraId="4C09A813" w14:textId="299A55DF" w:rsidR="00CF27CC" w:rsidRDefault="000E1CA7" w:rsidP="00A0507A">
      <w:pPr>
        <w:pStyle w:val="NICEnormalnumbered"/>
        <w:rPr>
          <w:noProof w:val="0"/>
        </w:rPr>
      </w:pPr>
      <w:r>
        <w:rPr>
          <w:noProof w:val="0"/>
        </w:rPr>
        <w:t xml:space="preserve"> Responses from industry</w:t>
      </w:r>
      <w:r w:rsidR="009A2FD0">
        <w:rPr>
          <w:noProof w:val="0"/>
        </w:rPr>
        <w:t xml:space="preserve"> were strongly opposed to integration, stating that </w:t>
      </w:r>
      <w:r w:rsidR="000B34B0">
        <w:rPr>
          <w:noProof w:val="0"/>
        </w:rPr>
        <w:t>the proposal undermines the VPAG agreement</w:t>
      </w:r>
      <w:r w:rsidR="006B4D72">
        <w:rPr>
          <w:noProof w:val="0"/>
        </w:rPr>
        <w:t xml:space="preserve"> and that there was no need for additional cost control given the </w:t>
      </w:r>
      <w:r w:rsidR="00084B46">
        <w:rPr>
          <w:noProof w:val="0"/>
        </w:rPr>
        <w:t xml:space="preserve">appraisal process that all technologies </w:t>
      </w:r>
      <w:r w:rsidR="00084B46">
        <w:rPr>
          <w:noProof w:val="0"/>
        </w:rPr>
        <w:lastRenderedPageBreak/>
        <w:t>have been through.</w:t>
      </w:r>
      <w:r w:rsidR="00CF7165">
        <w:rPr>
          <w:noProof w:val="0"/>
        </w:rPr>
        <w:t xml:space="preserve"> Respondents also </w:t>
      </w:r>
      <w:r w:rsidR="000B68B8">
        <w:rPr>
          <w:noProof w:val="0"/>
        </w:rPr>
        <w:t xml:space="preserve">commented that the proposals reduce the appeal of the UK as a launch market and destabilise the life sciences sector. </w:t>
      </w:r>
    </w:p>
    <w:p w14:paraId="2DF7806B" w14:textId="29C43C91" w:rsidR="00BC1348" w:rsidRDefault="00BC1348" w:rsidP="00BC1348">
      <w:pPr>
        <w:pStyle w:val="Heading3boardreport"/>
      </w:pPr>
      <w:r>
        <w:t>Illustrative quotes</w:t>
      </w:r>
      <w:r w:rsidRPr="00BC1348">
        <w:t xml:space="preserve"> received</w:t>
      </w:r>
      <w:r>
        <w:t xml:space="preserve"> from respondents</w:t>
      </w:r>
    </w:p>
    <w:p w14:paraId="69445C1A" w14:textId="71865459" w:rsidR="00BC1348" w:rsidRDefault="00276A9F" w:rsidP="00495081">
      <w:pPr>
        <w:pStyle w:val="NICEnormal"/>
      </w:pPr>
      <w:r w:rsidRPr="00276A9F">
        <w:t xml:space="preserve">“The proposals will allow NICE to develop guidance throughout a product’s lifecycle reflecting the </w:t>
      </w:r>
      <w:r w:rsidRPr="00495081">
        <w:t>evolving</w:t>
      </w:r>
      <w:r w:rsidRPr="00276A9F">
        <w:t xml:space="preserve"> treatment options, evidence base and pricing for products.” </w:t>
      </w:r>
      <w:r w:rsidRPr="001C4E24">
        <w:rPr>
          <w:i/>
          <w:iCs/>
        </w:rPr>
        <w:t>​</w:t>
      </w:r>
      <w:r w:rsidR="00F6111D" w:rsidRPr="001C4E24">
        <w:rPr>
          <w:i/>
          <w:iCs/>
        </w:rPr>
        <w:t>(</w:t>
      </w:r>
      <w:r w:rsidR="00417A68" w:rsidRPr="001C4E24">
        <w:rPr>
          <w:i/>
          <w:iCs/>
        </w:rPr>
        <w:t xml:space="preserve">A respondent from </w:t>
      </w:r>
      <w:r w:rsidR="0090490E">
        <w:rPr>
          <w:i/>
          <w:iCs/>
        </w:rPr>
        <w:t xml:space="preserve">an </w:t>
      </w:r>
      <w:r w:rsidR="00417A68" w:rsidRPr="001C4E24">
        <w:rPr>
          <w:i/>
          <w:iCs/>
        </w:rPr>
        <w:t>academi</w:t>
      </w:r>
      <w:r w:rsidR="0090490E">
        <w:rPr>
          <w:i/>
          <w:iCs/>
        </w:rPr>
        <w:t>c</w:t>
      </w:r>
      <w:r w:rsidR="00C006C1">
        <w:rPr>
          <w:i/>
          <w:iCs/>
        </w:rPr>
        <w:t xml:space="preserve"> organisation</w:t>
      </w:r>
      <w:r w:rsidR="00417A68">
        <w:t>)</w:t>
      </w:r>
      <w:r w:rsidR="003248D5">
        <w:t>.</w:t>
      </w:r>
    </w:p>
    <w:p w14:paraId="57CA21E4" w14:textId="24D38E2C" w:rsidR="003248D5" w:rsidRPr="003E0E13" w:rsidRDefault="003E0E13" w:rsidP="00495081">
      <w:pPr>
        <w:pStyle w:val="NICEnormal"/>
      </w:pPr>
      <w:r w:rsidRPr="003E0E13">
        <w:t>“We believe that NICE’s technology appraisal recommendations should be integrated by doing a comparative analysis of the costs and benefits of all appropriate treatments</w:t>
      </w:r>
      <w:proofErr w:type="gramStart"/>
      <w:r w:rsidRPr="003E0E13">
        <w:t>.”</w:t>
      </w:r>
      <w:r w:rsidR="00C56D62" w:rsidRPr="00C56D62">
        <w:rPr>
          <w:i/>
          <w:iCs/>
        </w:rPr>
        <w:t>(</w:t>
      </w:r>
      <w:proofErr w:type="gramEnd"/>
      <w:r w:rsidR="00C56D62" w:rsidRPr="00C56D62">
        <w:rPr>
          <w:i/>
          <w:iCs/>
        </w:rPr>
        <w:t>A respondent from a voluntary and community sector organisation).</w:t>
      </w:r>
    </w:p>
    <w:p w14:paraId="6A9DBDD2" w14:textId="124902DB" w:rsidR="00276A9F" w:rsidRPr="00BC1348" w:rsidRDefault="00495081" w:rsidP="00495081">
      <w:pPr>
        <w:pStyle w:val="NICEnormal"/>
      </w:pPr>
      <w:r w:rsidRPr="00495081">
        <w:t>“Consequences for system-wide investment, [reduces] incentives for manufacturers to launch in the UK given high upfront cost of engaging with NICE TA”</w:t>
      </w:r>
      <w:r w:rsidR="00492CDB">
        <w:t xml:space="preserve"> (</w:t>
      </w:r>
      <w:r w:rsidR="001C4E24" w:rsidRPr="001C4E24">
        <w:rPr>
          <w:i/>
          <w:iCs/>
        </w:rPr>
        <w:t>Life sciences industry respondent</w:t>
      </w:r>
      <w:r w:rsidR="001C4E24">
        <w:t>).</w:t>
      </w:r>
    </w:p>
    <w:p w14:paraId="15131990" w14:textId="4FC004C0" w:rsidR="00D73975" w:rsidRPr="00022EFF" w:rsidRDefault="0012625D" w:rsidP="00921950">
      <w:pPr>
        <w:pStyle w:val="Heading2boardreport"/>
      </w:pPr>
      <w:bookmarkStart w:id="3" w:name="Theme3_relationship_Framework_principles"/>
      <w:bookmarkEnd w:id="3"/>
      <w:r>
        <w:t>Patient access to medicines</w:t>
      </w:r>
    </w:p>
    <w:p w14:paraId="18C8658B" w14:textId="77777777" w:rsidR="00D73975" w:rsidRPr="00022EFF" w:rsidRDefault="00D73975" w:rsidP="00BC159A">
      <w:pPr>
        <w:pStyle w:val="Heading3boardreport"/>
      </w:pPr>
      <w:r w:rsidRPr="00022EFF">
        <w:t>Summary of comments received</w:t>
      </w:r>
    </w:p>
    <w:p w14:paraId="7DB8CEA9" w14:textId="1F8C1A46" w:rsidR="00BA70C6" w:rsidRDefault="00201726" w:rsidP="00E2164F">
      <w:pPr>
        <w:pStyle w:val="NICEnormalnumbered"/>
      </w:pPr>
      <w:r>
        <w:t>All sta</w:t>
      </w:r>
      <w:r w:rsidR="00F7603B">
        <w:t xml:space="preserve">keholders commented on access to medicines. </w:t>
      </w:r>
      <w:r w:rsidR="00B61F48">
        <w:t xml:space="preserve">Some </w:t>
      </w:r>
      <w:r w:rsidR="00E8407A">
        <w:t>stakeholders</w:t>
      </w:r>
      <w:r w:rsidR="00B61F48">
        <w:t xml:space="preserve"> approved of using cost-</w:t>
      </w:r>
      <w:r w:rsidR="00E8407A">
        <w:t>effectiveness</w:t>
      </w:r>
      <w:r w:rsidR="00525DC4">
        <w:t xml:space="preserve"> to ensure efficient allocation of resources, whereas others were concerned about </w:t>
      </w:r>
      <w:r w:rsidR="3EE0ABE4">
        <w:t xml:space="preserve">risk of </w:t>
      </w:r>
      <w:r w:rsidR="00525DC4">
        <w:t>restricted choice of medicines</w:t>
      </w:r>
      <w:r w:rsidR="00C10A2B">
        <w:t xml:space="preserve"> </w:t>
      </w:r>
      <w:r w:rsidR="00636BE0">
        <w:t xml:space="preserve">and the </w:t>
      </w:r>
      <w:r w:rsidR="3E2B4788">
        <w:t>potential</w:t>
      </w:r>
      <w:r w:rsidR="00636BE0">
        <w:t xml:space="preserve"> impact of this on patient outcomes. </w:t>
      </w:r>
    </w:p>
    <w:p w14:paraId="109F89A6" w14:textId="4C65B48F" w:rsidR="00636BE0" w:rsidRDefault="00053F42" w:rsidP="00BC159A">
      <w:pPr>
        <w:pStyle w:val="NICEnormalnumbered"/>
        <w:rPr>
          <w:noProof w:val="0"/>
        </w:rPr>
      </w:pPr>
      <w:r>
        <w:rPr>
          <w:noProof w:val="0"/>
        </w:rPr>
        <w:t xml:space="preserve">NHS and ICB respondents </w:t>
      </w:r>
      <w:r w:rsidR="00774B96">
        <w:rPr>
          <w:noProof w:val="0"/>
        </w:rPr>
        <w:t xml:space="preserve">commented that integration would allow for the efficient allocation of NHS </w:t>
      </w:r>
      <w:r w:rsidR="00937B0F">
        <w:rPr>
          <w:noProof w:val="0"/>
        </w:rPr>
        <w:t xml:space="preserve">resources, and again there was mention </w:t>
      </w:r>
      <w:r w:rsidR="00334D91">
        <w:rPr>
          <w:noProof w:val="0"/>
        </w:rPr>
        <w:t xml:space="preserve">of </w:t>
      </w:r>
      <w:r w:rsidR="00937B0F">
        <w:rPr>
          <w:noProof w:val="0"/>
        </w:rPr>
        <w:t xml:space="preserve">the need to include biosimilars and generics in </w:t>
      </w:r>
      <w:r w:rsidR="0070504F">
        <w:rPr>
          <w:noProof w:val="0"/>
        </w:rPr>
        <w:t xml:space="preserve">integration, in </w:t>
      </w:r>
      <w:r w:rsidR="00937B0F">
        <w:rPr>
          <w:noProof w:val="0"/>
        </w:rPr>
        <w:t xml:space="preserve">this theme of responses. This group also noted the need for consideration of sequencing and hierarchies of treatments. </w:t>
      </w:r>
      <w:r w:rsidR="00C16BD6">
        <w:rPr>
          <w:noProof w:val="0"/>
        </w:rPr>
        <w:t xml:space="preserve">This group of stakeholders also commented on the need for opportunities for price negotiations to maintain access to medicines. </w:t>
      </w:r>
    </w:p>
    <w:p w14:paraId="78DBC9F0" w14:textId="74CCA318" w:rsidR="00C16BD6" w:rsidRDefault="00C16BD6" w:rsidP="00BC159A">
      <w:pPr>
        <w:pStyle w:val="NICEnormalnumbered"/>
        <w:rPr>
          <w:noProof w:val="0"/>
        </w:rPr>
      </w:pPr>
      <w:r>
        <w:rPr>
          <w:noProof w:val="0"/>
        </w:rPr>
        <w:lastRenderedPageBreak/>
        <w:t>Professiona</w:t>
      </w:r>
      <w:r w:rsidR="00A6004A">
        <w:rPr>
          <w:noProof w:val="0"/>
        </w:rPr>
        <w:t xml:space="preserve">l, clinical and academic groups </w:t>
      </w:r>
      <w:r w:rsidR="009A5269">
        <w:rPr>
          <w:noProof w:val="0"/>
        </w:rPr>
        <w:t xml:space="preserve">shared similar </w:t>
      </w:r>
      <w:r w:rsidR="00A6004A">
        <w:rPr>
          <w:noProof w:val="0"/>
        </w:rPr>
        <w:t xml:space="preserve">comments to the NHS and ICB respondents. </w:t>
      </w:r>
      <w:r w:rsidR="000F4D5C">
        <w:rPr>
          <w:noProof w:val="0"/>
        </w:rPr>
        <w:t xml:space="preserve">In addition, they also noted that the displaced health impacts of </w:t>
      </w:r>
      <w:r w:rsidR="009315BF">
        <w:rPr>
          <w:noProof w:val="0"/>
        </w:rPr>
        <w:t xml:space="preserve">integration </w:t>
      </w:r>
      <w:r w:rsidR="000F4D5C">
        <w:rPr>
          <w:noProof w:val="0"/>
        </w:rPr>
        <w:t>decision</w:t>
      </w:r>
      <w:r w:rsidR="000F4759">
        <w:rPr>
          <w:noProof w:val="0"/>
        </w:rPr>
        <w:t xml:space="preserve">s need to be considered. </w:t>
      </w:r>
    </w:p>
    <w:p w14:paraId="78B1D0C1" w14:textId="48AF5563" w:rsidR="00706EFD" w:rsidRDefault="00527C3A" w:rsidP="00BC159A">
      <w:pPr>
        <w:pStyle w:val="NICEnormalnumbered"/>
        <w:rPr>
          <w:noProof w:val="0"/>
        </w:rPr>
      </w:pPr>
      <w:r>
        <w:rPr>
          <w:noProof w:val="0"/>
        </w:rPr>
        <w:t xml:space="preserve">Patient groups and charities </w:t>
      </w:r>
      <w:r w:rsidR="00D26049">
        <w:rPr>
          <w:noProof w:val="0"/>
        </w:rPr>
        <w:t>commented that integration of technology appraisals creates uncertainty of continued access to</w:t>
      </w:r>
      <w:r w:rsidR="00D26B4F">
        <w:rPr>
          <w:noProof w:val="0"/>
        </w:rPr>
        <w:t xml:space="preserve"> a range of treatments and </w:t>
      </w:r>
      <w:r w:rsidR="00CB5DF4">
        <w:rPr>
          <w:noProof w:val="0"/>
        </w:rPr>
        <w:t xml:space="preserve">could </w:t>
      </w:r>
      <w:r w:rsidR="00D26B4F">
        <w:rPr>
          <w:noProof w:val="0"/>
        </w:rPr>
        <w:t>reduce choice</w:t>
      </w:r>
      <w:r w:rsidR="00CB5DF4">
        <w:rPr>
          <w:noProof w:val="0"/>
        </w:rPr>
        <w:t xml:space="preserve"> of medicines for patients</w:t>
      </w:r>
      <w:r w:rsidR="005712CD">
        <w:rPr>
          <w:noProof w:val="0"/>
        </w:rPr>
        <w:t xml:space="preserve">; they commented that this in turn could lead to worse patient outcomes and could also deepen health inequalities. </w:t>
      </w:r>
    </w:p>
    <w:p w14:paraId="005F6C56" w14:textId="41E527C8" w:rsidR="005712CD" w:rsidRDefault="00E94237" w:rsidP="00BC159A">
      <w:pPr>
        <w:pStyle w:val="NICEnormalnumbered"/>
        <w:rPr>
          <w:noProof w:val="0"/>
        </w:rPr>
      </w:pPr>
      <w:r>
        <w:rPr>
          <w:noProof w:val="0"/>
        </w:rPr>
        <w:t xml:space="preserve">Industry respondents commented that </w:t>
      </w:r>
      <w:r w:rsidR="00CC3F22">
        <w:rPr>
          <w:noProof w:val="0"/>
        </w:rPr>
        <w:t>th</w:t>
      </w:r>
      <w:r w:rsidR="00D54A7F">
        <w:rPr>
          <w:noProof w:val="0"/>
        </w:rPr>
        <w:t>e</w:t>
      </w:r>
      <w:r w:rsidR="00CC3F22">
        <w:rPr>
          <w:noProof w:val="0"/>
        </w:rPr>
        <w:t xml:space="preserve"> proposals </w:t>
      </w:r>
      <w:r w:rsidR="002F64D6">
        <w:rPr>
          <w:noProof w:val="0"/>
        </w:rPr>
        <w:t>c</w:t>
      </w:r>
      <w:r w:rsidR="00CC3F22">
        <w:rPr>
          <w:noProof w:val="0"/>
        </w:rPr>
        <w:t xml:space="preserve">ould lead to </w:t>
      </w:r>
      <w:r w:rsidR="00CA4417">
        <w:rPr>
          <w:noProof w:val="0"/>
        </w:rPr>
        <w:t xml:space="preserve">less individualised </w:t>
      </w:r>
      <w:r w:rsidR="00FA6A03">
        <w:rPr>
          <w:noProof w:val="0"/>
        </w:rPr>
        <w:t>treatment</w:t>
      </w:r>
      <w:r w:rsidR="001878E1">
        <w:rPr>
          <w:noProof w:val="0"/>
        </w:rPr>
        <w:t xml:space="preserve"> and worse patient outcomes if options were removed based on cost-effectiveness. It was also noted in responses that integration could undermine local commission</w:t>
      </w:r>
      <w:r w:rsidR="00217209">
        <w:rPr>
          <w:noProof w:val="0"/>
        </w:rPr>
        <w:t>ing</w:t>
      </w:r>
      <w:r w:rsidR="001878E1">
        <w:rPr>
          <w:noProof w:val="0"/>
        </w:rPr>
        <w:t xml:space="preserve"> decisions</w:t>
      </w:r>
      <w:r w:rsidR="00B62C08">
        <w:rPr>
          <w:noProof w:val="0"/>
        </w:rPr>
        <w:t>, that the proposal prioritise</w:t>
      </w:r>
      <w:r w:rsidR="00090D27">
        <w:rPr>
          <w:noProof w:val="0"/>
        </w:rPr>
        <w:t>s</w:t>
      </w:r>
      <w:r w:rsidR="00B62C08">
        <w:rPr>
          <w:noProof w:val="0"/>
        </w:rPr>
        <w:t xml:space="preserve"> cost-effectiveness over clinical efficacy</w:t>
      </w:r>
      <w:r w:rsidR="00A443CF">
        <w:rPr>
          <w:noProof w:val="0"/>
        </w:rPr>
        <w:t xml:space="preserve"> and that it could widen inequalities across devolved nations. </w:t>
      </w:r>
    </w:p>
    <w:p w14:paraId="77668315" w14:textId="07BB715E" w:rsidR="00E02708" w:rsidRDefault="00CB13A2" w:rsidP="00CB13A2">
      <w:pPr>
        <w:pStyle w:val="Heading3boardreport"/>
      </w:pPr>
      <w:r w:rsidRPr="00CB13A2">
        <w:t>Illustrative quotes received from respondents</w:t>
      </w:r>
    </w:p>
    <w:p w14:paraId="6DDF5C6F" w14:textId="6A2A41A6" w:rsidR="00E02708" w:rsidRDefault="00E030B5" w:rsidP="00E030B5">
      <w:pPr>
        <w:pStyle w:val="NICEnormal"/>
        <w:rPr>
          <w:rStyle w:val="eop"/>
        </w:rPr>
      </w:pPr>
      <w:r w:rsidRPr="00E030B5">
        <w:rPr>
          <w:rStyle w:val="normaltextrun"/>
        </w:rPr>
        <w:t>“This could allow for increased patient access to clinically</w:t>
      </w:r>
      <w:r w:rsidR="005D38C8">
        <w:rPr>
          <w:rStyle w:val="normaltextrun"/>
        </w:rPr>
        <w:t>-</w:t>
      </w:r>
      <w:r w:rsidRPr="00E030B5">
        <w:rPr>
          <w:rStyle w:val="normaltextrun"/>
        </w:rPr>
        <w:t xml:space="preserve"> and cost-effective treatments where previous recommendations were optimised and help to ensure that TAs are updated to be reflective of the current pathway”</w:t>
      </w:r>
      <w:r w:rsidRPr="00E030B5">
        <w:rPr>
          <w:rStyle w:val="eop"/>
        </w:rPr>
        <w:t>​</w:t>
      </w:r>
      <w:r w:rsidR="009A2483">
        <w:rPr>
          <w:rStyle w:val="eop"/>
        </w:rPr>
        <w:t xml:space="preserve"> (</w:t>
      </w:r>
      <w:r w:rsidR="00D621E9" w:rsidRPr="00D31E29">
        <w:rPr>
          <w:rStyle w:val="eop"/>
          <w:i/>
          <w:iCs/>
        </w:rPr>
        <w:t xml:space="preserve">a </w:t>
      </w:r>
      <w:r w:rsidR="009A2483" w:rsidRPr="00D31E29">
        <w:rPr>
          <w:rStyle w:val="eop"/>
          <w:i/>
          <w:iCs/>
        </w:rPr>
        <w:t>respondent from NHS/ ICB organisation</w:t>
      </w:r>
      <w:r w:rsidR="00AB00C1">
        <w:rPr>
          <w:rStyle w:val="eop"/>
        </w:rPr>
        <w:t>)</w:t>
      </w:r>
    </w:p>
    <w:p w14:paraId="020B0890" w14:textId="0450CCDF" w:rsidR="00E030B5" w:rsidRPr="00E030B5" w:rsidRDefault="00672344" w:rsidP="00E030B5">
      <w:pPr>
        <w:pStyle w:val="NICEnormal"/>
      </w:pPr>
      <w:r w:rsidRPr="00672344">
        <w:rPr>
          <w:i/>
          <w:iCs/>
        </w:rPr>
        <w:t>“</w:t>
      </w:r>
      <w:r w:rsidRPr="007F0B1E">
        <w:rPr>
          <w:rStyle w:val="normaltextrun"/>
        </w:rPr>
        <w:t>The proposal to pilot both integration and incorporation will create uncertainty and discrepancies in relation to patients’ ability to access previously assessed treatments.”​</w:t>
      </w:r>
      <w:r w:rsidR="00D621E9">
        <w:rPr>
          <w:rStyle w:val="normaltextrun"/>
        </w:rPr>
        <w:t xml:space="preserve"> (</w:t>
      </w:r>
      <w:r w:rsidR="00D31E29" w:rsidRPr="00D31E29">
        <w:rPr>
          <w:rStyle w:val="normaltextrun"/>
          <w:i/>
          <w:iCs/>
        </w:rPr>
        <w:t>Voluntary and Community Sector group respondent</w:t>
      </w:r>
      <w:r w:rsidR="00D31E29">
        <w:rPr>
          <w:rStyle w:val="normaltextrun"/>
        </w:rPr>
        <w:t>)</w:t>
      </w:r>
    </w:p>
    <w:p w14:paraId="022CFC54" w14:textId="0A5B5BD9" w:rsidR="00181F7E" w:rsidRPr="00022EFF" w:rsidRDefault="00E54F00" w:rsidP="00181F7E">
      <w:pPr>
        <w:pStyle w:val="Heading2boardreport"/>
      </w:pPr>
      <w:r>
        <w:t>Timing</w:t>
      </w:r>
    </w:p>
    <w:p w14:paraId="12D8E6DA" w14:textId="77777777" w:rsidR="00181F7E" w:rsidRPr="00022EFF" w:rsidRDefault="00181F7E" w:rsidP="00181F7E">
      <w:pPr>
        <w:pStyle w:val="Heading3boardreport"/>
      </w:pPr>
      <w:r w:rsidRPr="00022EFF">
        <w:t>Summary of comments received</w:t>
      </w:r>
    </w:p>
    <w:p w14:paraId="42763FB5" w14:textId="6FC329F6" w:rsidR="00181F7E" w:rsidRDefault="00854124" w:rsidP="00181F7E">
      <w:pPr>
        <w:pStyle w:val="NICEnormalnumbered"/>
        <w:rPr>
          <w:noProof w:val="0"/>
        </w:rPr>
      </w:pPr>
      <w:r>
        <w:rPr>
          <w:noProof w:val="0"/>
        </w:rPr>
        <w:t xml:space="preserve">All stakeholders requested clarity and justification for the </w:t>
      </w:r>
      <w:r w:rsidR="000B0E56">
        <w:rPr>
          <w:noProof w:val="0"/>
        </w:rPr>
        <w:t>3-year</w:t>
      </w:r>
      <w:r>
        <w:rPr>
          <w:noProof w:val="0"/>
        </w:rPr>
        <w:t xml:space="preserve"> time-period between publication of a technology appraisal guidance and publication of the guideline into which it would be integrated. </w:t>
      </w:r>
    </w:p>
    <w:p w14:paraId="4D76CF7B" w14:textId="3BE3AA79" w:rsidR="00181F7E" w:rsidRDefault="000B0E56" w:rsidP="00A73791">
      <w:pPr>
        <w:pStyle w:val="NICEnormalnumbered"/>
        <w:rPr>
          <w:noProof w:val="0"/>
        </w:rPr>
      </w:pPr>
      <w:r>
        <w:rPr>
          <w:noProof w:val="0"/>
        </w:rPr>
        <w:t xml:space="preserve">NHS and ICB respondents commented that it was unclear what the rationale was for the 3-year </w:t>
      </w:r>
      <w:proofErr w:type="gramStart"/>
      <w:r>
        <w:rPr>
          <w:noProof w:val="0"/>
        </w:rPr>
        <w:t>time period</w:t>
      </w:r>
      <w:proofErr w:type="gramEnd"/>
      <w:r w:rsidR="00292057">
        <w:rPr>
          <w:noProof w:val="0"/>
        </w:rPr>
        <w:t xml:space="preserve">, with some commenting </w:t>
      </w:r>
      <w:r w:rsidR="00F701B9">
        <w:rPr>
          <w:noProof w:val="0"/>
        </w:rPr>
        <w:t>t</w:t>
      </w:r>
      <w:r w:rsidR="00292057">
        <w:rPr>
          <w:noProof w:val="0"/>
        </w:rPr>
        <w:t xml:space="preserve">hat there should not </w:t>
      </w:r>
      <w:r w:rsidR="00292057">
        <w:rPr>
          <w:noProof w:val="0"/>
        </w:rPr>
        <w:lastRenderedPageBreak/>
        <w:t>be any time-limit for integration of technology appraisals.</w:t>
      </w:r>
      <w:r w:rsidR="00A13FE0">
        <w:rPr>
          <w:noProof w:val="0"/>
        </w:rPr>
        <w:t xml:space="preserve"> Some respondents noted that more rapid integration is needed when prices </w:t>
      </w:r>
      <w:proofErr w:type="gramStart"/>
      <w:r w:rsidR="00A13FE0">
        <w:rPr>
          <w:noProof w:val="0"/>
        </w:rPr>
        <w:t>change</w:t>
      </w:r>
      <w:proofErr w:type="gramEnd"/>
      <w:r w:rsidR="00A13FE0">
        <w:rPr>
          <w:noProof w:val="0"/>
        </w:rPr>
        <w:t xml:space="preserve"> and cheaper comparators become available.</w:t>
      </w:r>
      <w:r w:rsidR="00292057">
        <w:rPr>
          <w:noProof w:val="0"/>
        </w:rPr>
        <w:t xml:space="preserve"> There</w:t>
      </w:r>
      <w:r w:rsidR="0049121C">
        <w:rPr>
          <w:noProof w:val="0"/>
        </w:rPr>
        <w:t xml:space="preserve"> was a high volume of comments </w:t>
      </w:r>
      <w:r w:rsidR="000D50EA">
        <w:rPr>
          <w:noProof w:val="0"/>
        </w:rPr>
        <w:t>that integration proposals would lead to an increased workload for local ICBs</w:t>
      </w:r>
      <w:r w:rsidR="001D6503">
        <w:rPr>
          <w:noProof w:val="0"/>
        </w:rPr>
        <w:t>.</w:t>
      </w:r>
    </w:p>
    <w:p w14:paraId="41C17D6C" w14:textId="03503DF9" w:rsidR="002C69CB" w:rsidRDefault="002C69CB" w:rsidP="00A73791">
      <w:pPr>
        <w:pStyle w:val="NICEnormalnumbered"/>
        <w:rPr>
          <w:noProof w:val="0"/>
        </w:rPr>
      </w:pPr>
      <w:r>
        <w:rPr>
          <w:noProof w:val="0"/>
        </w:rPr>
        <w:t>Similar to comments</w:t>
      </w:r>
      <w:r w:rsidR="00D55205">
        <w:rPr>
          <w:noProof w:val="0"/>
        </w:rPr>
        <w:t xml:space="preserve"> from</w:t>
      </w:r>
      <w:r w:rsidR="00D55205" w:rsidRPr="00D55205">
        <w:rPr>
          <w:noProof w:val="0"/>
        </w:rPr>
        <w:t xml:space="preserve"> </w:t>
      </w:r>
      <w:r w:rsidR="00D55205">
        <w:rPr>
          <w:noProof w:val="0"/>
        </w:rPr>
        <w:t>NHS</w:t>
      </w:r>
      <w:r w:rsidR="004A7078">
        <w:rPr>
          <w:noProof w:val="0"/>
        </w:rPr>
        <w:t xml:space="preserve"> and</w:t>
      </w:r>
      <w:r w:rsidR="00D55205">
        <w:rPr>
          <w:noProof w:val="0"/>
        </w:rPr>
        <w:t xml:space="preserve"> ICB</w:t>
      </w:r>
      <w:r w:rsidR="004A7078">
        <w:rPr>
          <w:noProof w:val="0"/>
        </w:rPr>
        <w:t xml:space="preserve"> respondents</w:t>
      </w:r>
      <w:r>
        <w:rPr>
          <w:noProof w:val="0"/>
        </w:rPr>
        <w:t xml:space="preserve">, professional, clinical and academic groups also commented that more rapid integration is needed when prices </w:t>
      </w:r>
      <w:proofErr w:type="gramStart"/>
      <w:r>
        <w:rPr>
          <w:noProof w:val="0"/>
        </w:rPr>
        <w:t>change</w:t>
      </w:r>
      <w:proofErr w:type="gramEnd"/>
      <w:r>
        <w:rPr>
          <w:noProof w:val="0"/>
        </w:rPr>
        <w:t xml:space="preserve"> and cheaper comparators become available.</w:t>
      </w:r>
    </w:p>
    <w:p w14:paraId="36FF0D61" w14:textId="003293F8" w:rsidR="005156C3" w:rsidRDefault="005156C3" w:rsidP="00A73791">
      <w:pPr>
        <w:pStyle w:val="NICEnormalnumbered"/>
        <w:rPr>
          <w:noProof w:val="0"/>
        </w:rPr>
      </w:pPr>
      <w:r>
        <w:rPr>
          <w:noProof w:val="0"/>
        </w:rPr>
        <w:t>Patient group respondents had no specific concerns</w:t>
      </w:r>
      <w:r w:rsidR="003B6C23">
        <w:rPr>
          <w:noProof w:val="0"/>
        </w:rPr>
        <w:t xml:space="preserve"> regarding the methodology, but </w:t>
      </w:r>
      <w:r w:rsidR="00F623E8">
        <w:rPr>
          <w:noProof w:val="0"/>
        </w:rPr>
        <w:t xml:space="preserve">concerns were expressed around the potential change in access to medicines. </w:t>
      </w:r>
    </w:p>
    <w:p w14:paraId="3A90931A" w14:textId="51580012" w:rsidR="00F141D7" w:rsidRDefault="00F141D7" w:rsidP="00A73791">
      <w:pPr>
        <w:pStyle w:val="NICEnormalnumbered"/>
        <w:rPr>
          <w:noProof w:val="0"/>
        </w:rPr>
      </w:pPr>
      <w:r>
        <w:rPr>
          <w:noProof w:val="0"/>
        </w:rPr>
        <w:t>Comments</w:t>
      </w:r>
      <w:r w:rsidR="00172438">
        <w:rPr>
          <w:noProof w:val="0"/>
        </w:rPr>
        <w:t xml:space="preserve"> from industry </w:t>
      </w:r>
      <w:r w:rsidR="0002568C">
        <w:rPr>
          <w:noProof w:val="0"/>
        </w:rPr>
        <w:t>stated</w:t>
      </w:r>
      <w:r w:rsidR="00172438">
        <w:rPr>
          <w:noProof w:val="0"/>
        </w:rPr>
        <w:t xml:space="preserve"> that the proposals for integration were anti-innovation and were not supportive of the life sciences industry.</w:t>
      </w:r>
      <w:r w:rsidR="00DD19DE">
        <w:rPr>
          <w:noProof w:val="0"/>
        </w:rPr>
        <w:t xml:space="preserve"> They also commented that </w:t>
      </w:r>
      <w:r w:rsidR="00D6610C">
        <w:rPr>
          <w:noProof w:val="0"/>
        </w:rPr>
        <w:t xml:space="preserve">the proposed process was resource intensive and duplicated the work completed for the original technology appraisal. </w:t>
      </w:r>
      <w:r w:rsidR="0095373D">
        <w:rPr>
          <w:noProof w:val="0"/>
        </w:rPr>
        <w:t xml:space="preserve">Further comments </w:t>
      </w:r>
      <w:r w:rsidR="00B9368A">
        <w:rPr>
          <w:noProof w:val="0"/>
        </w:rPr>
        <w:t>suggested that medicines which ha</w:t>
      </w:r>
      <w:r w:rsidR="00AF1CCC">
        <w:rPr>
          <w:noProof w:val="0"/>
        </w:rPr>
        <w:t>ve</w:t>
      </w:r>
      <w:r w:rsidR="00B9368A">
        <w:rPr>
          <w:noProof w:val="0"/>
        </w:rPr>
        <w:t xml:space="preserve"> been found to be clinically and cost-effective for the technology appraisal should not be reass</w:t>
      </w:r>
      <w:r w:rsidR="00070C3B">
        <w:rPr>
          <w:noProof w:val="0"/>
        </w:rPr>
        <w:t>ess</w:t>
      </w:r>
      <w:r w:rsidR="00B9368A">
        <w:rPr>
          <w:noProof w:val="0"/>
        </w:rPr>
        <w:t>ed</w:t>
      </w:r>
      <w:r w:rsidR="00070C3B">
        <w:rPr>
          <w:noProof w:val="0"/>
        </w:rPr>
        <w:t xml:space="preserve">, and that this process undermines the decisions made by the appraisals committee. </w:t>
      </w:r>
    </w:p>
    <w:p w14:paraId="5E988C06" w14:textId="77777777" w:rsidR="0053786D" w:rsidRPr="0053786D" w:rsidRDefault="00672344" w:rsidP="00630143">
      <w:pPr>
        <w:pStyle w:val="NICEnormal"/>
        <w:rPr>
          <w:rFonts w:cs="Arial"/>
          <w:b/>
          <w:bCs/>
          <w:sz w:val="26"/>
          <w:szCs w:val="26"/>
        </w:rPr>
      </w:pPr>
      <w:r w:rsidRPr="0053786D">
        <w:rPr>
          <w:rFonts w:cs="Arial"/>
          <w:b/>
          <w:bCs/>
          <w:sz w:val="26"/>
          <w:szCs w:val="26"/>
        </w:rPr>
        <w:t xml:space="preserve">Illustrative quotes received from respondents </w:t>
      </w:r>
      <w:bookmarkStart w:id="4" w:name="VPAG"/>
      <w:bookmarkEnd w:id="4"/>
    </w:p>
    <w:p w14:paraId="021CFCDC" w14:textId="56C77E17" w:rsidR="00672344" w:rsidRDefault="2BDE387D" w:rsidP="00630143">
      <w:pPr>
        <w:pStyle w:val="NICEnormal"/>
      </w:pPr>
      <w:r>
        <w:t>“We believe that reassessment of TA recommendations in response to significant clinical and cost developments should take priority”​</w:t>
      </w:r>
      <w:r w:rsidR="271DD233">
        <w:t xml:space="preserve"> (</w:t>
      </w:r>
      <w:r w:rsidR="271DD233" w:rsidRPr="7EEE82F4">
        <w:rPr>
          <w:i/>
          <w:iCs/>
        </w:rPr>
        <w:t>NHS/ IC</w:t>
      </w:r>
      <w:r w:rsidR="02CD3ECB" w:rsidRPr="7EEE82F4">
        <w:rPr>
          <w:i/>
          <w:iCs/>
        </w:rPr>
        <w:t>B</w:t>
      </w:r>
      <w:r w:rsidR="271DD233" w:rsidRPr="7EEE82F4">
        <w:rPr>
          <w:i/>
          <w:iCs/>
        </w:rPr>
        <w:t xml:space="preserve"> organisations respondent</w:t>
      </w:r>
      <w:r w:rsidR="271DD233">
        <w:t>)</w:t>
      </w:r>
    </w:p>
    <w:p w14:paraId="69AC4491" w14:textId="66130555" w:rsidR="00630143" w:rsidRDefault="00D72EEC" w:rsidP="00630143">
      <w:pPr>
        <w:pStyle w:val="NICEnormal"/>
      </w:pPr>
      <w:r w:rsidRPr="00D72EEC">
        <w:t xml:space="preserve">“3 years </w:t>
      </w:r>
      <w:r w:rsidR="007B72FD">
        <w:t xml:space="preserve">[is] </w:t>
      </w:r>
      <w:r w:rsidRPr="00D72EEC">
        <w:t>not long enough. Proposal significantly limits the opportunity to realise investment.”​</w:t>
      </w:r>
      <w:r w:rsidR="00217C72">
        <w:t xml:space="preserve"> (</w:t>
      </w:r>
      <w:r w:rsidR="00217C72" w:rsidRPr="00F36246">
        <w:rPr>
          <w:i/>
          <w:iCs/>
        </w:rPr>
        <w:t>Life sciences industry respondent</w:t>
      </w:r>
      <w:r w:rsidR="00217C72">
        <w:t>)</w:t>
      </w:r>
    </w:p>
    <w:p w14:paraId="136E455D" w14:textId="34176F7E" w:rsidR="00181F7E" w:rsidRPr="00022EFF" w:rsidRDefault="00A73791" w:rsidP="00672344">
      <w:pPr>
        <w:pStyle w:val="Heading2boardreport"/>
      </w:pPr>
      <w:r>
        <w:t>Methodology</w:t>
      </w:r>
    </w:p>
    <w:p w14:paraId="266095CB" w14:textId="77777777" w:rsidR="00181F7E" w:rsidRPr="00022EFF" w:rsidRDefault="00181F7E" w:rsidP="00181F7E">
      <w:pPr>
        <w:pStyle w:val="Heading3boardreport"/>
      </w:pPr>
      <w:r w:rsidRPr="00022EFF">
        <w:t>Summary of comments received</w:t>
      </w:r>
    </w:p>
    <w:p w14:paraId="658EA3EA" w14:textId="0243B911" w:rsidR="00EA4233" w:rsidRDefault="00E277E3" w:rsidP="00181F7E">
      <w:pPr>
        <w:pStyle w:val="NICEnormalnumbered"/>
        <w:rPr>
          <w:noProof w:val="0"/>
        </w:rPr>
      </w:pPr>
      <w:r>
        <w:rPr>
          <w:noProof w:val="0"/>
        </w:rPr>
        <w:t>The responses from stakeholders on this theme were polarised</w:t>
      </w:r>
      <w:r w:rsidR="00296BD3">
        <w:rPr>
          <w:noProof w:val="0"/>
        </w:rPr>
        <w:t>, with opposing views from i</w:t>
      </w:r>
      <w:r w:rsidR="002F084D">
        <w:rPr>
          <w:noProof w:val="0"/>
        </w:rPr>
        <w:t xml:space="preserve">ndustry compared with NHS bodies and academia. </w:t>
      </w:r>
    </w:p>
    <w:p w14:paraId="2AFA9803" w14:textId="143E7DFA" w:rsidR="002F084D" w:rsidRDefault="001A642E" w:rsidP="00181F7E">
      <w:pPr>
        <w:pStyle w:val="NICEnormalnumbered"/>
        <w:rPr>
          <w:noProof w:val="0"/>
        </w:rPr>
      </w:pPr>
      <w:r>
        <w:rPr>
          <w:noProof w:val="0"/>
        </w:rPr>
        <w:lastRenderedPageBreak/>
        <w:t>NHS</w:t>
      </w:r>
      <w:r w:rsidR="00052727">
        <w:rPr>
          <w:noProof w:val="0"/>
        </w:rPr>
        <w:t xml:space="preserve"> and</w:t>
      </w:r>
      <w:r>
        <w:rPr>
          <w:noProof w:val="0"/>
        </w:rPr>
        <w:t xml:space="preserve"> ICB respondents </w:t>
      </w:r>
      <w:r w:rsidR="00D75E61">
        <w:rPr>
          <w:noProof w:val="0"/>
        </w:rPr>
        <w:t>noted the need for comparative analys</w:t>
      </w:r>
      <w:r w:rsidR="001A3E7E">
        <w:rPr>
          <w:noProof w:val="0"/>
        </w:rPr>
        <w:t xml:space="preserve">is of all treatment options in a decision </w:t>
      </w:r>
      <w:proofErr w:type="gramStart"/>
      <w:r w:rsidR="001A3E7E">
        <w:rPr>
          <w:noProof w:val="0"/>
        </w:rPr>
        <w:t>space</w:t>
      </w:r>
      <w:r w:rsidR="00FF4EB2">
        <w:rPr>
          <w:noProof w:val="0"/>
        </w:rPr>
        <w:t>, and</w:t>
      </w:r>
      <w:proofErr w:type="gramEnd"/>
      <w:r w:rsidR="00FF4EB2">
        <w:rPr>
          <w:noProof w:val="0"/>
        </w:rPr>
        <w:t xml:space="preserve"> put forward the view that assessment of cost-effectiveness is key to efficient use of NHS resources. </w:t>
      </w:r>
      <w:r w:rsidR="0067338F">
        <w:rPr>
          <w:noProof w:val="0"/>
        </w:rPr>
        <w:t xml:space="preserve">They also </w:t>
      </w:r>
      <w:r w:rsidR="004962EB">
        <w:rPr>
          <w:noProof w:val="0"/>
        </w:rPr>
        <w:t>commented on the need for treatments</w:t>
      </w:r>
      <w:r w:rsidR="00E30725">
        <w:rPr>
          <w:noProof w:val="0"/>
        </w:rPr>
        <w:t xml:space="preserve"> </w:t>
      </w:r>
      <w:r w:rsidR="00DA4EAF">
        <w:rPr>
          <w:noProof w:val="0"/>
        </w:rPr>
        <w:t xml:space="preserve">to be sequenced or put into a hierarchy </w:t>
      </w:r>
      <w:r w:rsidR="00E30725">
        <w:rPr>
          <w:noProof w:val="0"/>
        </w:rPr>
        <w:t>as part of integration. The role of the budget impact test</w:t>
      </w:r>
      <w:r w:rsidR="00EA7AF8">
        <w:rPr>
          <w:noProof w:val="0"/>
        </w:rPr>
        <w:t xml:space="preserve">, with respect to effect on NHS and </w:t>
      </w:r>
      <w:r w:rsidR="001E4849">
        <w:rPr>
          <w:noProof w:val="0"/>
        </w:rPr>
        <w:t xml:space="preserve">personal social </w:t>
      </w:r>
      <w:r w:rsidR="007159B0">
        <w:rPr>
          <w:noProof w:val="0"/>
        </w:rPr>
        <w:t>s</w:t>
      </w:r>
      <w:r w:rsidR="00E21807">
        <w:rPr>
          <w:noProof w:val="0"/>
        </w:rPr>
        <w:t>ervices</w:t>
      </w:r>
      <w:r w:rsidR="00EA7AF8">
        <w:rPr>
          <w:noProof w:val="0"/>
        </w:rPr>
        <w:t xml:space="preserve"> resources and any likely resource constraints, </w:t>
      </w:r>
      <w:r w:rsidR="00E30725">
        <w:rPr>
          <w:noProof w:val="0"/>
        </w:rPr>
        <w:t>was also noted here.</w:t>
      </w:r>
    </w:p>
    <w:p w14:paraId="4732DA57" w14:textId="68D8C5B1" w:rsidR="00E30725" w:rsidRDefault="00C73B40" w:rsidP="00181F7E">
      <w:pPr>
        <w:pStyle w:val="NICEnormalnumbered"/>
        <w:rPr>
          <w:noProof w:val="0"/>
        </w:rPr>
      </w:pPr>
      <w:r>
        <w:rPr>
          <w:noProof w:val="0"/>
        </w:rPr>
        <w:t>Patient groups and VCS organisations raised concerns about the potential removal of severity modifiers</w:t>
      </w:r>
      <w:r w:rsidR="00B13C17">
        <w:rPr>
          <w:noProof w:val="0"/>
        </w:rPr>
        <w:t xml:space="preserve"> and the impact of the proposals on rare diseases. They also noted that </w:t>
      </w:r>
      <w:r w:rsidR="001A2937">
        <w:rPr>
          <w:noProof w:val="0"/>
        </w:rPr>
        <w:t xml:space="preserve">integration </w:t>
      </w:r>
      <w:r w:rsidR="00B13C17">
        <w:rPr>
          <w:noProof w:val="0"/>
        </w:rPr>
        <w:t>methods</w:t>
      </w:r>
      <w:r w:rsidR="00FA2E9D">
        <w:rPr>
          <w:noProof w:val="0"/>
        </w:rPr>
        <w:t xml:space="preserve"> </w:t>
      </w:r>
      <w:r w:rsidR="001A2937">
        <w:rPr>
          <w:noProof w:val="0"/>
        </w:rPr>
        <w:t>would need</w:t>
      </w:r>
      <w:r w:rsidR="00B13C17">
        <w:rPr>
          <w:noProof w:val="0"/>
        </w:rPr>
        <w:t xml:space="preserve"> to ensure that outcomes for patients were</w:t>
      </w:r>
      <w:r w:rsidR="00FA2E9D">
        <w:rPr>
          <w:noProof w:val="0"/>
        </w:rPr>
        <w:t xml:space="preserve"> improved.</w:t>
      </w:r>
      <w:r>
        <w:rPr>
          <w:noProof w:val="0"/>
        </w:rPr>
        <w:t xml:space="preserve"> </w:t>
      </w:r>
    </w:p>
    <w:p w14:paraId="31864670" w14:textId="60F7108F" w:rsidR="00F141D7" w:rsidRDefault="00F141D7" w:rsidP="00F141D7">
      <w:pPr>
        <w:pStyle w:val="NICEnormalnumbered"/>
        <w:rPr>
          <w:noProof w:val="0"/>
        </w:rPr>
      </w:pPr>
      <w:r>
        <w:rPr>
          <w:noProof w:val="0"/>
        </w:rPr>
        <w:t xml:space="preserve">Industry respondents commented that the </w:t>
      </w:r>
      <w:r w:rsidR="00FA2E9D">
        <w:rPr>
          <w:noProof w:val="0"/>
        </w:rPr>
        <w:t>proposals for integration reduced the robustness, rigour and transparency of</w:t>
      </w:r>
      <w:r w:rsidR="00BA1982">
        <w:rPr>
          <w:noProof w:val="0"/>
        </w:rPr>
        <w:t xml:space="preserve"> NICE</w:t>
      </w:r>
      <w:r w:rsidR="00060491">
        <w:rPr>
          <w:noProof w:val="0"/>
        </w:rPr>
        <w:t>’</w:t>
      </w:r>
      <w:r w:rsidR="00BA1982">
        <w:rPr>
          <w:noProof w:val="0"/>
        </w:rPr>
        <w:t xml:space="preserve">s methods. </w:t>
      </w:r>
      <w:r>
        <w:rPr>
          <w:noProof w:val="0"/>
        </w:rPr>
        <w:t>Respondents also commented that there was a lack of consistency in decision</w:t>
      </w:r>
      <w:r w:rsidR="002F053A">
        <w:rPr>
          <w:noProof w:val="0"/>
        </w:rPr>
        <w:t>-</w:t>
      </w:r>
      <w:r>
        <w:rPr>
          <w:noProof w:val="0"/>
        </w:rPr>
        <w:t>making processes between technology appraisal committees and guideline committees</w:t>
      </w:r>
      <w:r w:rsidR="00BA1982">
        <w:rPr>
          <w:noProof w:val="0"/>
        </w:rPr>
        <w:t xml:space="preserve"> and that </w:t>
      </w:r>
      <w:r>
        <w:rPr>
          <w:noProof w:val="0"/>
        </w:rPr>
        <w:t xml:space="preserve">these proposals devalued the technology appraisal process. </w:t>
      </w:r>
      <w:r w:rsidR="00BA1982">
        <w:rPr>
          <w:noProof w:val="0"/>
        </w:rPr>
        <w:t xml:space="preserve">Concerns were also raised about sequencing of treatments. </w:t>
      </w:r>
    </w:p>
    <w:p w14:paraId="06C541E8" w14:textId="11FF9A3E" w:rsidR="00D72EEC" w:rsidRDefault="00D72EEC" w:rsidP="005932DC">
      <w:pPr>
        <w:pStyle w:val="Heading3boardreport"/>
      </w:pPr>
      <w:r w:rsidRPr="00D72EEC">
        <w:t>Illustrative quotes received from respondents</w:t>
      </w:r>
    </w:p>
    <w:p w14:paraId="58B18708" w14:textId="2CC2536E" w:rsidR="00D72EEC" w:rsidRDefault="00C91A69" w:rsidP="00372477">
      <w:pPr>
        <w:pStyle w:val="NICEnormal"/>
        <w:rPr>
          <w:rStyle w:val="eop"/>
        </w:rPr>
      </w:pPr>
      <w:r w:rsidRPr="00372477">
        <w:rPr>
          <w:rStyle w:val="normaltextrun"/>
        </w:rPr>
        <w:t>“This could allow for increased patient access to clinically and cost-effective treatments where previous recommendations were optimised and help to ensure that TAs are updated to be reflective of the current pathway.”</w:t>
      </w:r>
      <w:r w:rsidRPr="00372477">
        <w:rPr>
          <w:rStyle w:val="eop"/>
        </w:rPr>
        <w:t>​</w:t>
      </w:r>
      <w:r w:rsidR="00871DCB">
        <w:rPr>
          <w:rStyle w:val="eop"/>
        </w:rPr>
        <w:t xml:space="preserve"> (</w:t>
      </w:r>
      <w:r w:rsidR="00871DCB" w:rsidRPr="0028384A">
        <w:rPr>
          <w:rStyle w:val="eop"/>
          <w:i/>
          <w:iCs/>
        </w:rPr>
        <w:t>NHS/ ICB organisation respondent</w:t>
      </w:r>
      <w:r w:rsidR="00871DCB">
        <w:rPr>
          <w:rStyle w:val="eop"/>
        </w:rPr>
        <w:t>)</w:t>
      </w:r>
    </w:p>
    <w:p w14:paraId="0F409553" w14:textId="52D67B6C" w:rsidR="00320017" w:rsidRPr="00130EAD" w:rsidRDefault="00320017" w:rsidP="00372477">
      <w:pPr>
        <w:pStyle w:val="NICEnormal"/>
        <w:rPr>
          <w:rStyle w:val="eop"/>
        </w:rPr>
      </w:pPr>
      <w:r w:rsidRPr="00130EAD">
        <w:rPr>
          <w:rStyle w:val="eop"/>
        </w:rPr>
        <w:t>“</w:t>
      </w:r>
      <w:r w:rsidR="00D119A0" w:rsidRPr="00130EAD">
        <w:t>We are concerned about the removal / retro-active application of modifiers at the point of integration where there are differences in approach between TAs and guidelines, as this would have a huge impact on the evaluation of cancer treatments</w:t>
      </w:r>
      <w:r w:rsidR="00130EAD" w:rsidRPr="00130EAD">
        <w:t>.”</w:t>
      </w:r>
      <w:r w:rsidR="00130EAD">
        <w:t xml:space="preserve"> </w:t>
      </w:r>
      <w:r w:rsidR="00893920">
        <w:rPr>
          <w:rStyle w:val="normaltextrun"/>
        </w:rPr>
        <w:t>(</w:t>
      </w:r>
      <w:r w:rsidR="00893920" w:rsidRPr="00D31E29">
        <w:rPr>
          <w:rStyle w:val="normaltextrun"/>
          <w:i/>
          <w:iCs/>
        </w:rPr>
        <w:t>Voluntary and Community Sector group respondent</w:t>
      </w:r>
      <w:r w:rsidR="00893920">
        <w:rPr>
          <w:rStyle w:val="normaltextrun"/>
        </w:rPr>
        <w:t>)</w:t>
      </w:r>
    </w:p>
    <w:p w14:paraId="0BD6F21F" w14:textId="77B21097" w:rsidR="00C91A69" w:rsidRPr="00372477" w:rsidRDefault="00372477" w:rsidP="00372477">
      <w:pPr>
        <w:pStyle w:val="NICEnormal"/>
      </w:pPr>
      <w:r w:rsidRPr="00372477">
        <w:rPr>
          <w:rStyle w:val="normaltextrun"/>
        </w:rPr>
        <w:t>“Re-qualification or re-interpretation of NICE guidance in ‘integration’ would not be able to match the rigour and robustness of a NICE TA</w:t>
      </w:r>
      <w:r w:rsidR="00141344">
        <w:rPr>
          <w:rStyle w:val="normaltextrun"/>
        </w:rPr>
        <w:t>.</w:t>
      </w:r>
      <w:r w:rsidRPr="00372477">
        <w:rPr>
          <w:rStyle w:val="normaltextrun"/>
        </w:rPr>
        <w:t>”</w:t>
      </w:r>
      <w:r w:rsidR="0028384A">
        <w:rPr>
          <w:rStyle w:val="normaltextrun"/>
        </w:rPr>
        <w:t xml:space="preserve"> (</w:t>
      </w:r>
      <w:r w:rsidR="0028384A" w:rsidRPr="0028384A">
        <w:rPr>
          <w:rStyle w:val="normaltextrun"/>
          <w:i/>
          <w:iCs/>
        </w:rPr>
        <w:t>Life sciences industry respondent</w:t>
      </w:r>
      <w:r w:rsidR="0028384A">
        <w:rPr>
          <w:rStyle w:val="normaltextrun"/>
        </w:rPr>
        <w:t>)</w:t>
      </w:r>
    </w:p>
    <w:p w14:paraId="6C6A1EFB" w14:textId="258ACBE4" w:rsidR="00D73975" w:rsidRPr="00022EFF" w:rsidRDefault="00D042AC" w:rsidP="00B4436B">
      <w:pPr>
        <w:pStyle w:val="Heading2boardreport"/>
        <w:tabs>
          <w:tab w:val="left" w:pos="3402"/>
        </w:tabs>
      </w:pPr>
      <w:bookmarkStart w:id="5" w:name="HST"/>
      <w:r>
        <w:lastRenderedPageBreak/>
        <w:t>Mandatory (appraisal) vs Advisory (guideline) recommendations</w:t>
      </w:r>
    </w:p>
    <w:bookmarkEnd w:id="5"/>
    <w:p w14:paraId="3E338410" w14:textId="77777777" w:rsidR="00D73975" w:rsidRPr="00022EFF" w:rsidRDefault="00D73975" w:rsidP="00A6761E">
      <w:pPr>
        <w:pStyle w:val="Heading3boardreport"/>
      </w:pPr>
      <w:r w:rsidRPr="00022EFF">
        <w:t>Summary of comments received</w:t>
      </w:r>
    </w:p>
    <w:p w14:paraId="51179F74" w14:textId="46B71F7B" w:rsidR="00B12D30" w:rsidRDefault="00097469" w:rsidP="5F04D595">
      <w:pPr>
        <w:pStyle w:val="NICEnormalnumbered"/>
        <w:rPr>
          <w:noProof w:val="0"/>
        </w:rPr>
      </w:pPr>
      <w:r>
        <w:rPr>
          <w:noProof w:val="0"/>
        </w:rPr>
        <w:t>Concerns were raised by all responde</w:t>
      </w:r>
      <w:r w:rsidR="004011D9">
        <w:rPr>
          <w:noProof w:val="0"/>
        </w:rPr>
        <w:t>nts around the status of technology appraisal recommendations if they are integrated into guidelines. There were</w:t>
      </w:r>
      <w:r w:rsidR="00194E9D">
        <w:rPr>
          <w:noProof w:val="0"/>
        </w:rPr>
        <w:t xml:space="preserve"> clearly differing views between industry and </w:t>
      </w:r>
      <w:r w:rsidR="00B73464">
        <w:rPr>
          <w:noProof w:val="0"/>
        </w:rPr>
        <w:t>professional</w:t>
      </w:r>
      <w:r w:rsidR="00A02657">
        <w:rPr>
          <w:noProof w:val="0"/>
        </w:rPr>
        <w:t>,</w:t>
      </w:r>
      <w:r w:rsidR="00B73464">
        <w:rPr>
          <w:noProof w:val="0"/>
        </w:rPr>
        <w:t xml:space="preserve"> clinical</w:t>
      </w:r>
      <w:r w:rsidR="00A02657">
        <w:rPr>
          <w:noProof w:val="0"/>
        </w:rPr>
        <w:t xml:space="preserve"> and</w:t>
      </w:r>
      <w:r w:rsidR="00B73464">
        <w:rPr>
          <w:noProof w:val="0"/>
        </w:rPr>
        <w:t xml:space="preserve"> </w:t>
      </w:r>
      <w:r w:rsidR="00194E9D">
        <w:rPr>
          <w:noProof w:val="0"/>
        </w:rPr>
        <w:t>academi</w:t>
      </w:r>
      <w:r w:rsidR="00B73464">
        <w:rPr>
          <w:noProof w:val="0"/>
        </w:rPr>
        <w:t>c groups</w:t>
      </w:r>
      <w:r w:rsidR="00194E9D">
        <w:rPr>
          <w:noProof w:val="0"/>
        </w:rPr>
        <w:t xml:space="preserve">. </w:t>
      </w:r>
    </w:p>
    <w:p w14:paraId="5D525570" w14:textId="65278573" w:rsidR="00194E9D" w:rsidRDefault="0088303E" w:rsidP="5F04D595">
      <w:pPr>
        <w:pStyle w:val="NICEnormalnumbered"/>
        <w:rPr>
          <w:noProof w:val="0"/>
        </w:rPr>
      </w:pPr>
      <w:r>
        <w:rPr>
          <w:noProof w:val="0"/>
        </w:rPr>
        <w:t xml:space="preserve"> NHS bodies and ICBs comm</w:t>
      </w:r>
      <w:r w:rsidR="009F5D70">
        <w:rPr>
          <w:noProof w:val="0"/>
        </w:rPr>
        <w:t>ent</w:t>
      </w:r>
      <w:r>
        <w:rPr>
          <w:noProof w:val="0"/>
        </w:rPr>
        <w:t xml:space="preserve">ed that there were implications </w:t>
      </w:r>
      <w:r w:rsidR="00375917">
        <w:rPr>
          <w:noProof w:val="0"/>
        </w:rPr>
        <w:t xml:space="preserve">for </w:t>
      </w:r>
      <w:r>
        <w:rPr>
          <w:noProof w:val="0"/>
        </w:rPr>
        <w:t xml:space="preserve">how mandatory funding applies if the populations </w:t>
      </w:r>
      <w:r w:rsidR="009F5D70">
        <w:rPr>
          <w:noProof w:val="0"/>
        </w:rPr>
        <w:t xml:space="preserve">were to be narrowed or widened as part of integration. </w:t>
      </w:r>
      <w:r w:rsidR="00314FF0">
        <w:rPr>
          <w:noProof w:val="0"/>
        </w:rPr>
        <w:t xml:space="preserve">This group of respondents also raised concerns </w:t>
      </w:r>
      <w:r w:rsidR="00DA1621">
        <w:rPr>
          <w:noProof w:val="0"/>
        </w:rPr>
        <w:t xml:space="preserve">about </w:t>
      </w:r>
      <w:r w:rsidR="006429CC">
        <w:rPr>
          <w:noProof w:val="0"/>
        </w:rPr>
        <w:t xml:space="preserve">having multiple pieces of </w:t>
      </w:r>
      <w:r w:rsidR="00BC6D3A">
        <w:rPr>
          <w:noProof w:val="0"/>
        </w:rPr>
        <w:t xml:space="preserve">conflicting </w:t>
      </w:r>
      <w:r w:rsidR="006429CC">
        <w:rPr>
          <w:noProof w:val="0"/>
        </w:rPr>
        <w:t>NICE guidance if mandatory funding was narrowed or widened.</w:t>
      </w:r>
    </w:p>
    <w:p w14:paraId="7AC3BA20" w14:textId="18131A50" w:rsidR="006429CC" w:rsidRDefault="0938CF01" w:rsidP="003A2AA4">
      <w:pPr>
        <w:pStyle w:val="NICEnormalnumbered"/>
      </w:pPr>
      <w:r>
        <w:t xml:space="preserve">Professional, clinical and </w:t>
      </w:r>
      <w:r>
        <w:rPr>
          <w:noProof w:val="0"/>
        </w:rPr>
        <w:t>academic</w:t>
      </w:r>
      <w:r>
        <w:t xml:space="preserve"> groups</w:t>
      </w:r>
      <w:r w:rsidR="7209931B">
        <w:t xml:space="preserve"> raised concerns over technology appraisals having a </w:t>
      </w:r>
      <w:r w:rsidR="77A130B7">
        <w:t xml:space="preserve">funding </w:t>
      </w:r>
      <w:r w:rsidR="58B3E683">
        <w:t xml:space="preserve">requirement </w:t>
      </w:r>
      <w:r w:rsidR="77A130B7">
        <w:t xml:space="preserve">with no end-date; </w:t>
      </w:r>
      <w:r w:rsidR="3F55363F">
        <w:t>they noted that NICE should recommend options that it is confident represents value for money in the present-day environment.</w:t>
      </w:r>
    </w:p>
    <w:p w14:paraId="5AA8A8A4" w14:textId="28CFF17E" w:rsidR="00D7396A" w:rsidRDefault="00D7396A" w:rsidP="5F04D595">
      <w:pPr>
        <w:pStyle w:val="NICEnormalnumbered"/>
        <w:rPr>
          <w:noProof w:val="0"/>
        </w:rPr>
      </w:pPr>
      <w:r>
        <w:rPr>
          <w:noProof w:val="0"/>
        </w:rPr>
        <w:t>Patient groups and VCS respondents commented that it is important that the legal status of a technology appraisal rema</w:t>
      </w:r>
      <w:r w:rsidR="00F40E67">
        <w:rPr>
          <w:noProof w:val="0"/>
        </w:rPr>
        <w:t>i</w:t>
      </w:r>
      <w:r>
        <w:rPr>
          <w:noProof w:val="0"/>
        </w:rPr>
        <w:t>ns.</w:t>
      </w:r>
    </w:p>
    <w:p w14:paraId="581BF65C" w14:textId="15FF54C4" w:rsidR="00D73975" w:rsidRPr="0081761A" w:rsidRDefault="0025511A" w:rsidP="0081761A">
      <w:pPr>
        <w:pStyle w:val="NICEnormalnumbered"/>
        <w:rPr>
          <w:noProof w:val="0"/>
        </w:rPr>
      </w:pPr>
      <w:r>
        <w:rPr>
          <w:noProof w:val="0"/>
        </w:rPr>
        <w:t xml:space="preserve">Respondents from industry commented that the funding requirement must remain in place and be unchanged. </w:t>
      </w:r>
      <w:r w:rsidR="005D1E89">
        <w:rPr>
          <w:noProof w:val="0"/>
        </w:rPr>
        <w:t>They also raised concerns that the proposals for integration would make guidelines mandatory (rather than their current advisory status).</w:t>
      </w:r>
      <w:r w:rsidR="00691890">
        <w:rPr>
          <w:noProof w:val="0"/>
        </w:rPr>
        <w:t xml:space="preserve"> Respondents </w:t>
      </w:r>
      <w:r w:rsidR="00644F04">
        <w:rPr>
          <w:noProof w:val="0"/>
        </w:rPr>
        <w:t>noted that the scope for the proposed integration methods and processes was wider than that of a technology appraisal</w:t>
      </w:r>
      <w:r w:rsidR="00EB0C08">
        <w:rPr>
          <w:noProof w:val="0"/>
        </w:rPr>
        <w:t>; given the inclusion of sequences and extended populations. Lastly, the</w:t>
      </w:r>
      <w:r w:rsidR="00147926">
        <w:rPr>
          <w:noProof w:val="0"/>
        </w:rPr>
        <w:t>y commented that there is already a multiple technology assessment (MTA) process and technology appraisal review process in place, and therefore these mechanisms should be used</w:t>
      </w:r>
      <w:r w:rsidR="004D0F24">
        <w:rPr>
          <w:noProof w:val="0"/>
        </w:rPr>
        <w:t xml:space="preserve"> rather than creating a new process. </w:t>
      </w:r>
    </w:p>
    <w:p w14:paraId="3AC8F57D" w14:textId="12DE06F9" w:rsidR="00372477" w:rsidRDefault="00372477" w:rsidP="008D3585">
      <w:pPr>
        <w:pStyle w:val="Heading2boardreport"/>
      </w:pPr>
      <w:bookmarkStart w:id="6" w:name="communicating_decisions"/>
      <w:r w:rsidRPr="00372477">
        <w:lastRenderedPageBreak/>
        <w:t>Illustrative quotes received from respondents</w:t>
      </w:r>
    </w:p>
    <w:p w14:paraId="10B5B6B6" w14:textId="401B1CF3" w:rsidR="00754BD8" w:rsidRDefault="00621B17" w:rsidP="003E64AD">
      <w:pPr>
        <w:pStyle w:val="NICEnormal"/>
        <w:rPr>
          <w:rStyle w:val="normaltextrun"/>
        </w:rPr>
      </w:pPr>
      <w:r w:rsidRPr="003E64AD">
        <w:rPr>
          <w:rStyle w:val="normaltextrun"/>
        </w:rPr>
        <w:t>“If NICE is to discharge its duty to the NHS, positive TA guidance cannot be a golden ticket that guarantees market access in perpetuity. Rather, NICE should only continue to recommend options that it is confident represent an effective use of resources in the present-day environment to which its guidance applies.”</w:t>
      </w:r>
      <w:r w:rsidR="00A2646F">
        <w:rPr>
          <w:rStyle w:val="normaltextrun"/>
        </w:rPr>
        <w:t xml:space="preserve"> (</w:t>
      </w:r>
      <w:r w:rsidR="00303913" w:rsidRPr="00AC5B51">
        <w:rPr>
          <w:rStyle w:val="normaltextrun"/>
          <w:i/>
          <w:iCs/>
        </w:rPr>
        <w:t>Respondent from a clinical and academic</w:t>
      </w:r>
      <w:r w:rsidR="00A43628" w:rsidRPr="00AC5B51">
        <w:rPr>
          <w:rStyle w:val="normaltextrun"/>
          <w:i/>
          <w:iCs/>
        </w:rPr>
        <w:t xml:space="preserve"> sector</w:t>
      </w:r>
      <w:r w:rsidR="00A43628">
        <w:rPr>
          <w:rStyle w:val="normaltextrun"/>
        </w:rPr>
        <w:t>)</w:t>
      </w:r>
    </w:p>
    <w:p w14:paraId="07A7A52A" w14:textId="5D3F2195" w:rsidR="00621B17" w:rsidRPr="003E64AD" w:rsidRDefault="00621B17" w:rsidP="003E64AD">
      <w:pPr>
        <w:pStyle w:val="NICEnormal"/>
      </w:pPr>
      <w:r w:rsidRPr="003E64AD">
        <w:rPr>
          <w:rStyle w:val="eop"/>
        </w:rPr>
        <w:t>​</w:t>
      </w:r>
      <w:r w:rsidR="003E64AD" w:rsidRPr="003E64AD">
        <w:rPr>
          <w:rStyle w:val="normaltextrun"/>
        </w:rPr>
        <w:t xml:space="preserve">“A key benefit of obtaining positive NICE guidance has been the permanent funding mandate. Real risk that the removal of </w:t>
      </w:r>
      <w:proofErr w:type="gramStart"/>
      <w:r w:rsidR="003E64AD" w:rsidRPr="003E64AD">
        <w:rPr>
          <w:rStyle w:val="normaltextrun"/>
        </w:rPr>
        <w:t>funding,...</w:t>
      </w:r>
      <w:proofErr w:type="gramEnd"/>
      <w:r w:rsidR="003E64AD" w:rsidRPr="003E64AD">
        <w:rPr>
          <w:rStyle w:val="normaltextrun"/>
        </w:rPr>
        <w:t xml:space="preserve"> will undermine company confidence in the value of securing a positive NICE recommendation"</w:t>
      </w:r>
      <w:r w:rsidR="003E64AD" w:rsidRPr="003E64AD">
        <w:rPr>
          <w:rStyle w:val="eop"/>
        </w:rPr>
        <w:t>​</w:t>
      </w:r>
      <w:r w:rsidR="00AC5B51">
        <w:rPr>
          <w:rStyle w:val="eop"/>
        </w:rPr>
        <w:t xml:space="preserve"> (</w:t>
      </w:r>
      <w:r w:rsidR="00CD3E14" w:rsidRPr="00CD3E14">
        <w:rPr>
          <w:rStyle w:val="eop"/>
          <w:i/>
          <w:iCs/>
        </w:rPr>
        <w:t>Life sciences industry respondent</w:t>
      </w:r>
      <w:r w:rsidR="00CD3E14">
        <w:rPr>
          <w:rStyle w:val="eop"/>
        </w:rPr>
        <w:t>)</w:t>
      </w:r>
    </w:p>
    <w:p w14:paraId="43EE21BA" w14:textId="7013985C" w:rsidR="008D3585" w:rsidRPr="00022EFF" w:rsidRDefault="004740C8" w:rsidP="008D3585">
      <w:pPr>
        <w:pStyle w:val="Heading2boardreport"/>
      </w:pPr>
      <w:r>
        <w:t>Commercial considerations</w:t>
      </w:r>
    </w:p>
    <w:bookmarkEnd w:id="6"/>
    <w:p w14:paraId="2190A687" w14:textId="77777777" w:rsidR="008D3585" w:rsidRPr="00022EFF" w:rsidRDefault="008D3585" w:rsidP="008D3585">
      <w:pPr>
        <w:pStyle w:val="Heading3boardreport"/>
      </w:pPr>
      <w:r w:rsidRPr="00022EFF">
        <w:t>Summary of comments received</w:t>
      </w:r>
    </w:p>
    <w:p w14:paraId="4FC89190" w14:textId="7ED4FA6E" w:rsidR="004740C8" w:rsidRDefault="00A96981" w:rsidP="008D3585">
      <w:pPr>
        <w:pStyle w:val="NICEnormalnumbered"/>
        <w:rPr>
          <w:noProof w:val="0"/>
        </w:rPr>
      </w:pPr>
      <w:r>
        <w:rPr>
          <w:noProof w:val="0"/>
        </w:rPr>
        <w:t xml:space="preserve"> </w:t>
      </w:r>
      <w:r w:rsidR="00FF04FE">
        <w:rPr>
          <w:noProof w:val="0"/>
        </w:rPr>
        <w:t>In stakeholder comments t</w:t>
      </w:r>
      <w:r>
        <w:rPr>
          <w:noProof w:val="0"/>
        </w:rPr>
        <w:t xml:space="preserve">here was an overall perception that commercial options </w:t>
      </w:r>
      <w:r w:rsidR="008C305B">
        <w:rPr>
          <w:noProof w:val="0"/>
        </w:rPr>
        <w:t xml:space="preserve">would </w:t>
      </w:r>
      <w:r>
        <w:rPr>
          <w:noProof w:val="0"/>
        </w:rPr>
        <w:t xml:space="preserve">be highly complex to implement as part of integration. </w:t>
      </w:r>
    </w:p>
    <w:p w14:paraId="3B8BF16C" w14:textId="1822AFDC" w:rsidR="008722C0" w:rsidRDefault="00FF04FE" w:rsidP="008D3585">
      <w:pPr>
        <w:pStyle w:val="NICEnormalnumbered"/>
        <w:rPr>
          <w:noProof w:val="0"/>
        </w:rPr>
      </w:pPr>
      <w:r>
        <w:rPr>
          <w:noProof w:val="0"/>
        </w:rPr>
        <w:t xml:space="preserve"> NHS and ICB respondents </w:t>
      </w:r>
      <w:r w:rsidR="00AC5260">
        <w:rPr>
          <w:noProof w:val="0"/>
        </w:rPr>
        <w:t>commented that price change</w:t>
      </w:r>
      <w:r w:rsidR="003C0C24">
        <w:rPr>
          <w:noProof w:val="0"/>
        </w:rPr>
        <w:t>s</w:t>
      </w:r>
      <w:r w:rsidR="00AC5260">
        <w:rPr>
          <w:noProof w:val="0"/>
        </w:rPr>
        <w:t xml:space="preserve"> of </w:t>
      </w:r>
      <w:r w:rsidR="00445E74">
        <w:rPr>
          <w:noProof w:val="0"/>
        </w:rPr>
        <w:t>interventions should be a key trigger for integration of technology appraisal guidance into guidelines.</w:t>
      </w:r>
      <w:r w:rsidR="00DF58D5">
        <w:rPr>
          <w:noProof w:val="0"/>
        </w:rPr>
        <w:t xml:space="preserve"> Stakeholders from this group also noted that integration could be an opportunity to renegotiat</w:t>
      </w:r>
      <w:r w:rsidR="001F6AC6">
        <w:rPr>
          <w:noProof w:val="0"/>
        </w:rPr>
        <w:t>e simple Patient Access Schemes</w:t>
      </w:r>
      <w:r w:rsidR="001A6674">
        <w:rPr>
          <w:noProof w:val="0"/>
        </w:rPr>
        <w:t xml:space="preserve"> </w:t>
      </w:r>
      <w:r w:rsidR="001F6AC6">
        <w:rPr>
          <w:noProof w:val="0"/>
        </w:rPr>
        <w:t>(PAS)</w:t>
      </w:r>
      <w:r w:rsidR="00FA13A8">
        <w:rPr>
          <w:noProof w:val="0"/>
        </w:rPr>
        <w:t xml:space="preserve">, and that </w:t>
      </w:r>
      <w:r w:rsidR="00FE236C">
        <w:rPr>
          <w:noProof w:val="0"/>
        </w:rPr>
        <w:t xml:space="preserve">commercial </w:t>
      </w:r>
      <w:r w:rsidR="002F47EB">
        <w:rPr>
          <w:noProof w:val="0"/>
        </w:rPr>
        <w:t>engagement</w:t>
      </w:r>
      <w:r w:rsidR="00FE236C">
        <w:rPr>
          <w:noProof w:val="0"/>
        </w:rPr>
        <w:t xml:space="preserve"> should include ICB</w:t>
      </w:r>
      <w:r w:rsidR="008B50E9">
        <w:rPr>
          <w:noProof w:val="0"/>
        </w:rPr>
        <w:t>s</w:t>
      </w:r>
      <w:r w:rsidR="00FE236C">
        <w:rPr>
          <w:noProof w:val="0"/>
        </w:rPr>
        <w:t xml:space="preserve"> and CMU</w:t>
      </w:r>
      <w:r w:rsidR="008B50E9">
        <w:rPr>
          <w:noProof w:val="0"/>
        </w:rPr>
        <w:t>s</w:t>
      </w:r>
      <w:r w:rsidR="002F47EB">
        <w:rPr>
          <w:noProof w:val="0"/>
        </w:rPr>
        <w:t xml:space="preserve">. </w:t>
      </w:r>
      <w:r w:rsidR="00652D35">
        <w:rPr>
          <w:noProof w:val="0"/>
        </w:rPr>
        <w:t xml:space="preserve">Comments were also received </w:t>
      </w:r>
      <w:r w:rsidR="002B4174">
        <w:rPr>
          <w:noProof w:val="0"/>
        </w:rPr>
        <w:t>saying</w:t>
      </w:r>
      <w:r w:rsidR="00652D35">
        <w:rPr>
          <w:noProof w:val="0"/>
        </w:rPr>
        <w:t xml:space="preserve"> </w:t>
      </w:r>
      <w:r w:rsidR="001D2F3D">
        <w:rPr>
          <w:noProof w:val="0"/>
        </w:rPr>
        <w:t>that there is a need to reflect the pricing of procurement and commissioning arrangements.</w:t>
      </w:r>
    </w:p>
    <w:p w14:paraId="1CE6C41D" w14:textId="69485DED" w:rsidR="009369E4" w:rsidRDefault="007D7EAB" w:rsidP="008D3585">
      <w:pPr>
        <w:pStyle w:val="NICEnormalnumbered"/>
        <w:rPr>
          <w:noProof w:val="0"/>
        </w:rPr>
      </w:pPr>
      <w:r>
        <w:rPr>
          <w:noProof w:val="0"/>
        </w:rPr>
        <w:t xml:space="preserve">Professional, clinical and academic groups </w:t>
      </w:r>
      <w:r w:rsidR="00B928DD">
        <w:rPr>
          <w:noProof w:val="0"/>
        </w:rPr>
        <w:t xml:space="preserve">also </w:t>
      </w:r>
      <w:r>
        <w:rPr>
          <w:noProof w:val="0"/>
        </w:rPr>
        <w:t>commented that</w:t>
      </w:r>
      <w:r w:rsidR="00F16D5B">
        <w:rPr>
          <w:noProof w:val="0"/>
        </w:rPr>
        <w:t xml:space="preserve"> price changes </w:t>
      </w:r>
      <w:r w:rsidR="00692B8C">
        <w:rPr>
          <w:noProof w:val="0"/>
        </w:rPr>
        <w:t xml:space="preserve">should be a key trigger for integration of technology appraisals into guidelines. </w:t>
      </w:r>
      <w:r w:rsidR="000A1A74">
        <w:rPr>
          <w:noProof w:val="0"/>
        </w:rPr>
        <w:t xml:space="preserve">They also noted the complexities of price negotiation when looking at multiple comparators. </w:t>
      </w:r>
    </w:p>
    <w:p w14:paraId="4B168C4C" w14:textId="0DCBFA66" w:rsidR="007731AE" w:rsidRDefault="002448D7" w:rsidP="008D3585">
      <w:pPr>
        <w:pStyle w:val="NICEnormalnumbered"/>
        <w:rPr>
          <w:noProof w:val="0"/>
        </w:rPr>
      </w:pPr>
      <w:r>
        <w:rPr>
          <w:noProof w:val="0"/>
        </w:rPr>
        <w:t xml:space="preserve"> Some patient groups and VCS organisations raised con</w:t>
      </w:r>
      <w:r w:rsidR="00C32E59">
        <w:rPr>
          <w:noProof w:val="0"/>
        </w:rPr>
        <w:t>c</w:t>
      </w:r>
      <w:r>
        <w:rPr>
          <w:noProof w:val="0"/>
        </w:rPr>
        <w:t>erns around confidential pricing</w:t>
      </w:r>
      <w:r w:rsidR="00BE7D34">
        <w:rPr>
          <w:noProof w:val="0"/>
        </w:rPr>
        <w:t>. Some respondents</w:t>
      </w:r>
      <w:r>
        <w:rPr>
          <w:noProof w:val="0"/>
        </w:rPr>
        <w:t xml:space="preserve"> </w:t>
      </w:r>
      <w:r w:rsidR="00F00F6A">
        <w:rPr>
          <w:noProof w:val="0"/>
        </w:rPr>
        <w:t xml:space="preserve">suggested that </w:t>
      </w:r>
      <w:r w:rsidR="001D31D5">
        <w:rPr>
          <w:noProof w:val="0"/>
        </w:rPr>
        <w:t>commercial pricing</w:t>
      </w:r>
      <w:r w:rsidR="00F00F6A">
        <w:rPr>
          <w:noProof w:val="0"/>
        </w:rPr>
        <w:t xml:space="preserve"> would be undermined by the proposals for the integration of technology </w:t>
      </w:r>
      <w:r w:rsidR="00F00F6A">
        <w:rPr>
          <w:noProof w:val="0"/>
        </w:rPr>
        <w:lastRenderedPageBreak/>
        <w:t>appraisals into guidelines</w:t>
      </w:r>
      <w:r w:rsidR="003A584A">
        <w:rPr>
          <w:noProof w:val="0"/>
        </w:rPr>
        <w:t xml:space="preserve">, </w:t>
      </w:r>
      <w:r w:rsidR="001D31D5">
        <w:rPr>
          <w:noProof w:val="0"/>
        </w:rPr>
        <w:t xml:space="preserve">and questioned how it may affect access to medicines. </w:t>
      </w:r>
    </w:p>
    <w:p w14:paraId="0C67A05C" w14:textId="3C354C46" w:rsidR="001D31D5" w:rsidRDefault="00735D42" w:rsidP="00A12D15">
      <w:pPr>
        <w:pStyle w:val="NICEnormalnumbered"/>
        <w:rPr>
          <w:noProof w:val="0"/>
        </w:rPr>
      </w:pPr>
      <w:r>
        <w:rPr>
          <w:noProof w:val="0"/>
        </w:rPr>
        <w:t>Respondents from</w:t>
      </w:r>
      <w:r w:rsidR="004A7E96">
        <w:rPr>
          <w:noProof w:val="0"/>
        </w:rPr>
        <w:t xml:space="preserve"> industry commented that</w:t>
      </w:r>
      <w:r w:rsidR="00A12D15">
        <w:rPr>
          <w:noProof w:val="0"/>
        </w:rPr>
        <w:t xml:space="preserve"> spending is protected by</w:t>
      </w:r>
      <w:r>
        <w:rPr>
          <w:noProof w:val="0"/>
        </w:rPr>
        <w:t xml:space="preserve"> VPAG</w:t>
      </w:r>
      <w:r w:rsidR="00A12D15">
        <w:rPr>
          <w:noProof w:val="0"/>
        </w:rPr>
        <w:t>.</w:t>
      </w:r>
      <w:r w:rsidR="006B472F">
        <w:rPr>
          <w:noProof w:val="0"/>
        </w:rPr>
        <w:t>, which sets a limit for NHS expenditure on branded medicines, beyond which pharmaceutical companies pay rebates back to the NHS.</w:t>
      </w:r>
      <w:r w:rsidR="00404BA7">
        <w:rPr>
          <w:noProof w:val="0"/>
        </w:rPr>
        <w:t xml:space="preserve"> They also noted that commercial negotiations would be complex with multiple options available</w:t>
      </w:r>
      <w:r w:rsidR="001B7F07">
        <w:rPr>
          <w:noProof w:val="0"/>
        </w:rPr>
        <w:t xml:space="preserve">; operational concerns were raised </w:t>
      </w:r>
      <w:proofErr w:type="gramStart"/>
      <w:r w:rsidR="001B7F07">
        <w:rPr>
          <w:noProof w:val="0"/>
        </w:rPr>
        <w:t>in the even</w:t>
      </w:r>
      <w:r w:rsidR="00236D36">
        <w:rPr>
          <w:noProof w:val="0"/>
        </w:rPr>
        <w:t>t</w:t>
      </w:r>
      <w:r w:rsidR="001B7F07">
        <w:rPr>
          <w:noProof w:val="0"/>
        </w:rPr>
        <w:t xml:space="preserve"> that</w:t>
      </w:r>
      <w:proofErr w:type="gramEnd"/>
      <w:r w:rsidR="001B7F07">
        <w:rPr>
          <w:noProof w:val="0"/>
        </w:rPr>
        <w:t xml:space="preserve"> multiple companies </w:t>
      </w:r>
      <w:r w:rsidR="00236D36">
        <w:rPr>
          <w:noProof w:val="0"/>
        </w:rPr>
        <w:t xml:space="preserve">are involved, or if the treatment has more than 1 indication reliant on PAS discounts. </w:t>
      </w:r>
    </w:p>
    <w:p w14:paraId="74D4547F" w14:textId="77777777" w:rsidR="004A6611" w:rsidRDefault="004A6611" w:rsidP="005932DC">
      <w:pPr>
        <w:pStyle w:val="Heading3boardreport"/>
      </w:pPr>
      <w:r>
        <w:t>Illustrative quotes received from respondents</w:t>
      </w:r>
    </w:p>
    <w:p w14:paraId="58A95637" w14:textId="513856D1" w:rsidR="004A6611" w:rsidRDefault="005941D7" w:rsidP="00C41A6A">
      <w:pPr>
        <w:pStyle w:val="NICEnormal"/>
        <w:rPr>
          <w:rStyle w:val="eop"/>
        </w:rPr>
      </w:pPr>
      <w:r w:rsidRPr="00C41A6A">
        <w:rPr>
          <w:rStyle w:val="normaltextrun"/>
        </w:rPr>
        <w:t>“</w:t>
      </w:r>
      <w:proofErr w:type="gramStart"/>
      <w:r w:rsidRPr="00C41A6A">
        <w:rPr>
          <w:rStyle w:val="normaltextrun"/>
        </w:rPr>
        <w:t>it</w:t>
      </w:r>
      <w:proofErr w:type="gramEnd"/>
      <w:r w:rsidRPr="00C41A6A">
        <w:rPr>
          <w:rStyle w:val="normaltextrun"/>
        </w:rPr>
        <w:t xml:space="preserve"> is essential that guideline integration allows for the possibility of price negotiation and where necessary withdrawal of guidance”</w:t>
      </w:r>
      <w:r w:rsidRPr="00C41A6A">
        <w:rPr>
          <w:rStyle w:val="eop"/>
        </w:rPr>
        <w:t>​</w:t>
      </w:r>
      <w:r w:rsidR="00E626E0">
        <w:rPr>
          <w:rStyle w:val="eop"/>
        </w:rPr>
        <w:t xml:space="preserve"> (</w:t>
      </w:r>
      <w:r w:rsidR="00E626E0" w:rsidRPr="00E76F4E">
        <w:rPr>
          <w:rStyle w:val="eop"/>
          <w:i/>
          <w:iCs/>
        </w:rPr>
        <w:t>a respondent from a clinical and academic organisation</w:t>
      </w:r>
      <w:r w:rsidR="00E626E0">
        <w:rPr>
          <w:rStyle w:val="eop"/>
        </w:rPr>
        <w:t>)</w:t>
      </w:r>
    </w:p>
    <w:p w14:paraId="47046C62" w14:textId="7536FA00" w:rsidR="00916542" w:rsidRPr="00C41A6A" w:rsidRDefault="00916542" w:rsidP="00C41A6A">
      <w:pPr>
        <w:pStyle w:val="NICEnormal"/>
        <w:rPr>
          <w:rStyle w:val="eop"/>
        </w:rPr>
      </w:pPr>
      <w:r w:rsidRPr="00C428A0">
        <w:rPr>
          <w:rStyle w:val="eop"/>
        </w:rPr>
        <w:t>“</w:t>
      </w:r>
      <w:r w:rsidRPr="00C428A0">
        <w:t xml:space="preserve">We are concerned that confidential pricing could be undermined by this process. This element is highly respected by pharma partners and in turn allows the NHS to benefit from globally competitive pricing for many </w:t>
      </w:r>
      <w:proofErr w:type="gramStart"/>
      <w:r w:rsidRPr="00C428A0">
        <w:t>high cost</w:t>
      </w:r>
      <w:proofErr w:type="gramEnd"/>
      <w:r w:rsidRPr="00C428A0">
        <w:t xml:space="preserve"> treatments</w:t>
      </w:r>
      <w:r w:rsidR="00C428A0" w:rsidRPr="00C428A0">
        <w:t>.”</w:t>
      </w:r>
      <w:r w:rsidR="00C428A0">
        <w:rPr>
          <w:i/>
          <w:iCs/>
        </w:rPr>
        <w:t xml:space="preserve"> </w:t>
      </w:r>
      <w:r w:rsidR="00C428A0">
        <w:rPr>
          <w:rStyle w:val="normaltextrun"/>
        </w:rPr>
        <w:t>(</w:t>
      </w:r>
      <w:r w:rsidR="00C428A0" w:rsidRPr="00D31E29">
        <w:rPr>
          <w:rStyle w:val="normaltextrun"/>
          <w:i/>
          <w:iCs/>
        </w:rPr>
        <w:t>Voluntary and Community Sector group respondent</w:t>
      </w:r>
      <w:r w:rsidR="00C428A0">
        <w:rPr>
          <w:rStyle w:val="normaltextrun"/>
        </w:rPr>
        <w:t>)</w:t>
      </w:r>
    </w:p>
    <w:p w14:paraId="189C15A9" w14:textId="4B984219" w:rsidR="005941D7" w:rsidRPr="00C41A6A" w:rsidRDefault="00C41A6A" w:rsidP="00C41A6A">
      <w:pPr>
        <w:pStyle w:val="NICEnormal"/>
      </w:pPr>
      <w:r w:rsidRPr="00C41A6A">
        <w:rPr>
          <w:rStyle w:val="normaltextrun"/>
        </w:rPr>
        <w:t xml:space="preserve">“The value of any drug is fixed by </w:t>
      </w:r>
      <w:r w:rsidRPr="00C41A6A">
        <w:rPr>
          <w:rStyle w:val="contextualspellingandgrammarerrorzoomed"/>
        </w:rPr>
        <w:t>its</w:t>
      </w:r>
      <w:r w:rsidRPr="00C41A6A">
        <w:rPr>
          <w:rStyle w:val="normaltextrun"/>
        </w:rPr>
        <w:t xml:space="preserve"> lowest value indication… the NHS already captures value from multi-indication treatments </w:t>
      </w:r>
      <w:proofErr w:type="gramStart"/>
      <w:r w:rsidRPr="00C41A6A">
        <w:rPr>
          <w:rStyle w:val="normaltextrun"/>
        </w:rPr>
        <w:t>in excess of</w:t>
      </w:r>
      <w:proofErr w:type="gramEnd"/>
      <w:r w:rsidRPr="00C41A6A">
        <w:rPr>
          <w:rStyle w:val="normaltextrun"/>
        </w:rPr>
        <w:t xml:space="preserve"> the ICER thresholds”</w:t>
      </w:r>
      <w:r w:rsidRPr="00C41A6A">
        <w:rPr>
          <w:rStyle w:val="eop"/>
        </w:rPr>
        <w:t>​</w:t>
      </w:r>
      <w:r w:rsidR="00562069">
        <w:rPr>
          <w:rStyle w:val="eop"/>
        </w:rPr>
        <w:t xml:space="preserve"> (</w:t>
      </w:r>
      <w:r w:rsidR="00E76F4E" w:rsidRPr="00E76F4E">
        <w:rPr>
          <w:rStyle w:val="eop"/>
          <w:i/>
          <w:iCs/>
        </w:rPr>
        <w:t>a</w:t>
      </w:r>
      <w:r w:rsidR="00562069" w:rsidRPr="00E76F4E">
        <w:rPr>
          <w:rStyle w:val="eop"/>
          <w:i/>
          <w:iCs/>
        </w:rPr>
        <w:t xml:space="preserve"> life sciences industry respondent</w:t>
      </w:r>
      <w:r w:rsidR="00562069">
        <w:rPr>
          <w:rStyle w:val="eop"/>
        </w:rPr>
        <w:t>)</w:t>
      </w:r>
    </w:p>
    <w:p w14:paraId="65F8880B" w14:textId="2B0EE0D7" w:rsidR="008D3585" w:rsidRDefault="008D3585" w:rsidP="00285223">
      <w:pPr>
        <w:pStyle w:val="Heading2boardreport"/>
      </w:pPr>
      <w:r w:rsidRPr="00022EFF">
        <w:t>Our response and any changes to proposals</w:t>
      </w:r>
    </w:p>
    <w:p w14:paraId="173C974A" w14:textId="7F63A86F" w:rsidR="00F70456" w:rsidRDefault="31795687" w:rsidP="003A2AA4">
      <w:pPr>
        <w:pStyle w:val="NICEnormalnumbered"/>
        <w:rPr>
          <w:noProof w:val="0"/>
        </w:rPr>
      </w:pPr>
      <w:r>
        <w:rPr>
          <w:noProof w:val="0"/>
        </w:rPr>
        <w:t xml:space="preserve">Incorporation was </w:t>
      </w:r>
      <w:r w:rsidR="223F5E66">
        <w:rPr>
          <w:noProof w:val="0"/>
        </w:rPr>
        <w:t xml:space="preserve">generally </w:t>
      </w:r>
      <w:r>
        <w:rPr>
          <w:noProof w:val="0"/>
        </w:rPr>
        <w:t>well-supported by respondents from</w:t>
      </w:r>
      <w:r w:rsidR="16EF87F2">
        <w:rPr>
          <w:noProof w:val="0"/>
        </w:rPr>
        <w:t xml:space="preserve"> </w:t>
      </w:r>
      <w:r>
        <w:rPr>
          <w:noProof w:val="0"/>
        </w:rPr>
        <w:t>across the different sectors. We</w:t>
      </w:r>
      <w:r w:rsidR="7E813BA1">
        <w:rPr>
          <w:noProof w:val="0"/>
        </w:rPr>
        <w:t xml:space="preserve"> will therefore proceed with prospective and retrospective incorporation</w:t>
      </w:r>
      <w:r w:rsidR="779F3C9F">
        <w:rPr>
          <w:noProof w:val="0"/>
        </w:rPr>
        <w:t xml:space="preserve"> of technology appraisals</w:t>
      </w:r>
      <w:r w:rsidR="7F8F85AC">
        <w:rPr>
          <w:noProof w:val="0"/>
        </w:rPr>
        <w:t xml:space="preserve"> </w:t>
      </w:r>
      <w:r w:rsidR="5EDDFB11">
        <w:rPr>
          <w:noProof w:val="0"/>
        </w:rPr>
        <w:t xml:space="preserve">as per the VPAG </w:t>
      </w:r>
      <w:proofErr w:type="gramStart"/>
      <w:r w:rsidR="5EDDFB11">
        <w:rPr>
          <w:noProof w:val="0"/>
        </w:rPr>
        <w:t xml:space="preserve">agreement, </w:t>
      </w:r>
      <w:r w:rsidR="7F8F85AC">
        <w:rPr>
          <w:noProof w:val="0"/>
        </w:rPr>
        <w:t>and</w:t>
      </w:r>
      <w:proofErr w:type="gramEnd"/>
      <w:r w:rsidR="7F8F85AC">
        <w:rPr>
          <w:noProof w:val="0"/>
        </w:rPr>
        <w:t xml:space="preserve"> publish the </w:t>
      </w:r>
      <w:r w:rsidR="5C3FD46E">
        <w:rPr>
          <w:noProof w:val="0"/>
        </w:rPr>
        <w:t xml:space="preserve">interim </w:t>
      </w:r>
      <w:r w:rsidR="7F8F85AC">
        <w:rPr>
          <w:noProof w:val="0"/>
        </w:rPr>
        <w:t xml:space="preserve">methods and process statement for </w:t>
      </w:r>
      <w:r w:rsidR="103797A3">
        <w:rPr>
          <w:noProof w:val="0"/>
        </w:rPr>
        <w:t>bringing together NICE guidance</w:t>
      </w:r>
      <w:r w:rsidR="74E3C79F">
        <w:rPr>
          <w:noProof w:val="0"/>
        </w:rPr>
        <w:t xml:space="preserve"> which outlines the details on this process</w:t>
      </w:r>
      <w:r w:rsidR="34856B68">
        <w:rPr>
          <w:noProof w:val="0"/>
        </w:rPr>
        <w:t>.</w:t>
      </w:r>
      <w:r w:rsidR="0E014D3C">
        <w:rPr>
          <w:noProof w:val="0"/>
        </w:rPr>
        <w:t xml:space="preserve"> </w:t>
      </w:r>
    </w:p>
    <w:p w14:paraId="1888C753" w14:textId="2025B11A" w:rsidR="008D3585" w:rsidRPr="00211728" w:rsidRDefault="1FE90E0B" w:rsidP="003A2AA4">
      <w:pPr>
        <w:pStyle w:val="NICEnormalnumbered"/>
      </w:pPr>
      <w:r>
        <w:t>Key principles</w:t>
      </w:r>
      <w:r w:rsidR="7523314D">
        <w:t xml:space="preserve"> for </w:t>
      </w:r>
      <w:r w:rsidR="7523314D">
        <w:rPr>
          <w:noProof w:val="0"/>
        </w:rPr>
        <w:t>incorporation</w:t>
      </w:r>
      <w:r w:rsidR="7523314D">
        <w:t xml:space="preserve"> of technology appraisal</w:t>
      </w:r>
      <w:r w:rsidR="22557697">
        <w:t xml:space="preserve"> recommendation</w:t>
      </w:r>
      <w:r w:rsidR="7523314D">
        <w:t>s</w:t>
      </w:r>
      <w:r>
        <w:t xml:space="preserve"> that </w:t>
      </w:r>
      <w:r w:rsidR="7523314D">
        <w:t>the updated interim methods and processes</w:t>
      </w:r>
      <w:r w:rsidR="0E014D3C">
        <w:t xml:space="preserve"> outlines </w:t>
      </w:r>
      <w:r>
        <w:t xml:space="preserve">are </w:t>
      </w:r>
      <w:r w:rsidR="0E014D3C">
        <w:t>that:</w:t>
      </w:r>
    </w:p>
    <w:p w14:paraId="71872FCC" w14:textId="7C2612B4" w:rsidR="00F847A8" w:rsidRPr="00211728" w:rsidRDefault="65E65DE6" w:rsidP="00F847A8">
      <w:pPr>
        <w:pStyle w:val="Bulletindent1"/>
      </w:pPr>
      <w:r>
        <w:lastRenderedPageBreak/>
        <w:t xml:space="preserve">The technology appraisal will be presented </w:t>
      </w:r>
      <w:r w:rsidR="4792EAE4">
        <w:t>in the guideline</w:t>
      </w:r>
      <w:r w:rsidR="00327C3A" w:rsidRPr="00327C3A">
        <w:t xml:space="preserve"> </w:t>
      </w:r>
      <w:r w:rsidR="00327C3A">
        <w:t>at the appropriate point in the care pathway</w:t>
      </w:r>
      <w:r w:rsidR="1FE90E0B">
        <w:t>,</w:t>
      </w:r>
    </w:p>
    <w:p w14:paraId="608BDE24" w14:textId="2BE5EBE4" w:rsidR="00200D59" w:rsidRPr="00211728" w:rsidRDefault="00200D59" w:rsidP="00F847A8">
      <w:pPr>
        <w:pStyle w:val="Bulletindent1"/>
      </w:pPr>
      <w:r w:rsidRPr="00211728">
        <w:t>No assessment will be done comparing the intervention with other treatment options</w:t>
      </w:r>
      <w:r w:rsidR="007E75DB" w:rsidRPr="00211728">
        <w:t>,</w:t>
      </w:r>
    </w:p>
    <w:p w14:paraId="26BB9BFE" w14:textId="1A870C4D" w:rsidR="007D66C0" w:rsidRPr="00211728" w:rsidRDefault="007D66C0" w:rsidP="00F847A8">
      <w:pPr>
        <w:pStyle w:val="Bulletindent1"/>
      </w:pPr>
      <w:r w:rsidRPr="00211728">
        <w:t>The technology appraisal recommendation and funding requirement (when applied for positive recommendations) will remain in place</w:t>
      </w:r>
      <w:r w:rsidR="0078020D" w:rsidRPr="00211728">
        <w:t>, and</w:t>
      </w:r>
    </w:p>
    <w:p w14:paraId="6AB6EF9E" w14:textId="2025BDF2" w:rsidR="0078020D" w:rsidRDefault="0078020D" w:rsidP="00211728">
      <w:pPr>
        <w:pStyle w:val="Bulletindent1last"/>
      </w:pPr>
      <w:r w:rsidRPr="00211728">
        <w:t>That there will no change to the meaning, intent or eligible population for which there is a funding requirement (when applied) in the recommendation(s)</w:t>
      </w:r>
      <w:r w:rsidR="007E75DB" w:rsidRPr="00211728">
        <w:t>.</w:t>
      </w:r>
    </w:p>
    <w:p w14:paraId="5EE57F71" w14:textId="66E8D06F" w:rsidR="00A54DA3" w:rsidRPr="00A54DA3" w:rsidRDefault="008D6621" w:rsidP="003A2AA4">
      <w:pPr>
        <w:pStyle w:val="NICEnormalnumbered"/>
      </w:pPr>
      <w:r>
        <w:t>NICE will regularly review our approach to incorporation, updating where required, to ensure our guidance continue</w:t>
      </w:r>
      <w:r w:rsidR="00995DE4">
        <w:t>s</w:t>
      </w:r>
      <w:r>
        <w:t xml:space="preserve"> to meet user needs</w:t>
      </w:r>
      <w:r w:rsidR="00194579">
        <w:t>.</w:t>
      </w:r>
    </w:p>
    <w:p w14:paraId="5F4932BE" w14:textId="14B85168" w:rsidR="450A287A" w:rsidRDefault="5DD806BC" w:rsidP="003A2AA4">
      <w:pPr>
        <w:pStyle w:val="NICEnormalnumbered"/>
        <w:rPr>
          <w:noProof w:val="0"/>
        </w:rPr>
      </w:pPr>
      <w:r>
        <w:t xml:space="preserve">In line with </w:t>
      </w:r>
      <w:r w:rsidR="653069C5">
        <w:t xml:space="preserve">the </w:t>
      </w:r>
      <w:hyperlink r:id="rId15" w:history="1">
        <w:r w:rsidR="00725E09">
          <w:rPr>
            <w:rStyle w:val="Hyperlink"/>
            <w:rFonts w:eastAsia="Arial" w:cs="Arial"/>
            <w:noProof w:val="0"/>
          </w:rPr>
          <w:t>2024 voluntary scheme for branded medicines pricing, access and growth</w:t>
        </w:r>
      </w:hyperlink>
      <w:r w:rsidR="653069C5">
        <w:t>, NICE has committed to increasing its efforts for timely update of guidelines to incorporate technology appraisal</w:t>
      </w:r>
      <w:r w:rsidR="00995DE4">
        <w:t xml:space="preserve">s </w:t>
      </w:r>
      <w:r w:rsidR="653069C5">
        <w:t>into NICE guidelines.</w:t>
      </w:r>
    </w:p>
    <w:p w14:paraId="260F5BBA" w14:textId="27164A19" w:rsidR="00645858" w:rsidRPr="00F7002F" w:rsidRDefault="40E2FC64" w:rsidP="003A2AA4">
      <w:pPr>
        <w:pStyle w:val="NICEnormalnumbered"/>
      </w:pPr>
      <w:r>
        <w:t xml:space="preserve">The proposals for integration of technology appraisal guidance into guidelines were </w:t>
      </w:r>
      <w:r w:rsidR="5936A19A">
        <w:t>welcomed by some stakeholder</w:t>
      </w:r>
      <w:r w:rsidR="30E3FDDC">
        <w:t>s (e.g. professional groups, commissioners, researchers) and strongly opposed by other groups (e.g. industry</w:t>
      </w:r>
      <w:r w:rsidR="15E964D8">
        <w:t xml:space="preserve"> and some voluntary and community sector organisations</w:t>
      </w:r>
      <w:r w:rsidR="30E3FDDC">
        <w:t>)</w:t>
      </w:r>
      <w:r w:rsidR="0E8F7BE9">
        <w:t xml:space="preserve">. </w:t>
      </w:r>
      <w:r w:rsidR="0E27453A">
        <w:t xml:space="preserve">Taking into account feedback from all stakeholder groups during consultation, NICE has agreed to focus </w:t>
      </w:r>
      <w:r w:rsidR="38B428AE">
        <w:t xml:space="preserve">initially </w:t>
      </w:r>
      <w:r w:rsidR="0E27453A">
        <w:t>on incorporation</w:t>
      </w:r>
      <w:r w:rsidR="7FED819F">
        <w:t xml:space="preserve"> rather than integration</w:t>
      </w:r>
      <w:r w:rsidR="0E8F7BE9">
        <w:t xml:space="preserve">. </w:t>
      </w:r>
      <w:r w:rsidR="687525BC">
        <w:t>In</w:t>
      </w:r>
      <w:r w:rsidR="51123210">
        <w:t xml:space="preserve">stead, </w:t>
      </w:r>
      <w:r w:rsidR="04E91E9D">
        <w:t>as NICE works</w:t>
      </w:r>
      <w:r w:rsidR="5E3B7F23">
        <w:t xml:space="preserve"> to deliver on its commitment to incorporate technology appraisal</w:t>
      </w:r>
      <w:r w:rsidR="005A4A54">
        <w:t xml:space="preserve">s </w:t>
      </w:r>
      <w:r w:rsidR="5E3B7F23">
        <w:t>within guidelines</w:t>
      </w:r>
      <w:r w:rsidR="687525BC">
        <w:t xml:space="preserve">, we will </w:t>
      </w:r>
      <w:r w:rsidR="2DB37257">
        <w:t>continue to review and update our approach as required</w:t>
      </w:r>
      <w:r w:rsidR="55CDBD4F">
        <w:t xml:space="preserve"> </w:t>
      </w:r>
      <w:r>
        <w:t xml:space="preserve">focussing initially on areas </w:t>
      </w:r>
      <w:r w:rsidR="5D790E7B">
        <w:t xml:space="preserve">where the incorporation of technology appraisals is not likely to </w:t>
      </w:r>
      <w:r w:rsidR="6D31A41A">
        <w:t>meet user needs</w:t>
      </w:r>
      <w:r w:rsidR="42F6DF2F">
        <w:t xml:space="preserve">. </w:t>
      </w:r>
    </w:p>
    <w:p w14:paraId="1C767F2A" w14:textId="5B629D4C" w:rsidR="00D13C03" w:rsidRPr="00195380" w:rsidRDefault="00F7002F" w:rsidP="008D3585">
      <w:pPr>
        <w:pStyle w:val="NICEnormalnumbered"/>
        <w:rPr>
          <w:noProof w:val="0"/>
        </w:rPr>
      </w:pPr>
      <w:r w:rsidRPr="00195380">
        <w:rPr>
          <w:noProof w:val="0"/>
        </w:rPr>
        <w:t>Examples of</w:t>
      </w:r>
      <w:r w:rsidR="001436B4" w:rsidRPr="00195380">
        <w:rPr>
          <w:noProof w:val="0"/>
        </w:rPr>
        <w:t xml:space="preserve"> </w:t>
      </w:r>
      <w:r w:rsidR="00DC157E" w:rsidRPr="00195380">
        <w:rPr>
          <w:noProof w:val="0"/>
        </w:rPr>
        <w:t>limitations of the incorporation process include situations where:</w:t>
      </w:r>
    </w:p>
    <w:p w14:paraId="175DCC2D" w14:textId="0E4AFF3F" w:rsidR="00A30C94" w:rsidRPr="00195380" w:rsidRDefault="486BBBFB" w:rsidP="005F60F1">
      <w:pPr>
        <w:pStyle w:val="Bullets"/>
        <w:spacing w:line="360" w:lineRule="auto"/>
        <w:rPr>
          <w:lang w:eastAsia="en-US"/>
        </w:rPr>
      </w:pPr>
      <w:r w:rsidRPr="7EEE82F4">
        <w:rPr>
          <w:lang w:eastAsia="en-US"/>
        </w:rPr>
        <w:t xml:space="preserve">New evidence is available which might support expanding the patient population </w:t>
      </w:r>
      <w:r w:rsidR="24549634" w:rsidRPr="7EEE82F4">
        <w:rPr>
          <w:lang w:eastAsia="en-US"/>
        </w:rPr>
        <w:t xml:space="preserve">in the existing technology appraisal recommendation </w:t>
      </w:r>
      <w:r w:rsidR="54278AFC" w:rsidRPr="7EEE82F4">
        <w:rPr>
          <w:lang w:eastAsia="en-US"/>
        </w:rPr>
        <w:t xml:space="preserve">to </w:t>
      </w:r>
      <w:r w:rsidRPr="7EEE82F4">
        <w:rPr>
          <w:lang w:eastAsia="en-US"/>
        </w:rPr>
        <w:t>improv</w:t>
      </w:r>
      <w:r w:rsidR="54278AFC" w:rsidRPr="7EEE82F4">
        <w:rPr>
          <w:lang w:eastAsia="en-US"/>
        </w:rPr>
        <w:t>e</w:t>
      </w:r>
      <w:r w:rsidRPr="7EEE82F4">
        <w:rPr>
          <w:lang w:eastAsia="en-US"/>
        </w:rPr>
        <w:t xml:space="preserve"> health outcomes</w:t>
      </w:r>
    </w:p>
    <w:p w14:paraId="1A1E8BB3" w14:textId="0C859D08" w:rsidR="50B4888C" w:rsidRDefault="3702A69B" w:rsidP="6210AC35">
      <w:pPr>
        <w:pStyle w:val="Bullets"/>
        <w:spacing w:line="360" w:lineRule="auto"/>
        <w:rPr>
          <w:lang w:eastAsia="en-US"/>
        </w:rPr>
      </w:pPr>
      <w:r w:rsidRPr="7EEE82F4">
        <w:rPr>
          <w:lang w:eastAsia="en-US"/>
        </w:rPr>
        <w:t xml:space="preserve">NICE has identified a </w:t>
      </w:r>
      <w:r w:rsidR="00696477">
        <w:rPr>
          <w:lang w:eastAsia="en-US"/>
        </w:rPr>
        <w:t xml:space="preserve">NICE </w:t>
      </w:r>
      <w:r w:rsidRPr="7EEE82F4">
        <w:rPr>
          <w:lang w:eastAsia="en-US"/>
        </w:rPr>
        <w:t>technology appraisal recommendation is no longer aligned with current clinical practice</w:t>
      </w:r>
    </w:p>
    <w:p w14:paraId="6EF5200D" w14:textId="5067A451" w:rsidR="00DA0E03" w:rsidRPr="00195380" w:rsidRDefault="0033F9D4" w:rsidP="7EEE82F4">
      <w:pPr>
        <w:pStyle w:val="Bullets"/>
        <w:spacing w:line="360" w:lineRule="auto"/>
        <w:rPr>
          <w:lang w:eastAsia="en-US"/>
        </w:rPr>
      </w:pPr>
      <w:r w:rsidRPr="7EEE82F4">
        <w:rPr>
          <w:lang w:eastAsia="en-US"/>
        </w:rPr>
        <w:lastRenderedPageBreak/>
        <w:t>It is difficult for users to navigate crowded decision points (</w:t>
      </w:r>
      <w:r w:rsidR="0087720C">
        <w:t>for example, where there are both NICE technology appraisals and other types of NICE guidance</w:t>
      </w:r>
      <w:r w:rsidRPr="7EEE82F4">
        <w:rPr>
          <w:lang w:eastAsia="en-US"/>
        </w:rPr>
        <w:t>)</w:t>
      </w:r>
      <w:r w:rsidR="0ED907A5" w:rsidRPr="7EEE82F4">
        <w:rPr>
          <w:lang w:eastAsia="en-US"/>
        </w:rPr>
        <w:t xml:space="preserve"> </w:t>
      </w:r>
    </w:p>
    <w:p w14:paraId="763B2FDD" w14:textId="41EEFEC0" w:rsidR="0090767A" w:rsidRPr="00022EFF" w:rsidRDefault="0090767A" w:rsidP="0090767A">
      <w:pPr>
        <w:pStyle w:val="Heading1boardreport"/>
      </w:pPr>
      <w:r w:rsidRPr="00022EFF">
        <w:t>Board action required</w:t>
      </w:r>
    </w:p>
    <w:p w14:paraId="57A81F34" w14:textId="56721965" w:rsidR="0090767A" w:rsidRPr="00022EFF" w:rsidRDefault="0090767A" w:rsidP="0090767A">
      <w:pPr>
        <w:pStyle w:val="NICEnormalnumbered"/>
        <w:rPr>
          <w:noProof w:val="0"/>
        </w:rPr>
      </w:pPr>
      <w:r w:rsidRPr="00022EFF">
        <w:rPr>
          <w:noProof w:val="0"/>
        </w:rPr>
        <w:t>The Board is asked to</w:t>
      </w:r>
      <w:r w:rsidR="00A868B1" w:rsidRPr="00022EFF">
        <w:rPr>
          <w:noProof w:val="0"/>
        </w:rPr>
        <w:t xml:space="preserve"> </w:t>
      </w:r>
      <w:r w:rsidR="005E5116">
        <w:rPr>
          <w:noProof w:val="0"/>
        </w:rPr>
        <w:t>approve</w:t>
      </w:r>
      <w:r w:rsidR="005D6B04">
        <w:rPr>
          <w:noProof w:val="0"/>
        </w:rPr>
        <w:t xml:space="preserve"> </w:t>
      </w:r>
      <w:r w:rsidR="006D5FEB">
        <w:rPr>
          <w:noProof w:val="0"/>
        </w:rPr>
        <w:t xml:space="preserve">the </w:t>
      </w:r>
      <w:r w:rsidR="005D6B04">
        <w:rPr>
          <w:noProof w:val="0"/>
        </w:rPr>
        <w:t>publication of</w:t>
      </w:r>
      <w:r w:rsidRPr="00022EFF">
        <w:rPr>
          <w:noProof w:val="0"/>
        </w:rPr>
        <w:t>:</w:t>
      </w:r>
    </w:p>
    <w:p w14:paraId="67C1F9B6" w14:textId="418C14EE" w:rsidR="0090767A" w:rsidRPr="00686F1B" w:rsidRDefault="005E5116" w:rsidP="0090767A">
      <w:pPr>
        <w:pStyle w:val="NICEnormalnumbered"/>
        <w:numPr>
          <w:ilvl w:val="1"/>
          <w:numId w:val="27"/>
        </w:numPr>
        <w:rPr>
          <w:noProof w:val="0"/>
        </w:rPr>
      </w:pPr>
      <w:r>
        <w:rPr>
          <w:noProof w:val="0"/>
        </w:rPr>
        <w:t>The t</w:t>
      </w:r>
      <w:r w:rsidR="004F0BC8">
        <w:rPr>
          <w:noProof w:val="0"/>
        </w:rPr>
        <w:t>hemed</w:t>
      </w:r>
      <w:r w:rsidR="00864E55">
        <w:rPr>
          <w:noProof w:val="0"/>
        </w:rPr>
        <w:t xml:space="preserve"> </w:t>
      </w:r>
      <w:r w:rsidR="0027307B">
        <w:rPr>
          <w:noProof w:val="0"/>
        </w:rPr>
        <w:t>stakeholder</w:t>
      </w:r>
      <w:r w:rsidR="004F0BC8">
        <w:rPr>
          <w:noProof w:val="0"/>
        </w:rPr>
        <w:t xml:space="preserve"> consultation comments and responses to the consultation on the interim methods statement for including technology appraisals in NICE guidelines.</w:t>
      </w:r>
    </w:p>
    <w:p w14:paraId="1795A392" w14:textId="471B0196" w:rsidR="0090767A" w:rsidRDefault="00870185" w:rsidP="0090767A">
      <w:pPr>
        <w:pStyle w:val="NICEnormalnumbered"/>
        <w:numPr>
          <w:ilvl w:val="1"/>
          <w:numId w:val="27"/>
        </w:numPr>
        <w:rPr>
          <w:noProof w:val="0"/>
        </w:rPr>
      </w:pPr>
      <w:r>
        <w:rPr>
          <w:noProof w:val="0"/>
        </w:rPr>
        <w:t>T</w:t>
      </w:r>
      <w:r w:rsidR="005E5116" w:rsidRPr="00686F1B">
        <w:rPr>
          <w:noProof w:val="0"/>
        </w:rPr>
        <w:t xml:space="preserve">he </w:t>
      </w:r>
      <w:r w:rsidR="00273B56">
        <w:rPr>
          <w:noProof w:val="0"/>
        </w:rPr>
        <w:t xml:space="preserve">updated, post-consultation </w:t>
      </w:r>
      <w:r w:rsidR="00D23279">
        <w:rPr>
          <w:noProof w:val="0"/>
        </w:rPr>
        <w:t xml:space="preserve">interim </w:t>
      </w:r>
      <w:r w:rsidR="005E5116">
        <w:rPr>
          <w:noProof w:val="0"/>
        </w:rPr>
        <w:t xml:space="preserve">process and methods statement for </w:t>
      </w:r>
      <w:r w:rsidR="007833C4">
        <w:rPr>
          <w:noProof w:val="0"/>
        </w:rPr>
        <w:t>bringing together NICE guidance</w:t>
      </w:r>
      <w:r w:rsidR="006D5FEB">
        <w:rPr>
          <w:noProof w:val="0"/>
        </w:rPr>
        <w:t>, including the approach to further development of methods and processes for bringing together NICE guidance.</w:t>
      </w:r>
    </w:p>
    <w:p w14:paraId="5E939828" w14:textId="3A2B01D6" w:rsidR="0090767A" w:rsidRPr="00022EFF" w:rsidRDefault="0090767A" w:rsidP="00A86293">
      <w:pPr>
        <w:pStyle w:val="NICEnormal"/>
      </w:pPr>
      <w:r w:rsidRPr="00022EFF">
        <w:t xml:space="preserve">Paper Authors – </w:t>
      </w:r>
      <w:r w:rsidR="00917364">
        <w:t>Sara Buckner</w:t>
      </w:r>
      <w:r w:rsidRPr="00022EFF">
        <w:t xml:space="preserve">, </w:t>
      </w:r>
      <w:r w:rsidR="008A584E">
        <w:t>Katrina Penman</w:t>
      </w:r>
      <w:r w:rsidR="005D6B04">
        <w:t>,</w:t>
      </w:r>
      <w:r w:rsidR="008A584E">
        <w:t xml:space="preserve"> </w:t>
      </w:r>
      <w:r w:rsidR="00917364">
        <w:t>Nichole Taske</w:t>
      </w:r>
      <w:r w:rsidRPr="00022EFF">
        <w:t xml:space="preserve">, </w:t>
      </w:r>
      <w:r w:rsidR="00917364">
        <w:t>Lorna Dunning</w:t>
      </w:r>
      <w:r w:rsidRPr="00022EFF">
        <w:t xml:space="preserve">, </w:t>
      </w:r>
      <w:r w:rsidR="00917364">
        <w:t xml:space="preserve">Bhash Naidoo, </w:t>
      </w:r>
      <w:r w:rsidR="00BE269E">
        <w:t>Mark Salmon</w:t>
      </w:r>
      <w:r w:rsidR="00E5167D">
        <w:t>.</w:t>
      </w:r>
    </w:p>
    <w:p w14:paraId="68068DB2" w14:textId="77777777" w:rsidR="005D0FEF" w:rsidRDefault="005D0FEF" w:rsidP="0090767A">
      <w:pPr>
        <w:pStyle w:val="NICEnormal"/>
      </w:pPr>
    </w:p>
    <w:p w14:paraId="34AD0AEB" w14:textId="6B604A12" w:rsidR="0090767A" w:rsidRPr="00022EFF" w:rsidRDefault="0090767A" w:rsidP="0090767A">
      <w:pPr>
        <w:pStyle w:val="NICEnormal"/>
      </w:pPr>
      <w:r w:rsidRPr="00022EFF">
        <w:t xml:space="preserve">© NICE 2024. All rights reserved. </w:t>
      </w:r>
      <w:hyperlink r:id="rId16" w:anchor="notice-of-rights" w:history="1">
        <w:r w:rsidRPr="00022EFF">
          <w:rPr>
            <w:rStyle w:val="Hyperlink"/>
          </w:rPr>
          <w:t>Subject to Notice of rights</w:t>
        </w:r>
      </w:hyperlink>
      <w:r w:rsidRPr="00022EFF">
        <w:t>.</w:t>
      </w:r>
    </w:p>
    <w:p w14:paraId="184E09CC" w14:textId="7525CC68" w:rsidR="00E90DBF" w:rsidRPr="00022EFF" w:rsidRDefault="00401FF7" w:rsidP="0026280F">
      <w:pPr>
        <w:pStyle w:val="NICEnormal"/>
      </w:pPr>
      <w:r>
        <w:t>July</w:t>
      </w:r>
      <w:r w:rsidR="0090767A" w:rsidRPr="00022EFF">
        <w:t xml:space="preserve"> 2024</w:t>
      </w:r>
    </w:p>
    <w:sectPr w:rsidR="00E90DBF" w:rsidRPr="00022EFF" w:rsidSect="00375AF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4BBE3" w14:textId="77777777" w:rsidR="00C92D76" w:rsidRPr="00022EFF" w:rsidRDefault="00C92D76">
      <w:r w:rsidRPr="00022EFF">
        <w:separator/>
      </w:r>
    </w:p>
  </w:endnote>
  <w:endnote w:type="continuationSeparator" w:id="0">
    <w:p w14:paraId="4A6F9EB4" w14:textId="77777777" w:rsidR="00C92D76" w:rsidRPr="00022EFF" w:rsidRDefault="00C92D76">
      <w:r w:rsidRPr="00022EFF">
        <w:continuationSeparator/>
      </w:r>
    </w:p>
  </w:endnote>
  <w:endnote w:type="continuationNotice" w:id="1">
    <w:p w14:paraId="1B11B62A" w14:textId="77777777" w:rsidR="00C92D76" w:rsidRPr="00022EFF" w:rsidRDefault="00C92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319A" w14:textId="12D1ADC2" w:rsidR="005E50D0" w:rsidRPr="00022EFF" w:rsidRDefault="001E4371" w:rsidP="005E50D0">
    <w:pPr>
      <w:pStyle w:val="Footer"/>
      <w:rPr>
        <w:szCs w:val="16"/>
      </w:rPr>
    </w:pPr>
    <w:r w:rsidRPr="001E4371">
      <w:rPr>
        <w:szCs w:val="16"/>
      </w:rPr>
      <w:t>Including NICE technology appraisal guidance in guidelines</w:t>
    </w:r>
    <w:r>
      <w:rPr>
        <w:szCs w:val="16"/>
      </w:rPr>
      <w:tab/>
    </w:r>
    <w:r w:rsidRPr="00022EFF">
      <w:rPr>
        <w:szCs w:val="16"/>
      </w:rPr>
      <w:t xml:space="preserve">Page </w:t>
    </w:r>
    <w:r w:rsidRPr="00022EFF">
      <w:rPr>
        <w:szCs w:val="16"/>
      </w:rPr>
      <w:fldChar w:fldCharType="begin"/>
    </w:r>
    <w:r w:rsidRPr="00022EFF">
      <w:rPr>
        <w:szCs w:val="16"/>
      </w:rPr>
      <w:instrText xml:space="preserve"> PAGE  \* Arabic  \* MERGEFORMAT </w:instrText>
    </w:r>
    <w:r w:rsidRPr="00022EFF">
      <w:rPr>
        <w:szCs w:val="16"/>
      </w:rPr>
      <w:fldChar w:fldCharType="separate"/>
    </w:r>
    <w:r>
      <w:rPr>
        <w:szCs w:val="16"/>
      </w:rPr>
      <w:t>1</w:t>
    </w:r>
    <w:r w:rsidRPr="00022EFF">
      <w:rPr>
        <w:szCs w:val="16"/>
      </w:rPr>
      <w:fldChar w:fldCharType="end"/>
    </w:r>
    <w:r w:rsidRPr="00022EFF">
      <w:rPr>
        <w:szCs w:val="16"/>
      </w:rPr>
      <w:t xml:space="preserve"> of </w:t>
    </w:r>
    <w:r w:rsidRPr="00022EFF">
      <w:rPr>
        <w:szCs w:val="16"/>
      </w:rPr>
      <w:fldChar w:fldCharType="begin"/>
    </w:r>
    <w:r w:rsidRPr="00022EFF">
      <w:rPr>
        <w:szCs w:val="16"/>
      </w:rPr>
      <w:instrText xml:space="preserve"> NUMPAGES  \* Arabic  \* MERGEFORMAT </w:instrText>
    </w:r>
    <w:r w:rsidRPr="00022EFF">
      <w:rPr>
        <w:szCs w:val="16"/>
      </w:rPr>
      <w:fldChar w:fldCharType="separate"/>
    </w:r>
    <w:r>
      <w:rPr>
        <w:szCs w:val="16"/>
      </w:rPr>
      <w:t>16</w:t>
    </w:r>
    <w:r w:rsidRPr="00022EFF">
      <w:rPr>
        <w:szCs w:val="16"/>
      </w:rPr>
      <w:fldChar w:fldCharType="end"/>
    </w:r>
    <w:r w:rsidR="00222C5B">
      <w:rPr>
        <w:szCs w:val="16"/>
      </w:rPr>
      <w:tab/>
    </w:r>
  </w:p>
  <w:p w14:paraId="3FEFA403" w14:textId="1CD96284" w:rsidR="005E50D0" w:rsidRPr="00022EFF" w:rsidRDefault="005E50D0" w:rsidP="005E50D0">
    <w:pPr>
      <w:pStyle w:val="Footer"/>
      <w:rPr>
        <w:szCs w:val="16"/>
      </w:rPr>
    </w:pPr>
    <w:r w:rsidRPr="00022EFF">
      <w:rPr>
        <w:szCs w:val="16"/>
      </w:rPr>
      <w:t>Public Board meeting</w:t>
    </w:r>
  </w:p>
  <w:p w14:paraId="6773D816" w14:textId="326AE9DD" w:rsidR="005E50D0" w:rsidRPr="00022EFF" w:rsidRDefault="00222C5B" w:rsidP="005E50D0">
    <w:pPr>
      <w:pStyle w:val="Footer"/>
      <w:rPr>
        <w:szCs w:val="16"/>
      </w:rPr>
    </w:pPr>
    <w:r w:rsidRPr="00526958">
      <w:rPr>
        <w:szCs w:val="16"/>
      </w:rPr>
      <w:t>1</w:t>
    </w:r>
    <w:r w:rsidR="00AA6271" w:rsidRPr="00526958">
      <w:rPr>
        <w:szCs w:val="16"/>
      </w:rPr>
      <w:t>7</w:t>
    </w:r>
    <w:r w:rsidRPr="00526958">
      <w:rPr>
        <w:szCs w:val="16"/>
      </w:rPr>
      <w:t xml:space="preserve"> July</w:t>
    </w:r>
    <w:r w:rsidR="005E50D0" w:rsidRPr="00526958">
      <w:rPr>
        <w:szCs w:val="16"/>
      </w:rPr>
      <w:t xml:space="preserv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1B325" w14:textId="77777777" w:rsidR="00C92D76" w:rsidRPr="00022EFF" w:rsidRDefault="00C92D76">
      <w:r w:rsidRPr="00022EFF">
        <w:separator/>
      </w:r>
    </w:p>
  </w:footnote>
  <w:footnote w:type="continuationSeparator" w:id="0">
    <w:p w14:paraId="2B62FF42" w14:textId="77777777" w:rsidR="00C92D76" w:rsidRPr="00022EFF" w:rsidRDefault="00C92D76">
      <w:r w:rsidRPr="00022EFF">
        <w:continuationSeparator/>
      </w:r>
    </w:p>
  </w:footnote>
  <w:footnote w:type="continuationNotice" w:id="1">
    <w:p w14:paraId="380D1F88" w14:textId="77777777" w:rsidR="00C92D76" w:rsidRPr="00022EFF" w:rsidRDefault="00C92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C84A" w14:textId="52A464BE" w:rsidR="005E50D0" w:rsidRPr="00022EFF" w:rsidRDefault="005E50D0" w:rsidP="005E50D0">
    <w:pPr>
      <w:pStyle w:val="Header"/>
      <w:ind w:left="0"/>
    </w:pPr>
    <w:r w:rsidRPr="00022EFF">
      <w:rPr>
        <w:noProof/>
      </w:rPr>
      <w:drawing>
        <wp:inline distT="0" distB="0" distL="0" distR="0" wp14:anchorId="110EAE01" wp14:editId="7B361E39">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rsidRPr="00022EFF">
      <w:tab/>
    </w:r>
    <w:r w:rsidRPr="00022EFF">
      <w:tab/>
      <w:t xml:space="preserve">Item </w:t>
    </w:r>
    <w:r w:rsidR="001E4371">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14CC247C"/>
    <w:lvl w:ilvl="0" w:tplc="FFFFFFFF">
      <w:start w:val="1"/>
      <w:numFmt w:val="decimal"/>
      <w:pStyle w:val="Paragraph"/>
      <w:lvlText w:val="%1."/>
      <w:lvlJc w:val="left"/>
      <w:pPr>
        <w:ind w:left="720" w:hanging="360"/>
      </w:pPr>
      <w:rPr>
        <w:b w:val="0"/>
        <w:bCs w:val="0"/>
        <w:color w:val="auto"/>
      </w:rPr>
    </w:lvl>
    <w:lvl w:ilvl="1" w:tplc="08090019">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F44841"/>
    <w:multiLevelType w:val="multilevel"/>
    <w:tmpl w:val="542EEF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1056D"/>
    <w:multiLevelType w:val="hybridMultilevel"/>
    <w:tmpl w:val="C700E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CA47C5"/>
    <w:multiLevelType w:val="multilevel"/>
    <w:tmpl w:val="6AAA624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8AAFC44"/>
    <w:multiLevelType w:val="hybridMultilevel"/>
    <w:tmpl w:val="8D1CF20E"/>
    <w:lvl w:ilvl="0" w:tplc="A782D644">
      <w:start w:val="1"/>
      <w:numFmt w:val="decimal"/>
      <w:lvlText w:val="%1."/>
      <w:lvlJc w:val="left"/>
      <w:pPr>
        <w:ind w:left="720" w:hanging="360"/>
      </w:pPr>
    </w:lvl>
    <w:lvl w:ilvl="1" w:tplc="6ED42020">
      <w:start w:val="1"/>
      <w:numFmt w:val="lowerLetter"/>
      <w:lvlText w:val="%2."/>
      <w:lvlJc w:val="left"/>
      <w:pPr>
        <w:ind w:left="1440" w:hanging="360"/>
      </w:pPr>
    </w:lvl>
    <w:lvl w:ilvl="2" w:tplc="BE845C62">
      <w:start w:val="1"/>
      <w:numFmt w:val="lowerRoman"/>
      <w:lvlText w:val="%3."/>
      <w:lvlJc w:val="right"/>
      <w:pPr>
        <w:ind w:left="2160" w:hanging="180"/>
      </w:pPr>
    </w:lvl>
    <w:lvl w:ilvl="3" w:tplc="74D802EE">
      <w:start w:val="1"/>
      <w:numFmt w:val="decimal"/>
      <w:lvlText w:val="%4."/>
      <w:lvlJc w:val="left"/>
      <w:pPr>
        <w:ind w:left="2880" w:hanging="360"/>
      </w:pPr>
    </w:lvl>
    <w:lvl w:ilvl="4" w:tplc="B0AAF3A4">
      <w:start w:val="1"/>
      <w:numFmt w:val="lowerLetter"/>
      <w:lvlText w:val="%5."/>
      <w:lvlJc w:val="left"/>
      <w:pPr>
        <w:ind w:left="3600" w:hanging="360"/>
      </w:pPr>
    </w:lvl>
    <w:lvl w:ilvl="5" w:tplc="84B234AA">
      <w:start w:val="1"/>
      <w:numFmt w:val="lowerRoman"/>
      <w:lvlText w:val="%6."/>
      <w:lvlJc w:val="right"/>
      <w:pPr>
        <w:ind w:left="4320" w:hanging="180"/>
      </w:pPr>
    </w:lvl>
    <w:lvl w:ilvl="6" w:tplc="CB1EDE04">
      <w:start w:val="1"/>
      <w:numFmt w:val="decimal"/>
      <w:lvlText w:val="%7."/>
      <w:lvlJc w:val="left"/>
      <w:pPr>
        <w:ind w:left="5040" w:hanging="360"/>
      </w:pPr>
    </w:lvl>
    <w:lvl w:ilvl="7" w:tplc="F3360A12">
      <w:start w:val="1"/>
      <w:numFmt w:val="lowerLetter"/>
      <w:lvlText w:val="%8."/>
      <w:lvlJc w:val="left"/>
      <w:pPr>
        <w:ind w:left="5760" w:hanging="360"/>
      </w:pPr>
    </w:lvl>
    <w:lvl w:ilvl="8" w:tplc="9934EB22">
      <w:start w:val="1"/>
      <w:numFmt w:val="lowerRoman"/>
      <w:lvlText w:val="%9."/>
      <w:lvlJc w:val="right"/>
      <w:pPr>
        <w:ind w:left="6480" w:hanging="180"/>
      </w:pPr>
    </w:lvl>
  </w:abstractNum>
  <w:abstractNum w:abstractNumId="29" w15:restartNumberingAfterBreak="0">
    <w:nsid w:val="696F2189"/>
    <w:multiLevelType w:val="hybridMultilevel"/>
    <w:tmpl w:val="848A34BC"/>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50ED0"/>
    <w:multiLevelType w:val="hybridMultilevel"/>
    <w:tmpl w:val="E9028030"/>
    <w:lvl w:ilvl="0" w:tplc="2F7AE6CE">
      <w:start w:val="1"/>
      <w:numFmt w:val="decimal"/>
      <w:lvlText w:val="%1."/>
      <w:lvlJc w:val="left"/>
      <w:pPr>
        <w:ind w:left="1020" w:hanging="360"/>
      </w:pPr>
    </w:lvl>
    <w:lvl w:ilvl="1" w:tplc="27706B54">
      <w:start w:val="1"/>
      <w:numFmt w:val="decimal"/>
      <w:lvlText w:val="%2."/>
      <w:lvlJc w:val="left"/>
      <w:pPr>
        <w:ind w:left="1020" w:hanging="360"/>
      </w:pPr>
    </w:lvl>
    <w:lvl w:ilvl="2" w:tplc="F8F464DE">
      <w:start w:val="1"/>
      <w:numFmt w:val="decimal"/>
      <w:lvlText w:val="%3."/>
      <w:lvlJc w:val="left"/>
      <w:pPr>
        <w:ind w:left="1020" w:hanging="360"/>
      </w:pPr>
    </w:lvl>
    <w:lvl w:ilvl="3" w:tplc="0F6CED18">
      <w:start w:val="1"/>
      <w:numFmt w:val="decimal"/>
      <w:lvlText w:val="%4."/>
      <w:lvlJc w:val="left"/>
      <w:pPr>
        <w:ind w:left="1020" w:hanging="360"/>
      </w:pPr>
    </w:lvl>
    <w:lvl w:ilvl="4" w:tplc="7640D6A2">
      <w:start w:val="1"/>
      <w:numFmt w:val="decimal"/>
      <w:lvlText w:val="%5."/>
      <w:lvlJc w:val="left"/>
      <w:pPr>
        <w:ind w:left="1020" w:hanging="360"/>
      </w:pPr>
    </w:lvl>
    <w:lvl w:ilvl="5" w:tplc="9C4A51E8">
      <w:start w:val="1"/>
      <w:numFmt w:val="decimal"/>
      <w:lvlText w:val="%6."/>
      <w:lvlJc w:val="left"/>
      <w:pPr>
        <w:ind w:left="1020" w:hanging="360"/>
      </w:pPr>
    </w:lvl>
    <w:lvl w:ilvl="6" w:tplc="A5A8C214">
      <w:start w:val="1"/>
      <w:numFmt w:val="decimal"/>
      <w:lvlText w:val="%7."/>
      <w:lvlJc w:val="left"/>
      <w:pPr>
        <w:ind w:left="1020" w:hanging="360"/>
      </w:pPr>
    </w:lvl>
    <w:lvl w:ilvl="7" w:tplc="17626E08">
      <w:start w:val="1"/>
      <w:numFmt w:val="decimal"/>
      <w:lvlText w:val="%8."/>
      <w:lvlJc w:val="left"/>
      <w:pPr>
        <w:ind w:left="1020" w:hanging="360"/>
      </w:pPr>
    </w:lvl>
    <w:lvl w:ilvl="8" w:tplc="8A76732C">
      <w:start w:val="1"/>
      <w:numFmt w:val="decimal"/>
      <w:lvlText w:val="%9."/>
      <w:lvlJc w:val="left"/>
      <w:pPr>
        <w:ind w:left="1020" w:hanging="360"/>
      </w:pPr>
    </w:lvl>
  </w:abstractNum>
  <w:abstractNum w:abstractNumId="31" w15:restartNumberingAfterBreak="0">
    <w:nsid w:val="6F99E2AC"/>
    <w:multiLevelType w:val="multilevel"/>
    <w:tmpl w:val="FFFFFFFF"/>
    <w:lvl w:ilvl="0">
      <w:numFmt w:val="none"/>
      <w:pStyle w:val="Numberedheading2"/>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121760"/>
    <w:multiLevelType w:val="hybridMultilevel"/>
    <w:tmpl w:val="C3DE8D9E"/>
    <w:lvl w:ilvl="0" w:tplc="727C81F8">
      <w:start w:val="1"/>
      <w:numFmt w:val="bullet"/>
      <w:lvlText w:val=""/>
      <w:lvlJc w:val="left"/>
      <w:pPr>
        <w:ind w:left="1080" w:hanging="360"/>
      </w:pPr>
      <w:rPr>
        <w:rFonts w:ascii="Symbol" w:hAnsi="Symbol"/>
      </w:rPr>
    </w:lvl>
    <w:lvl w:ilvl="1" w:tplc="A33E02D4">
      <w:start w:val="1"/>
      <w:numFmt w:val="bullet"/>
      <w:lvlText w:val=""/>
      <w:lvlJc w:val="left"/>
      <w:pPr>
        <w:ind w:left="1080" w:hanging="360"/>
      </w:pPr>
      <w:rPr>
        <w:rFonts w:ascii="Symbol" w:hAnsi="Symbol"/>
      </w:rPr>
    </w:lvl>
    <w:lvl w:ilvl="2" w:tplc="D930AF42">
      <w:start w:val="1"/>
      <w:numFmt w:val="bullet"/>
      <w:lvlText w:val=""/>
      <w:lvlJc w:val="left"/>
      <w:pPr>
        <w:ind w:left="1080" w:hanging="360"/>
      </w:pPr>
      <w:rPr>
        <w:rFonts w:ascii="Symbol" w:hAnsi="Symbol"/>
      </w:rPr>
    </w:lvl>
    <w:lvl w:ilvl="3" w:tplc="158C052E">
      <w:start w:val="1"/>
      <w:numFmt w:val="bullet"/>
      <w:lvlText w:val=""/>
      <w:lvlJc w:val="left"/>
      <w:pPr>
        <w:ind w:left="1080" w:hanging="360"/>
      </w:pPr>
      <w:rPr>
        <w:rFonts w:ascii="Symbol" w:hAnsi="Symbol"/>
      </w:rPr>
    </w:lvl>
    <w:lvl w:ilvl="4" w:tplc="FB404A3C">
      <w:start w:val="1"/>
      <w:numFmt w:val="bullet"/>
      <w:lvlText w:val=""/>
      <w:lvlJc w:val="left"/>
      <w:pPr>
        <w:ind w:left="1080" w:hanging="360"/>
      </w:pPr>
      <w:rPr>
        <w:rFonts w:ascii="Symbol" w:hAnsi="Symbol"/>
      </w:rPr>
    </w:lvl>
    <w:lvl w:ilvl="5" w:tplc="52D0792C">
      <w:start w:val="1"/>
      <w:numFmt w:val="bullet"/>
      <w:lvlText w:val=""/>
      <w:lvlJc w:val="left"/>
      <w:pPr>
        <w:ind w:left="1080" w:hanging="360"/>
      </w:pPr>
      <w:rPr>
        <w:rFonts w:ascii="Symbol" w:hAnsi="Symbol"/>
      </w:rPr>
    </w:lvl>
    <w:lvl w:ilvl="6" w:tplc="1264EAC8">
      <w:start w:val="1"/>
      <w:numFmt w:val="bullet"/>
      <w:lvlText w:val=""/>
      <w:lvlJc w:val="left"/>
      <w:pPr>
        <w:ind w:left="1080" w:hanging="360"/>
      </w:pPr>
      <w:rPr>
        <w:rFonts w:ascii="Symbol" w:hAnsi="Symbol"/>
      </w:rPr>
    </w:lvl>
    <w:lvl w:ilvl="7" w:tplc="A330DE78">
      <w:start w:val="1"/>
      <w:numFmt w:val="bullet"/>
      <w:lvlText w:val=""/>
      <w:lvlJc w:val="left"/>
      <w:pPr>
        <w:ind w:left="1080" w:hanging="360"/>
      </w:pPr>
      <w:rPr>
        <w:rFonts w:ascii="Symbol" w:hAnsi="Symbol"/>
      </w:rPr>
    </w:lvl>
    <w:lvl w:ilvl="8" w:tplc="5F9AF250">
      <w:start w:val="1"/>
      <w:numFmt w:val="bullet"/>
      <w:lvlText w:val=""/>
      <w:lvlJc w:val="left"/>
      <w:pPr>
        <w:ind w:left="1080" w:hanging="360"/>
      </w:pPr>
      <w:rPr>
        <w:rFonts w:ascii="Symbol" w:hAnsi="Symbol"/>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5623201">
    <w:abstractNumId w:val="31"/>
  </w:num>
  <w:num w:numId="2" w16cid:durableId="1807821775">
    <w:abstractNumId w:val="28"/>
  </w:num>
  <w:num w:numId="3" w16cid:durableId="116532623">
    <w:abstractNumId w:val="2"/>
  </w:num>
  <w:num w:numId="4" w16cid:durableId="2039620118">
    <w:abstractNumId w:val="27"/>
  </w:num>
  <w:num w:numId="5" w16cid:durableId="2116749296">
    <w:abstractNumId w:val="16"/>
  </w:num>
  <w:num w:numId="6" w16cid:durableId="611715962">
    <w:abstractNumId w:val="17"/>
  </w:num>
  <w:num w:numId="7" w16cid:durableId="377554922">
    <w:abstractNumId w:val="4"/>
  </w:num>
  <w:num w:numId="8" w16cid:durableId="1967815002">
    <w:abstractNumId w:val="8"/>
  </w:num>
  <w:num w:numId="9" w16cid:durableId="1478373446">
    <w:abstractNumId w:val="13"/>
  </w:num>
  <w:num w:numId="10" w16cid:durableId="1216622483">
    <w:abstractNumId w:val="15"/>
  </w:num>
  <w:num w:numId="11" w16cid:durableId="1028289363">
    <w:abstractNumId w:val="19"/>
  </w:num>
  <w:num w:numId="12" w16cid:durableId="1748379919">
    <w:abstractNumId w:val="7"/>
  </w:num>
  <w:num w:numId="13" w16cid:durableId="1008825018">
    <w:abstractNumId w:val="24"/>
  </w:num>
  <w:num w:numId="14" w16cid:durableId="128134450">
    <w:abstractNumId w:val="11"/>
  </w:num>
  <w:num w:numId="15" w16cid:durableId="503516617">
    <w:abstractNumId w:val="18"/>
  </w:num>
  <w:num w:numId="16" w16cid:durableId="1971012577">
    <w:abstractNumId w:val="21"/>
  </w:num>
  <w:num w:numId="17" w16cid:durableId="1256014139">
    <w:abstractNumId w:val="12"/>
  </w:num>
  <w:num w:numId="18" w16cid:durableId="230039927">
    <w:abstractNumId w:val="0"/>
  </w:num>
  <w:num w:numId="19" w16cid:durableId="882135492">
    <w:abstractNumId w:val="1"/>
  </w:num>
  <w:num w:numId="20" w16cid:durableId="194315641">
    <w:abstractNumId w:val="9"/>
  </w:num>
  <w:num w:numId="21" w16cid:durableId="1279488302">
    <w:abstractNumId w:val="14"/>
  </w:num>
  <w:num w:numId="22" w16cid:durableId="102305755">
    <w:abstractNumId w:val="6"/>
  </w:num>
  <w:num w:numId="23" w16cid:durableId="1863712968">
    <w:abstractNumId w:val="26"/>
  </w:num>
  <w:num w:numId="24" w16cid:durableId="426196748">
    <w:abstractNumId w:val="22"/>
  </w:num>
  <w:num w:numId="25" w16cid:durableId="1440686053">
    <w:abstractNumId w:val="29"/>
  </w:num>
  <w:num w:numId="26" w16cid:durableId="87122838">
    <w:abstractNumId w:val="10"/>
  </w:num>
  <w:num w:numId="27" w16cid:durableId="2069259383">
    <w:abstractNumId w:val="3"/>
  </w:num>
  <w:num w:numId="28" w16cid:durableId="1082874494">
    <w:abstractNumId w:val="3"/>
  </w:num>
  <w:num w:numId="29" w16cid:durableId="1394310664">
    <w:abstractNumId w:val="25"/>
  </w:num>
  <w:num w:numId="30" w16cid:durableId="971593344">
    <w:abstractNumId w:val="5"/>
  </w:num>
  <w:num w:numId="31" w16cid:durableId="1776897497">
    <w:abstractNumId w:val="30"/>
  </w:num>
  <w:num w:numId="32" w16cid:durableId="1361126667">
    <w:abstractNumId w:val="32"/>
  </w:num>
  <w:num w:numId="33" w16cid:durableId="1514391">
    <w:abstractNumId w:val="3"/>
    <w:lvlOverride w:ilvl="0">
      <w:startOverride w:val="1"/>
    </w:lvlOverride>
  </w:num>
  <w:num w:numId="34" w16cid:durableId="827290153">
    <w:abstractNumId w:val="3"/>
    <w:lvlOverride w:ilvl="0">
      <w:startOverride w:val="1"/>
    </w:lvlOverride>
  </w:num>
  <w:num w:numId="35" w16cid:durableId="1851674459">
    <w:abstractNumId w:val="3"/>
    <w:lvlOverride w:ilvl="0">
      <w:startOverride w:val="1"/>
    </w:lvlOverride>
  </w:num>
  <w:num w:numId="36" w16cid:durableId="1560941434">
    <w:abstractNumId w:val="3"/>
  </w:num>
  <w:num w:numId="37" w16cid:durableId="912814131">
    <w:abstractNumId w:val="3"/>
  </w:num>
  <w:num w:numId="38" w16cid:durableId="2093580007">
    <w:abstractNumId w:val="3"/>
  </w:num>
  <w:num w:numId="39" w16cid:durableId="1028532500">
    <w:abstractNumId w:val="3"/>
  </w:num>
  <w:num w:numId="40" w16cid:durableId="1681807854">
    <w:abstractNumId w:val="3"/>
  </w:num>
  <w:num w:numId="41" w16cid:durableId="1960140381">
    <w:abstractNumId w:val="3"/>
  </w:num>
  <w:num w:numId="42" w16cid:durableId="314140394">
    <w:abstractNumId w:val="3"/>
  </w:num>
  <w:num w:numId="43" w16cid:durableId="150932655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00B27"/>
    <w:rsid w:val="000023D3"/>
    <w:rsid w:val="00002FEE"/>
    <w:rsid w:val="000048B7"/>
    <w:rsid w:val="0000672F"/>
    <w:rsid w:val="00006BC4"/>
    <w:rsid w:val="00011717"/>
    <w:rsid w:val="000119FB"/>
    <w:rsid w:val="00011B09"/>
    <w:rsid w:val="00011C07"/>
    <w:rsid w:val="00020457"/>
    <w:rsid w:val="00020D47"/>
    <w:rsid w:val="00020DE0"/>
    <w:rsid w:val="00022EFF"/>
    <w:rsid w:val="000242AA"/>
    <w:rsid w:val="000244C5"/>
    <w:rsid w:val="000250CE"/>
    <w:rsid w:val="0002568C"/>
    <w:rsid w:val="0002577C"/>
    <w:rsid w:val="00026CBF"/>
    <w:rsid w:val="00027E85"/>
    <w:rsid w:val="00030351"/>
    <w:rsid w:val="000360B8"/>
    <w:rsid w:val="0003653C"/>
    <w:rsid w:val="00037ADF"/>
    <w:rsid w:val="00037DD6"/>
    <w:rsid w:val="00041716"/>
    <w:rsid w:val="0004528F"/>
    <w:rsid w:val="00046119"/>
    <w:rsid w:val="000463FB"/>
    <w:rsid w:val="000465D0"/>
    <w:rsid w:val="00046B57"/>
    <w:rsid w:val="00046C25"/>
    <w:rsid w:val="00046E46"/>
    <w:rsid w:val="00047AFE"/>
    <w:rsid w:val="0005136A"/>
    <w:rsid w:val="00051DFD"/>
    <w:rsid w:val="000521E4"/>
    <w:rsid w:val="00052727"/>
    <w:rsid w:val="00053F42"/>
    <w:rsid w:val="00056D33"/>
    <w:rsid w:val="00057044"/>
    <w:rsid w:val="00057CE6"/>
    <w:rsid w:val="00060491"/>
    <w:rsid w:val="000613EE"/>
    <w:rsid w:val="00061B2F"/>
    <w:rsid w:val="00065231"/>
    <w:rsid w:val="000658A7"/>
    <w:rsid w:val="000679B3"/>
    <w:rsid w:val="00070AE8"/>
    <w:rsid w:val="00070C3B"/>
    <w:rsid w:val="000717A6"/>
    <w:rsid w:val="00072FE8"/>
    <w:rsid w:val="00074132"/>
    <w:rsid w:val="00074777"/>
    <w:rsid w:val="00076719"/>
    <w:rsid w:val="00077D26"/>
    <w:rsid w:val="00077F52"/>
    <w:rsid w:val="00080FED"/>
    <w:rsid w:val="000832AB"/>
    <w:rsid w:val="00084B46"/>
    <w:rsid w:val="00090D27"/>
    <w:rsid w:val="00092911"/>
    <w:rsid w:val="00093DC0"/>
    <w:rsid w:val="0009430A"/>
    <w:rsid w:val="00094A5B"/>
    <w:rsid w:val="00094B5D"/>
    <w:rsid w:val="00094C94"/>
    <w:rsid w:val="00095775"/>
    <w:rsid w:val="0009582F"/>
    <w:rsid w:val="00097283"/>
    <w:rsid w:val="00097469"/>
    <w:rsid w:val="000A103F"/>
    <w:rsid w:val="000A1A74"/>
    <w:rsid w:val="000A1EC0"/>
    <w:rsid w:val="000A222D"/>
    <w:rsid w:val="000A66F9"/>
    <w:rsid w:val="000A7400"/>
    <w:rsid w:val="000A743F"/>
    <w:rsid w:val="000B02E8"/>
    <w:rsid w:val="000B0E56"/>
    <w:rsid w:val="000B144E"/>
    <w:rsid w:val="000B15E3"/>
    <w:rsid w:val="000B34B0"/>
    <w:rsid w:val="000B5404"/>
    <w:rsid w:val="000B6321"/>
    <w:rsid w:val="000B68B8"/>
    <w:rsid w:val="000C2FC7"/>
    <w:rsid w:val="000C3F75"/>
    <w:rsid w:val="000C4168"/>
    <w:rsid w:val="000C549D"/>
    <w:rsid w:val="000C5547"/>
    <w:rsid w:val="000D03BE"/>
    <w:rsid w:val="000D07E6"/>
    <w:rsid w:val="000D177A"/>
    <w:rsid w:val="000D2024"/>
    <w:rsid w:val="000D50EA"/>
    <w:rsid w:val="000D53B1"/>
    <w:rsid w:val="000E0DB3"/>
    <w:rsid w:val="000E1CA7"/>
    <w:rsid w:val="000E38BB"/>
    <w:rsid w:val="000E4257"/>
    <w:rsid w:val="000E67ED"/>
    <w:rsid w:val="000E6C5F"/>
    <w:rsid w:val="000F10E2"/>
    <w:rsid w:val="000F16DE"/>
    <w:rsid w:val="000F237A"/>
    <w:rsid w:val="000F364F"/>
    <w:rsid w:val="000F4759"/>
    <w:rsid w:val="000F493E"/>
    <w:rsid w:val="000F4D5C"/>
    <w:rsid w:val="000F4DE6"/>
    <w:rsid w:val="000F5C73"/>
    <w:rsid w:val="00101F34"/>
    <w:rsid w:val="00102949"/>
    <w:rsid w:val="0010361A"/>
    <w:rsid w:val="00103B96"/>
    <w:rsid w:val="00105139"/>
    <w:rsid w:val="001072A5"/>
    <w:rsid w:val="00107728"/>
    <w:rsid w:val="00107788"/>
    <w:rsid w:val="00107AFD"/>
    <w:rsid w:val="00107EA3"/>
    <w:rsid w:val="001100C3"/>
    <w:rsid w:val="00111ED6"/>
    <w:rsid w:val="00113522"/>
    <w:rsid w:val="00114700"/>
    <w:rsid w:val="001162F1"/>
    <w:rsid w:val="001172E1"/>
    <w:rsid w:val="00117DAB"/>
    <w:rsid w:val="001219F1"/>
    <w:rsid w:val="00123D3F"/>
    <w:rsid w:val="0012549C"/>
    <w:rsid w:val="001255EE"/>
    <w:rsid w:val="001258FD"/>
    <w:rsid w:val="0012625D"/>
    <w:rsid w:val="00127F90"/>
    <w:rsid w:val="00130618"/>
    <w:rsid w:val="0013062D"/>
    <w:rsid w:val="00130EAD"/>
    <w:rsid w:val="00131EB8"/>
    <w:rsid w:val="00133461"/>
    <w:rsid w:val="00135380"/>
    <w:rsid w:val="00135E29"/>
    <w:rsid w:val="00136047"/>
    <w:rsid w:val="001360B6"/>
    <w:rsid w:val="00136DC9"/>
    <w:rsid w:val="00141344"/>
    <w:rsid w:val="00142D9C"/>
    <w:rsid w:val="001436B4"/>
    <w:rsid w:val="0014413C"/>
    <w:rsid w:val="001463AA"/>
    <w:rsid w:val="00146770"/>
    <w:rsid w:val="001473CF"/>
    <w:rsid w:val="00147926"/>
    <w:rsid w:val="001506DE"/>
    <w:rsid w:val="00152E98"/>
    <w:rsid w:val="00153827"/>
    <w:rsid w:val="001556C0"/>
    <w:rsid w:val="00155A35"/>
    <w:rsid w:val="00156C73"/>
    <w:rsid w:val="001577CA"/>
    <w:rsid w:val="00160E8C"/>
    <w:rsid w:val="00161170"/>
    <w:rsid w:val="00161AA0"/>
    <w:rsid w:val="00161EB7"/>
    <w:rsid w:val="0016201C"/>
    <w:rsid w:val="00162891"/>
    <w:rsid w:val="001628F2"/>
    <w:rsid w:val="001702EE"/>
    <w:rsid w:val="00170497"/>
    <w:rsid w:val="00172438"/>
    <w:rsid w:val="00172446"/>
    <w:rsid w:val="0017277D"/>
    <w:rsid w:val="00173485"/>
    <w:rsid w:val="00173862"/>
    <w:rsid w:val="00175EF6"/>
    <w:rsid w:val="001805EB"/>
    <w:rsid w:val="00180C6D"/>
    <w:rsid w:val="00180F70"/>
    <w:rsid w:val="00180F79"/>
    <w:rsid w:val="0018140C"/>
    <w:rsid w:val="00181634"/>
    <w:rsid w:val="00181F7E"/>
    <w:rsid w:val="0018582F"/>
    <w:rsid w:val="001870BE"/>
    <w:rsid w:val="001878E1"/>
    <w:rsid w:val="00193504"/>
    <w:rsid w:val="00194579"/>
    <w:rsid w:val="00194E9D"/>
    <w:rsid w:val="00195380"/>
    <w:rsid w:val="001957DE"/>
    <w:rsid w:val="00196C29"/>
    <w:rsid w:val="001A100B"/>
    <w:rsid w:val="001A27F9"/>
    <w:rsid w:val="001A2937"/>
    <w:rsid w:val="001A3E7E"/>
    <w:rsid w:val="001A642E"/>
    <w:rsid w:val="001A6674"/>
    <w:rsid w:val="001B0506"/>
    <w:rsid w:val="001B0785"/>
    <w:rsid w:val="001B0B04"/>
    <w:rsid w:val="001B2E8A"/>
    <w:rsid w:val="001B4A0D"/>
    <w:rsid w:val="001B4A15"/>
    <w:rsid w:val="001B6D27"/>
    <w:rsid w:val="001B7CB3"/>
    <w:rsid w:val="001B7F07"/>
    <w:rsid w:val="001C032E"/>
    <w:rsid w:val="001C4E24"/>
    <w:rsid w:val="001C6E72"/>
    <w:rsid w:val="001C71B5"/>
    <w:rsid w:val="001C739E"/>
    <w:rsid w:val="001C7D2D"/>
    <w:rsid w:val="001D2F3D"/>
    <w:rsid w:val="001D31D5"/>
    <w:rsid w:val="001D3314"/>
    <w:rsid w:val="001D4B49"/>
    <w:rsid w:val="001D6503"/>
    <w:rsid w:val="001D772E"/>
    <w:rsid w:val="001E3E56"/>
    <w:rsid w:val="001E4371"/>
    <w:rsid w:val="001E4849"/>
    <w:rsid w:val="001E57F7"/>
    <w:rsid w:val="001F0353"/>
    <w:rsid w:val="001F07B8"/>
    <w:rsid w:val="001F08D1"/>
    <w:rsid w:val="001F19FE"/>
    <w:rsid w:val="001F1BEA"/>
    <w:rsid w:val="001F2D18"/>
    <w:rsid w:val="001F4B17"/>
    <w:rsid w:val="001F593D"/>
    <w:rsid w:val="001F61F8"/>
    <w:rsid w:val="001F6AC6"/>
    <w:rsid w:val="00200D59"/>
    <w:rsid w:val="00201726"/>
    <w:rsid w:val="00204CA8"/>
    <w:rsid w:val="0020547F"/>
    <w:rsid w:val="00205AA1"/>
    <w:rsid w:val="00206ABE"/>
    <w:rsid w:val="0021029D"/>
    <w:rsid w:val="00210EF8"/>
    <w:rsid w:val="00211728"/>
    <w:rsid w:val="00211C8E"/>
    <w:rsid w:val="00211E87"/>
    <w:rsid w:val="00212C1F"/>
    <w:rsid w:val="0021494C"/>
    <w:rsid w:val="0021511F"/>
    <w:rsid w:val="0021616C"/>
    <w:rsid w:val="002169E7"/>
    <w:rsid w:val="00217209"/>
    <w:rsid w:val="00217C72"/>
    <w:rsid w:val="00222098"/>
    <w:rsid w:val="002228BE"/>
    <w:rsid w:val="00222C5B"/>
    <w:rsid w:val="002242E2"/>
    <w:rsid w:val="0023072E"/>
    <w:rsid w:val="00232A4A"/>
    <w:rsid w:val="00234784"/>
    <w:rsid w:val="00234D54"/>
    <w:rsid w:val="00235CAB"/>
    <w:rsid w:val="00236D36"/>
    <w:rsid w:val="00237DC2"/>
    <w:rsid w:val="00237F21"/>
    <w:rsid w:val="002448D7"/>
    <w:rsid w:val="00247340"/>
    <w:rsid w:val="00247DFD"/>
    <w:rsid w:val="00251D56"/>
    <w:rsid w:val="002524FA"/>
    <w:rsid w:val="002526E6"/>
    <w:rsid w:val="002535B1"/>
    <w:rsid w:val="0025360D"/>
    <w:rsid w:val="0025511A"/>
    <w:rsid w:val="0025668B"/>
    <w:rsid w:val="0025673F"/>
    <w:rsid w:val="00261A49"/>
    <w:rsid w:val="0026280F"/>
    <w:rsid w:val="00262EEB"/>
    <w:rsid w:val="00265C8D"/>
    <w:rsid w:val="002724A5"/>
    <w:rsid w:val="0027307B"/>
    <w:rsid w:val="00273B56"/>
    <w:rsid w:val="00274F56"/>
    <w:rsid w:val="00276A9F"/>
    <w:rsid w:val="00276C3D"/>
    <w:rsid w:val="002776EB"/>
    <w:rsid w:val="00280404"/>
    <w:rsid w:val="0028093A"/>
    <w:rsid w:val="00281886"/>
    <w:rsid w:val="00281EFC"/>
    <w:rsid w:val="00282E70"/>
    <w:rsid w:val="0028384A"/>
    <w:rsid w:val="002841B0"/>
    <w:rsid w:val="002849F9"/>
    <w:rsid w:val="00285223"/>
    <w:rsid w:val="00285A32"/>
    <w:rsid w:val="002902BE"/>
    <w:rsid w:val="00290E3D"/>
    <w:rsid w:val="00292038"/>
    <w:rsid w:val="00292057"/>
    <w:rsid w:val="0029305B"/>
    <w:rsid w:val="00294129"/>
    <w:rsid w:val="00296BD3"/>
    <w:rsid w:val="002A024B"/>
    <w:rsid w:val="002A08D0"/>
    <w:rsid w:val="002A0D75"/>
    <w:rsid w:val="002A0E74"/>
    <w:rsid w:val="002A2483"/>
    <w:rsid w:val="002A277F"/>
    <w:rsid w:val="002A3712"/>
    <w:rsid w:val="002A461A"/>
    <w:rsid w:val="002A7BCE"/>
    <w:rsid w:val="002B0032"/>
    <w:rsid w:val="002B34AB"/>
    <w:rsid w:val="002B3CD1"/>
    <w:rsid w:val="002B4174"/>
    <w:rsid w:val="002B4F18"/>
    <w:rsid w:val="002B56C2"/>
    <w:rsid w:val="002B574C"/>
    <w:rsid w:val="002B75F2"/>
    <w:rsid w:val="002C0C82"/>
    <w:rsid w:val="002C27F1"/>
    <w:rsid w:val="002C3FAA"/>
    <w:rsid w:val="002C69CB"/>
    <w:rsid w:val="002D1A26"/>
    <w:rsid w:val="002D4131"/>
    <w:rsid w:val="002D687E"/>
    <w:rsid w:val="002D719D"/>
    <w:rsid w:val="002D7B88"/>
    <w:rsid w:val="002E0017"/>
    <w:rsid w:val="002E053E"/>
    <w:rsid w:val="002E14AA"/>
    <w:rsid w:val="002E4F72"/>
    <w:rsid w:val="002E695D"/>
    <w:rsid w:val="002E6EAF"/>
    <w:rsid w:val="002F053A"/>
    <w:rsid w:val="002F084D"/>
    <w:rsid w:val="002F15CF"/>
    <w:rsid w:val="002F1D0F"/>
    <w:rsid w:val="002F2EFF"/>
    <w:rsid w:val="002F47EB"/>
    <w:rsid w:val="002F522A"/>
    <w:rsid w:val="002F64D6"/>
    <w:rsid w:val="002F7653"/>
    <w:rsid w:val="00300007"/>
    <w:rsid w:val="0030095A"/>
    <w:rsid w:val="00301AB5"/>
    <w:rsid w:val="003021E6"/>
    <w:rsid w:val="003023FF"/>
    <w:rsid w:val="00303913"/>
    <w:rsid w:val="00303950"/>
    <w:rsid w:val="00304157"/>
    <w:rsid w:val="003049A2"/>
    <w:rsid w:val="00305A04"/>
    <w:rsid w:val="003070B1"/>
    <w:rsid w:val="00307B0B"/>
    <w:rsid w:val="00307D59"/>
    <w:rsid w:val="003102AB"/>
    <w:rsid w:val="00312604"/>
    <w:rsid w:val="00312E73"/>
    <w:rsid w:val="003134AA"/>
    <w:rsid w:val="00314A01"/>
    <w:rsid w:val="00314FF0"/>
    <w:rsid w:val="0031664C"/>
    <w:rsid w:val="00320017"/>
    <w:rsid w:val="0032162D"/>
    <w:rsid w:val="003240C1"/>
    <w:rsid w:val="003248D5"/>
    <w:rsid w:val="00324C2F"/>
    <w:rsid w:val="00325ABE"/>
    <w:rsid w:val="003265F6"/>
    <w:rsid w:val="0032663A"/>
    <w:rsid w:val="00326A77"/>
    <w:rsid w:val="00327C3A"/>
    <w:rsid w:val="00331319"/>
    <w:rsid w:val="00331901"/>
    <w:rsid w:val="00332D2E"/>
    <w:rsid w:val="003330E6"/>
    <w:rsid w:val="00334780"/>
    <w:rsid w:val="00334D91"/>
    <w:rsid w:val="00335267"/>
    <w:rsid w:val="0033F9D4"/>
    <w:rsid w:val="00341E88"/>
    <w:rsid w:val="00344F59"/>
    <w:rsid w:val="003474DC"/>
    <w:rsid w:val="00353D3E"/>
    <w:rsid w:val="00355B9D"/>
    <w:rsid w:val="00355CE2"/>
    <w:rsid w:val="00355DA1"/>
    <w:rsid w:val="00362226"/>
    <w:rsid w:val="003635FC"/>
    <w:rsid w:val="00365953"/>
    <w:rsid w:val="003677FE"/>
    <w:rsid w:val="003709F5"/>
    <w:rsid w:val="00371190"/>
    <w:rsid w:val="003711B6"/>
    <w:rsid w:val="003721D4"/>
    <w:rsid w:val="00372477"/>
    <w:rsid w:val="00372A9A"/>
    <w:rsid w:val="00373459"/>
    <w:rsid w:val="00375917"/>
    <w:rsid w:val="00375AFB"/>
    <w:rsid w:val="00376371"/>
    <w:rsid w:val="00376F36"/>
    <w:rsid w:val="00377E36"/>
    <w:rsid w:val="0038056F"/>
    <w:rsid w:val="003813B0"/>
    <w:rsid w:val="0038143A"/>
    <w:rsid w:val="003830CE"/>
    <w:rsid w:val="00383E4E"/>
    <w:rsid w:val="00384CE3"/>
    <w:rsid w:val="0039196F"/>
    <w:rsid w:val="00394A4B"/>
    <w:rsid w:val="003953F2"/>
    <w:rsid w:val="003A0A8B"/>
    <w:rsid w:val="003A1FBF"/>
    <w:rsid w:val="003A23CB"/>
    <w:rsid w:val="003A2AA4"/>
    <w:rsid w:val="003A2CD7"/>
    <w:rsid w:val="003A50F2"/>
    <w:rsid w:val="003A584A"/>
    <w:rsid w:val="003A6BF1"/>
    <w:rsid w:val="003B1379"/>
    <w:rsid w:val="003B3965"/>
    <w:rsid w:val="003B48E1"/>
    <w:rsid w:val="003B6C23"/>
    <w:rsid w:val="003B7BCF"/>
    <w:rsid w:val="003C0C24"/>
    <w:rsid w:val="003C10FC"/>
    <w:rsid w:val="003C2892"/>
    <w:rsid w:val="003C2E10"/>
    <w:rsid w:val="003C36AC"/>
    <w:rsid w:val="003C433D"/>
    <w:rsid w:val="003C5308"/>
    <w:rsid w:val="003C65CA"/>
    <w:rsid w:val="003D02BE"/>
    <w:rsid w:val="003D2464"/>
    <w:rsid w:val="003D2BDB"/>
    <w:rsid w:val="003D3B28"/>
    <w:rsid w:val="003D54A4"/>
    <w:rsid w:val="003D6348"/>
    <w:rsid w:val="003D760C"/>
    <w:rsid w:val="003E0E13"/>
    <w:rsid w:val="003E1C86"/>
    <w:rsid w:val="003E2DFC"/>
    <w:rsid w:val="003E446C"/>
    <w:rsid w:val="003E5ED2"/>
    <w:rsid w:val="003E64AD"/>
    <w:rsid w:val="003E7821"/>
    <w:rsid w:val="003F0A48"/>
    <w:rsid w:val="003F0DED"/>
    <w:rsid w:val="003F1815"/>
    <w:rsid w:val="003F471E"/>
    <w:rsid w:val="003F47F9"/>
    <w:rsid w:val="003F6029"/>
    <w:rsid w:val="004011D9"/>
    <w:rsid w:val="00401FF7"/>
    <w:rsid w:val="004029DD"/>
    <w:rsid w:val="00403EAA"/>
    <w:rsid w:val="004045EF"/>
    <w:rsid w:val="004049AD"/>
    <w:rsid w:val="00404BA7"/>
    <w:rsid w:val="00405000"/>
    <w:rsid w:val="0040560F"/>
    <w:rsid w:val="00410BCA"/>
    <w:rsid w:val="00410E09"/>
    <w:rsid w:val="00411E69"/>
    <w:rsid w:val="00411F91"/>
    <w:rsid w:val="00417A68"/>
    <w:rsid w:val="00422675"/>
    <w:rsid w:val="0042389E"/>
    <w:rsid w:val="00431B28"/>
    <w:rsid w:val="0043212E"/>
    <w:rsid w:val="00432CB5"/>
    <w:rsid w:val="0043440E"/>
    <w:rsid w:val="004348BC"/>
    <w:rsid w:val="004357E4"/>
    <w:rsid w:val="00436E2E"/>
    <w:rsid w:val="00441878"/>
    <w:rsid w:val="0044200D"/>
    <w:rsid w:val="00442EC2"/>
    <w:rsid w:val="00443139"/>
    <w:rsid w:val="0044505F"/>
    <w:rsid w:val="004453FA"/>
    <w:rsid w:val="00445E74"/>
    <w:rsid w:val="00446D82"/>
    <w:rsid w:val="00450398"/>
    <w:rsid w:val="004511A7"/>
    <w:rsid w:val="004514BB"/>
    <w:rsid w:val="004514EE"/>
    <w:rsid w:val="004519B2"/>
    <w:rsid w:val="004526EF"/>
    <w:rsid w:val="00457719"/>
    <w:rsid w:val="00457987"/>
    <w:rsid w:val="00461997"/>
    <w:rsid w:val="0046209B"/>
    <w:rsid w:val="004631BA"/>
    <w:rsid w:val="0046368E"/>
    <w:rsid w:val="004641DE"/>
    <w:rsid w:val="00465F18"/>
    <w:rsid w:val="00470206"/>
    <w:rsid w:val="00470990"/>
    <w:rsid w:val="00470DFB"/>
    <w:rsid w:val="004740C8"/>
    <w:rsid w:val="004763E8"/>
    <w:rsid w:val="00476D7D"/>
    <w:rsid w:val="004776EE"/>
    <w:rsid w:val="004813EC"/>
    <w:rsid w:val="00481D03"/>
    <w:rsid w:val="004820E9"/>
    <w:rsid w:val="004825F5"/>
    <w:rsid w:val="00482E25"/>
    <w:rsid w:val="0048361F"/>
    <w:rsid w:val="00484919"/>
    <w:rsid w:val="00484AF1"/>
    <w:rsid w:val="00484FE9"/>
    <w:rsid w:val="00485B88"/>
    <w:rsid w:val="00487613"/>
    <w:rsid w:val="004902D1"/>
    <w:rsid w:val="0049121C"/>
    <w:rsid w:val="004914C0"/>
    <w:rsid w:val="00492CDB"/>
    <w:rsid w:val="00492F4E"/>
    <w:rsid w:val="00495081"/>
    <w:rsid w:val="004962EB"/>
    <w:rsid w:val="0049886B"/>
    <w:rsid w:val="004A149C"/>
    <w:rsid w:val="004A3AD5"/>
    <w:rsid w:val="004A3D05"/>
    <w:rsid w:val="004A4048"/>
    <w:rsid w:val="004A58AE"/>
    <w:rsid w:val="004A5D25"/>
    <w:rsid w:val="004A6611"/>
    <w:rsid w:val="004A7078"/>
    <w:rsid w:val="004A7E96"/>
    <w:rsid w:val="004B23E0"/>
    <w:rsid w:val="004B4705"/>
    <w:rsid w:val="004B4A7B"/>
    <w:rsid w:val="004B514C"/>
    <w:rsid w:val="004B7830"/>
    <w:rsid w:val="004C0F38"/>
    <w:rsid w:val="004C3C58"/>
    <w:rsid w:val="004C592B"/>
    <w:rsid w:val="004C7CD0"/>
    <w:rsid w:val="004D0F24"/>
    <w:rsid w:val="004D11B4"/>
    <w:rsid w:val="004D6843"/>
    <w:rsid w:val="004E0D0D"/>
    <w:rsid w:val="004E341C"/>
    <w:rsid w:val="004E4EF1"/>
    <w:rsid w:val="004E4F30"/>
    <w:rsid w:val="004E6F92"/>
    <w:rsid w:val="004E7905"/>
    <w:rsid w:val="004E7CCD"/>
    <w:rsid w:val="004F0BC8"/>
    <w:rsid w:val="004F1922"/>
    <w:rsid w:val="004F47D9"/>
    <w:rsid w:val="004F4DFA"/>
    <w:rsid w:val="004F500D"/>
    <w:rsid w:val="004F6467"/>
    <w:rsid w:val="004F6477"/>
    <w:rsid w:val="004F65EC"/>
    <w:rsid w:val="0050029A"/>
    <w:rsid w:val="0050066F"/>
    <w:rsid w:val="00501AFC"/>
    <w:rsid w:val="0050313E"/>
    <w:rsid w:val="00503454"/>
    <w:rsid w:val="005035F4"/>
    <w:rsid w:val="005112C9"/>
    <w:rsid w:val="005126A7"/>
    <w:rsid w:val="005141CA"/>
    <w:rsid w:val="005156C3"/>
    <w:rsid w:val="005206B7"/>
    <w:rsid w:val="0052322D"/>
    <w:rsid w:val="0052535A"/>
    <w:rsid w:val="00525DC4"/>
    <w:rsid w:val="00526958"/>
    <w:rsid w:val="00526C07"/>
    <w:rsid w:val="00527C3A"/>
    <w:rsid w:val="005312DF"/>
    <w:rsid w:val="00531698"/>
    <w:rsid w:val="00531AA6"/>
    <w:rsid w:val="00532563"/>
    <w:rsid w:val="00533270"/>
    <w:rsid w:val="0053387C"/>
    <w:rsid w:val="00535B59"/>
    <w:rsid w:val="00535F66"/>
    <w:rsid w:val="0053786D"/>
    <w:rsid w:val="0054015F"/>
    <w:rsid w:val="00542079"/>
    <w:rsid w:val="00543FC1"/>
    <w:rsid w:val="0054513C"/>
    <w:rsid w:val="005479FF"/>
    <w:rsid w:val="00547A6A"/>
    <w:rsid w:val="00550633"/>
    <w:rsid w:val="00550783"/>
    <w:rsid w:val="00551197"/>
    <w:rsid w:val="005516A9"/>
    <w:rsid w:val="005549B6"/>
    <w:rsid w:val="0056097F"/>
    <w:rsid w:val="005614AA"/>
    <w:rsid w:val="00562069"/>
    <w:rsid w:val="0056332D"/>
    <w:rsid w:val="00570CE3"/>
    <w:rsid w:val="005712CD"/>
    <w:rsid w:val="00572232"/>
    <w:rsid w:val="00572C08"/>
    <w:rsid w:val="0057428D"/>
    <w:rsid w:val="00575F1A"/>
    <w:rsid w:val="00577A7C"/>
    <w:rsid w:val="005860F4"/>
    <w:rsid w:val="005866B1"/>
    <w:rsid w:val="00586CA7"/>
    <w:rsid w:val="00587860"/>
    <w:rsid w:val="005901AA"/>
    <w:rsid w:val="00591C6F"/>
    <w:rsid w:val="005932DC"/>
    <w:rsid w:val="005941D7"/>
    <w:rsid w:val="00595116"/>
    <w:rsid w:val="00597509"/>
    <w:rsid w:val="005977BD"/>
    <w:rsid w:val="00597A9C"/>
    <w:rsid w:val="005A47BE"/>
    <w:rsid w:val="005A4A54"/>
    <w:rsid w:val="005A57EE"/>
    <w:rsid w:val="005A58D2"/>
    <w:rsid w:val="005A5E10"/>
    <w:rsid w:val="005A630B"/>
    <w:rsid w:val="005A65C4"/>
    <w:rsid w:val="005A69D9"/>
    <w:rsid w:val="005A7ECC"/>
    <w:rsid w:val="005B11E9"/>
    <w:rsid w:val="005B2599"/>
    <w:rsid w:val="005B283E"/>
    <w:rsid w:val="005B390A"/>
    <w:rsid w:val="005B4CDB"/>
    <w:rsid w:val="005B6B37"/>
    <w:rsid w:val="005C01A1"/>
    <w:rsid w:val="005C051F"/>
    <w:rsid w:val="005C0EC5"/>
    <w:rsid w:val="005C17CA"/>
    <w:rsid w:val="005C762E"/>
    <w:rsid w:val="005C7A38"/>
    <w:rsid w:val="005C7ACC"/>
    <w:rsid w:val="005D098C"/>
    <w:rsid w:val="005D0DB5"/>
    <w:rsid w:val="005D0FEF"/>
    <w:rsid w:val="005D131F"/>
    <w:rsid w:val="005D16A2"/>
    <w:rsid w:val="005D1E89"/>
    <w:rsid w:val="005D38C8"/>
    <w:rsid w:val="005D5884"/>
    <w:rsid w:val="005D5A9F"/>
    <w:rsid w:val="005D689C"/>
    <w:rsid w:val="005D6B04"/>
    <w:rsid w:val="005D7671"/>
    <w:rsid w:val="005E012D"/>
    <w:rsid w:val="005E076C"/>
    <w:rsid w:val="005E2DD5"/>
    <w:rsid w:val="005E50D0"/>
    <w:rsid w:val="005E5116"/>
    <w:rsid w:val="005E55CF"/>
    <w:rsid w:val="005E58E5"/>
    <w:rsid w:val="005E78FE"/>
    <w:rsid w:val="005E7B89"/>
    <w:rsid w:val="005F17DA"/>
    <w:rsid w:val="005F1BF3"/>
    <w:rsid w:val="005F2170"/>
    <w:rsid w:val="005F35F0"/>
    <w:rsid w:val="005F5915"/>
    <w:rsid w:val="005F609A"/>
    <w:rsid w:val="005F60F1"/>
    <w:rsid w:val="005F6279"/>
    <w:rsid w:val="005F64EE"/>
    <w:rsid w:val="005F6635"/>
    <w:rsid w:val="005F6A0A"/>
    <w:rsid w:val="005F76A5"/>
    <w:rsid w:val="005F9DC7"/>
    <w:rsid w:val="00601F77"/>
    <w:rsid w:val="00603944"/>
    <w:rsid w:val="00603A1D"/>
    <w:rsid w:val="00603E56"/>
    <w:rsid w:val="00605524"/>
    <w:rsid w:val="0060662A"/>
    <w:rsid w:val="00610563"/>
    <w:rsid w:val="00611353"/>
    <w:rsid w:val="006128EA"/>
    <w:rsid w:val="00614BDA"/>
    <w:rsid w:val="0061548F"/>
    <w:rsid w:val="00617519"/>
    <w:rsid w:val="006207A3"/>
    <w:rsid w:val="006216A4"/>
    <w:rsid w:val="00621B17"/>
    <w:rsid w:val="00621C1D"/>
    <w:rsid w:val="00624ACD"/>
    <w:rsid w:val="00630143"/>
    <w:rsid w:val="00632D9F"/>
    <w:rsid w:val="006331B4"/>
    <w:rsid w:val="006343F3"/>
    <w:rsid w:val="00636BE0"/>
    <w:rsid w:val="006375D8"/>
    <w:rsid w:val="00642906"/>
    <w:rsid w:val="006429CC"/>
    <w:rsid w:val="00642EEA"/>
    <w:rsid w:val="0064403C"/>
    <w:rsid w:val="006448B3"/>
    <w:rsid w:val="00644F04"/>
    <w:rsid w:val="00645858"/>
    <w:rsid w:val="00646982"/>
    <w:rsid w:val="006518C0"/>
    <w:rsid w:val="00652D35"/>
    <w:rsid w:val="00654146"/>
    <w:rsid w:val="00654870"/>
    <w:rsid w:val="0065504D"/>
    <w:rsid w:val="0065548C"/>
    <w:rsid w:val="006571D4"/>
    <w:rsid w:val="006575A5"/>
    <w:rsid w:val="006577BD"/>
    <w:rsid w:val="00660C40"/>
    <w:rsid w:val="006623DE"/>
    <w:rsid w:val="00663198"/>
    <w:rsid w:val="00664B17"/>
    <w:rsid w:val="0066663F"/>
    <w:rsid w:val="006676FE"/>
    <w:rsid w:val="006718C1"/>
    <w:rsid w:val="00671F84"/>
    <w:rsid w:val="00672344"/>
    <w:rsid w:val="006725D2"/>
    <w:rsid w:val="0067268A"/>
    <w:rsid w:val="0067338F"/>
    <w:rsid w:val="00674B45"/>
    <w:rsid w:val="006765FA"/>
    <w:rsid w:val="00680B94"/>
    <w:rsid w:val="00681ECE"/>
    <w:rsid w:val="00682DFE"/>
    <w:rsid w:val="00686F1B"/>
    <w:rsid w:val="00691537"/>
    <w:rsid w:val="006917A4"/>
    <w:rsid w:val="00691890"/>
    <w:rsid w:val="00691ECE"/>
    <w:rsid w:val="00692B8C"/>
    <w:rsid w:val="0069447A"/>
    <w:rsid w:val="00695560"/>
    <w:rsid w:val="00695691"/>
    <w:rsid w:val="00696477"/>
    <w:rsid w:val="00696929"/>
    <w:rsid w:val="006A16BC"/>
    <w:rsid w:val="006A389A"/>
    <w:rsid w:val="006A3DAE"/>
    <w:rsid w:val="006A3EF8"/>
    <w:rsid w:val="006A5AD5"/>
    <w:rsid w:val="006A721F"/>
    <w:rsid w:val="006B3753"/>
    <w:rsid w:val="006B472F"/>
    <w:rsid w:val="006B4D72"/>
    <w:rsid w:val="006B5A37"/>
    <w:rsid w:val="006B6864"/>
    <w:rsid w:val="006B7953"/>
    <w:rsid w:val="006B7C30"/>
    <w:rsid w:val="006B7E81"/>
    <w:rsid w:val="006C1221"/>
    <w:rsid w:val="006C2DFA"/>
    <w:rsid w:val="006C2F4B"/>
    <w:rsid w:val="006C3ADB"/>
    <w:rsid w:val="006C600A"/>
    <w:rsid w:val="006D22A9"/>
    <w:rsid w:val="006D2C4E"/>
    <w:rsid w:val="006D2DC2"/>
    <w:rsid w:val="006D3B10"/>
    <w:rsid w:val="006D466C"/>
    <w:rsid w:val="006D5734"/>
    <w:rsid w:val="006D5FEB"/>
    <w:rsid w:val="006D6254"/>
    <w:rsid w:val="006D73F1"/>
    <w:rsid w:val="006E0264"/>
    <w:rsid w:val="006E0F0C"/>
    <w:rsid w:val="006E1A9D"/>
    <w:rsid w:val="006E2648"/>
    <w:rsid w:val="006E37CD"/>
    <w:rsid w:val="006E6B68"/>
    <w:rsid w:val="006F028C"/>
    <w:rsid w:val="006F1157"/>
    <w:rsid w:val="006F115E"/>
    <w:rsid w:val="006F204A"/>
    <w:rsid w:val="006F2268"/>
    <w:rsid w:val="006F2A81"/>
    <w:rsid w:val="006F6006"/>
    <w:rsid w:val="006F74A2"/>
    <w:rsid w:val="006F7B99"/>
    <w:rsid w:val="006F7E5A"/>
    <w:rsid w:val="00701AA0"/>
    <w:rsid w:val="0070504F"/>
    <w:rsid w:val="007053B2"/>
    <w:rsid w:val="007066A1"/>
    <w:rsid w:val="00706EFD"/>
    <w:rsid w:val="0070720C"/>
    <w:rsid w:val="0071065C"/>
    <w:rsid w:val="00711F9B"/>
    <w:rsid w:val="00711FAC"/>
    <w:rsid w:val="007159B0"/>
    <w:rsid w:val="007164B8"/>
    <w:rsid w:val="00716E66"/>
    <w:rsid w:val="00722A6D"/>
    <w:rsid w:val="00722B23"/>
    <w:rsid w:val="00723C15"/>
    <w:rsid w:val="00725302"/>
    <w:rsid w:val="0072597B"/>
    <w:rsid w:val="00725E09"/>
    <w:rsid w:val="00726B3C"/>
    <w:rsid w:val="007277C3"/>
    <w:rsid w:val="00727E0C"/>
    <w:rsid w:val="00730D05"/>
    <w:rsid w:val="00731095"/>
    <w:rsid w:val="007324ED"/>
    <w:rsid w:val="00732519"/>
    <w:rsid w:val="00732739"/>
    <w:rsid w:val="00732B39"/>
    <w:rsid w:val="007346F5"/>
    <w:rsid w:val="00734F36"/>
    <w:rsid w:val="00735D42"/>
    <w:rsid w:val="00736749"/>
    <w:rsid w:val="0073799C"/>
    <w:rsid w:val="00737F9C"/>
    <w:rsid w:val="00744695"/>
    <w:rsid w:val="00745711"/>
    <w:rsid w:val="00745DF1"/>
    <w:rsid w:val="00747FDD"/>
    <w:rsid w:val="007503BB"/>
    <w:rsid w:val="007520B7"/>
    <w:rsid w:val="00754362"/>
    <w:rsid w:val="007545B7"/>
    <w:rsid w:val="00754BD8"/>
    <w:rsid w:val="007560CB"/>
    <w:rsid w:val="00756AC1"/>
    <w:rsid w:val="00760597"/>
    <w:rsid w:val="007625C1"/>
    <w:rsid w:val="00763951"/>
    <w:rsid w:val="007660B4"/>
    <w:rsid w:val="0076760A"/>
    <w:rsid w:val="00767BC4"/>
    <w:rsid w:val="0077015E"/>
    <w:rsid w:val="007708AC"/>
    <w:rsid w:val="007713A3"/>
    <w:rsid w:val="007720E6"/>
    <w:rsid w:val="007731AE"/>
    <w:rsid w:val="00773700"/>
    <w:rsid w:val="007748F0"/>
    <w:rsid w:val="00774B96"/>
    <w:rsid w:val="00774BA4"/>
    <w:rsid w:val="00774FBF"/>
    <w:rsid w:val="00776599"/>
    <w:rsid w:val="0077681A"/>
    <w:rsid w:val="007768B1"/>
    <w:rsid w:val="00780141"/>
    <w:rsid w:val="0078020D"/>
    <w:rsid w:val="00780C14"/>
    <w:rsid w:val="007817B8"/>
    <w:rsid w:val="00781AD1"/>
    <w:rsid w:val="007833C4"/>
    <w:rsid w:val="00783761"/>
    <w:rsid w:val="0079053A"/>
    <w:rsid w:val="00790610"/>
    <w:rsid w:val="00790B21"/>
    <w:rsid w:val="007936A7"/>
    <w:rsid w:val="00793B7B"/>
    <w:rsid w:val="00795055"/>
    <w:rsid w:val="007A174B"/>
    <w:rsid w:val="007A4EEE"/>
    <w:rsid w:val="007A7727"/>
    <w:rsid w:val="007B1429"/>
    <w:rsid w:val="007B14A4"/>
    <w:rsid w:val="007B4B4A"/>
    <w:rsid w:val="007B5340"/>
    <w:rsid w:val="007B5BCA"/>
    <w:rsid w:val="007B6560"/>
    <w:rsid w:val="007B675D"/>
    <w:rsid w:val="007B6D19"/>
    <w:rsid w:val="007B72FD"/>
    <w:rsid w:val="007C12B0"/>
    <w:rsid w:val="007C2272"/>
    <w:rsid w:val="007C3565"/>
    <w:rsid w:val="007D0DFE"/>
    <w:rsid w:val="007D12C4"/>
    <w:rsid w:val="007D2C56"/>
    <w:rsid w:val="007D405D"/>
    <w:rsid w:val="007D53B0"/>
    <w:rsid w:val="007D66C0"/>
    <w:rsid w:val="007D7EAB"/>
    <w:rsid w:val="007E1375"/>
    <w:rsid w:val="007E15CB"/>
    <w:rsid w:val="007E23DE"/>
    <w:rsid w:val="007E57D2"/>
    <w:rsid w:val="007E69AD"/>
    <w:rsid w:val="007E75DB"/>
    <w:rsid w:val="007F0B1E"/>
    <w:rsid w:val="007F1048"/>
    <w:rsid w:val="007F1EB6"/>
    <w:rsid w:val="007F31C6"/>
    <w:rsid w:val="007F3B88"/>
    <w:rsid w:val="007F590D"/>
    <w:rsid w:val="007F7DC9"/>
    <w:rsid w:val="008022A4"/>
    <w:rsid w:val="00804367"/>
    <w:rsid w:val="00804390"/>
    <w:rsid w:val="00806E12"/>
    <w:rsid w:val="00810F08"/>
    <w:rsid w:val="00811071"/>
    <w:rsid w:val="008114C8"/>
    <w:rsid w:val="00811B81"/>
    <w:rsid w:val="0081376E"/>
    <w:rsid w:val="0081404B"/>
    <w:rsid w:val="00815272"/>
    <w:rsid w:val="00815AC2"/>
    <w:rsid w:val="00816018"/>
    <w:rsid w:val="0081630F"/>
    <w:rsid w:val="0081761A"/>
    <w:rsid w:val="00820D57"/>
    <w:rsid w:val="00820E29"/>
    <w:rsid w:val="0082170F"/>
    <w:rsid w:val="00822C00"/>
    <w:rsid w:val="0082312E"/>
    <w:rsid w:val="008279E8"/>
    <w:rsid w:val="00827D73"/>
    <w:rsid w:val="008304C9"/>
    <w:rsid w:val="0083054F"/>
    <w:rsid w:val="00830A5F"/>
    <w:rsid w:val="008321D1"/>
    <w:rsid w:val="00832BA1"/>
    <w:rsid w:val="0083317C"/>
    <w:rsid w:val="00833A97"/>
    <w:rsid w:val="00833B6D"/>
    <w:rsid w:val="008376CA"/>
    <w:rsid w:val="008377D8"/>
    <w:rsid w:val="00837C08"/>
    <w:rsid w:val="00842FBC"/>
    <w:rsid w:val="00845C6B"/>
    <w:rsid w:val="00845E7E"/>
    <w:rsid w:val="008463A7"/>
    <w:rsid w:val="0084704F"/>
    <w:rsid w:val="008502E1"/>
    <w:rsid w:val="0085030A"/>
    <w:rsid w:val="00850559"/>
    <w:rsid w:val="008505C3"/>
    <w:rsid w:val="0085351C"/>
    <w:rsid w:val="00854124"/>
    <w:rsid w:val="008551C8"/>
    <w:rsid w:val="00856725"/>
    <w:rsid w:val="008567F3"/>
    <w:rsid w:val="00857ADF"/>
    <w:rsid w:val="00860EAF"/>
    <w:rsid w:val="00862C0C"/>
    <w:rsid w:val="008634C2"/>
    <w:rsid w:val="00864E55"/>
    <w:rsid w:val="00865583"/>
    <w:rsid w:val="00865B52"/>
    <w:rsid w:val="00870185"/>
    <w:rsid w:val="008704AF"/>
    <w:rsid w:val="00871489"/>
    <w:rsid w:val="008718CF"/>
    <w:rsid w:val="00871DCB"/>
    <w:rsid w:val="008722C0"/>
    <w:rsid w:val="00872D92"/>
    <w:rsid w:val="008738D1"/>
    <w:rsid w:val="0087720C"/>
    <w:rsid w:val="00877572"/>
    <w:rsid w:val="008775E2"/>
    <w:rsid w:val="008779C8"/>
    <w:rsid w:val="008822CD"/>
    <w:rsid w:val="00882BCF"/>
    <w:rsid w:val="0088303E"/>
    <w:rsid w:val="008853CB"/>
    <w:rsid w:val="00890E88"/>
    <w:rsid w:val="00892394"/>
    <w:rsid w:val="00892AB5"/>
    <w:rsid w:val="00893920"/>
    <w:rsid w:val="00893B22"/>
    <w:rsid w:val="00897272"/>
    <w:rsid w:val="00897D2C"/>
    <w:rsid w:val="008A099E"/>
    <w:rsid w:val="008A0B23"/>
    <w:rsid w:val="008A3CB5"/>
    <w:rsid w:val="008A532A"/>
    <w:rsid w:val="008A584E"/>
    <w:rsid w:val="008A6557"/>
    <w:rsid w:val="008A7906"/>
    <w:rsid w:val="008A7BE0"/>
    <w:rsid w:val="008B0A0D"/>
    <w:rsid w:val="008B321B"/>
    <w:rsid w:val="008B3F14"/>
    <w:rsid w:val="008B50E9"/>
    <w:rsid w:val="008B62B7"/>
    <w:rsid w:val="008C0D7C"/>
    <w:rsid w:val="008C305B"/>
    <w:rsid w:val="008C4196"/>
    <w:rsid w:val="008C475C"/>
    <w:rsid w:val="008C5C58"/>
    <w:rsid w:val="008C782E"/>
    <w:rsid w:val="008C7A9E"/>
    <w:rsid w:val="008D239D"/>
    <w:rsid w:val="008D3585"/>
    <w:rsid w:val="008D595A"/>
    <w:rsid w:val="008D6069"/>
    <w:rsid w:val="008D6563"/>
    <w:rsid w:val="008D6621"/>
    <w:rsid w:val="008D6A57"/>
    <w:rsid w:val="008D7B34"/>
    <w:rsid w:val="008E0375"/>
    <w:rsid w:val="008E299D"/>
    <w:rsid w:val="008E4435"/>
    <w:rsid w:val="008E6A48"/>
    <w:rsid w:val="008E7585"/>
    <w:rsid w:val="008F3D86"/>
    <w:rsid w:val="008F59C4"/>
    <w:rsid w:val="008F6338"/>
    <w:rsid w:val="008F6924"/>
    <w:rsid w:val="009005EA"/>
    <w:rsid w:val="00900954"/>
    <w:rsid w:val="00900C9F"/>
    <w:rsid w:val="0090490E"/>
    <w:rsid w:val="00904BEF"/>
    <w:rsid w:val="0090767A"/>
    <w:rsid w:val="009079A0"/>
    <w:rsid w:val="00911143"/>
    <w:rsid w:val="0091121D"/>
    <w:rsid w:val="00914BDD"/>
    <w:rsid w:val="00916542"/>
    <w:rsid w:val="00917364"/>
    <w:rsid w:val="00921354"/>
    <w:rsid w:val="00921502"/>
    <w:rsid w:val="00921950"/>
    <w:rsid w:val="009259F9"/>
    <w:rsid w:val="00926143"/>
    <w:rsid w:val="00926F7B"/>
    <w:rsid w:val="00930AD1"/>
    <w:rsid w:val="0093112E"/>
    <w:rsid w:val="009315BF"/>
    <w:rsid w:val="009321B7"/>
    <w:rsid w:val="00933404"/>
    <w:rsid w:val="009369E4"/>
    <w:rsid w:val="009376FA"/>
    <w:rsid w:val="00937B0F"/>
    <w:rsid w:val="009401C1"/>
    <w:rsid w:val="00940930"/>
    <w:rsid w:val="00941A6B"/>
    <w:rsid w:val="0094366C"/>
    <w:rsid w:val="00944227"/>
    <w:rsid w:val="0094696D"/>
    <w:rsid w:val="00950545"/>
    <w:rsid w:val="00950795"/>
    <w:rsid w:val="00950E77"/>
    <w:rsid w:val="009518FE"/>
    <w:rsid w:val="0095373D"/>
    <w:rsid w:val="00953ADF"/>
    <w:rsid w:val="00955E74"/>
    <w:rsid w:val="00961CCE"/>
    <w:rsid w:val="00963125"/>
    <w:rsid w:val="00967C9C"/>
    <w:rsid w:val="00971131"/>
    <w:rsid w:val="009725FC"/>
    <w:rsid w:val="00974985"/>
    <w:rsid w:val="00974A0A"/>
    <w:rsid w:val="00974A39"/>
    <w:rsid w:val="009815B4"/>
    <w:rsid w:val="00981F62"/>
    <w:rsid w:val="00982F8C"/>
    <w:rsid w:val="009860C1"/>
    <w:rsid w:val="009865BD"/>
    <w:rsid w:val="009871F3"/>
    <w:rsid w:val="00990DB2"/>
    <w:rsid w:val="009919A7"/>
    <w:rsid w:val="009924A5"/>
    <w:rsid w:val="00993478"/>
    <w:rsid w:val="00994155"/>
    <w:rsid w:val="009941B4"/>
    <w:rsid w:val="009952FB"/>
    <w:rsid w:val="00995DE4"/>
    <w:rsid w:val="00997B11"/>
    <w:rsid w:val="00997D7C"/>
    <w:rsid w:val="009A0289"/>
    <w:rsid w:val="009A0C86"/>
    <w:rsid w:val="009A1EC2"/>
    <w:rsid w:val="009A2483"/>
    <w:rsid w:val="009A2FD0"/>
    <w:rsid w:val="009A4AB2"/>
    <w:rsid w:val="009A5050"/>
    <w:rsid w:val="009A5269"/>
    <w:rsid w:val="009A55C0"/>
    <w:rsid w:val="009A6222"/>
    <w:rsid w:val="009A6279"/>
    <w:rsid w:val="009A7334"/>
    <w:rsid w:val="009B1D56"/>
    <w:rsid w:val="009B331D"/>
    <w:rsid w:val="009B621A"/>
    <w:rsid w:val="009B6575"/>
    <w:rsid w:val="009C0212"/>
    <w:rsid w:val="009C24BF"/>
    <w:rsid w:val="009C45D9"/>
    <w:rsid w:val="009C63E5"/>
    <w:rsid w:val="009C6720"/>
    <w:rsid w:val="009C6E2D"/>
    <w:rsid w:val="009D0146"/>
    <w:rsid w:val="009D03BE"/>
    <w:rsid w:val="009D20FF"/>
    <w:rsid w:val="009D419A"/>
    <w:rsid w:val="009D465E"/>
    <w:rsid w:val="009D6D94"/>
    <w:rsid w:val="009D6ED5"/>
    <w:rsid w:val="009D75C5"/>
    <w:rsid w:val="009E138A"/>
    <w:rsid w:val="009E236B"/>
    <w:rsid w:val="009E3DB6"/>
    <w:rsid w:val="009E3E95"/>
    <w:rsid w:val="009F285A"/>
    <w:rsid w:val="009F2F31"/>
    <w:rsid w:val="009F3BAE"/>
    <w:rsid w:val="009F5D70"/>
    <w:rsid w:val="009F6C78"/>
    <w:rsid w:val="009F726F"/>
    <w:rsid w:val="009F77B1"/>
    <w:rsid w:val="009F7DFE"/>
    <w:rsid w:val="00A02657"/>
    <w:rsid w:val="00A039F4"/>
    <w:rsid w:val="00A04E90"/>
    <w:rsid w:val="00A0507A"/>
    <w:rsid w:val="00A06657"/>
    <w:rsid w:val="00A07129"/>
    <w:rsid w:val="00A10BF4"/>
    <w:rsid w:val="00A11180"/>
    <w:rsid w:val="00A12BA5"/>
    <w:rsid w:val="00A12D15"/>
    <w:rsid w:val="00A12FAC"/>
    <w:rsid w:val="00A132BC"/>
    <w:rsid w:val="00A13B3E"/>
    <w:rsid w:val="00A13FE0"/>
    <w:rsid w:val="00A170B2"/>
    <w:rsid w:val="00A20560"/>
    <w:rsid w:val="00A20B7C"/>
    <w:rsid w:val="00A21E13"/>
    <w:rsid w:val="00A24C1C"/>
    <w:rsid w:val="00A25EE2"/>
    <w:rsid w:val="00A2646F"/>
    <w:rsid w:val="00A30C94"/>
    <w:rsid w:val="00A3213F"/>
    <w:rsid w:val="00A32312"/>
    <w:rsid w:val="00A3597E"/>
    <w:rsid w:val="00A35C37"/>
    <w:rsid w:val="00A36575"/>
    <w:rsid w:val="00A3731C"/>
    <w:rsid w:val="00A40CDE"/>
    <w:rsid w:val="00A414BE"/>
    <w:rsid w:val="00A42953"/>
    <w:rsid w:val="00A43628"/>
    <w:rsid w:val="00A43713"/>
    <w:rsid w:val="00A443CF"/>
    <w:rsid w:val="00A448D9"/>
    <w:rsid w:val="00A46BF0"/>
    <w:rsid w:val="00A46C7A"/>
    <w:rsid w:val="00A47E0E"/>
    <w:rsid w:val="00A513D9"/>
    <w:rsid w:val="00A54DA3"/>
    <w:rsid w:val="00A55096"/>
    <w:rsid w:val="00A5533A"/>
    <w:rsid w:val="00A57A68"/>
    <w:rsid w:val="00A6004A"/>
    <w:rsid w:val="00A613D2"/>
    <w:rsid w:val="00A636AC"/>
    <w:rsid w:val="00A6761E"/>
    <w:rsid w:val="00A71B26"/>
    <w:rsid w:val="00A728F8"/>
    <w:rsid w:val="00A7319F"/>
    <w:rsid w:val="00A73791"/>
    <w:rsid w:val="00A73B80"/>
    <w:rsid w:val="00A74A8F"/>
    <w:rsid w:val="00A75195"/>
    <w:rsid w:val="00A7672D"/>
    <w:rsid w:val="00A773ED"/>
    <w:rsid w:val="00A812CE"/>
    <w:rsid w:val="00A81C21"/>
    <w:rsid w:val="00A81D1D"/>
    <w:rsid w:val="00A820E1"/>
    <w:rsid w:val="00A82676"/>
    <w:rsid w:val="00A82FA6"/>
    <w:rsid w:val="00A83557"/>
    <w:rsid w:val="00A84512"/>
    <w:rsid w:val="00A861A8"/>
    <w:rsid w:val="00A86293"/>
    <w:rsid w:val="00A868B1"/>
    <w:rsid w:val="00A86D3D"/>
    <w:rsid w:val="00A9214E"/>
    <w:rsid w:val="00A941B4"/>
    <w:rsid w:val="00A955B0"/>
    <w:rsid w:val="00A956DE"/>
    <w:rsid w:val="00A96981"/>
    <w:rsid w:val="00AA0956"/>
    <w:rsid w:val="00AA177C"/>
    <w:rsid w:val="00AA28B2"/>
    <w:rsid w:val="00AA46D1"/>
    <w:rsid w:val="00AA4C60"/>
    <w:rsid w:val="00AA6271"/>
    <w:rsid w:val="00AA79C8"/>
    <w:rsid w:val="00AB00C1"/>
    <w:rsid w:val="00AB031E"/>
    <w:rsid w:val="00AB0B2A"/>
    <w:rsid w:val="00AB2948"/>
    <w:rsid w:val="00AB39FA"/>
    <w:rsid w:val="00AB6E32"/>
    <w:rsid w:val="00AB7EB8"/>
    <w:rsid w:val="00AB7F07"/>
    <w:rsid w:val="00AC0C7C"/>
    <w:rsid w:val="00AC123C"/>
    <w:rsid w:val="00AC1540"/>
    <w:rsid w:val="00AC273C"/>
    <w:rsid w:val="00AC5260"/>
    <w:rsid w:val="00AC5B51"/>
    <w:rsid w:val="00AC6246"/>
    <w:rsid w:val="00AC6623"/>
    <w:rsid w:val="00AC7604"/>
    <w:rsid w:val="00AD55C5"/>
    <w:rsid w:val="00AD5CB7"/>
    <w:rsid w:val="00AD5E0B"/>
    <w:rsid w:val="00AD6933"/>
    <w:rsid w:val="00AD6B7B"/>
    <w:rsid w:val="00AE1009"/>
    <w:rsid w:val="00AE3EFE"/>
    <w:rsid w:val="00AE4ABE"/>
    <w:rsid w:val="00AE6F07"/>
    <w:rsid w:val="00AF0462"/>
    <w:rsid w:val="00AF1692"/>
    <w:rsid w:val="00AF1CCC"/>
    <w:rsid w:val="00AF38CE"/>
    <w:rsid w:val="00AF53E1"/>
    <w:rsid w:val="00AF67A1"/>
    <w:rsid w:val="00AF6F2D"/>
    <w:rsid w:val="00B00F9C"/>
    <w:rsid w:val="00B01EC3"/>
    <w:rsid w:val="00B02BC4"/>
    <w:rsid w:val="00B02FF6"/>
    <w:rsid w:val="00B0463B"/>
    <w:rsid w:val="00B0691E"/>
    <w:rsid w:val="00B1218C"/>
    <w:rsid w:val="00B12D30"/>
    <w:rsid w:val="00B13C17"/>
    <w:rsid w:val="00B15262"/>
    <w:rsid w:val="00B16C75"/>
    <w:rsid w:val="00B20AA4"/>
    <w:rsid w:val="00B21970"/>
    <w:rsid w:val="00B22BCC"/>
    <w:rsid w:val="00B26375"/>
    <w:rsid w:val="00B279E8"/>
    <w:rsid w:val="00B30B53"/>
    <w:rsid w:val="00B31DF1"/>
    <w:rsid w:val="00B342FA"/>
    <w:rsid w:val="00B4051A"/>
    <w:rsid w:val="00B40EDB"/>
    <w:rsid w:val="00B40EDD"/>
    <w:rsid w:val="00B4146C"/>
    <w:rsid w:val="00B4436B"/>
    <w:rsid w:val="00B46C97"/>
    <w:rsid w:val="00B47A53"/>
    <w:rsid w:val="00B5343A"/>
    <w:rsid w:val="00B561F0"/>
    <w:rsid w:val="00B5672C"/>
    <w:rsid w:val="00B569DC"/>
    <w:rsid w:val="00B56C3F"/>
    <w:rsid w:val="00B602BF"/>
    <w:rsid w:val="00B60D70"/>
    <w:rsid w:val="00B60E92"/>
    <w:rsid w:val="00B61343"/>
    <w:rsid w:val="00B61F48"/>
    <w:rsid w:val="00B62C08"/>
    <w:rsid w:val="00B63401"/>
    <w:rsid w:val="00B65210"/>
    <w:rsid w:val="00B65F4E"/>
    <w:rsid w:val="00B6784B"/>
    <w:rsid w:val="00B70938"/>
    <w:rsid w:val="00B714DB"/>
    <w:rsid w:val="00B71726"/>
    <w:rsid w:val="00B7270A"/>
    <w:rsid w:val="00B72D09"/>
    <w:rsid w:val="00B73464"/>
    <w:rsid w:val="00B743B5"/>
    <w:rsid w:val="00B773C5"/>
    <w:rsid w:val="00B82340"/>
    <w:rsid w:val="00B826E7"/>
    <w:rsid w:val="00B82BD8"/>
    <w:rsid w:val="00B83344"/>
    <w:rsid w:val="00B84BC1"/>
    <w:rsid w:val="00B85434"/>
    <w:rsid w:val="00B900AD"/>
    <w:rsid w:val="00B900CA"/>
    <w:rsid w:val="00B928DD"/>
    <w:rsid w:val="00B9368A"/>
    <w:rsid w:val="00B93A77"/>
    <w:rsid w:val="00B95538"/>
    <w:rsid w:val="00B961F4"/>
    <w:rsid w:val="00B9723C"/>
    <w:rsid w:val="00BA0179"/>
    <w:rsid w:val="00BA1008"/>
    <w:rsid w:val="00BA1982"/>
    <w:rsid w:val="00BA397D"/>
    <w:rsid w:val="00BA3A1E"/>
    <w:rsid w:val="00BA3A65"/>
    <w:rsid w:val="00BA3DBC"/>
    <w:rsid w:val="00BA51EA"/>
    <w:rsid w:val="00BA56EC"/>
    <w:rsid w:val="00BA589F"/>
    <w:rsid w:val="00BA5915"/>
    <w:rsid w:val="00BA70C6"/>
    <w:rsid w:val="00BB047B"/>
    <w:rsid w:val="00BB1419"/>
    <w:rsid w:val="00BB4835"/>
    <w:rsid w:val="00BB58B6"/>
    <w:rsid w:val="00BB5D6B"/>
    <w:rsid w:val="00BB5E9E"/>
    <w:rsid w:val="00BB6398"/>
    <w:rsid w:val="00BB7DCC"/>
    <w:rsid w:val="00BC0E86"/>
    <w:rsid w:val="00BC1348"/>
    <w:rsid w:val="00BC159A"/>
    <w:rsid w:val="00BC6D3A"/>
    <w:rsid w:val="00BC7A2F"/>
    <w:rsid w:val="00BC7A8C"/>
    <w:rsid w:val="00BD0372"/>
    <w:rsid w:val="00BD06B0"/>
    <w:rsid w:val="00BD0ED4"/>
    <w:rsid w:val="00BD2075"/>
    <w:rsid w:val="00BD246E"/>
    <w:rsid w:val="00BD2E90"/>
    <w:rsid w:val="00BD487B"/>
    <w:rsid w:val="00BD689A"/>
    <w:rsid w:val="00BD707D"/>
    <w:rsid w:val="00BE0067"/>
    <w:rsid w:val="00BE0F59"/>
    <w:rsid w:val="00BE0F83"/>
    <w:rsid w:val="00BE269E"/>
    <w:rsid w:val="00BE7D34"/>
    <w:rsid w:val="00BF4768"/>
    <w:rsid w:val="00BF6573"/>
    <w:rsid w:val="00BF6AF3"/>
    <w:rsid w:val="00C006C1"/>
    <w:rsid w:val="00C03104"/>
    <w:rsid w:val="00C048ED"/>
    <w:rsid w:val="00C07ACD"/>
    <w:rsid w:val="00C07B10"/>
    <w:rsid w:val="00C10A2B"/>
    <w:rsid w:val="00C10F8F"/>
    <w:rsid w:val="00C13460"/>
    <w:rsid w:val="00C139CA"/>
    <w:rsid w:val="00C1449F"/>
    <w:rsid w:val="00C16633"/>
    <w:rsid w:val="00C16BD6"/>
    <w:rsid w:val="00C16D1D"/>
    <w:rsid w:val="00C21BB4"/>
    <w:rsid w:val="00C23338"/>
    <w:rsid w:val="00C27393"/>
    <w:rsid w:val="00C32A7A"/>
    <w:rsid w:val="00C32E59"/>
    <w:rsid w:val="00C33233"/>
    <w:rsid w:val="00C4000C"/>
    <w:rsid w:val="00C401DF"/>
    <w:rsid w:val="00C40C46"/>
    <w:rsid w:val="00C41A6A"/>
    <w:rsid w:val="00C42384"/>
    <w:rsid w:val="00C428A0"/>
    <w:rsid w:val="00C433C5"/>
    <w:rsid w:val="00C4351C"/>
    <w:rsid w:val="00C436DB"/>
    <w:rsid w:val="00C51429"/>
    <w:rsid w:val="00C51A00"/>
    <w:rsid w:val="00C5647F"/>
    <w:rsid w:val="00C56D62"/>
    <w:rsid w:val="00C60423"/>
    <w:rsid w:val="00C67CD1"/>
    <w:rsid w:val="00C71EB6"/>
    <w:rsid w:val="00C7331B"/>
    <w:rsid w:val="00C73B40"/>
    <w:rsid w:val="00C74519"/>
    <w:rsid w:val="00C745EE"/>
    <w:rsid w:val="00C80A5D"/>
    <w:rsid w:val="00C80F8A"/>
    <w:rsid w:val="00C91A69"/>
    <w:rsid w:val="00C91B25"/>
    <w:rsid w:val="00C91F88"/>
    <w:rsid w:val="00C91FD9"/>
    <w:rsid w:val="00C92D76"/>
    <w:rsid w:val="00C9351F"/>
    <w:rsid w:val="00C95DC4"/>
    <w:rsid w:val="00CA05F0"/>
    <w:rsid w:val="00CA3397"/>
    <w:rsid w:val="00CA33E1"/>
    <w:rsid w:val="00CA3712"/>
    <w:rsid w:val="00CA3C9D"/>
    <w:rsid w:val="00CA4417"/>
    <w:rsid w:val="00CA55C8"/>
    <w:rsid w:val="00CA634A"/>
    <w:rsid w:val="00CB1196"/>
    <w:rsid w:val="00CB13A2"/>
    <w:rsid w:val="00CB171A"/>
    <w:rsid w:val="00CB5DF4"/>
    <w:rsid w:val="00CB6BEB"/>
    <w:rsid w:val="00CB6C84"/>
    <w:rsid w:val="00CB7F36"/>
    <w:rsid w:val="00CC0AB6"/>
    <w:rsid w:val="00CC11BC"/>
    <w:rsid w:val="00CC22B7"/>
    <w:rsid w:val="00CC3203"/>
    <w:rsid w:val="00CC3F22"/>
    <w:rsid w:val="00CC5E30"/>
    <w:rsid w:val="00CC706D"/>
    <w:rsid w:val="00CD040B"/>
    <w:rsid w:val="00CD0717"/>
    <w:rsid w:val="00CD0CEC"/>
    <w:rsid w:val="00CD3030"/>
    <w:rsid w:val="00CD364A"/>
    <w:rsid w:val="00CD3E14"/>
    <w:rsid w:val="00CD7B28"/>
    <w:rsid w:val="00CE17B0"/>
    <w:rsid w:val="00CE1FCE"/>
    <w:rsid w:val="00CE299A"/>
    <w:rsid w:val="00CE413A"/>
    <w:rsid w:val="00CE7712"/>
    <w:rsid w:val="00CE7855"/>
    <w:rsid w:val="00CF0C39"/>
    <w:rsid w:val="00CF27CC"/>
    <w:rsid w:val="00CF2C98"/>
    <w:rsid w:val="00CF308D"/>
    <w:rsid w:val="00CF7165"/>
    <w:rsid w:val="00D0077B"/>
    <w:rsid w:val="00D0133E"/>
    <w:rsid w:val="00D020D6"/>
    <w:rsid w:val="00D0333F"/>
    <w:rsid w:val="00D042AC"/>
    <w:rsid w:val="00D04365"/>
    <w:rsid w:val="00D0494F"/>
    <w:rsid w:val="00D04B94"/>
    <w:rsid w:val="00D05FA6"/>
    <w:rsid w:val="00D06D3F"/>
    <w:rsid w:val="00D10B8D"/>
    <w:rsid w:val="00D10CE0"/>
    <w:rsid w:val="00D119A0"/>
    <w:rsid w:val="00D13712"/>
    <w:rsid w:val="00D13C03"/>
    <w:rsid w:val="00D13CA7"/>
    <w:rsid w:val="00D16260"/>
    <w:rsid w:val="00D1728C"/>
    <w:rsid w:val="00D17961"/>
    <w:rsid w:val="00D21499"/>
    <w:rsid w:val="00D2189F"/>
    <w:rsid w:val="00D23279"/>
    <w:rsid w:val="00D235AB"/>
    <w:rsid w:val="00D25C0F"/>
    <w:rsid w:val="00D26049"/>
    <w:rsid w:val="00D26B4F"/>
    <w:rsid w:val="00D27466"/>
    <w:rsid w:val="00D2750A"/>
    <w:rsid w:val="00D31D66"/>
    <w:rsid w:val="00D31E29"/>
    <w:rsid w:val="00D32C66"/>
    <w:rsid w:val="00D34D79"/>
    <w:rsid w:val="00D35A87"/>
    <w:rsid w:val="00D35E20"/>
    <w:rsid w:val="00D3612A"/>
    <w:rsid w:val="00D37703"/>
    <w:rsid w:val="00D37F25"/>
    <w:rsid w:val="00D41B4D"/>
    <w:rsid w:val="00D43EEE"/>
    <w:rsid w:val="00D453F6"/>
    <w:rsid w:val="00D500EE"/>
    <w:rsid w:val="00D50CF8"/>
    <w:rsid w:val="00D50FDB"/>
    <w:rsid w:val="00D52A1F"/>
    <w:rsid w:val="00D52FD4"/>
    <w:rsid w:val="00D54A7F"/>
    <w:rsid w:val="00D55205"/>
    <w:rsid w:val="00D56D11"/>
    <w:rsid w:val="00D60037"/>
    <w:rsid w:val="00D60D8D"/>
    <w:rsid w:val="00D621E9"/>
    <w:rsid w:val="00D62338"/>
    <w:rsid w:val="00D6326F"/>
    <w:rsid w:val="00D636C5"/>
    <w:rsid w:val="00D6610C"/>
    <w:rsid w:val="00D6655D"/>
    <w:rsid w:val="00D671D1"/>
    <w:rsid w:val="00D707C9"/>
    <w:rsid w:val="00D72363"/>
    <w:rsid w:val="00D72B69"/>
    <w:rsid w:val="00D72EEC"/>
    <w:rsid w:val="00D72FDD"/>
    <w:rsid w:val="00D7396A"/>
    <w:rsid w:val="00D73975"/>
    <w:rsid w:val="00D73C98"/>
    <w:rsid w:val="00D74254"/>
    <w:rsid w:val="00D75E61"/>
    <w:rsid w:val="00D82179"/>
    <w:rsid w:val="00D822CF"/>
    <w:rsid w:val="00D83426"/>
    <w:rsid w:val="00D843AE"/>
    <w:rsid w:val="00D84B92"/>
    <w:rsid w:val="00D84BEE"/>
    <w:rsid w:val="00D864BF"/>
    <w:rsid w:val="00D92BD7"/>
    <w:rsid w:val="00D951C5"/>
    <w:rsid w:val="00D95EEC"/>
    <w:rsid w:val="00D971FE"/>
    <w:rsid w:val="00DA0E03"/>
    <w:rsid w:val="00DA11DD"/>
    <w:rsid w:val="00DA1621"/>
    <w:rsid w:val="00DA1741"/>
    <w:rsid w:val="00DA3713"/>
    <w:rsid w:val="00DA49C0"/>
    <w:rsid w:val="00DA4B5F"/>
    <w:rsid w:val="00DA4EAF"/>
    <w:rsid w:val="00DB2004"/>
    <w:rsid w:val="00DB2BD9"/>
    <w:rsid w:val="00DB4B4A"/>
    <w:rsid w:val="00DB55E9"/>
    <w:rsid w:val="00DB7217"/>
    <w:rsid w:val="00DC0120"/>
    <w:rsid w:val="00DC0F77"/>
    <w:rsid w:val="00DC157E"/>
    <w:rsid w:val="00DC351B"/>
    <w:rsid w:val="00DC5820"/>
    <w:rsid w:val="00DC594A"/>
    <w:rsid w:val="00DC6710"/>
    <w:rsid w:val="00DC7D11"/>
    <w:rsid w:val="00DC7F1E"/>
    <w:rsid w:val="00DD152A"/>
    <w:rsid w:val="00DD19DE"/>
    <w:rsid w:val="00DD1BAD"/>
    <w:rsid w:val="00DD2420"/>
    <w:rsid w:val="00DD29CC"/>
    <w:rsid w:val="00DD7634"/>
    <w:rsid w:val="00DD7D4F"/>
    <w:rsid w:val="00DE10FE"/>
    <w:rsid w:val="00DE28F9"/>
    <w:rsid w:val="00DE643F"/>
    <w:rsid w:val="00DF1243"/>
    <w:rsid w:val="00DF40B1"/>
    <w:rsid w:val="00DF5149"/>
    <w:rsid w:val="00DF55E1"/>
    <w:rsid w:val="00DF58D5"/>
    <w:rsid w:val="00DF5A13"/>
    <w:rsid w:val="00E01EBA"/>
    <w:rsid w:val="00E02708"/>
    <w:rsid w:val="00E030B5"/>
    <w:rsid w:val="00E0358B"/>
    <w:rsid w:val="00E040C6"/>
    <w:rsid w:val="00E05EDA"/>
    <w:rsid w:val="00E06B2F"/>
    <w:rsid w:val="00E11466"/>
    <w:rsid w:val="00E11E2D"/>
    <w:rsid w:val="00E12BED"/>
    <w:rsid w:val="00E13E50"/>
    <w:rsid w:val="00E14662"/>
    <w:rsid w:val="00E153C8"/>
    <w:rsid w:val="00E1628A"/>
    <w:rsid w:val="00E1679F"/>
    <w:rsid w:val="00E176AE"/>
    <w:rsid w:val="00E2164F"/>
    <w:rsid w:val="00E21807"/>
    <w:rsid w:val="00E22B92"/>
    <w:rsid w:val="00E2509B"/>
    <w:rsid w:val="00E277E3"/>
    <w:rsid w:val="00E30725"/>
    <w:rsid w:val="00E30A3D"/>
    <w:rsid w:val="00E313A9"/>
    <w:rsid w:val="00E32211"/>
    <w:rsid w:val="00E33A79"/>
    <w:rsid w:val="00E34150"/>
    <w:rsid w:val="00E378C6"/>
    <w:rsid w:val="00E43267"/>
    <w:rsid w:val="00E44FAA"/>
    <w:rsid w:val="00E4622C"/>
    <w:rsid w:val="00E46571"/>
    <w:rsid w:val="00E51462"/>
    <w:rsid w:val="00E5167D"/>
    <w:rsid w:val="00E51FFB"/>
    <w:rsid w:val="00E5240D"/>
    <w:rsid w:val="00E54F00"/>
    <w:rsid w:val="00E61035"/>
    <w:rsid w:val="00E61197"/>
    <w:rsid w:val="00E626E0"/>
    <w:rsid w:val="00E631EB"/>
    <w:rsid w:val="00E63855"/>
    <w:rsid w:val="00E63D4E"/>
    <w:rsid w:val="00E6485D"/>
    <w:rsid w:val="00E65276"/>
    <w:rsid w:val="00E65EFF"/>
    <w:rsid w:val="00E7210C"/>
    <w:rsid w:val="00E746A6"/>
    <w:rsid w:val="00E755BA"/>
    <w:rsid w:val="00E75681"/>
    <w:rsid w:val="00E75815"/>
    <w:rsid w:val="00E75F07"/>
    <w:rsid w:val="00E76010"/>
    <w:rsid w:val="00E76F4E"/>
    <w:rsid w:val="00E77315"/>
    <w:rsid w:val="00E8013A"/>
    <w:rsid w:val="00E803B7"/>
    <w:rsid w:val="00E81EA3"/>
    <w:rsid w:val="00E82422"/>
    <w:rsid w:val="00E825FD"/>
    <w:rsid w:val="00E8407A"/>
    <w:rsid w:val="00E90DBF"/>
    <w:rsid w:val="00E90F10"/>
    <w:rsid w:val="00E93A97"/>
    <w:rsid w:val="00E94237"/>
    <w:rsid w:val="00E95993"/>
    <w:rsid w:val="00EA4009"/>
    <w:rsid w:val="00EA4233"/>
    <w:rsid w:val="00EA4FAD"/>
    <w:rsid w:val="00EA7AF8"/>
    <w:rsid w:val="00EB03BB"/>
    <w:rsid w:val="00EB0C08"/>
    <w:rsid w:val="00EB1C36"/>
    <w:rsid w:val="00EB2B7A"/>
    <w:rsid w:val="00EB3567"/>
    <w:rsid w:val="00EB5491"/>
    <w:rsid w:val="00EB55F8"/>
    <w:rsid w:val="00EB7EAF"/>
    <w:rsid w:val="00EC0BCE"/>
    <w:rsid w:val="00EC1FCA"/>
    <w:rsid w:val="00EC4FE7"/>
    <w:rsid w:val="00ED3E9F"/>
    <w:rsid w:val="00ED622F"/>
    <w:rsid w:val="00EE2EB2"/>
    <w:rsid w:val="00EE406C"/>
    <w:rsid w:val="00EE7306"/>
    <w:rsid w:val="00EF119D"/>
    <w:rsid w:val="00EF3E15"/>
    <w:rsid w:val="00F00F6A"/>
    <w:rsid w:val="00F014FC"/>
    <w:rsid w:val="00F01699"/>
    <w:rsid w:val="00F020E2"/>
    <w:rsid w:val="00F025FB"/>
    <w:rsid w:val="00F03B5E"/>
    <w:rsid w:val="00F0692E"/>
    <w:rsid w:val="00F06CBD"/>
    <w:rsid w:val="00F07534"/>
    <w:rsid w:val="00F078BE"/>
    <w:rsid w:val="00F10157"/>
    <w:rsid w:val="00F10CDE"/>
    <w:rsid w:val="00F139AE"/>
    <w:rsid w:val="00F141D7"/>
    <w:rsid w:val="00F1475F"/>
    <w:rsid w:val="00F1514F"/>
    <w:rsid w:val="00F16D5B"/>
    <w:rsid w:val="00F20598"/>
    <w:rsid w:val="00F2219C"/>
    <w:rsid w:val="00F235BB"/>
    <w:rsid w:val="00F25CD9"/>
    <w:rsid w:val="00F26A9F"/>
    <w:rsid w:val="00F26E68"/>
    <w:rsid w:val="00F3133D"/>
    <w:rsid w:val="00F3155B"/>
    <w:rsid w:val="00F317D1"/>
    <w:rsid w:val="00F318AF"/>
    <w:rsid w:val="00F31B09"/>
    <w:rsid w:val="00F31C5F"/>
    <w:rsid w:val="00F32463"/>
    <w:rsid w:val="00F33119"/>
    <w:rsid w:val="00F35738"/>
    <w:rsid w:val="00F35997"/>
    <w:rsid w:val="00F36246"/>
    <w:rsid w:val="00F36F89"/>
    <w:rsid w:val="00F40E67"/>
    <w:rsid w:val="00F44131"/>
    <w:rsid w:val="00F453AD"/>
    <w:rsid w:val="00F474D8"/>
    <w:rsid w:val="00F500BC"/>
    <w:rsid w:val="00F53896"/>
    <w:rsid w:val="00F53BE3"/>
    <w:rsid w:val="00F54575"/>
    <w:rsid w:val="00F546BE"/>
    <w:rsid w:val="00F55568"/>
    <w:rsid w:val="00F60B00"/>
    <w:rsid w:val="00F60D6F"/>
    <w:rsid w:val="00F6111D"/>
    <w:rsid w:val="00F6140E"/>
    <w:rsid w:val="00F623E8"/>
    <w:rsid w:val="00F63D6F"/>
    <w:rsid w:val="00F660A7"/>
    <w:rsid w:val="00F66495"/>
    <w:rsid w:val="00F66AE8"/>
    <w:rsid w:val="00F6745B"/>
    <w:rsid w:val="00F67866"/>
    <w:rsid w:val="00F7002F"/>
    <w:rsid w:val="00F701B9"/>
    <w:rsid w:val="00F70456"/>
    <w:rsid w:val="00F737B2"/>
    <w:rsid w:val="00F73ABF"/>
    <w:rsid w:val="00F73C47"/>
    <w:rsid w:val="00F7603B"/>
    <w:rsid w:val="00F76263"/>
    <w:rsid w:val="00F80B0F"/>
    <w:rsid w:val="00F80C7B"/>
    <w:rsid w:val="00F81F2C"/>
    <w:rsid w:val="00F847A8"/>
    <w:rsid w:val="00F86237"/>
    <w:rsid w:val="00F90475"/>
    <w:rsid w:val="00F90D23"/>
    <w:rsid w:val="00F90E63"/>
    <w:rsid w:val="00F91D8D"/>
    <w:rsid w:val="00F92768"/>
    <w:rsid w:val="00F93246"/>
    <w:rsid w:val="00F9353E"/>
    <w:rsid w:val="00F945C7"/>
    <w:rsid w:val="00F94E81"/>
    <w:rsid w:val="00FA13A8"/>
    <w:rsid w:val="00FA291C"/>
    <w:rsid w:val="00FA2B7B"/>
    <w:rsid w:val="00FA2E9D"/>
    <w:rsid w:val="00FA2EAA"/>
    <w:rsid w:val="00FA3044"/>
    <w:rsid w:val="00FA3F26"/>
    <w:rsid w:val="00FA4AA5"/>
    <w:rsid w:val="00FA5B88"/>
    <w:rsid w:val="00FA5CF9"/>
    <w:rsid w:val="00FA66A6"/>
    <w:rsid w:val="00FA6A03"/>
    <w:rsid w:val="00FA6EE7"/>
    <w:rsid w:val="00FB0A66"/>
    <w:rsid w:val="00FB122B"/>
    <w:rsid w:val="00FB25DA"/>
    <w:rsid w:val="00FB47DD"/>
    <w:rsid w:val="00FB5FB0"/>
    <w:rsid w:val="00FB60F5"/>
    <w:rsid w:val="00FB73D3"/>
    <w:rsid w:val="00FB7D16"/>
    <w:rsid w:val="00FC0E85"/>
    <w:rsid w:val="00FC1396"/>
    <w:rsid w:val="00FC15E8"/>
    <w:rsid w:val="00FC1DE4"/>
    <w:rsid w:val="00FC3993"/>
    <w:rsid w:val="00FC4A35"/>
    <w:rsid w:val="00FC7B5D"/>
    <w:rsid w:val="00FD012E"/>
    <w:rsid w:val="00FD4756"/>
    <w:rsid w:val="00FD7069"/>
    <w:rsid w:val="00FD7AA6"/>
    <w:rsid w:val="00FE0E03"/>
    <w:rsid w:val="00FE1C74"/>
    <w:rsid w:val="00FE1CDD"/>
    <w:rsid w:val="00FE1FAA"/>
    <w:rsid w:val="00FE236C"/>
    <w:rsid w:val="00FE4157"/>
    <w:rsid w:val="00FE5946"/>
    <w:rsid w:val="00FF0172"/>
    <w:rsid w:val="00FF04FE"/>
    <w:rsid w:val="00FF052B"/>
    <w:rsid w:val="00FF2E08"/>
    <w:rsid w:val="00FF2F00"/>
    <w:rsid w:val="00FF369B"/>
    <w:rsid w:val="00FF3CA5"/>
    <w:rsid w:val="00FF3FBD"/>
    <w:rsid w:val="00FF4EB2"/>
    <w:rsid w:val="00FF7635"/>
    <w:rsid w:val="01C2DF6B"/>
    <w:rsid w:val="020DD12C"/>
    <w:rsid w:val="02562817"/>
    <w:rsid w:val="02678BE0"/>
    <w:rsid w:val="02CD3ECB"/>
    <w:rsid w:val="0331D0E4"/>
    <w:rsid w:val="03BBB44A"/>
    <w:rsid w:val="040AD2E9"/>
    <w:rsid w:val="04242457"/>
    <w:rsid w:val="043F5B65"/>
    <w:rsid w:val="049BB545"/>
    <w:rsid w:val="04E91E9D"/>
    <w:rsid w:val="052081FD"/>
    <w:rsid w:val="0531D24E"/>
    <w:rsid w:val="0547A495"/>
    <w:rsid w:val="055DA0D6"/>
    <w:rsid w:val="05930299"/>
    <w:rsid w:val="0597425B"/>
    <w:rsid w:val="05D61909"/>
    <w:rsid w:val="05FCA44C"/>
    <w:rsid w:val="0613174A"/>
    <w:rsid w:val="0619DE35"/>
    <w:rsid w:val="06409927"/>
    <w:rsid w:val="06B38627"/>
    <w:rsid w:val="06DA1C98"/>
    <w:rsid w:val="06F0D720"/>
    <w:rsid w:val="07707644"/>
    <w:rsid w:val="07807B19"/>
    <w:rsid w:val="079E033E"/>
    <w:rsid w:val="08B11337"/>
    <w:rsid w:val="08B7792E"/>
    <w:rsid w:val="08FD301D"/>
    <w:rsid w:val="09134827"/>
    <w:rsid w:val="0938CF01"/>
    <w:rsid w:val="09632ED5"/>
    <w:rsid w:val="099FD2FB"/>
    <w:rsid w:val="0A22D868"/>
    <w:rsid w:val="0A8B7896"/>
    <w:rsid w:val="0AA238FD"/>
    <w:rsid w:val="0AB1B57E"/>
    <w:rsid w:val="0AB3EE8C"/>
    <w:rsid w:val="0ABB690A"/>
    <w:rsid w:val="0AD2F906"/>
    <w:rsid w:val="0B6276AF"/>
    <w:rsid w:val="0BF0DC7C"/>
    <w:rsid w:val="0C634779"/>
    <w:rsid w:val="0C85E66E"/>
    <w:rsid w:val="0CE2785A"/>
    <w:rsid w:val="0D108FFD"/>
    <w:rsid w:val="0D545F70"/>
    <w:rsid w:val="0D698B27"/>
    <w:rsid w:val="0E014D3C"/>
    <w:rsid w:val="0E1EDDAE"/>
    <w:rsid w:val="0E27453A"/>
    <w:rsid w:val="0E6A585D"/>
    <w:rsid w:val="0E8F7BE9"/>
    <w:rsid w:val="0EB58F0C"/>
    <w:rsid w:val="0ECB6610"/>
    <w:rsid w:val="0ED907A5"/>
    <w:rsid w:val="0F000D91"/>
    <w:rsid w:val="0FBB6CF3"/>
    <w:rsid w:val="0FE85794"/>
    <w:rsid w:val="0FED30CA"/>
    <w:rsid w:val="103797A3"/>
    <w:rsid w:val="10B14F91"/>
    <w:rsid w:val="116C29FF"/>
    <w:rsid w:val="11E52050"/>
    <w:rsid w:val="125D7CFC"/>
    <w:rsid w:val="126E5E24"/>
    <w:rsid w:val="12758D97"/>
    <w:rsid w:val="12EB7B80"/>
    <w:rsid w:val="13CAC10E"/>
    <w:rsid w:val="1467617F"/>
    <w:rsid w:val="14F10E59"/>
    <w:rsid w:val="15371C28"/>
    <w:rsid w:val="153D0F1C"/>
    <w:rsid w:val="159CFAC3"/>
    <w:rsid w:val="15C91B0F"/>
    <w:rsid w:val="15E964D8"/>
    <w:rsid w:val="16448C8E"/>
    <w:rsid w:val="1657CCCA"/>
    <w:rsid w:val="16ED0194"/>
    <w:rsid w:val="16EF87F2"/>
    <w:rsid w:val="1716C7EC"/>
    <w:rsid w:val="17563D39"/>
    <w:rsid w:val="176468DC"/>
    <w:rsid w:val="177E9A67"/>
    <w:rsid w:val="1878B03C"/>
    <w:rsid w:val="187A64A3"/>
    <w:rsid w:val="188CF61F"/>
    <w:rsid w:val="18B81DA3"/>
    <w:rsid w:val="18C0BD8B"/>
    <w:rsid w:val="18CA334E"/>
    <w:rsid w:val="194B5174"/>
    <w:rsid w:val="19688430"/>
    <w:rsid w:val="198A4A21"/>
    <w:rsid w:val="1A65CEEF"/>
    <w:rsid w:val="1A911DB5"/>
    <w:rsid w:val="1AA5000B"/>
    <w:rsid w:val="1AFAD1B6"/>
    <w:rsid w:val="1AFEC799"/>
    <w:rsid w:val="1B79217B"/>
    <w:rsid w:val="1B8D0955"/>
    <w:rsid w:val="1BB8D9A9"/>
    <w:rsid w:val="1BD206A7"/>
    <w:rsid w:val="1BD4F072"/>
    <w:rsid w:val="1C171E01"/>
    <w:rsid w:val="1C253E92"/>
    <w:rsid w:val="1C336A7C"/>
    <w:rsid w:val="1C92EBA8"/>
    <w:rsid w:val="1CC8E40D"/>
    <w:rsid w:val="1D705411"/>
    <w:rsid w:val="1DCD5D10"/>
    <w:rsid w:val="1DEF59EC"/>
    <w:rsid w:val="1E76D984"/>
    <w:rsid w:val="1EE87478"/>
    <w:rsid w:val="1F27C938"/>
    <w:rsid w:val="1FA7D6F4"/>
    <w:rsid w:val="1FE90E0B"/>
    <w:rsid w:val="20A3E965"/>
    <w:rsid w:val="20E77023"/>
    <w:rsid w:val="20F2CF1E"/>
    <w:rsid w:val="210FB492"/>
    <w:rsid w:val="2112EC56"/>
    <w:rsid w:val="21153A66"/>
    <w:rsid w:val="2151AD94"/>
    <w:rsid w:val="2152959B"/>
    <w:rsid w:val="217D5BD7"/>
    <w:rsid w:val="218D8273"/>
    <w:rsid w:val="2199B4C2"/>
    <w:rsid w:val="21EADEB3"/>
    <w:rsid w:val="21F18C6C"/>
    <w:rsid w:val="2210E540"/>
    <w:rsid w:val="223F5E66"/>
    <w:rsid w:val="22557697"/>
    <w:rsid w:val="2255E851"/>
    <w:rsid w:val="22F62279"/>
    <w:rsid w:val="2307230A"/>
    <w:rsid w:val="2325C678"/>
    <w:rsid w:val="238F38F3"/>
    <w:rsid w:val="23A54E64"/>
    <w:rsid w:val="23C6EBA0"/>
    <w:rsid w:val="24533C18"/>
    <w:rsid w:val="24549634"/>
    <w:rsid w:val="2489FF7D"/>
    <w:rsid w:val="24A902AF"/>
    <w:rsid w:val="24D051D6"/>
    <w:rsid w:val="24D0F2F8"/>
    <w:rsid w:val="24D5EAA4"/>
    <w:rsid w:val="24FA3F38"/>
    <w:rsid w:val="24FF4DC5"/>
    <w:rsid w:val="250CF1C3"/>
    <w:rsid w:val="251B18A8"/>
    <w:rsid w:val="25E05806"/>
    <w:rsid w:val="264D5CEC"/>
    <w:rsid w:val="2673FA25"/>
    <w:rsid w:val="26BAB4DA"/>
    <w:rsid w:val="271DD233"/>
    <w:rsid w:val="275B674C"/>
    <w:rsid w:val="279F8F65"/>
    <w:rsid w:val="27D43BBE"/>
    <w:rsid w:val="28255C6C"/>
    <w:rsid w:val="284350F9"/>
    <w:rsid w:val="2846188C"/>
    <w:rsid w:val="28E38078"/>
    <w:rsid w:val="29250D4B"/>
    <w:rsid w:val="292E4FC6"/>
    <w:rsid w:val="299E27C5"/>
    <w:rsid w:val="29B4017A"/>
    <w:rsid w:val="29C1E10A"/>
    <w:rsid w:val="29E39544"/>
    <w:rsid w:val="2A91C027"/>
    <w:rsid w:val="2AA2F406"/>
    <w:rsid w:val="2B1F33DD"/>
    <w:rsid w:val="2B507E15"/>
    <w:rsid w:val="2BA1DA8E"/>
    <w:rsid w:val="2BA9B9B7"/>
    <w:rsid w:val="2BC1C98E"/>
    <w:rsid w:val="2BC6C654"/>
    <w:rsid w:val="2BDE387D"/>
    <w:rsid w:val="2C050242"/>
    <w:rsid w:val="2C262C5E"/>
    <w:rsid w:val="2C9FEA53"/>
    <w:rsid w:val="2D2D1676"/>
    <w:rsid w:val="2DB37257"/>
    <w:rsid w:val="2DB643B8"/>
    <w:rsid w:val="2DC57B05"/>
    <w:rsid w:val="2DE511CB"/>
    <w:rsid w:val="2E0D4D26"/>
    <w:rsid w:val="2E1C0863"/>
    <w:rsid w:val="2E2DC373"/>
    <w:rsid w:val="2E3992E5"/>
    <w:rsid w:val="2F13526E"/>
    <w:rsid w:val="2FDC6591"/>
    <w:rsid w:val="307D3B02"/>
    <w:rsid w:val="30A47CC6"/>
    <w:rsid w:val="30DBBE6F"/>
    <w:rsid w:val="30E3FDDC"/>
    <w:rsid w:val="30EDAF2D"/>
    <w:rsid w:val="310CDD1E"/>
    <w:rsid w:val="311244B3"/>
    <w:rsid w:val="31138FED"/>
    <w:rsid w:val="31795687"/>
    <w:rsid w:val="317E1BE4"/>
    <w:rsid w:val="324959A2"/>
    <w:rsid w:val="3257B1DC"/>
    <w:rsid w:val="3290E22C"/>
    <w:rsid w:val="32DCC387"/>
    <w:rsid w:val="32F99F4D"/>
    <w:rsid w:val="33347328"/>
    <w:rsid w:val="33457E91"/>
    <w:rsid w:val="334DE852"/>
    <w:rsid w:val="335219D9"/>
    <w:rsid w:val="345E77C2"/>
    <w:rsid w:val="34856B68"/>
    <w:rsid w:val="3495CA8E"/>
    <w:rsid w:val="34A7087F"/>
    <w:rsid w:val="34C1ECBA"/>
    <w:rsid w:val="359F9C39"/>
    <w:rsid w:val="35C7A39E"/>
    <w:rsid w:val="3664F092"/>
    <w:rsid w:val="36FC2C10"/>
    <w:rsid w:val="3702A69B"/>
    <w:rsid w:val="375AD6D5"/>
    <w:rsid w:val="3813A862"/>
    <w:rsid w:val="382063BB"/>
    <w:rsid w:val="383B276E"/>
    <w:rsid w:val="385B5C65"/>
    <w:rsid w:val="387AA8D3"/>
    <w:rsid w:val="38B3E962"/>
    <w:rsid w:val="38B428AE"/>
    <w:rsid w:val="38C81060"/>
    <w:rsid w:val="38D703C2"/>
    <w:rsid w:val="38E80FBD"/>
    <w:rsid w:val="3933BA51"/>
    <w:rsid w:val="395B6F2C"/>
    <w:rsid w:val="395BF7E3"/>
    <w:rsid w:val="39FBDA55"/>
    <w:rsid w:val="3A059596"/>
    <w:rsid w:val="3A715736"/>
    <w:rsid w:val="3B101279"/>
    <w:rsid w:val="3B2C39FE"/>
    <w:rsid w:val="3B517C63"/>
    <w:rsid w:val="3C149D4E"/>
    <w:rsid w:val="3C39B029"/>
    <w:rsid w:val="3C7A26CD"/>
    <w:rsid w:val="3C89B3ED"/>
    <w:rsid w:val="3C912203"/>
    <w:rsid w:val="3D21DB7D"/>
    <w:rsid w:val="3DB67280"/>
    <w:rsid w:val="3DBD0199"/>
    <w:rsid w:val="3DD64422"/>
    <w:rsid w:val="3DE94906"/>
    <w:rsid w:val="3DEF61B3"/>
    <w:rsid w:val="3E24D319"/>
    <w:rsid w:val="3E2B4788"/>
    <w:rsid w:val="3E6DFB54"/>
    <w:rsid w:val="3E888CF4"/>
    <w:rsid w:val="3EAB7514"/>
    <w:rsid w:val="3EAC4090"/>
    <w:rsid w:val="3ECF021D"/>
    <w:rsid w:val="3EE0ABE4"/>
    <w:rsid w:val="3F55363F"/>
    <w:rsid w:val="3F9113A1"/>
    <w:rsid w:val="3F9EEBEA"/>
    <w:rsid w:val="3FB027E7"/>
    <w:rsid w:val="4080F147"/>
    <w:rsid w:val="409419E7"/>
    <w:rsid w:val="40E2FC64"/>
    <w:rsid w:val="4153C4BD"/>
    <w:rsid w:val="4229F106"/>
    <w:rsid w:val="4230439C"/>
    <w:rsid w:val="42BA17B6"/>
    <w:rsid w:val="42C51F74"/>
    <w:rsid w:val="42D9C518"/>
    <w:rsid w:val="42E1CF49"/>
    <w:rsid w:val="42E810CD"/>
    <w:rsid w:val="42F6DF2F"/>
    <w:rsid w:val="43235378"/>
    <w:rsid w:val="4347F83C"/>
    <w:rsid w:val="43B2BA90"/>
    <w:rsid w:val="43F9DACC"/>
    <w:rsid w:val="441CB7D1"/>
    <w:rsid w:val="445908D0"/>
    <w:rsid w:val="44C0FA16"/>
    <w:rsid w:val="44C8AD58"/>
    <w:rsid w:val="44F3F5C6"/>
    <w:rsid w:val="44F949F6"/>
    <w:rsid w:val="450A287A"/>
    <w:rsid w:val="451FE97C"/>
    <w:rsid w:val="4528DB94"/>
    <w:rsid w:val="457B23F0"/>
    <w:rsid w:val="458BEFB7"/>
    <w:rsid w:val="459AB674"/>
    <w:rsid w:val="4659F5DC"/>
    <w:rsid w:val="4660AF64"/>
    <w:rsid w:val="46797E67"/>
    <w:rsid w:val="4714EB83"/>
    <w:rsid w:val="4715C5E8"/>
    <w:rsid w:val="4792EAE4"/>
    <w:rsid w:val="4829CB94"/>
    <w:rsid w:val="48666475"/>
    <w:rsid w:val="486BBBFB"/>
    <w:rsid w:val="4893711B"/>
    <w:rsid w:val="48980C7E"/>
    <w:rsid w:val="48B32CE2"/>
    <w:rsid w:val="48B4C759"/>
    <w:rsid w:val="48C00A93"/>
    <w:rsid w:val="48DD54E0"/>
    <w:rsid w:val="490CF798"/>
    <w:rsid w:val="49C3C6C6"/>
    <w:rsid w:val="49C752BB"/>
    <w:rsid w:val="4A19B2CF"/>
    <w:rsid w:val="4A8BC38E"/>
    <w:rsid w:val="4AB4BF05"/>
    <w:rsid w:val="4AB7E43F"/>
    <w:rsid w:val="4AE008C3"/>
    <w:rsid w:val="4B5ACA5D"/>
    <w:rsid w:val="4B8B72D0"/>
    <w:rsid w:val="4BACA6B0"/>
    <w:rsid w:val="4BBB9038"/>
    <w:rsid w:val="4C3EF825"/>
    <w:rsid w:val="4C46177E"/>
    <w:rsid w:val="4C869EFA"/>
    <w:rsid w:val="4CCD2B95"/>
    <w:rsid w:val="4D86AC68"/>
    <w:rsid w:val="4DA6A948"/>
    <w:rsid w:val="4F117BBE"/>
    <w:rsid w:val="4F202596"/>
    <w:rsid w:val="4F4C5945"/>
    <w:rsid w:val="4F75BAF8"/>
    <w:rsid w:val="4FD8D94E"/>
    <w:rsid w:val="4FE6EDB0"/>
    <w:rsid w:val="4FFBE8A2"/>
    <w:rsid w:val="500BE468"/>
    <w:rsid w:val="500DF783"/>
    <w:rsid w:val="5044666E"/>
    <w:rsid w:val="50798AED"/>
    <w:rsid w:val="50909B43"/>
    <w:rsid w:val="5095787B"/>
    <w:rsid w:val="50B4888C"/>
    <w:rsid w:val="50D4F85F"/>
    <w:rsid w:val="51123210"/>
    <w:rsid w:val="51179CAE"/>
    <w:rsid w:val="5117B69D"/>
    <w:rsid w:val="51B57586"/>
    <w:rsid w:val="51FE414D"/>
    <w:rsid w:val="5261E85B"/>
    <w:rsid w:val="52888AD9"/>
    <w:rsid w:val="5292AD6D"/>
    <w:rsid w:val="52C443D9"/>
    <w:rsid w:val="52D626DB"/>
    <w:rsid w:val="5388B495"/>
    <w:rsid w:val="538D5149"/>
    <w:rsid w:val="53F03CFA"/>
    <w:rsid w:val="54278AFC"/>
    <w:rsid w:val="542BB301"/>
    <w:rsid w:val="54653BED"/>
    <w:rsid w:val="549780EB"/>
    <w:rsid w:val="54E6D728"/>
    <w:rsid w:val="54EC7E69"/>
    <w:rsid w:val="5502B29E"/>
    <w:rsid w:val="555543B6"/>
    <w:rsid w:val="5583C6E7"/>
    <w:rsid w:val="55CDBD4F"/>
    <w:rsid w:val="55D21301"/>
    <w:rsid w:val="55D687B8"/>
    <w:rsid w:val="55FDF96B"/>
    <w:rsid w:val="563C8A41"/>
    <w:rsid w:val="56C02A7D"/>
    <w:rsid w:val="56E49ED2"/>
    <w:rsid w:val="5730676F"/>
    <w:rsid w:val="578A2772"/>
    <w:rsid w:val="57ED295F"/>
    <w:rsid w:val="5806E443"/>
    <w:rsid w:val="5829B212"/>
    <w:rsid w:val="5847C31B"/>
    <w:rsid w:val="5876067E"/>
    <w:rsid w:val="58B3E683"/>
    <w:rsid w:val="58BF32AE"/>
    <w:rsid w:val="590B5A07"/>
    <w:rsid w:val="5936A19A"/>
    <w:rsid w:val="59482EFE"/>
    <w:rsid w:val="5950B4CE"/>
    <w:rsid w:val="595D8E88"/>
    <w:rsid w:val="59761DA6"/>
    <w:rsid w:val="5998CACA"/>
    <w:rsid w:val="59CD5937"/>
    <w:rsid w:val="59D9CCA0"/>
    <w:rsid w:val="5A04AA50"/>
    <w:rsid w:val="5A5D9B9F"/>
    <w:rsid w:val="5B52166A"/>
    <w:rsid w:val="5C277CBF"/>
    <w:rsid w:val="5C3BC3DB"/>
    <w:rsid w:val="5C3FD46E"/>
    <w:rsid w:val="5CB64BAC"/>
    <w:rsid w:val="5CCDE3E2"/>
    <w:rsid w:val="5D327797"/>
    <w:rsid w:val="5D790E7B"/>
    <w:rsid w:val="5D7FBFE8"/>
    <w:rsid w:val="5DB07A7F"/>
    <w:rsid w:val="5DD806BC"/>
    <w:rsid w:val="5E3B7F23"/>
    <w:rsid w:val="5E65715F"/>
    <w:rsid w:val="5EAC7AC3"/>
    <w:rsid w:val="5ED7228A"/>
    <w:rsid w:val="5EDDFB11"/>
    <w:rsid w:val="5EE8632A"/>
    <w:rsid w:val="5EEA9087"/>
    <w:rsid w:val="5F04D595"/>
    <w:rsid w:val="5F1A4F24"/>
    <w:rsid w:val="5F6FF0C5"/>
    <w:rsid w:val="5F76B2DF"/>
    <w:rsid w:val="5F7C2CEA"/>
    <w:rsid w:val="60074E7B"/>
    <w:rsid w:val="603A9327"/>
    <w:rsid w:val="606E373C"/>
    <w:rsid w:val="608EB509"/>
    <w:rsid w:val="608F9A6D"/>
    <w:rsid w:val="60FFF3EC"/>
    <w:rsid w:val="614865ED"/>
    <w:rsid w:val="61BBC1BD"/>
    <w:rsid w:val="6210AC35"/>
    <w:rsid w:val="62622087"/>
    <w:rsid w:val="627CA9DE"/>
    <w:rsid w:val="629F1FEE"/>
    <w:rsid w:val="62A5917C"/>
    <w:rsid w:val="62A8BE96"/>
    <w:rsid w:val="62C11312"/>
    <w:rsid w:val="62CB6958"/>
    <w:rsid w:val="62DFD3D5"/>
    <w:rsid w:val="63070B43"/>
    <w:rsid w:val="6327A84E"/>
    <w:rsid w:val="63887078"/>
    <w:rsid w:val="638D8ED3"/>
    <w:rsid w:val="639ADFE6"/>
    <w:rsid w:val="63CF2929"/>
    <w:rsid w:val="63F5278E"/>
    <w:rsid w:val="63FBFB29"/>
    <w:rsid w:val="6434B913"/>
    <w:rsid w:val="6475C7E7"/>
    <w:rsid w:val="649546A2"/>
    <w:rsid w:val="64C64161"/>
    <w:rsid w:val="65089D76"/>
    <w:rsid w:val="653069C5"/>
    <w:rsid w:val="656D9FEE"/>
    <w:rsid w:val="65E1C571"/>
    <w:rsid w:val="65E65DE6"/>
    <w:rsid w:val="65E9F87D"/>
    <w:rsid w:val="66855FB3"/>
    <w:rsid w:val="668A3D9E"/>
    <w:rsid w:val="66ABCAC7"/>
    <w:rsid w:val="66CC8616"/>
    <w:rsid w:val="66EB0D2C"/>
    <w:rsid w:val="66ECD2B3"/>
    <w:rsid w:val="670D5F27"/>
    <w:rsid w:val="67891A0A"/>
    <w:rsid w:val="6812FC29"/>
    <w:rsid w:val="6849867C"/>
    <w:rsid w:val="687525BC"/>
    <w:rsid w:val="687D80EB"/>
    <w:rsid w:val="68B90999"/>
    <w:rsid w:val="6925A93A"/>
    <w:rsid w:val="69581FF4"/>
    <w:rsid w:val="6A1B4031"/>
    <w:rsid w:val="6A20A5DC"/>
    <w:rsid w:val="6A390F64"/>
    <w:rsid w:val="6A3BAB36"/>
    <w:rsid w:val="6A3EB959"/>
    <w:rsid w:val="6A5A12BA"/>
    <w:rsid w:val="6A6E94CC"/>
    <w:rsid w:val="6A8EC4E2"/>
    <w:rsid w:val="6AB2DD72"/>
    <w:rsid w:val="6AF7F4DF"/>
    <w:rsid w:val="6B269FD3"/>
    <w:rsid w:val="6B45EFE8"/>
    <w:rsid w:val="6B5D1577"/>
    <w:rsid w:val="6C394C51"/>
    <w:rsid w:val="6C80F12D"/>
    <w:rsid w:val="6CB15229"/>
    <w:rsid w:val="6CCFE133"/>
    <w:rsid w:val="6CD166F6"/>
    <w:rsid w:val="6CF3EBDB"/>
    <w:rsid w:val="6D033861"/>
    <w:rsid w:val="6D31A41A"/>
    <w:rsid w:val="6D37156C"/>
    <w:rsid w:val="6DEB4F55"/>
    <w:rsid w:val="6E72A070"/>
    <w:rsid w:val="6F54B127"/>
    <w:rsid w:val="6FA367CF"/>
    <w:rsid w:val="6FE9578E"/>
    <w:rsid w:val="702397F1"/>
    <w:rsid w:val="7031106E"/>
    <w:rsid w:val="705B6182"/>
    <w:rsid w:val="705DFB2A"/>
    <w:rsid w:val="7084D14C"/>
    <w:rsid w:val="70FD2FB8"/>
    <w:rsid w:val="71A27AA2"/>
    <w:rsid w:val="7209931B"/>
    <w:rsid w:val="7261ED26"/>
    <w:rsid w:val="7336480C"/>
    <w:rsid w:val="739A611E"/>
    <w:rsid w:val="73C12B5E"/>
    <w:rsid w:val="740B3658"/>
    <w:rsid w:val="74140DB3"/>
    <w:rsid w:val="742C67B2"/>
    <w:rsid w:val="74301B49"/>
    <w:rsid w:val="7463F334"/>
    <w:rsid w:val="74A8F5EB"/>
    <w:rsid w:val="74E3C79F"/>
    <w:rsid w:val="74E7BAD0"/>
    <w:rsid w:val="7511508C"/>
    <w:rsid w:val="7523314D"/>
    <w:rsid w:val="7558B3CF"/>
    <w:rsid w:val="759E27F2"/>
    <w:rsid w:val="75D529B0"/>
    <w:rsid w:val="7652B656"/>
    <w:rsid w:val="7673923C"/>
    <w:rsid w:val="76B5CADD"/>
    <w:rsid w:val="773A803F"/>
    <w:rsid w:val="779F3C9F"/>
    <w:rsid w:val="77A130B7"/>
    <w:rsid w:val="77DA425B"/>
    <w:rsid w:val="78114DD3"/>
    <w:rsid w:val="787DDC30"/>
    <w:rsid w:val="7883C782"/>
    <w:rsid w:val="79226580"/>
    <w:rsid w:val="792F0018"/>
    <w:rsid w:val="793410BA"/>
    <w:rsid w:val="795B4938"/>
    <w:rsid w:val="7A855573"/>
    <w:rsid w:val="7AB4B82C"/>
    <w:rsid w:val="7B4247EA"/>
    <w:rsid w:val="7B68ECA8"/>
    <w:rsid w:val="7B7A8D6C"/>
    <w:rsid w:val="7B928585"/>
    <w:rsid w:val="7BE26B2A"/>
    <w:rsid w:val="7C33E3EC"/>
    <w:rsid w:val="7C4BAD48"/>
    <w:rsid w:val="7CC0321A"/>
    <w:rsid w:val="7CE12BD8"/>
    <w:rsid w:val="7D04BC99"/>
    <w:rsid w:val="7D1F6F3E"/>
    <w:rsid w:val="7D6109D3"/>
    <w:rsid w:val="7D667644"/>
    <w:rsid w:val="7DD1605F"/>
    <w:rsid w:val="7DD7E618"/>
    <w:rsid w:val="7E121D6D"/>
    <w:rsid w:val="7E38555B"/>
    <w:rsid w:val="7E3FA63A"/>
    <w:rsid w:val="7E813BA1"/>
    <w:rsid w:val="7E934422"/>
    <w:rsid w:val="7EC916FA"/>
    <w:rsid w:val="7EEE82F4"/>
    <w:rsid w:val="7F4B6DC9"/>
    <w:rsid w:val="7F825841"/>
    <w:rsid w:val="7F8F85AC"/>
    <w:rsid w:val="7F974CE5"/>
    <w:rsid w:val="7FA18EB6"/>
    <w:rsid w:val="7FED8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numId w:val="1"/>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7"/>
      </w:numPr>
    </w:pPr>
  </w:style>
  <w:style w:type="paragraph" w:customStyle="1" w:styleId="Numberedlevel4text">
    <w:name w:val="Numbered level 4 text"/>
    <w:basedOn w:val="NICEnormal"/>
    <w:next w:val="NICEnormal"/>
    <w:locked/>
    <w:rsid w:val="00F26E68"/>
    <w:pPr>
      <w:numPr>
        <w:ilvl w:val="3"/>
        <w:numId w:val="17"/>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3"/>
      </w:numPr>
      <w:spacing w:after="0"/>
      <w:ind w:left="568" w:hanging="284"/>
    </w:pPr>
  </w:style>
  <w:style w:type="paragraph" w:customStyle="1" w:styleId="Bulletleft3">
    <w:name w:val="Bullet left 3"/>
    <w:basedOn w:val="NICEnormal"/>
    <w:rsid w:val="008505C3"/>
    <w:pPr>
      <w:numPr>
        <w:ilvl w:val="2"/>
        <w:numId w:val="4"/>
      </w:numPr>
      <w:spacing w:after="0"/>
    </w:pPr>
  </w:style>
  <w:style w:type="paragraph" w:customStyle="1" w:styleId="Bulletindent1">
    <w:name w:val="Bullet indent 1"/>
    <w:basedOn w:val="NICEnormal"/>
    <w:rsid w:val="00F26E68"/>
    <w:pPr>
      <w:numPr>
        <w:numId w:val="19"/>
      </w:numPr>
      <w:spacing w:after="0"/>
    </w:p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8"/>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20"/>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1"/>
      </w:numPr>
    </w:pPr>
  </w:style>
  <w:style w:type="paragraph" w:customStyle="1" w:styleId="Section3paragraphs">
    <w:name w:val="Section 3 paragraphs"/>
    <w:basedOn w:val="NICEnormal"/>
    <w:locked/>
    <w:rsid w:val="00D37703"/>
    <w:pPr>
      <w:numPr>
        <w:numId w:val="9"/>
      </w:numPr>
    </w:pPr>
  </w:style>
  <w:style w:type="paragraph" w:customStyle="1" w:styleId="Section411paragraphs">
    <w:name w:val="Section 4.1.1 paragraphs"/>
    <w:basedOn w:val="NICEnormal"/>
    <w:locked/>
    <w:rsid w:val="00D37703"/>
    <w:pPr>
      <w:numPr>
        <w:numId w:val="10"/>
      </w:numPr>
    </w:pPr>
  </w:style>
  <w:style w:type="paragraph" w:customStyle="1" w:styleId="Section412paragraphs">
    <w:name w:val="Section 4.1.2 paragraphs"/>
    <w:basedOn w:val="NICEnormal"/>
    <w:locked/>
    <w:rsid w:val="00D37703"/>
    <w:pPr>
      <w:numPr>
        <w:numId w:val="11"/>
      </w:numPr>
    </w:pPr>
  </w:style>
  <w:style w:type="paragraph" w:customStyle="1" w:styleId="Section42paragraphs">
    <w:name w:val="Section 4.2 paragraphs"/>
    <w:basedOn w:val="NICEnormal"/>
    <w:locked/>
    <w:rsid w:val="00D37703"/>
    <w:pPr>
      <w:numPr>
        <w:numId w:val="12"/>
      </w:numPr>
    </w:pPr>
  </w:style>
  <w:style w:type="paragraph" w:customStyle="1" w:styleId="Section43paragraphs">
    <w:name w:val="Section 4.3 paragraphs"/>
    <w:basedOn w:val="NICEnormal"/>
    <w:locked/>
    <w:rsid w:val="00AB39FA"/>
    <w:pPr>
      <w:numPr>
        <w:numId w:val="13"/>
      </w:numPr>
    </w:pPr>
  </w:style>
  <w:style w:type="paragraph" w:customStyle="1" w:styleId="Appendixlevel1">
    <w:name w:val="Appendix level 1"/>
    <w:basedOn w:val="NICEnormal"/>
    <w:autoRedefine/>
    <w:locked/>
    <w:rsid w:val="004B514C"/>
    <w:pPr>
      <w:numPr>
        <w:numId w:val="14"/>
      </w:numPr>
      <w:spacing w:before="240"/>
    </w:pPr>
  </w:style>
  <w:style w:type="paragraph" w:customStyle="1" w:styleId="Appendixlevel2">
    <w:name w:val="Appendix level 2"/>
    <w:basedOn w:val="NICEnormal"/>
    <w:locked/>
    <w:rsid w:val="004B514C"/>
    <w:pPr>
      <w:numPr>
        <w:numId w:val="15"/>
      </w:numPr>
      <w:spacing w:before="240"/>
    </w:pPr>
  </w:style>
  <w:style w:type="paragraph" w:customStyle="1" w:styleId="Appendixbullet">
    <w:name w:val="Appendix bullet"/>
    <w:basedOn w:val="NICEnormal"/>
    <w:locked/>
    <w:rsid w:val="004B514C"/>
    <w:pPr>
      <w:numPr>
        <w:numId w:val="16"/>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8"/>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2"/>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3"/>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4"/>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7"/>
      </w:numPr>
      <w:tabs>
        <w:tab w:val="left" w:pos="426"/>
      </w:tabs>
    </w:pPr>
    <w:rPr>
      <w:noProof/>
    </w:rPr>
  </w:style>
  <w:style w:type="paragraph" w:customStyle="1" w:styleId="Bullets">
    <w:name w:val="Bullets"/>
    <w:basedOn w:val="Normal"/>
    <w:uiPriority w:val="5"/>
    <w:qFormat/>
    <w:locked/>
    <w:rsid w:val="009C6E2D"/>
    <w:pPr>
      <w:numPr>
        <w:numId w:val="25"/>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6"/>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Tableheading">
    <w:name w:val="Table heading"/>
    <w:basedOn w:val="Tabletext"/>
    <w:qFormat/>
    <w:rsid w:val="00D73975"/>
    <w:pPr>
      <w:keepNext w:val="0"/>
    </w:pPr>
    <w:rPr>
      <w:b/>
    </w:rPr>
  </w:style>
  <w:style w:type="character" w:customStyle="1" w:styleId="normaltextrun">
    <w:name w:val="normaltextrun"/>
    <w:basedOn w:val="DefaultParagraphFont"/>
    <w:rsid w:val="00D73975"/>
  </w:style>
  <w:style w:type="character" w:styleId="Mention">
    <w:name w:val="Mention"/>
    <w:basedOn w:val="DefaultParagraphFont"/>
    <w:uiPriority w:val="99"/>
    <w:unhideWhenUsed/>
    <w:locked/>
    <w:rsid w:val="00D73975"/>
    <w:rPr>
      <w:color w:val="2B579A"/>
      <w:shd w:val="clear" w:color="auto" w:fill="E1DFDD"/>
    </w:rPr>
  </w:style>
  <w:style w:type="character" w:customStyle="1" w:styleId="ui-provider">
    <w:name w:val="ui-provider"/>
    <w:basedOn w:val="DefaultParagraphFont"/>
    <w:rsid w:val="00D73975"/>
  </w:style>
  <w:style w:type="paragraph" w:styleId="CommentSubject">
    <w:name w:val="annotation subject"/>
    <w:basedOn w:val="CommentText"/>
    <w:next w:val="CommentText"/>
    <w:link w:val="CommentSubjectChar"/>
    <w:rsid w:val="005F64EE"/>
    <w:rPr>
      <w:b/>
      <w:bCs/>
      <w:lang w:eastAsia="en-US"/>
    </w:rPr>
  </w:style>
  <w:style w:type="character" w:customStyle="1" w:styleId="CommentSubjectChar">
    <w:name w:val="Comment Subject Char"/>
    <w:basedOn w:val="CommentTextChar"/>
    <w:link w:val="CommentSubject"/>
    <w:rsid w:val="005F64EE"/>
    <w:rPr>
      <w:b/>
      <w:bCs/>
      <w:lang w:eastAsia="en-US"/>
    </w:rPr>
  </w:style>
  <w:style w:type="character" w:styleId="FollowedHyperlink">
    <w:name w:val="FollowedHyperlink"/>
    <w:basedOn w:val="DefaultParagraphFont"/>
    <w:rsid w:val="006C1221"/>
    <w:rPr>
      <w:color w:val="954F72" w:themeColor="followedHyperlink"/>
      <w:u w:val="single"/>
    </w:rPr>
  </w:style>
  <w:style w:type="character" w:customStyle="1" w:styleId="cf01">
    <w:name w:val="cf01"/>
    <w:basedOn w:val="DefaultParagraphFont"/>
    <w:rsid w:val="00FA3F26"/>
    <w:rPr>
      <w:rFonts w:ascii="Segoe UI" w:hAnsi="Segoe UI" w:cs="Segoe UI" w:hint="default"/>
      <w:sz w:val="18"/>
      <w:szCs w:val="18"/>
    </w:rPr>
  </w:style>
  <w:style w:type="character" w:customStyle="1" w:styleId="eop">
    <w:name w:val="eop"/>
    <w:basedOn w:val="DefaultParagraphFont"/>
    <w:rsid w:val="00E030B5"/>
  </w:style>
  <w:style w:type="character" w:customStyle="1" w:styleId="contextualspellingandgrammarerrorzoomed">
    <w:name w:val="contextualspellingandgrammarerrorzoomed"/>
    <w:basedOn w:val="DefaultParagraphFont"/>
    <w:rsid w:val="00C4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2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2024-voluntary-scheme-for-branded-medicines-pricing-access-and-growth" TargetMode="External"/><Relationship Id="rId13" Type="http://schemas.openxmlformats.org/officeDocument/2006/relationships/hyperlink" Target="https://www.nice.org.uk/guidance/indevelopment/gid-pmg1000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nice.org.uk/consultations/2495/8/integrating-nice-technology-appraisal-recommendations" TargetMode="External"/><Relationship Id="rId12" Type="http://schemas.openxmlformats.org/officeDocument/2006/relationships/hyperlink" Target="https://www.nice.org.uk/process/pmg4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ce.org.uk/terms-and-conditi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ooayuqsy-8" TargetMode="External"/><Relationship Id="rId5" Type="http://schemas.openxmlformats.org/officeDocument/2006/relationships/footnotes" Target="footnotes.xml"/><Relationship Id="rId15" Type="http://schemas.openxmlformats.org/officeDocument/2006/relationships/hyperlink" Target="https://www.gov.uk/government/publications/2024-voluntary-scheme-for-branded-medicines-pricing-access-and-growth" TargetMode="External"/><Relationship Id="rId23" Type="http://schemas.openxmlformats.org/officeDocument/2006/relationships/customXml" Target="../customXml/item3.xml"/><Relationship Id="rId10" Type="http://schemas.openxmlformats.org/officeDocument/2006/relationships/hyperlink" Target="https://www.nice.org.uk/consultations/2495/8/integrating-nice-technology-appraisal-recommenda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about/who-we-are/corporate-publications/the-nice-strategy-2021-to-2026" TargetMode="External"/><Relationship Id="rId14" Type="http://schemas.openxmlformats.org/officeDocument/2006/relationships/hyperlink" Target="https://www.nice.org.uk/guidance/indevelopment/gid-ngc10024"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b4e7bb-0a9c-468b-b508-8e83b9d014a1">
      <UserInfo>
        <DisplayName>Limited Access System Group</DisplayName>
        <AccountId>404</AccountId>
        <AccountType/>
      </UserInfo>
      <UserInfo>
        <DisplayName>David Coombs</DisplayName>
        <AccountId>13</AccountId>
        <AccountType/>
      </UserInfo>
      <UserInfo>
        <DisplayName>Richard Howard</DisplayName>
        <AccountId>186</AccountId>
        <AccountType/>
      </UserInfo>
      <UserInfo>
        <DisplayName>Elaine Repton</DisplayName>
        <AccountId>12</AccountId>
        <AccountType/>
      </UserInfo>
      <UserInfo>
        <DisplayName>victoria long</DisplayName>
        <AccountId>32</AccountId>
        <AccountType/>
      </UserInfo>
      <UserInfo>
        <DisplayName>Asma Khalik</DisplayName>
        <AccountId>25</AccountId>
        <AccountType/>
      </UserInfo>
      <UserInfo>
        <DisplayName>Jane Silvester</DisplayName>
        <AccountId>65</AccountId>
        <AccountType/>
      </UserInfo>
      <UserInfo>
        <DisplayName>SharingLinks.77cbf45e-a99a-4bfd-be15-0f55dee5c52f.OrganizationEdit.bebeec1b-6a44-4e3b-93b1-45144e1c9432</DisplayName>
        <AccountId>419</AccountId>
        <AccountType/>
      </UserInfo>
      <UserInfo>
        <DisplayName>Bukky Gibson</DisplayName>
        <AccountId>82</AccountId>
        <AccountType/>
      </UserInfo>
      <UserInfo>
        <DisplayName>Sam Roberts</DisplayName>
        <AccountId>371</AccountId>
        <AccountType/>
      </UserInfo>
    </SharedWithUsers>
  </documentManagement>
</p:properties>
</file>

<file path=customXml/itemProps1.xml><?xml version="1.0" encoding="utf-8"?>
<ds:datastoreItem xmlns:ds="http://schemas.openxmlformats.org/officeDocument/2006/customXml" ds:itemID="{3B8A7FEC-78F6-4A94-884A-D6DD1B86A2EE}"/>
</file>

<file path=customXml/itemProps2.xml><?xml version="1.0" encoding="utf-8"?>
<ds:datastoreItem xmlns:ds="http://schemas.openxmlformats.org/officeDocument/2006/customXml" ds:itemID="{A17231BB-F9F4-4408-8A14-13C741DF1C00}"/>
</file>

<file path=customXml/itemProps3.xml><?xml version="1.0" encoding="utf-8"?>
<ds:datastoreItem xmlns:ds="http://schemas.openxmlformats.org/officeDocument/2006/customXml" ds:itemID="{D7127137-3CE2-4869-A104-E62E5FF0969F}"/>
</file>

<file path=docProps/app.xml><?xml version="1.0" encoding="utf-8"?>
<Properties xmlns="http://schemas.openxmlformats.org/officeDocument/2006/extended-properties" xmlns:vt="http://schemas.openxmlformats.org/officeDocument/2006/docPropsVTypes">
  <Template>Normal</Template>
  <TotalTime>0</TotalTime>
  <Pages>16</Pages>
  <Words>3880</Words>
  <Characters>22117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25946</CharactersWithSpaces>
  <SharedDoc>false</SharedDoc>
  <HLinks>
    <vt:vector size="66" baseType="variant">
      <vt:variant>
        <vt:i4>4194324</vt:i4>
      </vt:variant>
      <vt:variant>
        <vt:i4>33</vt:i4>
      </vt:variant>
      <vt:variant>
        <vt:i4>0</vt:i4>
      </vt:variant>
      <vt:variant>
        <vt:i4>5</vt:i4>
      </vt:variant>
      <vt:variant>
        <vt:lpwstr>https://www.nice.org.uk/terms-and-conditions</vt:lpwstr>
      </vt:variant>
      <vt:variant>
        <vt:lpwstr>notice-of-rights</vt:lpwstr>
      </vt:variant>
      <vt:variant>
        <vt:i4>4522010</vt:i4>
      </vt:variant>
      <vt:variant>
        <vt:i4>30</vt:i4>
      </vt:variant>
      <vt:variant>
        <vt:i4>0</vt:i4>
      </vt:variant>
      <vt:variant>
        <vt:i4>5</vt:i4>
      </vt:variant>
      <vt:variant>
        <vt:lpwstr>https://www.gov.uk/government/publications/2024-voluntary-scheme-for-branded-medicines-pricing-access-and-growth</vt:lpwstr>
      </vt:variant>
      <vt:variant>
        <vt:lpwstr/>
      </vt:variant>
      <vt:variant>
        <vt:i4>7733368</vt:i4>
      </vt:variant>
      <vt:variant>
        <vt:i4>27</vt:i4>
      </vt:variant>
      <vt:variant>
        <vt:i4>0</vt:i4>
      </vt:variant>
      <vt:variant>
        <vt:i4>5</vt:i4>
      </vt:variant>
      <vt:variant>
        <vt:lpwstr>https://www.nice.org.uk/guidance/indevelopment/gid-ngc10024</vt:lpwstr>
      </vt:variant>
      <vt:variant>
        <vt:lpwstr/>
      </vt:variant>
      <vt:variant>
        <vt:i4>7209074</vt:i4>
      </vt:variant>
      <vt:variant>
        <vt:i4>24</vt:i4>
      </vt:variant>
      <vt:variant>
        <vt:i4>0</vt:i4>
      </vt:variant>
      <vt:variant>
        <vt:i4>5</vt:i4>
      </vt:variant>
      <vt:variant>
        <vt:lpwstr>https://www.nice.org.uk/guidance/indevelopment/gid-pmg10004</vt:lpwstr>
      </vt:variant>
      <vt:variant>
        <vt:lpwstr/>
      </vt:variant>
      <vt:variant>
        <vt:i4>131146</vt:i4>
      </vt:variant>
      <vt:variant>
        <vt:i4>21</vt:i4>
      </vt:variant>
      <vt:variant>
        <vt:i4>0</vt:i4>
      </vt:variant>
      <vt:variant>
        <vt:i4>5</vt:i4>
      </vt:variant>
      <vt:variant>
        <vt:lpwstr>https://www.nice.org.uk/process/pmg46</vt:lpwstr>
      </vt:variant>
      <vt:variant>
        <vt:lpwstr/>
      </vt:variant>
      <vt:variant>
        <vt:i4>3932275</vt:i4>
      </vt:variant>
      <vt:variant>
        <vt:i4>15</vt:i4>
      </vt:variant>
      <vt:variant>
        <vt:i4>0</vt:i4>
      </vt:variant>
      <vt:variant>
        <vt:i4>5</vt:i4>
      </vt:variant>
      <vt:variant>
        <vt:lpwstr/>
      </vt:variant>
      <vt:variant>
        <vt:lpwstr>TABLE1</vt:lpwstr>
      </vt:variant>
      <vt:variant>
        <vt:i4>7995452</vt:i4>
      </vt:variant>
      <vt:variant>
        <vt:i4>12</vt:i4>
      </vt:variant>
      <vt:variant>
        <vt:i4>0</vt:i4>
      </vt:variant>
      <vt:variant>
        <vt:i4>5</vt:i4>
      </vt:variant>
      <vt:variant>
        <vt:lpwstr>https://www.youtube.com/watch?v=mooayuqsy-8</vt:lpwstr>
      </vt:variant>
      <vt:variant>
        <vt:lpwstr/>
      </vt:variant>
      <vt:variant>
        <vt:i4>2949230</vt:i4>
      </vt:variant>
      <vt:variant>
        <vt:i4>9</vt:i4>
      </vt:variant>
      <vt:variant>
        <vt:i4>0</vt:i4>
      </vt:variant>
      <vt:variant>
        <vt:i4>5</vt:i4>
      </vt:variant>
      <vt:variant>
        <vt:lpwstr>https://www.nice.org.uk/consultations/2495/8/integrating-nice-technology-appraisal-recommendations</vt:lpwstr>
      </vt:variant>
      <vt:variant>
        <vt:lpwstr/>
      </vt:variant>
      <vt:variant>
        <vt:i4>6946925</vt:i4>
      </vt:variant>
      <vt:variant>
        <vt:i4>6</vt:i4>
      </vt:variant>
      <vt:variant>
        <vt:i4>0</vt:i4>
      </vt:variant>
      <vt:variant>
        <vt:i4>5</vt:i4>
      </vt:variant>
      <vt:variant>
        <vt:lpwstr>https://www.nice.org.uk/about/who-we-are/corporate-publications/the-nice-strategy-2021-to-2026</vt:lpwstr>
      </vt:variant>
      <vt:variant>
        <vt:lpwstr/>
      </vt:variant>
      <vt:variant>
        <vt:i4>4522010</vt:i4>
      </vt:variant>
      <vt:variant>
        <vt:i4>3</vt:i4>
      </vt:variant>
      <vt:variant>
        <vt:i4>0</vt:i4>
      </vt:variant>
      <vt:variant>
        <vt:i4>5</vt:i4>
      </vt:variant>
      <vt:variant>
        <vt:lpwstr>https://www.gov.uk/government/publications/2024-voluntary-scheme-for-branded-medicines-pricing-access-and-growth</vt:lpwstr>
      </vt:variant>
      <vt:variant>
        <vt:lpwstr/>
      </vt:variant>
      <vt:variant>
        <vt:i4>2949230</vt:i4>
      </vt:variant>
      <vt:variant>
        <vt:i4>0</vt:i4>
      </vt:variant>
      <vt:variant>
        <vt:i4>0</vt:i4>
      </vt:variant>
      <vt:variant>
        <vt:i4>5</vt:i4>
      </vt:variant>
      <vt:variant>
        <vt:lpwstr>https://www.nice.org.uk/consultations/2495/8/integrating-nice-technology-appraisal-recommendations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2024-07-10T13:13:00Z</dcterms:created>
  <dcterms:modified xsi:type="dcterms:W3CDTF">2024-07-10T13:13:00Z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2024-07-10T13:13:57Z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270c1642-49d0-4b93-8e97-84672ee300f5</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0x010100CFEB742D5E2988439A0FECDECF284312</vt:lpwstr>
  </property>
  <property fmtid="{D5CDD505-2E9C-101B-9397-08002B2CF9AE}" pid="11" name="MSIP_Label_37c1caf1-e4f0-4b5d-9415-ebd897024cb8_Enabled">
    <vt:lpwstr>true</vt:lpwstr>
  </property>
  <property fmtid="{D5CDD505-2E9C-101B-9397-08002B2CF9AE}" pid="12" name="Display Status">
    <vt:lpwstr>6;#Published to NICE Space|f71fafb2-379e-4f7a-b39f-0cae49bb0737</vt:lpwstr>
  </property>
  <property fmtid="{D5CDD505-2E9C-101B-9397-08002B2CF9AE}" pid="13" name="MSIP_Label_37c1caf1-e4f0-4b5d-9415-ebd897024cb8_ContentBits">
    <vt:lpwstr>0</vt:lpwstr>
  </property>
  <property fmtid="{D5CDD505-2E9C-101B-9397-08002B2CF9AE}" pid="14" name="MSIP_Label_37c1caf1-e4f0-4b5d-9415-ebd897024cb8_Name">
    <vt:lpwstr>OFFICIAL-SENSITIVE PRE-PUBLICATION</vt:lpwstr>
  </property>
  <property fmtid="{D5CDD505-2E9C-101B-9397-08002B2CF9AE}" pid="15" name="MSIP_Label_37c1caf1-e4f0-4b5d-9415-ebd897024cb8_SetDate">
    <vt:lpwstr>2024-05-01T05:54:04Z</vt:lpwstr>
  </property>
  <property fmtid="{D5CDD505-2E9C-101B-9397-08002B2CF9AE}" pid="16" name="MSIP_Label_37c1caf1-e4f0-4b5d-9415-ebd897024cb8_ActionId">
    <vt:lpwstr>82d70698-6e1d-4242-aa7d-040b7e725792</vt:lpwstr>
  </property>
  <property fmtid="{D5CDD505-2E9C-101B-9397-08002B2CF9AE}" pid="17" name="MSIP_Label_37c1caf1-e4f0-4b5d-9415-ebd897024cb8_Method">
    <vt:lpwstr>Privileged</vt:lpwstr>
  </property>
  <property fmtid="{D5CDD505-2E9C-101B-9397-08002B2CF9AE}" pid="18" name="MSIP_Label_37c1caf1-e4f0-4b5d-9415-ebd897024cb8_SiteId">
    <vt:lpwstr>6030f479-b342-472d-a5dd-740ff7538de9</vt:lpwstr>
  </property>
  <property fmtid="{D5CDD505-2E9C-101B-9397-08002B2CF9AE}" pid="19" name="Policy Status">
    <vt:lpwstr/>
  </property>
  <property fmtid="{D5CDD505-2E9C-101B-9397-08002B2CF9AE}" pid="20" name="Service area">
    <vt:lpwstr/>
  </property>
  <property fmtid="{D5CDD505-2E9C-101B-9397-08002B2CF9AE}" pid="21" name="c3e9b32804b143caaf778522fda46369">
    <vt:lpwstr/>
  </property>
  <property fmtid="{D5CDD505-2E9C-101B-9397-08002B2CF9AE}" pid="22" name="j31c8abf4698464c99deb46d7432c918">
    <vt:lpwstr/>
  </property>
</Properties>
</file>