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51D0" w14:textId="63216897" w:rsidR="00057044" w:rsidRDefault="00057044" w:rsidP="003D3B28">
      <w:pPr>
        <w:pStyle w:val="Title1"/>
      </w:pPr>
      <w:r w:rsidRPr="003D3B28">
        <w:t>Board meeting</w:t>
      </w:r>
    </w:p>
    <w:p w14:paraId="316F856F" w14:textId="664FA7CE" w:rsidR="004B4705" w:rsidRDefault="0076279C" w:rsidP="003D3B28">
      <w:pPr>
        <w:pStyle w:val="Title20"/>
      </w:pPr>
      <w:r>
        <w:t>17 May 2023</w:t>
      </w:r>
    </w:p>
    <w:p w14:paraId="2429FCD1" w14:textId="77777777" w:rsidR="00C63D45" w:rsidRDefault="00C63D45" w:rsidP="00C63D45">
      <w:pPr>
        <w:pStyle w:val="Title1"/>
        <w:spacing w:after="0"/>
      </w:pPr>
      <w:r>
        <w:t>Audit and risk committee a</w:t>
      </w:r>
      <w:r w:rsidR="008A33B6">
        <w:t xml:space="preserve">nnual report </w:t>
      </w:r>
    </w:p>
    <w:p w14:paraId="1E5ECA3E" w14:textId="19BA8917" w:rsidR="00094B5D" w:rsidRPr="008036DF" w:rsidRDefault="008A33B6" w:rsidP="00C63D45">
      <w:pPr>
        <w:pStyle w:val="Title1"/>
        <w:spacing w:before="0" w:after="360"/>
      </w:pPr>
      <w:r>
        <w:t xml:space="preserve">to </w:t>
      </w:r>
      <w:r w:rsidR="00C63D45">
        <w:t>the b</w:t>
      </w:r>
      <w:r>
        <w:t>oard 2022/23</w:t>
      </w:r>
    </w:p>
    <w:p w14:paraId="35817AF9" w14:textId="3DBF64D2" w:rsidR="009B1D56" w:rsidRPr="003D3B28" w:rsidRDefault="009B1D56" w:rsidP="003D3B28">
      <w:pPr>
        <w:pStyle w:val="Heading1boardreport"/>
      </w:pPr>
      <w:r w:rsidRPr="003D3B28">
        <w:t>Purpose of paper</w:t>
      </w:r>
    </w:p>
    <w:p w14:paraId="698ED880" w14:textId="768B8C59" w:rsidR="008A33B6" w:rsidRPr="00DF1B82" w:rsidRDefault="008A33B6" w:rsidP="008A33B6">
      <w:pPr>
        <w:pStyle w:val="NICEnormal"/>
      </w:pPr>
      <w:r>
        <w:t>For assurance.</w:t>
      </w:r>
    </w:p>
    <w:p w14:paraId="0F4DD584" w14:textId="77777777" w:rsidR="009B1D56" w:rsidRPr="003D3B28" w:rsidRDefault="009B1D56" w:rsidP="003D3B28">
      <w:pPr>
        <w:pStyle w:val="Heading1boardreport"/>
      </w:pPr>
      <w:r w:rsidRPr="003D3B28">
        <w:t xml:space="preserve">Board action </w:t>
      </w:r>
      <w:proofErr w:type="gramStart"/>
      <w:r w:rsidRPr="003D3B28">
        <w:t>required</w:t>
      </w:r>
      <w:proofErr w:type="gramEnd"/>
    </w:p>
    <w:p w14:paraId="76F87DC4" w14:textId="77777777" w:rsidR="002A02AE" w:rsidRDefault="008A33B6" w:rsidP="003830CE">
      <w:pPr>
        <w:pStyle w:val="NICEnormal"/>
      </w:pPr>
      <w:r>
        <w:t>The Board is asked to</w:t>
      </w:r>
      <w:r w:rsidR="002A02AE">
        <w:t>:</w:t>
      </w:r>
    </w:p>
    <w:p w14:paraId="14B81D04" w14:textId="77777777" w:rsidR="0040615D" w:rsidRPr="00F232B7" w:rsidRDefault="0040615D" w:rsidP="0040615D">
      <w:pPr>
        <w:pStyle w:val="NICEnormalnumbered"/>
        <w:numPr>
          <w:ilvl w:val="1"/>
          <w:numId w:val="25"/>
        </w:numPr>
      </w:pPr>
      <w:r w:rsidRPr="00F232B7">
        <w:t xml:space="preserve">Receive the report and </w:t>
      </w:r>
      <w:r>
        <w:t xml:space="preserve">take assurance from </w:t>
      </w:r>
      <w:r w:rsidRPr="00F232B7">
        <w:t xml:space="preserve">the committee’s </w:t>
      </w:r>
      <w:r>
        <w:t>a</w:t>
      </w:r>
      <w:r w:rsidRPr="00F232B7">
        <w:t xml:space="preserve">ssessment of </w:t>
      </w:r>
      <w:r>
        <w:t xml:space="preserve">its </w:t>
      </w:r>
      <w:r w:rsidRPr="00F232B7">
        <w:t>work undertaken in 2022/23</w:t>
      </w:r>
    </w:p>
    <w:p w14:paraId="763DE85C" w14:textId="77777777" w:rsidR="0040615D" w:rsidRPr="00F232B7" w:rsidRDefault="0040615D" w:rsidP="0040615D">
      <w:pPr>
        <w:pStyle w:val="NICEnormalnumbered"/>
        <w:numPr>
          <w:ilvl w:val="1"/>
          <w:numId w:val="25"/>
        </w:numPr>
      </w:pPr>
      <w:r w:rsidRPr="00F232B7">
        <w:t>Approve the amendments to the committee’s terms of reference</w:t>
      </w:r>
    </w:p>
    <w:p w14:paraId="2EC28B8A" w14:textId="77777777" w:rsidR="009B1D56" w:rsidRPr="003D3B28" w:rsidRDefault="009B1D56" w:rsidP="003D3B28">
      <w:pPr>
        <w:pStyle w:val="Heading1boardreport"/>
      </w:pPr>
      <w:proofErr w:type="gramStart"/>
      <w:r w:rsidRPr="003D3B28">
        <w:t>Brief summary</w:t>
      </w:r>
      <w:proofErr w:type="gramEnd"/>
    </w:p>
    <w:p w14:paraId="786FEB52" w14:textId="6AA44064" w:rsidR="009B1D56" w:rsidRPr="003830CE" w:rsidRDefault="002A02AE" w:rsidP="003830CE">
      <w:pPr>
        <w:pStyle w:val="NICEnormal"/>
        <w:rPr>
          <w:highlight w:val="lightGray"/>
        </w:rPr>
      </w:pPr>
      <w:r>
        <w:t>In addition to the updates provided after each committee meeting, t</w:t>
      </w:r>
      <w:r w:rsidR="008A33B6">
        <w:t xml:space="preserve">he audit and risk committee </w:t>
      </w:r>
      <w:r>
        <w:t xml:space="preserve">formally </w:t>
      </w:r>
      <w:r w:rsidR="008A33B6">
        <w:t xml:space="preserve">reports to the board annually to provide assurance </w:t>
      </w:r>
      <w:r w:rsidR="008A33B6" w:rsidRPr="00C0341B">
        <w:t>on the effectiveness of NICE’s governance, risk management</w:t>
      </w:r>
      <w:r w:rsidR="008A33B6">
        <w:t xml:space="preserve">, financial and </w:t>
      </w:r>
      <w:r w:rsidR="008A33B6" w:rsidRPr="00C0341B">
        <w:t>internal control arrangements</w:t>
      </w:r>
      <w:r w:rsidR="008A33B6">
        <w:t>.</w:t>
      </w:r>
    </w:p>
    <w:p w14:paraId="78A39FD9" w14:textId="77777777" w:rsidR="009B1D56" w:rsidRPr="003D3B28" w:rsidRDefault="009B1D56" w:rsidP="003D3B28">
      <w:pPr>
        <w:pStyle w:val="Heading1boardreport"/>
      </w:pPr>
      <w:r w:rsidRPr="003D3B28">
        <w:t>Board sponsor</w:t>
      </w:r>
    </w:p>
    <w:p w14:paraId="6986F8BB" w14:textId="7F32210C" w:rsidR="008A33B6" w:rsidRDefault="008A33B6" w:rsidP="008A33B6">
      <w:pPr>
        <w:pStyle w:val="NICEnormal"/>
      </w:pPr>
      <w:r>
        <w:t xml:space="preserve">Alina Lourie, Chair of the audit and risk committee </w:t>
      </w:r>
    </w:p>
    <w:p w14:paraId="383839CC" w14:textId="75D5E414" w:rsidR="009B1D56" w:rsidRPr="003830CE" w:rsidRDefault="009B1D56" w:rsidP="003830CE">
      <w:pPr>
        <w:pStyle w:val="NICEnormal"/>
        <w:rPr>
          <w:highlight w:val="lightGray"/>
        </w:rPr>
      </w:pPr>
    </w:p>
    <w:p w14:paraId="600E2B96" w14:textId="77777777" w:rsidR="004B4705" w:rsidRPr="005F10EE" w:rsidRDefault="004B4705" w:rsidP="004511A7">
      <w:pPr>
        <w:pStyle w:val="NICEnormal"/>
      </w:pPr>
      <w:r w:rsidRPr="005F10EE">
        <w:br w:type="page"/>
      </w:r>
    </w:p>
    <w:p w14:paraId="1AAB0996" w14:textId="77777777" w:rsidR="004B4705" w:rsidRPr="00C30FD9" w:rsidRDefault="004B4705" w:rsidP="003D3B28">
      <w:pPr>
        <w:pStyle w:val="Heading1boardreport"/>
      </w:pPr>
      <w:r>
        <w:lastRenderedPageBreak/>
        <w:t xml:space="preserve">Introduction </w:t>
      </w:r>
    </w:p>
    <w:p w14:paraId="2E9B8F24" w14:textId="255F0A19" w:rsidR="004B4705" w:rsidRDefault="00575A7A" w:rsidP="00F152EA">
      <w:pPr>
        <w:pStyle w:val="Paragraph"/>
        <w:numPr>
          <w:ilvl w:val="0"/>
          <w:numId w:val="26"/>
        </w:numPr>
        <w:spacing w:line="360" w:lineRule="auto"/>
        <w:ind w:left="357" w:hanging="357"/>
      </w:pPr>
      <w:r w:rsidRPr="00104E3B">
        <w:rPr>
          <w:rFonts w:cs="Arial"/>
        </w:rPr>
        <w:t xml:space="preserve">The </w:t>
      </w:r>
      <w:r>
        <w:rPr>
          <w:rFonts w:cs="Arial"/>
        </w:rPr>
        <w:t>c</w:t>
      </w:r>
      <w:r w:rsidRPr="00104E3B">
        <w:rPr>
          <w:rFonts w:cs="Arial"/>
        </w:rPr>
        <w:t xml:space="preserve">ommittee’s </w:t>
      </w:r>
      <w:r>
        <w:rPr>
          <w:rFonts w:cs="Arial"/>
        </w:rPr>
        <w:t xml:space="preserve">primary function is to provide the board with an independent view of </w:t>
      </w:r>
      <w:r w:rsidRPr="00104E3B">
        <w:rPr>
          <w:rFonts w:cs="Arial"/>
        </w:rPr>
        <w:t xml:space="preserve">the adequacy and effectiveness of </w:t>
      </w:r>
      <w:r>
        <w:rPr>
          <w:rFonts w:cs="Arial"/>
        </w:rPr>
        <w:t xml:space="preserve">NICE’s governance arrangements, including the </w:t>
      </w:r>
      <w:r w:rsidRPr="00104E3B">
        <w:rPr>
          <w:rFonts w:cs="Arial"/>
        </w:rPr>
        <w:t>system of internal control</w:t>
      </w:r>
      <w:r>
        <w:rPr>
          <w:rFonts w:cs="Arial"/>
        </w:rPr>
        <w:t>s,</w:t>
      </w:r>
      <w:r w:rsidRPr="00104E3B">
        <w:rPr>
          <w:rFonts w:cs="Arial"/>
        </w:rPr>
        <w:t xml:space="preserve"> </w:t>
      </w:r>
      <w:r>
        <w:rPr>
          <w:rFonts w:cs="Arial"/>
        </w:rPr>
        <w:t>risk management, and use of resources.</w:t>
      </w:r>
    </w:p>
    <w:p w14:paraId="20CF3524" w14:textId="0BBF94FE" w:rsidR="004B4705" w:rsidRPr="00F232B7" w:rsidRDefault="00575A7A" w:rsidP="00575A7A">
      <w:pPr>
        <w:pStyle w:val="NICEnormalnumbered"/>
        <w:ind w:left="357" w:hanging="357"/>
      </w:pPr>
      <w:r w:rsidRPr="00104E3B">
        <w:rPr>
          <w:rFonts w:cs="Arial"/>
        </w:rPr>
        <w:t>In order to discharge this function</w:t>
      </w:r>
      <w:r>
        <w:rPr>
          <w:rFonts w:cs="Arial"/>
        </w:rPr>
        <w:t>,</w:t>
      </w:r>
      <w:r w:rsidRPr="00104E3B">
        <w:rPr>
          <w:rFonts w:cs="Arial"/>
        </w:rPr>
        <w:t xml:space="preserve"> the </w:t>
      </w:r>
      <w:r>
        <w:rPr>
          <w:rFonts w:cs="Arial"/>
        </w:rPr>
        <w:t>a</w:t>
      </w:r>
      <w:r w:rsidRPr="00104E3B">
        <w:rPr>
          <w:rFonts w:cs="Arial"/>
        </w:rPr>
        <w:t xml:space="preserve">udit </w:t>
      </w:r>
      <w:r>
        <w:rPr>
          <w:rFonts w:cs="Arial"/>
        </w:rPr>
        <w:t>and risk c</w:t>
      </w:r>
      <w:r w:rsidRPr="00104E3B">
        <w:rPr>
          <w:rFonts w:cs="Arial"/>
        </w:rPr>
        <w:t xml:space="preserve">ommittee prepares an annual report for the </w:t>
      </w:r>
      <w:r>
        <w:rPr>
          <w:rFonts w:cs="Arial"/>
        </w:rPr>
        <w:t>board</w:t>
      </w:r>
      <w:r w:rsidRPr="00104E3B">
        <w:rPr>
          <w:rFonts w:cs="Arial"/>
        </w:rPr>
        <w:t xml:space="preserve"> and Accounting Officer. This report in</w:t>
      </w:r>
      <w:r>
        <w:rPr>
          <w:rFonts w:cs="Arial"/>
        </w:rPr>
        <w:t>cludes information provided by i</w:t>
      </w:r>
      <w:r w:rsidRPr="00104E3B">
        <w:rPr>
          <w:rFonts w:cs="Arial"/>
        </w:rPr>
        <w:t xml:space="preserve">nternal </w:t>
      </w:r>
      <w:r>
        <w:rPr>
          <w:rFonts w:cs="Arial"/>
        </w:rPr>
        <w:t>a</w:t>
      </w:r>
      <w:r w:rsidRPr="00104E3B">
        <w:rPr>
          <w:rFonts w:cs="Arial"/>
        </w:rPr>
        <w:t xml:space="preserve">udit, </w:t>
      </w:r>
      <w:r>
        <w:rPr>
          <w:rFonts w:cs="Arial"/>
        </w:rPr>
        <w:t>e</w:t>
      </w:r>
      <w:r w:rsidRPr="00104E3B">
        <w:rPr>
          <w:rFonts w:cs="Arial"/>
        </w:rPr>
        <w:t>xte</w:t>
      </w:r>
      <w:r>
        <w:rPr>
          <w:rFonts w:cs="Arial"/>
        </w:rPr>
        <w:t>rnal audit and other sources of assurance, such as reports from management.</w:t>
      </w:r>
    </w:p>
    <w:p w14:paraId="4836707B" w14:textId="2E8C3AA8" w:rsidR="004B4705" w:rsidRDefault="002033A7" w:rsidP="003D3B28">
      <w:pPr>
        <w:pStyle w:val="Heading1boardreport"/>
      </w:pPr>
      <w:r>
        <w:t>Key issues</w:t>
      </w:r>
    </w:p>
    <w:p w14:paraId="1E75C97F" w14:textId="4695FED8" w:rsidR="004B4705" w:rsidRDefault="002033A7" w:rsidP="00F232B7">
      <w:pPr>
        <w:pStyle w:val="Heading2"/>
      </w:pPr>
      <w:r>
        <w:t>Committee membership</w:t>
      </w:r>
    </w:p>
    <w:p w14:paraId="27BFDC6A" w14:textId="39C2BCDB" w:rsidR="004B4705" w:rsidRDefault="002033A7" w:rsidP="009B1D56">
      <w:pPr>
        <w:pStyle w:val="NICEnormalnumbered"/>
      </w:pPr>
      <w:r>
        <w:t xml:space="preserve">One new member, Michael Borowitz joined the committee </w:t>
      </w:r>
      <w:r w:rsidR="00C54E9A">
        <w:t>in January 2023</w:t>
      </w:r>
      <w:r>
        <w:t>.</w:t>
      </w:r>
    </w:p>
    <w:p w14:paraId="6F97D7C5" w14:textId="09FE967E" w:rsidR="004B4705" w:rsidRDefault="002033A7" w:rsidP="00C54E9A">
      <w:pPr>
        <w:pStyle w:val="NICEnormalnumbered"/>
      </w:pPr>
      <w:r>
        <w:t xml:space="preserve">Dame Elaine Inglesby-Burke retired </w:t>
      </w:r>
      <w:r w:rsidR="00C54E9A">
        <w:t>from the NICE board and the committee in March 2023, after seven years</w:t>
      </w:r>
      <w:r w:rsidR="002A02AE">
        <w:t xml:space="preserve"> as a non-executive director</w:t>
      </w:r>
      <w:r w:rsidR="00C54E9A">
        <w:t xml:space="preserve">.  Elaine’s contribution to the committee was invaluable and the members </w:t>
      </w:r>
      <w:r w:rsidR="002A02AE">
        <w:t xml:space="preserve">record their </w:t>
      </w:r>
      <w:r w:rsidR="00C54E9A">
        <w:t>thank</w:t>
      </w:r>
      <w:r w:rsidR="002A02AE">
        <w:t>s</w:t>
      </w:r>
      <w:r w:rsidR="00C54E9A">
        <w:t xml:space="preserve"> for her </w:t>
      </w:r>
      <w:r w:rsidR="00F232B7">
        <w:t xml:space="preserve">contributions and </w:t>
      </w:r>
      <w:r w:rsidR="00C54E9A">
        <w:t>support.</w:t>
      </w:r>
      <w:r w:rsidR="004B4705">
        <w:t xml:space="preserve"> </w:t>
      </w:r>
    </w:p>
    <w:p w14:paraId="21560A26" w14:textId="5650AD3C" w:rsidR="00F232B7" w:rsidRDefault="00F232B7" w:rsidP="00C54E9A">
      <w:pPr>
        <w:pStyle w:val="NICEnormalnumbered"/>
      </w:pPr>
      <w:r w:rsidRPr="00896572">
        <w:t xml:space="preserve">In line with best practice, the Accounting Officer </w:t>
      </w:r>
      <w:r>
        <w:t xml:space="preserve">(the chief executive) </w:t>
      </w:r>
      <w:r w:rsidRPr="00896572">
        <w:t xml:space="preserve">and the </w:t>
      </w:r>
      <w:r>
        <w:t>f</w:t>
      </w:r>
      <w:r w:rsidRPr="00896572">
        <w:t>inance</w:t>
      </w:r>
      <w:r>
        <w:t xml:space="preserve"> </w:t>
      </w:r>
      <w:r w:rsidRPr="00896572">
        <w:t>director routinely attended the committee’s meetings, as well as the Head of internal audit from the Government Internal Audit Agency and representatives of the external auditor, the National Audit Office</w:t>
      </w:r>
      <w:r w:rsidR="00E46B0A">
        <w:t xml:space="preserve"> and KPMG</w:t>
      </w:r>
      <w:r w:rsidRPr="00896572">
        <w:t>.  The committee also continued to have close links with the Department of Health &amp; Social Care (DHSC)</w:t>
      </w:r>
      <w:r>
        <w:t>, with the head</w:t>
      </w:r>
      <w:r w:rsidRPr="00896572">
        <w:t xml:space="preserve"> of the NICE sponsor team </w:t>
      </w:r>
      <w:r>
        <w:t>regularly attending its meetings</w:t>
      </w:r>
      <w:r w:rsidR="00ED7F95">
        <w:t>.</w:t>
      </w:r>
    </w:p>
    <w:p w14:paraId="292F94D4" w14:textId="77777777" w:rsidR="00F232B7" w:rsidRPr="00F674C6" w:rsidRDefault="00F232B7" w:rsidP="00F232B7">
      <w:pPr>
        <w:pStyle w:val="Heading2"/>
      </w:pPr>
      <w:r w:rsidRPr="00CC3C8F">
        <w:t>Audit &amp; risk committee’s assessment</w:t>
      </w:r>
    </w:p>
    <w:p w14:paraId="0891E465" w14:textId="4DC4A92D" w:rsidR="00F232B7" w:rsidRPr="00F232B7" w:rsidRDefault="00F232B7" w:rsidP="00F232B7">
      <w:pPr>
        <w:pStyle w:val="NICEnormalnumbered"/>
      </w:pPr>
      <w:r w:rsidRPr="00F674C6">
        <w:rPr>
          <w:rFonts w:cs="Arial"/>
        </w:rPr>
        <w:t xml:space="preserve">The assessment of the committee, </w:t>
      </w:r>
      <w:r w:rsidRPr="00F674C6">
        <w:rPr>
          <w:color w:val="000000"/>
        </w:rPr>
        <w:t xml:space="preserve">based on the totality of the work presented to it, including but not exclusively the internal and external audit work, </w:t>
      </w:r>
      <w:r w:rsidRPr="00F674C6">
        <w:rPr>
          <w:rFonts w:cs="Arial"/>
        </w:rPr>
        <w:t>is that financial</w:t>
      </w:r>
      <w:r>
        <w:rPr>
          <w:rFonts w:cs="Arial"/>
        </w:rPr>
        <w:t xml:space="preserve"> reporting</w:t>
      </w:r>
      <w:r w:rsidRPr="00F674C6">
        <w:rPr>
          <w:rFonts w:cs="Arial"/>
        </w:rPr>
        <w:t xml:space="preserve">, internal control and governance processes are </w:t>
      </w:r>
      <w:r>
        <w:rPr>
          <w:rFonts w:cs="Arial"/>
        </w:rPr>
        <w:t xml:space="preserve">generally </w:t>
      </w:r>
      <w:r w:rsidRPr="00F674C6">
        <w:rPr>
          <w:rFonts w:cs="Arial"/>
        </w:rPr>
        <w:t>well designed</w:t>
      </w:r>
      <w:r>
        <w:rPr>
          <w:rFonts w:cs="Arial"/>
        </w:rPr>
        <w:t xml:space="preserve">, well managed </w:t>
      </w:r>
      <w:r w:rsidRPr="00F674C6">
        <w:rPr>
          <w:rFonts w:cs="Arial"/>
        </w:rPr>
        <w:t xml:space="preserve">and </w:t>
      </w:r>
      <w:r>
        <w:rPr>
          <w:rFonts w:cs="Arial"/>
        </w:rPr>
        <w:t>effective.</w:t>
      </w:r>
    </w:p>
    <w:p w14:paraId="33AA6CAF" w14:textId="3CBF3C4B" w:rsidR="00F232B7" w:rsidRPr="004D2964" w:rsidRDefault="00F232B7" w:rsidP="00F232B7">
      <w:pPr>
        <w:pStyle w:val="NICEnormalnumbered"/>
      </w:pPr>
      <w:r>
        <w:rPr>
          <w:rFonts w:cs="Arial"/>
        </w:rPr>
        <w:lastRenderedPageBreak/>
        <w:t xml:space="preserve">The committee </w:t>
      </w:r>
      <w:r w:rsidR="002A02AE">
        <w:rPr>
          <w:rFonts w:cs="Arial"/>
        </w:rPr>
        <w:t xml:space="preserve">can advise the board </w:t>
      </w:r>
      <w:r w:rsidRPr="00F674C6">
        <w:rPr>
          <w:rFonts w:cs="Arial"/>
        </w:rPr>
        <w:t>that no major weaknesses have been identified in NICE’s risk management arrangements, internal and financial controls and governance processes</w:t>
      </w:r>
      <w:r>
        <w:rPr>
          <w:rFonts w:cs="Arial"/>
        </w:rPr>
        <w:t xml:space="preserve"> during the year.  One internal control breach was reported in </w:t>
      </w:r>
      <w:r w:rsidR="009B748A">
        <w:rPr>
          <w:rFonts w:cs="Arial"/>
        </w:rPr>
        <w:t>October</w:t>
      </w:r>
      <w:r>
        <w:rPr>
          <w:rFonts w:cs="Arial"/>
        </w:rPr>
        <w:t xml:space="preserve"> 2022, which the committee reviewed </w:t>
      </w:r>
      <w:r w:rsidR="00C1665E">
        <w:rPr>
          <w:rFonts w:cs="Arial"/>
        </w:rPr>
        <w:t>and subsequently approved an improvement action plan to strengthen contract management controls.</w:t>
      </w:r>
    </w:p>
    <w:p w14:paraId="008844E4" w14:textId="65A71580" w:rsidR="009B748A" w:rsidRPr="009B748A" w:rsidRDefault="009B748A" w:rsidP="009B748A">
      <w:pPr>
        <w:pStyle w:val="Heading2"/>
      </w:pPr>
      <w:r w:rsidRPr="009B748A">
        <w:t xml:space="preserve">Information supporting the committee’s </w:t>
      </w:r>
      <w:proofErr w:type="gramStart"/>
      <w:r w:rsidRPr="009B748A">
        <w:t>opinion</w:t>
      </w:r>
      <w:proofErr w:type="gramEnd"/>
    </w:p>
    <w:p w14:paraId="37D4E802" w14:textId="62439604" w:rsidR="009B748A" w:rsidRPr="009B748A" w:rsidRDefault="009B748A" w:rsidP="00F232B7">
      <w:pPr>
        <w:pStyle w:val="NICEnormalnumbered"/>
      </w:pPr>
      <w:r w:rsidRPr="002D025B">
        <w:rPr>
          <w:rFonts w:cs="Arial"/>
        </w:rPr>
        <w:t xml:space="preserve">Summarised below </w:t>
      </w:r>
      <w:r>
        <w:rPr>
          <w:rFonts w:cs="Arial"/>
        </w:rPr>
        <w:t>are</w:t>
      </w:r>
      <w:r w:rsidRPr="002D025B">
        <w:rPr>
          <w:rFonts w:cs="Arial"/>
        </w:rPr>
        <w:t xml:space="preserve"> the key sources of assurance that the </w:t>
      </w:r>
      <w:r>
        <w:rPr>
          <w:rFonts w:cs="Arial"/>
        </w:rPr>
        <w:t>c</w:t>
      </w:r>
      <w:r w:rsidRPr="002D025B">
        <w:rPr>
          <w:rFonts w:cs="Arial"/>
        </w:rPr>
        <w:t>ommittee has relied upon when formulating this opinion</w:t>
      </w:r>
      <w:r>
        <w:rPr>
          <w:rFonts w:cs="Arial"/>
        </w:rPr>
        <w:t>.</w:t>
      </w:r>
    </w:p>
    <w:p w14:paraId="6908EBCE" w14:textId="3E2D6036" w:rsidR="009B748A" w:rsidRDefault="009B748A" w:rsidP="009B748A">
      <w:pPr>
        <w:pStyle w:val="Heading3boardreport"/>
      </w:pPr>
      <w:r>
        <w:t>Internal Audit</w:t>
      </w:r>
    </w:p>
    <w:p w14:paraId="69E8B962" w14:textId="6D5FAA4F" w:rsidR="009B748A" w:rsidRPr="00AA5FD8" w:rsidRDefault="00CC1E8F" w:rsidP="00F232B7">
      <w:pPr>
        <w:pStyle w:val="NICEnormalnumbered"/>
      </w:pPr>
      <w:r w:rsidRPr="00980962">
        <w:rPr>
          <w:rFonts w:cs="Arial"/>
        </w:rPr>
        <w:t xml:space="preserve">NICE’s internal audit </w:t>
      </w:r>
      <w:r w:rsidRPr="000A4D8B">
        <w:rPr>
          <w:rFonts w:cs="Arial"/>
        </w:rPr>
        <w:t xml:space="preserve">service is </w:t>
      </w:r>
      <w:r w:rsidRPr="00233C6A">
        <w:rPr>
          <w:rFonts w:cs="Arial"/>
        </w:rPr>
        <w:t xml:space="preserve">provided </w:t>
      </w:r>
      <w:r w:rsidRPr="00132AEF">
        <w:rPr>
          <w:rFonts w:cs="Arial"/>
        </w:rPr>
        <w:t xml:space="preserve">by </w:t>
      </w:r>
      <w:r w:rsidRPr="00980962">
        <w:rPr>
          <w:rFonts w:cs="Arial"/>
        </w:rPr>
        <w:t>the Government Internal Audit Agency (GIAA), with the ability to commission additional specialist work if required for specific audits.</w:t>
      </w:r>
      <w:r>
        <w:rPr>
          <w:rFonts w:cs="Arial"/>
        </w:rPr>
        <w:t xml:space="preserve"> </w:t>
      </w:r>
      <w:r w:rsidRPr="00980962">
        <w:rPr>
          <w:rFonts w:cs="Arial"/>
        </w:rPr>
        <w:t>NICE’s head of internal audit</w:t>
      </w:r>
      <w:r w:rsidRPr="000A4D8B">
        <w:rPr>
          <w:rFonts w:cs="Arial"/>
        </w:rPr>
        <w:t xml:space="preserve"> during the year</w:t>
      </w:r>
      <w:r w:rsidRPr="00233C6A">
        <w:rPr>
          <w:rFonts w:cs="Arial"/>
        </w:rPr>
        <w:t xml:space="preserve"> was</w:t>
      </w:r>
      <w:r w:rsidRPr="00132AEF">
        <w:rPr>
          <w:rFonts w:cs="Arial"/>
        </w:rPr>
        <w:t xml:space="preserve"> </w:t>
      </w:r>
      <w:r w:rsidRPr="00B122FE">
        <w:rPr>
          <w:rFonts w:cs="Arial"/>
        </w:rPr>
        <w:t>Niki Parker</w:t>
      </w:r>
      <w:r w:rsidRPr="00160662">
        <w:rPr>
          <w:rFonts w:cs="Arial"/>
        </w:rPr>
        <w:t>.  The committee agreed an annual work programme for internal audit at the start of the year which included six business areas to be reviewed</w:t>
      </w:r>
      <w:r>
        <w:rPr>
          <w:rFonts w:cs="Arial"/>
        </w:rPr>
        <w:t xml:space="preserve">. </w:t>
      </w:r>
      <w:r w:rsidRPr="00980962">
        <w:rPr>
          <w:rFonts w:cs="Arial"/>
        </w:rPr>
        <w:t xml:space="preserve"> </w:t>
      </w:r>
      <w:r w:rsidR="00700736">
        <w:rPr>
          <w:rFonts w:cs="Arial"/>
        </w:rPr>
        <w:t xml:space="preserve">In addition, GIAA were engaged to undertake </w:t>
      </w:r>
      <w:r>
        <w:rPr>
          <w:rFonts w:cs="Arial"/>
        </w:rPr>
        <w:t xml:space="preserve">an audit of NICE’s Data Security and Protection Toolkit (DPST) submission </w:t>
      </w:r>
      <w:r w:rsidR="00700736">
        <w:rPr>
          <w:rFonts w:cs="Arial"/>
        </w:rPr>
        <w:t xml:space="preserve">in line with NHS Digital requirements. </w:t>
      </w:r>
    </w:p>
    <w:p w14:paraId="7767B38E" w14:textId="4DF59D7B" w:rsidR="003C054C" w:rsidRDefault="00AA5FD8" w:rsidP="00F232B7">
      <w:pPr>
        <w:pStyle w:val="NICEnormalnumbered"/>
        <w:rPr>
          <w:rFonts w:cs="Arial"/>
        </w:rPr>
      </w:pPr>
      <w:r w:rsidRPr="00A3596D">
        <w:rPr>
          <w:rFonts w:cs="Arial"/>
        </w:rPr>
        <w:t xml:space="preserve">The head of internal audit </w:t>
      </w:r>
      <w:r>
        <w:rPr>
          <w:rFonts w:cs="Arial"/>
        </w:rPr>
        <w:t xml:space="preserve">will </w:t>
      </w:r>
      <w:r w:rsidRPr="00A3596D">
        <w:rPr>
          <w:rFonts w:cs="Arial"/>
        </w:rPr>
        <w:t xml:space="preserve">issue </w:t>
      </w:r>
      <w:r>
        <w:rPr>
          <w:rFonts w:cs="Arial"/>
        </w:rPr>
        <w:t>her</w:t>
      </w:r>
      <w:r w:rsidRPr="00A3596D">
        <w:rPr>
          <w:rFonts w:cs="Arial"/>
        </w:rPr>
        <w:t xml:space="preserve"> annual opinion of assurance</w:t>
      </w:r>
      <w:r>
        <w:rPr>
          <w:rFonts w:cs="Arial"/>
        </w:rPr>
        <w:t xml:space="preserve"> </w:t>
      </w:r>
      <w:r w:rsidRPr="00A3596D">
        <w:rPr>
          <w:rFonts w:cs="Arial"/>
        </w:rPr>
        <w:t>in June when the committee review</w:t>
      </w:r>
      <w:r>
        <w:rPr>
          <w:rFonts w:cs="Arial"/>
        </w:rPr>
        <w:t>s</w:t>
      </w:r>
      <w:r w:rsidRPr="00A3596D">
        <w:rPr>
          <w:rFonts w:cs="Arial"/>
        </w:rPr>
        <w:t xml:space="preserve"> the </w:t>
      </w:r>
      <w:r>
        <w:rPr>
          <w:rFonts w:cs="Arial"/>
        </w:rPr>
        <w:t xml:space="preserve">final version of the </w:t>
      </w:r>
      <w:r w:rsidRPr="00A3596D">
        <w:rPr>
          <w:rFonts w:cs="Arial"/>
        </w:rPr>
        <w:t>annual report and accounts for 202</w:t>
      </w:r>
      <w:r>
        <w:rPr>
          <w:rFonts w:cs="Arial"/>
        </w:rPr>
        <w:t>2/23.</w:t>
      </w:r>
    </w:p>
    <w:p w14:paraId="50A81BB0" w14:textId="1235026F" w:rsidR="00AA5FD8" w:rsidRPr="00BB78BA" w:rsidRDefault="00AA5FD8" w:rsidP="00BB78BA">
      <w:pPr>
        <w:pStyle w:val="NICEnormalnumbered"/>
        <w:spacing w:line="240" w:lineRule="auto"/>
        <w:ind w:left="357" w:hanging="357"/>
      </w:pPr>
      <w:r w:rsidRPr="00E05941">
        <w:rPr>
          <w:rFonts w:cs="Arial"/>
        </w:rPr>
        <w:t>The table below sets out the</w:t>
      </w:r>
      <w:r>
        <w:rPr>
          <w:rFonts w:cs="Arial"/>
        </w:rPr>
        <w:t xml:space="preserve"> </w:t>
      </w:r>
      <w:r w:rsidRPr="00E05941">
        <w:rPr>
          <w:rFonts w:cs="Arial"/>
        </w:rPr>
        <w:t>range of audit work in the year</w:t>
      </w:r>
      <w:r>
        <w:rPr>
          <w:rFonts w:cs="Arial"/>
        </w:rPr>
        <w:t>, with conclusions discussed later in the report:</w:t>
      </w:r>
    </w:p>
    <w:p w14:paraId="512CE9F2" w14:textId="77777777" w:rsidR="00BB78BA" w:rsidRPr="00BB78BA" w:rsidRDefault="00BB78BA" w:rsidP="00F32836">
      <w:pPr>
        <w:pStyle w:val="BodyTextIndent3"/>
        <w:keepNext/>
        <w:spacing w:after="120"/>
        <w:ind w:left="0" w:firstLine="425"/>
        <w:jc w:val="both"/>
        <w:rPr>
          <w:rFonts w:cs="Arial"/>
          <w:b/>
          <w:sz w:val="22"/>
          <w:szCs w:val="22"/>
          <w:u w:val="none"/>
        </w:rPr>
      </w:pPr>
      <w:r w:rsidRPr="00BB78BA">
        <w:rPr>
          <w:rFonts w:cs="Arial"/>
          <w:b/>
          <w:sz w:val="22"/>
          <w:szCs w:val="22"/>
          <w:u w:val="none"/>
        </w:rPr>
        <w:t>Table 1 – Internal audit reviews</w:t>
      </w:r>
    </w:p>
    <w:tbl>
      <w:tblPr>
        <w:tblStyle w:val="TableGridLight"/>
        <w:tblW w:w="8505" w:type="dxa"/>
        <w:tblInd w:w="253"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3969"/>
        <w:gridCol w:w="1560"/>
        <w:gridCol w:w="992"/>
        <w:gridCol w:w="992"/>
        <w:gridCol w:w="992"/>
      </w:tblGrid>
      <w:tr w:rsidR="003C054C" w14:paraId="5F258471" w14:textId="77777777" w:rsidTr="00E5439F">
        <w:tc>
          <w:tcPr>
            <w:tcW w:w="3969" w:type="dxa"/>
            <w:shd w:val="clear" w:color="auto" w:fill="B4C6E7" w:themeFill="accent1" w:themeFillTint="66"/>
            <w:hideMark/>
          </w:tcPr>
          <w:p w14:paraId="319742FA" w14:textId="77777777" w:rsidR="003C054C" w:rsidRDefault="003C054C" w:rsidP="00BB78BA">
            <w:pPr>
              <w:pStyle w:val="Paragraph"/>
              <w:numPr>
                <w:ilvl w:val="0"/>
                <w:numId w:val="0"/>
              </w:numPr>
              <w:spacing w:after="0" w:line="240" w:lineRule="auto"/>
              <w:ind w:left="68"/>
              <w:rPr>
                <w:b/>
                <w:bCs/>
              </w:rPr>
            </w:pPr>
            <w:r>
              <w:rPr>
                <w:b/>
                <w:bCs/>
              </w:rPr>
              <w:t>Business area</w:t>
            </w:r>
          </w:p>
        </w:tc>
        <w:tc>
          <w:tcPr>
            <w:tcW w:w="1560" w:type="dxa"/>
            <w:shd w:val="clear" w:color="auto" w:fill="B4C6E7" w:themeFill="accent1" w:themeFillTint="66"/>
            <w:hideMark/>
          </w:tcPr>
          <w:p w14:paraId="12F12DF7" w14:textId="77777777" w:rsidR="003C054C" w:rsidRDefault="003C054C" w:rsidP="00BB78BA">
            <w:pPr>
              <w:pStyle w:val="Paragraph"/>
              <w:numPr>
                <w:ilvl w:val="0"/>
                <w:numId w:val="0"/>
              </w:numPr>
              <w:spacing w:after="0" w:line="240" w:lineRule="auto"/>
              <w:ind w:left="68"/>
              <w:rPr>
                <w:b/>
                <w:bCs/>
              </w:rPr>
            </w:pPr>
            <w:r>
              <w:rPr>
                <w:b/>
                <w:bCs/>
              </w:rPr>
              <w:t xml:space="preserve">Assurance rating </w:t>
            </w:r>
          </w:p>
        </w:tc>
        <w:tc>
          <w:tcPr>
            <w:tcW w:w="2976" w:type="dxa"/>
            <w:gridSpan w:val="3"/>
            <w:shd w:val="clear" w:color="auto" w:fill="B4C6E7" w:themeFill="accent1" w:themeFillTint="66"/>
            <w:hideMark/>
          </w:tcPr>
          <w:p w14:paraId="497D1899" w14:textId="77777777" w:rsidR="003C054C" w:rsidRDefault="003C054C" w:rsidP="00BB78BA">
            <w:pPr>
              <w:pStyle w:val="Paragraph"/>
              <w:numPr>
                <w:ilvl w:val="0"/>
                <w:numId w:val="0"/>
              </w:numPr>
              <w:spacing w:after="0" w:line="240" w:lineRule="auto"/>
              <w:ind w:left="68"/>
              <w:rPr>
                <w:b/>
                <w:bCs/>
              </w:rPr>
            </w:pPr>
            <w:r>
              <w:rPr>
                <w:b/>
                <w:bCs/>
              </w:rPr>
              <w:t>Recommendations made</w:t>
            </w:r>
          </w:p>
        </w:tc>
      </w:tr>
      <w:tr w:rsidR="003C054C" w14:paraId="679443E1" w14:textId="77777777" w:rsidTr="00E5439F">
        <w:tc>
          <w:tcPr>
            <w:tcW w:w="3969" w:type="dxa"/>
          </w:tcPr>
          <w:p w14:paraId="3D56BB3E" w14:textId="77777777" w:rsidR="003C054C" w:rsidRDefault="003C054C" w:rsidP="00F21F7E">
            <w:pPr>
              <w:pStyle w:val="Paragraph"/>
              <w:numPr>
                <w:ilvl w:val="0"/>
                <w:numId w:val="0"/>
              </w:numPr>
              <w:spacing w:before="60" w:after="60" w:line="240" w:lineRule="auto"/>
              <w:ind w:left="68"/>
              <w:rPr>
                <w:b/>
                <w:bCs/>
              </w:rPr>
            </w:pPr>
          </w:p>
        </w:tc>
        <w:tc>
          <w:tcPr>
            <w:tcW w:w="1560" w:type="dxa"/>
          </w:tcPr>
          <w:p w14:paraId="435A0B58" w14:textId="77777777" w:rsidR="003C054C" w:rsidRDefault="003C054C" w:rsidP="00F21F7E">
            <w:pPr>
              <w:pStyle w:val="Paragraph"/>
              <w:numPr>
                <w:ilvl w:val="0"/>
                <w:numId w:val="0"/>
              </w:numPr>
              <w:spacing w:before="60" w:after="60" w:line="240" w:lineRule="auto"/>
              <w:ind w:left="68"/>
              <w:rPr>
                <w:b/>
                <w:bCs/>
              </w:rPr>
            </w:pPr>
          </w:p>
        </w:tc>
        <w:tc>
          <w:tcPr>
            <w:tcW w:w="992" w:type="dxa"/>
            <w:hideMark/>
          </w:tcPr>
          <w:p w14:paraId="7072164B" w14:textId="77777777" w:rsidR="003C054C" w:rsidRDefault="003C054C" w:rsidP="00F21F7E">
            <w:pPr>
              <w:pStyle w:val="Paragraph"/>
              <w:numPr>
                <w:ilvl w:val="0"/>
                <w:numId w:val="0"/>
              </w:numPr>
              <w:spacing w:before="60" w:after="60" w:line="240" w:lineRule="auto"/>
              <w:ind w:left="68"/>
              <w:jc w:val="center"/>
              <w:rPr>
                <w:b/>
                <w:bCs/>
              </w:rPr>
            </w:pPr>
            <w:r>
              <w:rPr>
                <w:b/>
                <w:bCs/>
              </w:rPr>
              <w:t>High</w:t>
            </w:r>
          </w:p>
        </w:tc>
        <w:tc>
          <w:tcPr>
            <w:tcW w:w="992" w:type="dxa"/>
            <w:hideMark/>
          </w:tcPr>
          <w:p w14:paraId="63CE2797" w14:textId="77777777" w:rsidR="003C054C" w:rsidRDefault="003C054C" w:rsidP="00F21F7E">
            <w:pPr>
              <w:pStyle w:val="Paragraph"/>
              <w:numPr>
                <w:ilvl w:val="0"/>
                <w:numId w:val="0"/>
              </w:numPr>
              <w:spacing w:before="60" w:after="60" w:line="240" w:lineRule="auto"/>
              <w:ind w:left="68"/>
              <w:jc w:val="center"/>
              <w:rPr>
                <w:b/>
                <w:bCs/>
              </w:rPr>
            </w:pPr>
            <w:r>
              <w:rPr>
                <w:b/>
                <w:bCs/>
              </w:rPr>
              <w:t>Med</w:t>
            </w:r>
          </w:p>
        </w:tc>
        <w:tc>
          <w:tcPr>
            <w:tcW w:w="992" w:type="dxa"/>
            <w:hideMark/>
          </w:tcPr>
          <w:p w14:paraId="76D1BEDE" w14:textId="77777777" w:rsidR="003C054C" w:rsidRDefault="003C054C" w:rsidP="00F21F7E">
            <w:pPr>
              <w:pStyle w:val="Paragraph"/>
              <w:numPr>
                <w:ilvl w:val="0"/>
                <w:numId w:val="0"/>
              </w:numPr>
              <w:spacing w:before="60" w:after="60" w:line="240" w:lineRule="auto"/>
              <w:ind w:left="68"/>
              <w:jc w:val="center"/>
              <w:rPr>
                <w:b/>
                <w:bCs/>
              </w:rPr>
            </w:pPr>
            <w:r>
              <w:rPr>
                <w:b/>
                <w:bCs/>
              </w:rPr>
              <w:t>Low</w:t>
            </w:r>
          </w:p>
        </w:tc>
      </w:tr>
      <w:tr w:rsidR="003C054C" w14:paraId="3BA42EFC" w14:textId="77777777" w:rsidTr="00E5439F">
        <w:tc>
          <w:tcPr>
            <w:tcW w:w="3969" w:type="dxa"/>
            <w:hideMark/>
          </w:tcPr>
          <w:p w14:paraId="3DFD0B0B" w14:textId="77777777" w:rsidR="003C054C" w:rsidRDefault="003C054C" w:rsidP="00F21F7E">
            <w:pPr>
              <w:pStyle w:val="Paragraph"/>
              <w:numPr>
                <w:ilvl w:val="0"/>
                <w:numId w:val="0"/>
              </w:numPr>
              <w:spacing w:before="60" w:after="60" w:line="240" w:lineRule="auto"/>
              <w:ind w:left="68"/>
              <w:rPr>
                <w:sz w:val="22"/>
                <w:szCs w:val="22"/>
              </w:rPr>
            </w:pPr>
            <w:r>
              <w:rPr>
                <w:sz w:val="22"/>
                <w:szCs w:val="22"/>
              </w:rPr>
              <w:t>Functional Standards</w:t>
            </w:r>
          </w:p>
        </w:tc>
        <w:tc>
          <w:tcPr>
            <w:tcW w:w="1560" w:type="dxa"/>
            <w:hideMark/>
          </w:tcPr>
          <w:p w14:paraId="2F9D8BF3" w14:textId="77777777" w:rsidR="003C054C" w:rsidRDefault="003C054C" w:rsidP="00F21F7E">
            <w:pPr>
              <w:pStyle w:val="Paragraph"/>
              <w:numPr>
                <w:ilvl w:val="0"/>
                <w:numId w:val="0"/>
              </w:numPr>
              <w:spacing w:before="60" w:after="60" w:line="240" w:lineRule="auto"/>
              <w:ind w:left="68"/>
              <w:rPr>
                <w:sz w:val="22"/>
                <w:szCs w:val="22"/>
              </w:rPr>
            </w:pPr>
            <w:r>
              <w:rPr>
                <w:sz w:val="22"/>
                <w:szCs w:val="22"/>
              </w:rPr>
              <w:t>Moderate</w:t>
            </w:r>
          </w:p>
        </w:tc>
        <w:tc>
          <w:tcPr>
            <w:tcW w:w="992" w:type="dxa"/>
          </w:tcPr>
          <w:p w14:paraId="4A0EB2C8" w14:textId="77777777" w:rsidR="003C054C" w:rsidRDefault="003C054C" w:rsidP="00F21F7E">
            <w:pPr>
              <w:pStyle w:val="Paragraph"/>
              <w:numPr>
                <w:ilvl w:val="0"/>
                <w:numId w:val="0"/>
              </w:numPr>
              <w:spacing w:before="60" w:after="60" w:line="240" w:lineRule="auto"/>
              <w:ind w:left="68"/>
              <w:jc w:val="center"/>
              <w:rPr>
                <w:sz w:val="22"/>
                <w:szCs w:val="22"/>
              </w:rPr>
            </w:pPr>
          </w:p>
        </w:tc>
        <w:tc>
          <w:tcPr>
            <w:tcW w:w="992" w:type="dxa"/>
            <w:hideMark/>
          </w:tcPr>
          <w:p w14:paraId="30ED83C4"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2</w:t>
            </w:r>
          </w:p>
        </w:tc>
        <w:tc>
          <w:tcPr>
            <w:tcW w:w="992" w:type="dxa"/>
            <w:hideMark/>
          </w:tcPr>
          <w:p w14:paraId="22E4B944"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4</w:t>
            </w:r>
          </w:p>
        </w:tc>
      </w:tr>
      <w:tr w:rsidR="003C054C" w14:paraId="78CB4AC2" w14:textId="77777777" w:rsidTr="00E5439F">
        <w:tc>
          <w:tcPr>
            <w:tcW w:w="3969" w:type="dxa"/>
            <w:hideMark/>
          </w:tcPr>
          <w:p w14:paraId="24AB45C0" w14:textId="77777777" w:rsidR="003C054C" w:rsidRDefault="003C054C" w:rsidP="00F21F7E">
            <w:pPr>
              <w:pStyle w:val="Paragraph"/>
              <w:numPr>
                <w:ilvl w:val="0"/>
                <w:numId w:val="0"/>
              </w:numPr>
              <w:spacing w:before="60" w:after="60" w:line="240" w:lineRule="auto"/>
              <w:ind w:left="68"/>
              <w:rPr>
                <w:sz w:val="22"/>
                <w:szCs w:val="22"/>
              </w:rPr>
            </w:pPr>
            <w:r>
              <w:rPr>
                <w:sz w:val="22"/>
                <w:szCs w:val="22"/>
              </w:rPr>
              <w:t>Collaborating Centres integration</w:t>
            </w:r>
          </w:p>
        </w:tc>
        <w:tc>
          <w:tcPr>
            <w:tcW w:w="1560" w:type="dxa"/>
            <w:hideMark/>
          </w:tcPr>
          <w:p w14:paraId="599FA62C" w14:textId="77777777" w:rsidR="003C054C" w:rsidRDefault="003C054C" w:rsidP="00F21F7E">
            <w:pPr>
              <w:pStyle w:val="Paragraph"/>
              <w:numPr>
                <w:ilvl w:val="0"/>
                <w:numId w:val="0"/>
              </w:numPr>
              <w:spacing w:before="60" w:after="60" w:line="240" w:lineRule="auto"/>
              <w:ind w:left="68"/>
              <w:rPr>
                <w:sz w:val="22"/>
                <w:szCs w:val="22"/>
              </w:rPr>
            </w:pPr>
            <w:r>
              <w:rPr>
                <w:sz w:val="22"/>
                <w:szCs w:val="22"/>
              </w:rPr>
              <w:t>Moderate</w:t>
            </w:r>
          </w:p>
        </w:tc>
        <w:tc>
          <w:tcPr>
            <w:tcW w:w="992" w:type="dxa"/>
          </w:tcPr>
          <w:p w14:paraId="5CB6D481" w14:textId="77777777" w:rsidR="003C054C" w:rsidRDefault="003C054C" w:rsidP="00F21F7E">
            <w:pPr>
              <w:pStyle w:val="Paragraph"/>
              <w:numPr>
                <w:ilvl w:val="0"/>
                <w:numId w:val="0"/>
              </w:numPr>
              <w:spacing w:before="60" w:after="60" w:line="240" w:lineRule="auto"/>
              <w:ind w:left="68"/>
              <w:jc w:val="center"/>
              <w:rPr>
                <w:sz w:val="22"/>
                <w:szCs w:val="22"/>
              </w:rPr>
            </w:pPr>
          </w:p>
        </w:tc>
        <w:tc>
          <w:tcPr>
            <w:tcW w:w="992" w:type="dxa"/>
            <w:hideMark/>
          </w:tcPr>
          <w:p w14:paraId="6D032FA1"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3</w:t>
            </w:r>
          </w:p>
        </w:tc>
        <w:tc>
          <w:tcPr>
            <w:tcW w:w="992" w:type="dxa"/>
            <w:hideMark/>
          </w:tcPr>
          <w:p w14:paraId="2E471A5E"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2</w:t>
            </w:r>
          </w:p>
        </w:tc>
      </w:tr>
      <w:tr w:rsidR="003C054C" w14:paraId="309D7A13" w14:textId="77777777" w:rsidTr="00E5439F">
        <w:tc>
          <w:tcPr>
            <w:tcW w:w="3969" w:type="dxa"/>
            <w:hideMark/>
          </w:tcPr>
          <w:p w14:paraId="29FFE0AD" w14:textId="77777777" w:rsidR="003C054C" w:rsidRDefault="003C054C" w:rsidP="00F21F7E">
            <w:pPr>
              <w:pStyle w:val="Paragraph"/>
              <w:numPr>
                <w:ilvl w:val="0"/>
                <w:numId w:val="0"/>
              </w:numPr>
              <w:spacing w:before="60" w:after="60" w:line="240" w:lineRule="auto"/>
              <w:ind w:left="68"/>
              <w:rPr>
                <w:sz w:val="22"/>
                <w:szCs w:val="22"/>
              </w:rPr>
            </w:pPr>
            <w:r>
              <w:rPr>
                <w:sz w:val="22"/>
                <w:szCs w:val="22"/>
              </w:rPr>
              <w:t>Contract management</w:t>
            </w:r>
          </w:p>
        </w:tc>
        <w:tc>
          <w:tcPr>
            <w:tcW w:w="1560" w:type="dxa"/>
            <w:hideMark/>
          </w:tcPr>
          <w:p w14:paraId="585B0B69" w14:textId="77777777" w:rsidR="003C054C" w:rsidRDefault="003C054C" w:rsidP="00F21F7E">
            <w:pPr>
              <w:pStyle w:val="Paragraph"/>
              <w:numPr>
                <w:ilvl w:val="0"/>
                <w:numId w:val="0"/>
              </w:numPr>
              <w:spacing w:before="60" w:after="60" w:line="240" w:lineRule="auto"/>
              <w:ind w:left="68"/>
              <w:rPr>
                <w:sz w:val="22"/>
                <w:szCs w:val="22"/>
              </w:rPr>
            </w:pPr>
            <w:r>
              <w:rPr>
                <w:sz w:val="22"/>
                <w:szCs w:val="22"/>
              </w:rPr>
              <w:t>Limited</w:t>
            </w:r>
          </w:p>
        </w:tc>
        <w:tc>
          <w:tcPr>
            <w:tcW w:w="992" w:type="dxa"/>
            <w:hideMark/>
          </w:tcPr>
          <w:p w14:paraId="37D1AEAF"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5</w:t>
            </w:r>
          </w:p>
        </w:tc>
        <w:tc>
          <w:tcPr>
            <w:tcW w:w="992" w:type="dxa"/>
            <w:hideMark/>
          </w:tcPr>
          <w:p w14:paraId="02274CDD"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4</w:t>
            </w:r>
          </w:p>
        </w:tc>
        <w:tc>
          <w:tcPr>
            <w:tcW w:w="992" w:type="dxa"/>
            <w:hideMark/>
          </w:tcPr>
          <w:p w14:paraId="38BC733B"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1</w:t>
            </w:r>
          </w:p>
        </w:tc>
      </w:tr>
      <w:tr w:rsidR="003C054C" w14:paraId="7DDEE723" w14:textId="77777777" w:rsidTr="00E5439F">
        <w:tc>
          <w:tcPr>
            <w:tcW w:w="3969" w:type="dxa"/>
            <w:hideMark/>
          </w:tcPr>
          <w:p w14:paraId="2460FB01" w14:textId="77777777" w:rsidR="003C054C" w:rsidRDefault="003C054C" w:rsidP="00F21F7E">
            <w:pPr>
              <w:pStyle w:val="Paragraph"/>
              <w:numPr>
                <w:ilvl w:val="0"/>
                <w:numId w:val="0"/>
              </w:numPr>
              <w:spacing w:before="60" w:after="60" w:line="240" w:lineRule="auto"/>
              <w:ind w:left="68"/>
              <w:rPr>
                <w:sz w:val="22"/>
                <w:szCs w:val="22"/>
              </w:rPr>
            </w:pPr>
            <w:r>
              <w:rPr>
                <w:sz w:val="22"/>
                <w:szCs w:val="22"/>
              </w:rPr>
              <w:t>Cyber security</w:t>
            </w:r>
          </w:p>
        </w:tc>
        <w:tc>
          <w:tcPr>
            <w:tcW w:w="1560" w:type="dxa"/>
            <w:hideMark/>
          </w:tcPr>
          <w:p w14:paraId="378A0F82" w14:textId="77777777" w:rsidR="003C054C" w:rsidRDefault="003C054C" w:rsidP="00F21F7E">
            <w:pPr>
              <w:pStyle w:val="Paragraph"/>
              <w:numPr>
                <w:ilvl w:val="0"/>
                <w:numId w:val="0"/>
              </w:numPr>
              <w:spacing w:before="60" w:after="60" w:line="240" w:lineRule="auto"/>
              <w:ind w:left="68"/>
              <w:rPr>
                <w:sz w:val="22"/>
                <w:szCs w:val="22"/>
              </w:rPr>
            </w:pPr>
            <w:r>
              <w:rPr>
                <w:sz w:val="22"/>
                <w:szCs w:val="22"/>
              </w:rPr>
              <w:t>Moderate</w:t>
            </w:r>
          </w:p>
        </w:tc>
        <w:tc>
          <w:tcPr>
            <w:tcW w:w="992" w:type="dxa"/>
            <w:hideMark/>
          </w:tcPr>
          <w:p w14:paraId="4681C644" w14:textId="77777777" w:rsidR="003C054C" w:rsidRDefault="003C054C" w:rsidP="00F21F7E">
            <w:pPr>
              <w:pStyle w:val="Paragraph"/>
              <w:numPr>
                <w:ilvl w:val="0"/>
                <w:numId w:val="0"/>
              </w:numPr>
              <w:spacing w:before="60" w:after="60" w:line="240" w:lineRule="auto"/>
              <w:ind w:left="68"/>
              <w:jc w:val="center"/>
              <w:rPr>
                <w:sz w:val="22"/>
                <w:szCs w:val="22"/>
              </w:rPr>
            </w:pPr>
          </w:p>
        </w:tc>
        <w:tc>
          <w:tcPr>
            <w:tcW w:w="992" w:type="dxa"/>
            <w:hideMark/>
          </w:tcPr>
          <w:p w14:paraId="7BA008F3"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2</w:t>
            </w:r>
          </w:p>
        </w:tc>
        <w:tc>
          <w:tcPr>
            <w:tcW w:w="992" w:type="dxa"/>
            <w:hideMark/>
          </w:tcPr>
          <w:p w14:paraId="458441D8"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3</w:t>
            </w:r>
          </w:p>
        </w:tc>
      </w:tr>
      <w:tr w:rsidR="003C054C" w14:paraId="3A8DC1BE" w14:textId="77777777" w:rsidTr="00E5439F">
        <w:tc>
          <w:tcPr>
            <w:tcW w:w="3969" w:type="dxa"/>
          </w:tcPr>
          <w:p w14:paraId="6B562A97" w14:textId="77777777" w:rsidR="003C054C" w:rsidRDefault="003C054C" w:rsidP="00F21F7E">
            <w:pPr>
              <w:pStyle w:val="Paragraph"/>
              <w:numPr>
                <w:ilvl w:val="0"/>
                <w:numId w:val="0"/>
              </w:numPr>
              <w:spacing w:before="60" w:after="60" w:line="240" w:lineRule="auto"/>
              <w:ind w:left="68"/>
              <w:rPr>
                <w:sz w:val="22"/>
                <w:szCs w:val="22"/>
              </w:rPr>
            </w:pPr>
            <w:r>
              <w:rPr>
                <w:sz w:val="22"/>
                <w:szCs w:val="22"/>
              </w:rPr>
              <w:t xml:space="preserve">Business planning and performance </w:t>
            </w:r>
          </w:p>
        </w:tc>
        <w:tc>
          <w:tcPr>
            <w:tcW w:w="1560" w:type="dxa"/>
          </w:tcPr>
          <w:p w14:paraId="63ACCCE1" w14:textId="77777777" w:rsidR="003C054C" w:rsidRDefault="003C054C" w:rsidP="00F21F7E">
            <w:pPr>
              <w:pStyle w:val="Paragraph"/>
              <w:numPr>
                <w:ilvl w:val="0"/>
                <w:numId w:val="0"/>
              </w:numPr>
              <w:spacing w:before="60" w:after="60" w:line="240" w:lineRule="auto"/>
              <w:ind w:left="68"/>
              <w:rPr>
                <w:sz w:val="22"/>
                <w:szCs w:val="22"/>
              </w:rPr>
            </w:pPr>
            <w:r>
              <w:rPr>
                <w:sz w:val="22"/>
                <w:szCs w:val="22"/>
              </w:rPr>
              <w:t>Moderate</w:t>
            </w:r>
          </w:p>
        </w:tc>
        <w:tc>
          <w:tcPr>
            <w:tcW w:w="992" w:type="dxa"/>
          </w:tcPr>
          <w:p w14:paraId="773CAE79" w14:textId="77777777" w:rsidR="003C054C" w:rsidRDefault="003C054C" w:rsidP="00F21F7E">
            <w:pPr>
              <w:pStyle w:val="Paragraph"/>
              <w:numPr>
                <w:ilvl w:val="0"/>
                <w:numId w:val="0"/>
              </w:numPr>
              <w:spacing w:before="60" w:after="60" w:line="240" w:lineRule="auto"/>
              <w:ind w:left="68"/>
              <w:jc w:val="center"/>
              <w:rPr>
                <w:sz w:val="22"/>
                <w:szCs w:val="22"/>
              </w:rPr>
            </w:pPr>
          </w:p>
        </w:tc>
        <w:tc>
          <w:tcPr>
            <w:tcW w:w="992" w:type="dxa"/>
          </w:tcPr>
          <w:p w14:paraId="6DFE56E2"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3</w:t>
            </w:r>
          </w:p>
        </w:tc>
        <w:tc>
          <w:tcPr>
            <w:tcW w:w="992" w:type="dxa"/>
          </w:tcPr>
          <w:p w14:paraId="515810EA"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1</w:t>
            </w:r>
          </w:p>
        </w:tc>
      </w:tr>
      <w:tr w:rsidR="003C054C" w14:paraId="48F8F5ED" w14:textId="77777777" w:rsidTr="00E5439F">
        <w:tc>
          <w:tcPr>
            <w:tcW w:w="3969" w:type="dxa"/>
            <w:hideMark/>
          </w:tcPr>
          <w:p w14:paraId="6B4E5C9B" w14:textId="77777777" w:rsidR="003C054C" w:rsidRDefault="003C054C" w:rsidP="00F21F7E">
            <w:pPr>
              <w:pStyle w:val="Paragraph"/>
              <w:numPr>
                <w:ilvl w:val="0"/>
                <w:numId w:val="0"/>
              </w:numPr>
              <w:spacing w:before="60" w:after="60" w:line="240" w:lineRule="auto"/>
              <w:ind w:left="68"/>
              <w:rPr>
                <w:sz w:val="22"/>
                <w:szCs w:val="22"/>
              </w:rPr>
            </w:pPr>
            <w:r>
              <w:rPr>
                <w:sz w:val="22"/>
                <w:szCs w:val="22"/>
              </w:rPr>
              <w:t>Equality, diversity and inclusion</w:t>
            </w:r>
          </w:p>
        </w:tc>
        <w:tc>
          <w:tcPr>
            <w:tcW w:w="1560" w:type="dxa"/>
            <w:hideMark/>
          </w:tcPr>
          <w:p w14:paraId="38438432" w14:textId="77777777" w:rsidR="003C054C" w:rsidRDefault="003C054C" w:rsidP="00F21F7E">
            <w:pPr>
              <w:pStyle w:val="Paragraph"/>
              <w:numPr>
                <w:ilvl w:val="0"/>
                <w:numId w:val="0"/>
              </w:numPr>
              <w:spacing w:before="60" w:after="60" w:line="240" w:lineRule="auto"/>
              <w:ind w:left="68"/>
              <w:rPr>
                <w:sz w:val="22"/>
                <w:szCs w:val="22"/>
              </w:rPr>
            </w:pPr>
            <w:r>
              <w:rPr>
                <w:sz w:val="22"/>
                <w:szCs w:val="22"/>
              </w:rPr>
              <w:t>Moderate</w:t>
            </w:r>
          </w:p>
        </w:tc>
        <w:tc>
          <w:tcPr>
            <w:tcW w:w="992" w:type="dxa"/>
          </w:tcPr>
          <w:p w14:paraId="11333C92"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1</w:t>
            </w:r>
          </w:p>
        </w:tc>
        <w:tc>
          <w:tcPr>
            <w:tcW w:w="992" w:type="dxa"/>
          </w:tcPr>
          <w:p w14:paraId="75A76EAC"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5</w:t>
            </w:r>
          </w:p>
        </w:tc>
        <w:tc>
          <w:tcPr>
            <w:tcW w:w="992" w:type="dxa"/>
          </w:tcPr>
          <w:p w14:paraId="334DC12F" w14:textId="77777777" w:rsidR="003C054C" w:rsidRDefault="003C054C" w:rsidP="00F21F7E">
            <w:pPr>
              <w:pStyle w:val="Paragraph"/>
              <w:numPr>
                <w:ilvl w:val="0"/>
                <w:numId w:val="0"/>
              </w:numPr>
              <w:spacing w:before="60" w:after="60" w:line="240" w:lineRule="auto"/>
              <w:ind w:left="68"/>
              <w:jc w:val="center"/>
              <w:rPr>
                <w:sz w:val="22"/>
                <w:szCs w:val="22"/>
              </w:rPr>
            </w:pPr>
            <w:r>
              <w:rPr>
                <w:sz w:val="22"/>
                <w:szCs w:val="22"/>
              </w:rPr>
              <w:t>3</w:t>
            </w:r>
          </w:p>
        </w:tc>
      </w:tr>
      <w:tr w:rsidR="003C054C" w14:paraId="406CC19B" w14:textId="77777777" w:rsidTr="00E5439F">
        <w:tc>
          <w:tcPr>
            <w:tcW w:w="5529" w:type="dxa"/>
            <w:gridSpan w:val="2"/>
            <w:hideMark/>
          </w:tcPr>
          <w:p w14:paraId="11FF5460" w14:textId="77777777" w:rsidR="003C054C" w:rsidRDefault="003C054C" w:rsidP="00F21F7E">
            <w:pPr>
              <w:pStyle w:val="Paragraph"/>
              <w:numPr>
                <w:ilvl w:val="0"/>
                <w:numId w:val="0"/>
              </w:numPr>
              <w:spacing w:before="60" w:after="60" w:line="240" w:lineRule="auto"/>
              <w:ind w:left="68"/>
              <w:jc w:val="right"/>
            </w:pPr>
            <w:r>
              <w:rPr>
                <w:b/>
                <w:bCs/>
              </w:rPr>
              <w:lastRenderedPageBreak/>
              <w:t xml:space="preserve">Total recommendations = 39 </w:t>
            </w:r>
          </w:p>
        </w:tc>
        <w:tc>
          <w:tcPr>
            <w:tcW w:w="992" w:type="dxa"/>
          </w:tcPr>
          <w:p w14:paraId="0B54A119" w14:textId="77777777" w:rsidR="003C054C" w:rsidRDefault="003C054C" w:rsidP="00F21F7E">
            <w:pPr>
              <w:pStyle w:val="Paragraph"/>
              <w:numPr>
                <w:ilvl w:val="0"/>
                <w:numId w:val="0"/>
              </w:numPr>
              <w:spacing w:before="60" w:after="60" w:line="240" w:lineRule="auto"/>
              <w:ind w:left="68"/>
              <w:jc w:val="center"/>
              <w:rPr>
                <w:b/>
                <w:bCs/>
              </w:rPr>
            </w:pPr>
            <w:r>
              <w:rPr>
                <w:b/>
                <w:bCs/>
              </w:rPr>
              <w:t>6</w:t>
            </w:r>
          </w:p>
        </w:tc>
        <w:tc>
          <w:tcPr>
            <w:tcW w:w="992" w:type="dxa"/>
          </w:tcPr>
          <w:p w14:paraId="48B4F4BA" w14:textId="77777777" w:rsidR="003C054C" w:rsidRDefault="003C054C" w:rsidP="00F21F7E">
            <w:pPr>
              <w:pStyle w:val="Paragraph"/>
              <w:numPr>
                <w:ilvl w:val="0"/>
                <w:numId w:val="0"/>
              </w:numPr>
              <w:spacing w:before="60" w:after="60" w:line="240" w:lineRule="auto"/>
              <w:ind w:left="68"/>
              <w:jc w:val="center"/>
              <w:rPr>
                <w:b/>
                <w:bCs/>
              </w:rPr>
            </w:pPr>
            <w:r>
              <w:rPr>
                <w:b/>
                <w:bCs/>
              </w:rPr>
              <w:t>19</w:t>
            </w:r>
          </w:p>
        </w:tc>
        <w:tc>
          <w:tcPr>
            <w:tcW w:w="992" w:type="dxa"/>
          </w:tcPr>
          <w:p w14:paraId="611D69B2" w14:textId="77777777" w:rsidR="003C054C" w:rsidRDefault="003C054C" w:rsidP="00F21F7E">
            <w:pPr>
              <w:pStyle w:val="Paragraph"/>
              <w:numPr>
                <w:ilvl w:val="0"/>
                <w:numId w:val="0"/>
              </w:numPr>
              <w:spacing w:before="60" w:after="60" w:line="240" w:lineRule="auto"/>
              <w:ind w:left="68"/>
              <w:jc w:val="center"/>
              <w:rPr>
                <w:b/>
                <w:bCs/>
              </w:rPr>
            </w:pPr>
            <w:r>
              <w:rPr>
                <w:b/>
                <w:bCs/>
              </w:rPr>
              <w:t>14</w:t>
            </w:r>
          </w:p>
        </w:tc>
      </w:tr>
      <w:tr w:rsidR="003C054C" w14:paraId="106E90D5" w14:textId="77777777" w:rsidTr="00E5439F">
        <w:tc>
          <w:tcPr>
            <w:tcW w:w="5529" w:type="dxa"/>
            <w:gridSpan w:val="2"/>
          </w:tcPr>
          <w:p w14:paraId="274C3F63" w14:textId="29224CF5" w:rsidR="003C054C" w:rsidRPr="00F95D94" w:rsidRDefault="003C054C" w:rsidP="00F21F7E">
            <w:pPr>
              <w:pStyle w:val="Paragraph"/>
              <w:numPr>
                <w:ilvl w:val="0"/>
                <w:numId w:val="0"/>
              </w:numPr>
              <w:spacing w:before="60" w:after="60" w:line="240" w:lineRule="auto"/>
              <w:ind w:left="68"/>
              <w:jc w:val="right"/>
            </w:pPr>
            <w:r>
              <w:t xml:space="preserve"> (</w:t>
            </w:r>
            <w:r w:rsidR="00035EC4">
              <w:t xml:space="preserve">Total in </w:t>
            </w:r>
            <w:r w:rsidRPr="00F95D94">
              <w:t>2021/22 =</w:t>
            </w:r>
            <w:r>
              <w:t xml:space="preserve"> 33)</w:t>
            </w:r>
            <w:r w:rsidRPr="00F95D94">
              <w:t xml:space="preserve"> </w:t>
            </w:r>
          </w:p>
        </w:tc>
        <w:tc>
          <w:tcPr>
            <w:tcW w:w="992" w:type="dxa"/>
          </w:tcPr>
          <w:p w14:paraId="332877E8" w14:textId="77777777" w:rsidR="003C054C" w:rsidRPr="00124121" w:rsidRDefault="003C054C" w:rsidP="00F21F7E">
            <w:pPr>
              <w:pStyle w:val="Paragraph"/>
              <w:numPr>
                <w:ilvl w:val="0"/>
                <w:numId w:val="0"/>
              </w:numPr>
              <w:spacing w:before="60" w:after="60" w:line="240" w:lineRule="auto"/>
              <w:ind w:left="68"/>
              <w:jc w:val="center"/>
            </w:pPr>
            <w:r w:rsidRPr="00124121">
              <w:t>3</w:t>
            </w:r>
          </w:p>
        </w:tc>
        <w:tc>
          <w:tcPr>
            <w:tcW w:w="992" w:type="dxa"/>
          </w:tcPr>
          <w:p w14:paraId="328CC8F0" w14:textId="77777777" w:rsidR="003C054C" w:rsidRPr="00124121" w:rsidRDefault="003C054C" w:rsidP="00F21F7E">
            <w:pPr>
              <w:pStyle w:val="Paragraph"/>
              <w:numPr>
                <w:ilvl w:val="0"/>
                <w:numId w:val="0"/>
              </w:numPr>
              <w:spacing w:before="60" w:after="60" w:line="240" w:lineRule="auto"/>
              <w:ind w:left="68"/>
              <w:jc w:val="center"/>
            </w:pPr>
            <w:r w:rsidRPr="00124121">
              <w:t>18</w:t>
            </w:r>
          </w:p>
        </w:tc>
        <w:tc>
          <w:tcPr>
            <w:tcW w:w="992" w:type="dxa"/>
          </w:tcPr>
          <w:p w14:paraId="5E0567DE" w14:textId="77777777" w:rsidR="003C054C" w:rsidRPr="00124121" w:rsidRDefault="003C054C" w:rsidP="00F21F7E">
            <w:pPr>
              <w:pStyle w:val="Paragraph"/>
              <w:numPr>
                <w:ilvl w:val="0"/>
                <w:numId w:val="0"/>
              </w:numPr>
              <w:spacing w:before="60" w:after="60" w:line="240" w:lineRule="auto"/>
              <w:ind w:left="68"/>
              <w:jc w:val="center"/>
            </w:pPr>
            <w:r w:rsidRPr="00124121">
              <w:t>12</w:t>
            </w:r>
          </w:p>
        </w:tc>
      </w:tr>
    </w:tbl>
    <w:p w14:paraId="0BC91CD0" w14:textId="71D34E5B" w:rsidR="00AA5FD8" w:rsidRDefault="003C054C" w:rsidP="003C054C">
      <w:pPr>
        <w:pStyle w:val="Heading3"/>
      </w:pPr>
      <w:r>
        <w:t>External audit</w:t>
      </w:r>
    </w:p>
    <w:p w14:paraId="4F141AE6" w14:textId="57B6D34F" w:rsidR="003C054C" w:rsidRPr="003C054C" w:rsidRDefault="003C054C" w:rsidP="00F232B7">
      <w:pPr>
        <w:pStyle w:val="NICEnormalnumbered"/>
      </w:pPr>
      <w:r w:rsidRPr="00132AEF">
        <w:rPr>
          <w:rFonts w:cs="Arial"/>
        </w:rPr>
        <w:t>The National Audit Office (NAO</w:t>
      </w:r>
      <w:r w:rsidRPr="00805D0D">
        <w:rPr>
          <w:rFonts w:cs="Arial"/>
        </w:rPr>
        <w:t xml:space="preserve">) are NICE’s external auditors. The NAO contracted KPMG to undertake </w:t>
      </w:r>
      <w:r w:rsidRPr="00805D0D">
        <w:t xml:space="preserve">the financial audit of NICE’s annual report and accounts but retain </w:t>
      </w:r>
      <w:r w:rsidRPr="00805D0D">
        <w:rPr>
          <w:rFonts w:cs="Arial"/>
        </w:rPr>
        <w:t>responsibility for recommending the audit opinion to the Comptroller and Auditor General</w:t>
      </w:r>
      <w:r w:rsidRPr="00132AEF">
        <w:rPr>
          <w:rFonts w:cs="Arial"/>
        </w:rPr>
        <w:t xml:space="preserve"> (C&amp;AG)</w:t>
      </w:r>
      <w:r w:rsidRPr="00B122FE">
        <w:rPr>
          <w:rFonts w:cs="Arial"/>
        </w:rPr>
        <w:t xml:space="preserve">.  </w:t>
      </w:r>
      <w:r w:rsidRPr="00160662">
        <w:rPr>
          <w:rFonts w:cs="Arial"/>
        </w:rPr>
        <w:t xml:space="preserve">The NAO gives an opinion on whether the accounts are </w:t>
      </w:r>
      <w:r w:rsidRPr="002B77C2">
        <w:rPr>
          <w:rFonts w:cs="Arial"/>
        </w:rPr>
        <w:t xml:space="preserve">a true and fair view of the financial affairs of NICE </w:t>
      </w:r>
      <w:r w:rsidRPr="00132AEF">
        <w:rPr>
          <w:rFonts w:cs="Arial"/>
        </w:rPr>
        <w:t>and also whether its funds have been applied to the purposes intended by Parliament. This opinion will follow their audit starting on 9 May 202</w:t>
      </w:r>
      <w:r>
        <w:rPr>
          <w:rFonts w:cs="Arial"/>
        </w:rPr>
        <w:t>3</w:t>
      </w:r>
      <w:r w:rsidRPr="00132AEF">
        <w:rPr>
          <w:rFonts w:cs="Arial"/>
        </w:rPr>
        <w:t>, and a clean unqualified opinion is again anticipated following a positive interim audit at month 9.</w:t>
      </w:r>
      <w:r>
        <w:rPr>
          <w:rFonts w:cs="Arial"/>
        </w:rPr>
        <w:t xml:space="preserve"> </w:t>
      </w:r>
    </w:p>
    <w:p w14:paraId="1B69D18A" w14:textId="0BBAC1AA" w:rsidR="003C054C" w:rsidRDefault="003C054C" w:rsidP="00F232B7">
      <w:pPr>
        <w:pStyle w:val="NICEnormalnumbered"/>
      </w:pPr>
      <w:r>
        <w:t xml:space="preserve">The NAO’s Engagement Director </w:t>
      </w:r>
      <w:r w:rsidR="00E46B0A">
        <w:t xml:space="preserve">Andrew Jackson </w:t>
      </w:r>
      <w:r>
        <w:t>and Engagement Manager</w:t>
      </w:r>
      <w:r w:rsidR="00E46B0A">
        <w:t xml:space="preserve"> Andrew Ferguson,</w:t>
      </w:r>
      <w:r>
        <w:t xml:space="preserve"> </w:t>
      </w:r>
      <w:r w:rsidRPr="004F6B22">
        <w:t>continue</w:t>
      </w:r>
      <w:r>
        <w:t>d</w:t>
      </w:r>
      <w:r w:rsidRPr="004F6B22">
        <w:t xml:space="preserve"> to support the </w:t>
      </w:r>
      <w:r>
        <w:t>c</w:t>
      </w:r>
      <w:r w:rsidRPr="004F6B22">
        <w:t>ommittee and attend</w:t>
      </w:r>
      <w:r>
        <w:t>ed</w:t>
      </w:r>
      <w:r w:rsidRPr="004F6B22">
        <w:t xml:space="preserve"> </w:t>
      </w:r>
      <w:r>
        <w:t xml:space="preserve">each </w:t>
      </w:r>
      <w:r w:rsidRPr="004F6B22">
        <w:t>meeting</w:t>
      </w:r>
      <w:r>
        <w:t xml:space="preserve"> during the year, in addition to a Partner and senior audit manager from KPMG.  At the </w:t>
      </w:r>
      <w:r w:rsidRPr="003546C4">
        <w:t>January 2023 meeting, Stephen Ferris took over as the NAO’s Engagement Director</w:t>
      </w:r>
      <w:r w:rsidR="00767CB4" w:rsidRPr="003546C4">
        <w:t xml:space="preserve"> and Laura Wright as the Engagement Manager</w:t>
      </w:r>
      <w:r w:rsidRPr="003546C4">
        <w:t>.</w:t>
      </w:r>
      <w:r>
        <w:t xml:space="preserve">   The committee formally thank</w:t>
      </w:r>
      <w:r w:rsidR="00767CB4">
        <w:t>ed</w:t>
      </w:r>
      <w:r>
        <w:t xml:space="preserve"> Andrew Jackson and Andrew Ferguson for their contributions to the committee’s work over the last three years.</w:t>
      </w:r>
    </w:p>
    <w:p w14:paraId="4327909D" w14:textId="6B6CA4C7" w:rsidR="003C054C" w:rsidRPr="00E5439F" w:rsidRDefault="00E5439F" w:rsidP="00E5439F">
      <w:pPr>
        <w:pStyle w:val="Heading3"/>
      </w:pPr>
      <w:r w:rsidRPr="00E5439F">
        <w:t>Risk management</w:t>
      </w:r>
    </w:p>
    <w:p w14:paraId="37BA2DBB" w14:textId="61F5D5A6" w:rsidR="00E5439F" w:rsidRPr="00C909DF" w:rsidRDefault="00E5439F" w:rsidP="00F232B7">
      <w:pPr>
        <w:pStyle w:val="NICEnormalnumbered"/>
      </w:pPr>
      <w:r>
        <w:rPr>
          <w:rFonts w:cs="Arial"/>
          <w:bCs/>
        </w:rPr>
        <w:t>The</w:t>
      </w:r>
      <w:r w:rsidRPr="008051D7">
        <w:rPr>
          <w:rFonts w:cs="Arial"/>
          <w:bCs/>
        </w:rPr>
        <w:t xml:space="preserve"> </w:t>
      </w:r>
      <w:r w:rsidRPr="008051D7">
        <w:rPr>
          <w:rFonts w:cs="Arial"/>
        </w:rPr>
        <w:t xml:space="preserve">risk management </w:t>
      </w:r>
      <w:r w:rsidRPr="008051D7">
        <w:t xml:space="preserve">policy </w:t>
      </w:r>
      <w:r w:rsidRPr="008051D7">
        <w:rPr>
          <w:rFonts w:cs="Arial"/>
        </w:rPr>
        <w:t>sets out NICE’s approach to risk management</w:t>
      </w:r>
      <w:r>
        <w:rPr>
          <w:rFonts w:cs="Arial"/>
        </w:rPr>
        <w:t xml:space="preserve"> and</w:t>
      </w:r>
      <w:r w:rsidRPr="008051D7">
        <w:rPr>
          <w:rFonts w:cs="Arial"/>
        </w:rPr>
        <w:t xml:space="preserve"> defines risk, </w:t>
      </w:r>
      <w:r>
        <w:rPr>
          <w:rFonts w:cs="Arial"/>
        </w:rPr>
        <w:t xml:space="preserve">risk appetite, </w:t>
      </w:r>
      <w:r w:rsidRPr="008051D7">
        <w:rPr>
          <w:rFonts w:cs="Arial"/>
        </w:rPr>
        <w:t>roles and responsibilities</w:t>
      </w:r>
      <w:r>
        <w:rPr>
          <w:rFonts w:cs="Arial"/>
        </w:rPr>
        <w:t xml:space="preserve"> </w:t>
      </w:r>
      <w:r w:rsidRPr="008051D7">
        <w:rPr>
          <w:rFonts w:cs="Arial"/>
        </w:rPr>
        <w:t>and explains how risks are categorised, assessed and escalated</w:t>
      </w:r>
      <w:r w:rsidR="009A143F">
        <w:rPr>
          <w:rFonts w:cs="Arial"/>
        </w:rPr>
        <w:t>.</w:t>
      </w:r>
    </w:p>
    <w:p w14:paraId="3ED71ED6" w14:textId="1BD55AFD" w:rsidR="00C909DF" w:rsidRPr="00C909DF" w:rsidRDefault="00C909DF" w:rsidP="00F232B7">
      <w:pPr>
        <w:pStyle w:val="NICEnormalnumbered"/>
      </w:pPr>
      <w:r>
        <w:t>The audit and risk committee reviews the strategic risks at each of its quarterly meetings and ensures it sets aside sufficient time to discuss the highest scoring risks and to consider any new emerging risks.</w:t>
      </w:r>
    </w:p>
    <w:p w14:paraId="08D7AED4" w14:textId="3EAF9C42" w:rsidR="00C909DF" w:rsidRPr="009A143F" w:rsidRDefault="00C909DF" w:rsidP="00F232B7">
      <w:pPr>
        <w:pStyle w:val="NICEnormalnumbered"/>
      </w:pPr>
      <w:r>
        <w:rPr>
          <w:rFonts w:cs="Arial"/>
        </w:rPr>
        <w:t>The board and this committee discussed the strategic risks at length in 2022/23, concluding that the risks needed to be more externally focussed</w:t>
      </w:r>
      <w:r w:rsidR="00700736">
        <w:rPr>
          <w:rFonts w:cs="Arial"/>
        </w:rPr>
        <w:t xml:space="preserve"> and aligned to NICE’s strategy and ambitions to</w:t>
      </w:r>
      <w:r>
        <w:rPr>
          <w:rFonts w:cs="Arial"/>
        </w:rPr>
        <w:t xml:space="preserve"> meet the needs of the health and care system. </w:t>
      </w:r>
    </w:p>
    <w:p w14:paraId="66EFB1DC" w14:textId="36F09F84" w:rsidR="009A143F" w:rsidRPr="008C46D8" w:rsidRDefault="009A143F" w:rsidP="00F232B7">
      <w:pPr>
        <w:pStyle w:val="NICEnormalnumbered"/>
      </w:pPr>
      <w:r>
        <w:rPr>
          <w:rFonts w:cs="Arial"/>
        </w:rPr>
        <w:t>In March</w:t>
      </w:r>
      <w:r w:rsidR="00700736">
        <w:rPr>
          <w:rFonts w:cs="Arial"/>
        </w:rPr>
        <w:t xml:space="preserve"> 2023</w:t>
      </w:r>
      <w:r>
        <w:rPr>
          <w:rFonts w:cs="Arial"/>
        </w:rPr>
        <w:t>, board members attended a risk management training session facilitated by the Chief Risk Officer at the MoJ.  The purp</w:t>
      </w:r>
      <w:r w:rsidR="00700736">
        <w:rPr>
          <w:rFonts w:cs="Arial"/>
        </w:rPr>
        <w:t>o</w:t>
      </w:r>
      <w:r>
        <w:rPr>
          <w:rFonts w:cs="Arial"/>
        </w:rPr>
        <w:t>s</w:t>
      </w:r>
      <w:r w:rsidR="00700736">
        <w:rPr>
          <w:rFonts w:cs="Arial"/>
        </w:rPr>
        <w:t>e</w:t>
      </w:r>
      <w:r>
        <w:rPr>
          <w:rFonts w:cs="Arial"/>
        </w:rPr>
        <w:t xml:space="preserve"> of the session was </w:t>
      </w:r>
      <w:r>
        <w:rPr>
          <w:rFonts w:cs="Arial"/>
        </w:rPr>
        <w:lastRenderedPageBreak/>
        <w:t>to review how NICE’s strategic risks were assessed and score</w:t>
      </w:r>
      <w:r w:rsidR="00C909DF">
        <w:rPr>
          <w:rFonts w:cs="Arial"/>
        </w:rPr>
        <w:t>d,</w:t>
      </w:r>
      <w:r>
        <w:rPr>
          <w:rFonts w:cs="Arial"/>
        </w:rPr>
        <w:t xml:space="preserve"> and whether the mitigating controls were effective.  The outcome </w:t>
      </w:r>
      <w:r w:rsidR="00981C17">
        <w:rPr>
          <w:rFonts w:cs="Arial"/>
        </w:rPr>
        <w:t xml:space="preserve">was a </w:t>
      </w:r>
      <w:r w:rsidR="00700736">
        <w:rPr>
          <w:rFonts w:cs="Arial"/>
        </w:rPr>
        <w:t>decision</w:t>
      </w:r>
      <w:r>
        <w:rPr>
          <w:rFonts w:cs="Arial"/>
        </w:rPr>
        <w:t xml:space="preserve"> </w:t>
      </w:r>
      <w:r w:rsidR="00C909DF">
        <w:rPr>
          <w:rFonts w:cs="Arial"/>
        </w:rPr>
        <w:t xml:space="preserve">to </w:t>
      </w:r>
      <w:r w:rsidR="00700736">
        <w:rPr>
          <w:rFonts w:cs="Arial"/>
        </w:rPr>
        <w:t>begin a process of undertaking a</w:t>
      </w:r>
      <w:r w:rsidR="00C909DF">
        <w:rPr>
          <w:rFonts w:cs="Arial"/>
        </w:rPr>
        <w:t xml:space="preserve"> ‘bow tie’ analysis</w:t>
      </w:r>
      <w:r w:rsidR="00700736">
        <w:rPr>
          <w:rFonts w:cs="Arial"/>
        </w:rPr>
        <w:t xml:space="preserve"> of the highest risks to better understand the </w:t>
      </w:r>
      <w:r w:rsidR="00700736" w:rsidRPr="003546C4">
        <w:rPr>
          <w:rFonts w:cs="Arial"/>
        </w:rPr>
        <w:t>causes and consequences of the risk, and the controls to mitigate the risk.</w:t>
      </w:r>
      <w:r w:rsidR="00BB78BA" w:rsidRPr="003546C4">
        <w:rPr>
          <w:rFonts w:cs="Arial"/>
        </w:rPr>
        <w:t xml:space="preserve">  </w:t>
      </w:r>
      <w:r w:rsidR="008C46D8" w:rsidRPr="003546C4">
        <w:rPr>
          <w:rStyle w:val="normaltextrun"/>
          <w:rFonts w:cs="Arial"/>
          <w:shd w:val="clear" w:color="auto" w:fill="FFFFFF"/>
        </w:rPr>
        <w:t>Following this work, consideration will be given to whether to amend the risk scoring to include the controls.</w:t>
      </w:r>
    </w:p>
    <w:p w14:paraId="5A53F809" w14:textId="388F1BB6" w:rsidR="00C50C3F" w:rsidRDefault="00C50C3F" w:rsidP="00C50C3F">
      <w:pPr>
        <w:pStyle w:val="Heading3"/>
      </w:pPr>
      <w:r>
        <w:t>Declarations of interest</w:t>
      </w:r>
    </w:p>
    <w:p w14:paraId="227026DB" w14:textId="09DC6989" w:rsidR="00C909DF" w:rsidRDefault="00C50C3F" w:rsidP="00F232B7">
      <w:pPr>
        <w:pStyle w:val="NICEnormalnumbered"/>
      </w:pPr>
      <w:r>
        <w:t>NICE has two policies regarding</w:t>
      </w:r>
      <w:r w:rsidRPr="00B068D7">
        <w:t xml:space="preserve"> declaring and managing interests. One for board members and employees, and </w:t>
      </w:r>
      <w:r>
        <w:t>one</w:t>
      </w:r>
      <w:r w:rsidRPr="00B068D7">
        <w:t xml:space="preserve"> for the advisory committees. Both are reviewed every 3 years, with the scope for earlier review</w:t>
      </w:r>
      <w:r>
        <w:t>s</w:t>
      </w:r>
      <w:r w:rsidRPr="00B068D7">
        <w:t xml:space="preserve"> if necessary</w:t>
      </w:r>
      <w:r>
        <w:t>.</w:t>
      </w:r>
    </w:p>
    <w:p w14:paraId="344479A3" w14:textId="7388C20A" w:rsidR="00C50C3F" w:rsidRPr="00C50C3F" w:rsidRDefault="00C50C3F" w:rsidP="00F232B7">
      <w:pPr>
        <w:pStyle w:val="NICEnormalnumbered"/>
      </w:pPr>
      <w:r>
        <w:rPr>
          <w:color w:val="000000" w:themeColor="text1"/>
        </w:rPr>
        <w:t>There was</w:t>
      </w:r>
      <w:r w:rsidRPr="006F4710">
        <w:rPr>
          <w:color w:val="000000" w:themeColor="text1"/>
        </w:rPr>
        <w:t xml:space="preserve"> one breach of the </w:t>
      </w:r>
      <w:r>
        <w:rPr>
          <w:color w:val="000000" w:themeColor="text1"/>
        </w:rPr>
        <w:t xml:space="preserve">committee member </w:t>
      </w:r>
      <w:r w:rsidRPr="006F4710">
        <w:rPr>
          <w:color w:val="000000" w:themeColor="text1"/>
        </w:rPr>
        <w:t xml:space="preserve">policy </w:t>
      </w:r>
      <w:r>
        <w:rPr>
          <w:color w:val="000000" w:themeColor="text1"/>
        </w:rPr>
        <w:t xml:space="preserve">identified and </w:t>
      </w:r>
      <w:r w:rsidRPr="006F4710">
        <w:rPr>
          <w:color w:val="000000" w:themeColor="text1"/>
        </w:rPr>
        <w:t>recorded during the year</w:t>
      </w:r>
      <w:r>
        <w:rPr>
          <w:color w:val="000000" w:themeColor="text1"/>
        </w:rPr>
        <w:t xml:space="preserve">. </w:t>
      </w:r>
      <w:r w:rsidR="00700736">
        <w:rPr>
          <w:color w:val="000000" w:themeColor="text1"/>
        </w:rPr>
        <w:t xml:space="preserve">As this related to the declarations from organisations making written submissions to </w:t>
      </w:r>
      <w:r w:rsidR="004979E5">
        <w:rPr>
          <w:color w:val="000000" w:themeColor="text1"/>
        </w:rPr>
        <w:t xml:space="preserve">a </w:t>
      </w:r>
      <w:r w:rsidR="00700736">
        <w:rPr>
          <w:color w:val="000000" w:themeColor="text1"/>
        </w:rPr>
        <w:t xml:space="preserve">technology appraisal committee, rather than the committee members who develop NICE’s </w:t>
      </w:r>
      <w:r w:rsidR="00700736" w:rsidRPr="003546C4">
        <w:rPr>
          <w:color w:val="000000" w:themeColor="text1"/>
        </w:rPr>
        <w:t xml:space="preserve">guidance, the </w:t>
      </w:r>
      <w:r w:rsidR="00202DFC" w:rsidRPr="003546C4">
        <w:rPr>
          <w:color w:val="000000" w:themeColor="text1"/>
        </w:rPr>
        <w:t>impact on gui</w:t>
      </w:r>
      <w:r w:rsidR="00700736" w:rsidRPr="003546C4">
        <w:rPr>
          <w:color w:val="000000" w:themeColor="text1"/>
        </w:rPr>
        <w:t>dance</w:t>
      </w:r>
      <w:r w:rsidR="00202DFC" w:rsidRPr="003546C4">
        <w:rPr>
          <w:color w:val="000000" w:themeColor="text1"/>
        </w:rPr>
        <w:t xml:space="preserve"> was deemed to be low</w:t>
      </w:r>
      <w:r w:rsidR="00700736" w:rsidRPr="003546C4">
        <w:rPr>
          <w:color w:val="000000" w:themeColor="text1"/>
        </w:rPr>
        <w:t>. Process improvements were identified</w:t>
      </w:r>
      <w:r w:rsidR="00700736">
        <w:rPr>
          <w:color w:val="000000" w:themeColor="text1"/>
        </w:rPr>
        <w:t xml:space="preserve"> following the breach</w:t>
      </w:r>
      <w:r w:rsidR="00AA643D">
        <w:rPr>
          <w:color w:val="000000" w:themeColor="text1"/>
        </w:rPr>
        <w:t>.</w:t>
      </w:r>
    </w:p>
    <w:p w14:paraId="0577A5EF" w14:textId="19AD38A9" w:rsidR="00C50C3F" w:rsidRDefault="00C50C3F" w:rsidP="00C50C3F">
      <w:pPr>
        <w:pStyle w:val="Heading3"/>
      </w:pPr>
      <w:r>
        <w:t>Government functional standards</w:t>
      </w:r>
    </w:p>
    <w:p w14:paraId="06D258F9" w14:textId="44B94FF4" w:rsidR="00C50C3F" w:rsidRDefault="00B3386C" w:rsidP="00F232B7">
      <w:pPr>
        <w:pStyle w:val="NICEnormalnumbered"/>
      </w:pPr>
      <w:r>
        <w:t>All Accounting Officers were advised in September 2021 in a letter from HM Treasury</w:t>
      </w:r>
      <w:r w:rsidRPr="00B93B57">
        <w:t xml:space="preserve"> that </w:t>
      </w:r>
      <w:r>
        <w:t xml:space="preserve">all </w:t>
      </w:r>
      <w:r w:rsidR="00F67F0B">
        <w:t>governm</w:t>
      </w:r>
      <w:r w:rsidR="009B32BB">
        <w:t>e</w:t>
      </w:r>
      <w:r w:rsidR="00F67F0B">
        <w:t>nt departments and their ALBs sh</w:t>
      </w:r>
      <w:r>
        <w:t>ould</w:t>
      </w:r>
      <w:r w:rsidRPr="00B93B57">
        <w:t xml:space="preserve"> at least meet the mandatory (‘shall’) elements of each </w:t>
      </w:r>
      <w:r w:rsidR="00A77FD9">
        <w:t xml:space="preserve">functional </w:t>
      </w:r>
      <w:r w:rsidRPr="00B93B57">
        <w:t>standard</w:t>
      </w:r>
      <w:r w:rsidR="00A77FD9">
        <w:t xml:space="preserve"> (FS)</w:t>
      </w:r>
      <w:r w:rsidRPr="00B93B57">
        <w:t xml:space="preserve"> by the end of </w:t>
      </w:r>
      <w:r>
        <w:t>the 2021/22</w:t>
      </w:r>
      <w:r w:rsidRPr="00B93B57">
        <w:t xml:space="preserve"> financial</w:t>
      </w:r>
      <w:r>
        <w:t xml:space="preserve"> year.  </w:t>
      </w:r>
      <w:r w:rsidR="00F67F0B">
        <w:t xml:space="preserve">NICE has a nominated director and senior lead responsible for ensuring compliance with the standards, </w:t>
      </w:r>
      <w:r w:rsidR="00A77FD9">
        <w:t xml:space="preserve">and that this is </w:t>
      </w:r>
      <w:r w:rsidR="00A77FD9" w:rsidRPr="00E37DAF">
        <w:t>proportionate</w:t>
      </w:r>
      <w:r w:rsidR="00A77FD9">
        <w:t xml:space="preserve"> </w:t>
      </w:r>
      <w:r w:rsidR="00A77FD9" w:rsidRPr="00E37DAF">
        <w:t xml:space="preserve">to </w:t>
      </w:r>
      <w:r w:rsidR="00A77FD9">
        <w:t>NICE’s size and remit,</w:t>
      </w:r>
      <w:r w:rsidR="00A77FD9" w:rsidRPr="00E37DAF">
        <w:t xml:space="preserve"> and used to drive continuous improvement over time</w:t>
      </w:r>
      <w:r w:rsidR="00A77FD9">
        <w:t>.  Self-assessments have been completed against most of the applicable standards.  As of 31 March 2023, 10 of the 14 standards had been assessed, 2 have yet to be assessed (finance and debt) and 2 are not applicable (HR and grants).</w:t>
      </w:r>
    </w:p>
    <w:p w14:paraId="07D2E70C" w14:textId="501D0CD1" w:rsidR="00C50C3F" w:rsidRDefault="00A77FD9" w:rsidP="00F232B7">
      <w:pPr>
        <w:pStyle w:val="NICEnormalnumbered"/>
      </w:pPr>
      <w:r>
        <w:t xml:space="preserve">Formal, external assessments of NICE’s compliance with standards took place in 2022/23 against the commercial and counter fraud standards.  The next stage is to ask the internal FS leads within NICE to develop action plans to work towards compliance with all the mandatory standards as a minimum, and thereafter the </w:t>
      </w:r>
      <w:r>
        <w:lastRenderedPageBreak/>
        <w:t>advisory standards.  The audit and risk committee will continue to monitor performance against the function</w:t>
      </w:r>
      <w:r w:rsidR="004979E5">
        <w:t>al</w:t>
      </w:r>
      <w:r>
        <w:t xml:space="preserve"> standards.</w:t>
      </w:r>
    </w:p>
    <w:p w14:paraId="62B2D980" w14:textId="4CEC496F" w:rsidR="00C50C3F" w:rsidRDefault="00B332FC" w:rsidP="00B332FC">
      <w:pPr>
        <w:pStyle w:val="Heading3"/>
      </w:pPr>
      <w:r>
        <w:t xml:space="preserve">Counter fraud, </w:t>
      </w:r>
      <w:proofErr w:type="gramStart"/>
      <w:r>
        <w:t>bribery</w:t>
      </w:r>
      <w:proofErr w:type="gramEnd"/>
      <w:r>
        <w:t xml:space="preserve"> and corruption</w:t>
      </w:r>
    </w:p>
    <w:p w14:paraId="191CF2D3" w14:textId="1EBF57C6" w:rsidR="007B7208" w:rsidRDefault="009B003D" w:rsidP="00F232B7">
      <w:pPr>
        <w:pStyle w:val="NICEnormalnumbered"/>
      </w:pPr>
      <w:r>
        <w:t xml:space="preserve">NICE has a counter fraud, bribery and corruption strategy and response plan which is aligned to the counter fraud functional standard and a mandatory fraud awareness staff training course.  </w:t>
      </w:r>
      <w:r w:rsidR="007B7208" w:rsidRPr="00B02D5B">
        <w:rPr>
          <w:rFonts w:cs="Arial"/>
        </w:rPr>
        <w:t>There were</w:t>
      </w:r>
      <w:r w:rsidR="007B7208" w:rsidRPr="009D2D23">
        <w:rPr>
          <w:rFonts w:cs="Arial"/>
        </w:rPr>
        <w:t xml:space="preserve"> no incidents of fraud</w:t>
      </w:r>
      <w:r w:rsidR="007B7208">
        <w:rPr>
          <w:rFonts w:cs="Arial"/>
        </w:rPr>
        <w:t>, bribery or corruption</w:t>
      </w:r>
      <w:r w:rsidR="007B7208" w:rsidRPr="009D2D23">
        <w:rPr>
          <w:rFonts w:cs="Arial"/>
        </w:rPr>
        <w:t xml:space="preserve"> </w:t>
      </w:r>
      <w:r w:rsidR="007B7208" w:rsidRPr="003C5ED1">
        <w:rPr>
          <w:rFonts w:cs="Arial"/>
        </w:rPr>
        <w:t>detected during the</w:t>
      </w:r>
      <w:r w:rsidR="007B7208">
        <w:rPr>
          <w:rFonts w:cs="Arial"/>
        </w:rPr>
        <w:t xml:space="preserve"> 2022/23 financial year.</w:t>
      </w:r>
    </w:p>
    <w:p w14:paraId="6A5EA8A6" w14:textId="172AEE74" w:rsidR="00B332FC" w:rsidRDefault="009B003D" w:rsidP="00F232B7">
      <w:pPr>
        <w:pStyle w:val="NICEnormalnumbered"/>
      </w:pPr>
      <w:r>
        <w:t>Following a DHSC peer review of NICE’s self assessment of compliance with the functional standard, the review concluded that NICE fully met 11 of the 12 standards a</w:t>
      </w:r>
      <w:r w:rsidR="00F66CB6">
        <w:t>n</w:t>
      </w:r>
      <w:r>
        <w:t>d partially met 1 standard.  This was a positive outcome.  Further work is planned to improve the outcome based metrics to measure the impact of the counter fraud work.</w:t>
      </w:r>
    </w:p>
    <w:p w14:paraId="76001449" w14:textId="49CC4690" w:rsidR="004707FD" w:rsidRDefault="004707FD" w:rsidP="00F232B7">
      <w:pPr>
        <w:pStyle w:val="NICEnormalnumbered"/>
      </w:pPr>
      <w:r>
        <w:t>In 2022/23, NICE took part of the Government’s National Fraud Initiative as part of the action plan to improve the detection and reporting of fraud.  The data matching exercise identifed almost 200 matches.  These are being worked through by the finance team; they appear to be primarily staff and committee members who have more than one role with a public body.  When the data matches have all been investigated, a report will be made to the audit and risk committee.</w:t>
      </w:r>
    </w:p>
    <w:p w14:paraId="52BA9DE2" w14:textId="62FF3B41" w:rsidR="00B332FC" w:rsidRDefault="00B332FC" w:rsidP="00B332FC">
      <w:pPr>
        <w:pStyle w:val="Heading3"/>
      </w:pPr>
      <w:r>
        <w:t>Management reporting</w:t>
      </w:r>
    </w:p>
    <w:p w14:paraId="6BFC6F29" w14:textId="575F3F29" w:rsidR="00B332FC" w:rsidRDefault="007B7208" w:rsidP="00F232B7">
      <w:pPr>
        <w:pStyle w:val="NICEnormalnumbered"/>
      </w:pPr>
      <w:r>
        <w:rPr>
          <w:rFonts w:cs="Arial"/>
        </w:rPr>
        <w:t xml:space="preserve">The </w:t>
      </w:r>
      <w:r w:rsidRPr="0062042D">
        <w:rPr>
          <w:rFonts w:cs="Arial"/>
        </w:rPr>
        <w:t xml:space="preserve">committee received a range of assurance reports from management throughout the year. These are summarised in the </w:t>
      </w:r>
      <w:r>
        <w:rPr>
          <w:rFonts w:cs="Arial"/>
        </w:rPr>
        <w:t>following table:</w:t>
      </w:r>
    </w:p>
    <w:p w14:paraId="0BE61AE3" w14:textId="4A520579" w:rsidR="007B7208" w:rsidRDefault="007B7208" w:rsidP="007B7208">
      <w:pPr>
        <w:pStyle w:val="BodyTextIndent3"/>
        <w:keepNext/>
        <w:spacing w:after="120"/>
        <w:ind w:left="0" w:firstLine="357"/>
        <w:jc w:val="both"/>
        <w:rPr>
          <w:rFonts w:cs="Arial"/>
          <w:b/>
          <w:u w:val="none"/>
        </w:rPr>
      </w:pPr>
      <w:r w:rsidRPr="00032528">
        <w:rPr>
          <w:rFonts w:cs="Arial"/>
          <w:b/>
          <w:u w:val="none"/>
        </w:rPr>
        <w:t>Table 2 – summary of sources of mana</w:t>
      </w:r>
      <w:r>
        <w:rPr>
          <w:rFonts w:cs="Arial"/>
          <w:b/>
          <w:u w:val="none"/>
        </w:rPr>
        <w:t>g</w:t>
      </w:r>
      <w:r w:rsidRPr="00032528">
        <w:rPr>
          <w:rFonts w:cs="Arial"/>
          <w:b/>
          <w:u w:val="none"/>
        </w:rPr>
        <w:t>ement</w:t>
      </w:r>
      <w:r>
        <w:rPr>
          <w:rFonts w:cs="Arial"/>
          <w:b/>
          <w:u w:val="none"/>
        </w:rPr>
        <w:t xml:space="preserve"> assurance</w:t>
      </w:r>
    </w:p>
    <w:tbl>
      <w:tblPr>
        <w:tblW w:w="9072" w:type="dxa"/>
        <w:tblInd w:w="132" w:type="dxa"/>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6" w:space="0" w:color="ACB9CA" w:themeColor="text2" w:themeTint="66"/>
          <w:insideV w:val="single" w:sz="6" w:space="0" w:color="ACB9CA" w:themeColor="text2" w:themeTint="66"/>
        </w:tblBorders>
        <w:tblLook w:val="04A0" w:firstRow="1" w:lastRow="0" w:firstColumn="1" w:lastColumn="0" w:noHBand="0" w:noVBand="1"/>
      </w:tblPr>
      <w:tblGrid>
        <w:gridCol w:w="2624"/>
        <w:gridCol w:w="6448"/>
      </w:tblGrid>
      <w:tr w:rsidR="007B7208" w:rsidRPr="00545AC5" w14:paraId="4ACCD85D" w14:textId="77777777" w:rsidTr="00F21F7E">
        <w:trPr>
          <w:trHeight w:val="645"/>
        </w:trPr>
        <w:tc>
          <w:tcPr>
            <w:tcW w:w="2624" w:type="dxa"/>
            <w:shd w:val="clear" w:color="000000" w:fill="588CA6"/>
            <w:vAlign w:val="center"/>
            <w:hideMark/>
          </w:tcPr>
          <w:p w14:paraId="0DB2075C" w14:textId="77777777" w:rsidR="007B7208" w:rsidRPr="00545AC5" w:rsidRDefault="007B7208" w:rsidP="00F21F7E">
            <w:pPr>
              <w:jc w:val="both"/>
              <w:rPr>
                <w:rFonts w:ascii="Arial" w:hAnsi="Arial" w:cs="Arial"/>
                <w:b/>
                <w:bCs/>
                <w:color w:val="FFFFFF"/>
              </w:rPr>
            </w:pPr>
            <w:r w:rsidRPr="00545AC5">
              <w:rPr>
                <w:rFonts w:ascii="Arial" w:hAnsi="Arial" w:cs="Arial"/>
                <w:b/>
                <w:bCs/>
                <w:color w:val="FFFFFF"/>
              </w:rPr>
              <w:t>Management assurance</w:t>
            </w:r>
          </w:p>
        </w:tc>
        <w:tc>
          <w:tcPr>
            <w:tcW w:w="6448" w:type="dxa"/>
            <w:shd w:val="clear" w:color="000000" w:fill="588CA6"/>
            <w:vAlign w:val="center"/>
            <w:hideMark/>
          </w:tcPr>
          <w:p w14:paraId="01D10581" w14:textId="77777777" w:rsidR="007B7208" w:rsidRPr="00545AC5" w:rsidRDefault="007B7208" w:rsidP="00F21F7E">
            <w:pPr>
              <w:jc w:val="both"/>
              <w:rPr>
                <w:rFonts w:ascii="Arial" w:hAnsi="Arial" w:cs="Arial"/>
                <w:b/>
                <w:bCs/>
                <w:color w:val="FFFFFF"/>
              </w:rPr>
            </w:pPr>
            <w:r w:rsidRPr="00545AC5">
              <w:rPr>
                <w:rFonts w:ascii="Arial" w:hAnsi="Arial" w:cs="Arial"/>
                <w:b/>
                <w:bCs/>
                <w:color w:val="FFFFFF"/>
              </w:rPr>
              <w:t xml:space="preserve">Description </w:t>
            </w:r>
          </w:p>
        </w:tc>
      </w:tr>
      <w:tr w:rsidR="00D052F9" w:rsidRPr="00545AC5" w14:paraId="28B8F588" w14:textId="77777777" w:rsidTr="00883667">
        <w:trPr>
          <w:trHeight w:val="1120"/>
        </w:trPr>
        <w:tc>
          <w:tcPr>
            <w:tcW w:w="2624" w:type="dxa"/>
            <w:shd w:val="clear" w:color="auto" w:fill="auto"/>
            <w:vAlign w:val="center"/>
            <w:hideMark/>
          </w:tcPr>
          <w:p w14:paraId="77D58CCD" w14:textId="77777777" w:rsidR="00D052F9" w:rsidRPr="00545AC5" w:rsidRDefault="00D052F9" w:rsidP="00F21F7E">
            <w:pPr>
              <w:rPr>
                <w:rFonts w:ascii="Arial" w:hAnsi="Arial" w:cs="Arial"/>
                <w:b/>
                <w:bCs/>
                <w:color w:val="000000"/>
                <w:sz w:val="20"/>
                <w:szCs w:val="20"/>
              </w:rPr>
            </w:pPr>
            <w:r w:rsidRPr="00545AC5">
              <w:rPr>
                <w:rFonts w:ascii="Arial" w:hAnsi="Arial" w:cs="Arial"/>
                <w:b/>
                <w:bCs/>
                <w:color w:val="000000"/>
                <w:sz w:val="20"/>
                <w:szCs w:val="20"/>
              </w:rPr>
              <w:t xml:space="preserve">Specific </w:t>
            </w:r>
            <w:r>
              <w:rPr>
                <w:rFonts w:ascii="Arial" w:hAnsi="Arial" w:cs="Arial"/>
                <w:b/>
                <w:bCs/>
                <w:color w:val="000000"/>
                <w:sz w:val="20"/>
                <w:szCs w:val="20"/>
              </w:rPr>
              <w:t>i</w:t>
            </w:r>
            <w:r w:rsidRPr="00545AC5">
              <w:rPr>
                <w:rFonts w:ascii="Arial" w:hAnsi="Arial" w:cs="Arial"/>
                <w:b/>
                <w:bCs/>
                <w:color w:val="000000"/>
                <w:sz w:val="20"/>
                <w:szCs w:val="20"/>
              </w:rPr>
              <w:t>ncident reports</w:t>
            </w:r>
          </w:p>
        </w:tc>
        <w:tc>
          <w:tcPr>
            <w:tcW w:w="6448" w:type="dxa"/>
            <w:shd w:val="clear" w:color="auto" w:fill="auto"/>
            <w:vAlign w:val="center"/>
            <w:hideMark/>
          </w:tcPr>
          <w:p w14:paraId="753E08AB" w14:textId="77777777" w:rsidR="00E91F16" w:rsidRDefault="00D052F9" w:rsidP="00182A1F">
            <w:pPr>
              <w:spacing w:after="60" w:line="360" w:lineRule="auto"/>
              <w:rPr>
                <w:rFonts w:ascii="Arial" w:hAnsi="Arial" w:cs="Arial"/>
                <w:color w:val="000000"/>
                <w:sz w:val="20"/>
                <w:szCs w:val="20"/>
              </w:rPr>
            </w:pPr>
            <w:r w:rsidRPr="00545AC5">
              <w:rPr>
                <w:rFonts w:ascii="Arial" w:hAnsi="Arial" w:cs="Arial"/>
                <w:color w:val="000000"/>
                <w:sz w:val="20"/>
                <w:szCs w:val="20"/>
              </w:rPr>
              <w:t xml:space="preserve">Where there is an incident particularly relating to a loss suffered by </w:t>
            </w:r>
            <w:r>
              <w:rPr>
                <w:rFonts w:ascii="Arial" w:hAnsi="Arial" w:cs="Arial"/>
                <w:color w:val="000000"/>
                <w:sz w:val="20"/>
                <w:szCs w:val="20"/>
              </w:rPr>
              <w:t xml:space="preserve">NICE, </w:t>
            </w:r>
            <w:r w:rsidRPr="00545AC5">
              <w:rPr>
                <w:rFonts w:ascii="Arial" w:hAnsi="Arial" w:cs="Arial"/>
                <w:color w:val="000000"/>
                <w:sz w:val="20"/>
                <w:szCs w:val="20"/>
              </w:rPr>
              <w:t xml:space="preserve">the </w:t>
            </w:r>
            <w:r>
              <w:rPr>
                <w:rFonts w:ascii="Arial" w:hAnsi="Arial" w:cs="Arial"/>
                <w:color w:val="000000"/>
                <w:sz w:val="20"/>
                <w:szCs w:val="20"/>
              </w:rPr>
              <w:t>c</w:t>
            </w:r>
            <w:r w:rsidRPr="00545AC5">
              <w:rPr>
                <w:rFonts w:ascii="Arial" w:hAnsi="Arial" w:cs="Arial"/>
                <w:color w:val="000000"/>
                <w:sz w:val="20"/>
                <w:szCs w:val="20"/>
              </w:rPr>
              <w:t>ommittee receives a report as part of its risk management duties</w:t>
            </w:r>
            <w:r w:rsidRPr="00EF0829">
              <w:rPr>
                <w:rFonts w:ascii="Arial" w:hAnsi="Arial" w:cs="Arial"/>
                <w:color w:val="000000"/>
                <w:sz w:val="20"/>
                <w:szCs w:val="20"/>
              </w:rPr>
              <w:t xml:space="preserve">.  </w:t>
            </w:r>
          </w:p>
          <w:p w14:paraId="71F87A1B" w14:textId="647150E6" w:rsidR="00D052F9" w:rsidRPr="003546C4" w:rsidRDefault="00D052F9" w:rsidP="00182A1F">
            <w:pPr>
              <w:spacing w:after="60" w:line="360" w:lineRule="auto"/>
              <w:rPr>
                <w:rFonts w:ascii="Arial" w:hAnsi="Arial" w:cs="Arial"/>
                <w:color w:val="000000"/>
                <w:sz w:val="20"/>
                <w:szCs w:val="20"/>
              </w:rPr>
            </w:pPr>
            <w:r w:rsidRPr="00EF0829">
              <w:rPr>
                <w:rFonts w:ascii="Arial" w:hAnsi="Arial" w:cs="Arial"/>
                <w:color w:val="000000"/>
                <w:sz w:val="20"/>
                <w:szCs w:val="20"/>
              </w:rPr>
              <w:t xml:space="preserve">There was </w:t>
            </w:r>
            <w:r w:rsidR="00E91F16">
              <w:rPr>
                <w:rFonts w:ascii="Arial" w:hAnsi="Arial" w:cs="Arial"/>
                <w:color w:val="000000"/>
                <w:sz w:val="20"/>
                <w:szCs w:val="20"/>
              </w:rPr>
              <w:t xml:space="preserve">a financial control breach reported to the committee in June 2022, relating to a contract payment. An independent </w:t>
            </w:r>
            <w:r w:rsidR="00E91F16">
              <w:rPr>
                <w:rFonts w:ascii="Arial" w:hAnsi="Arial" w:cs="Arial"/>
                <w:color w:val="000000"/>
                <w:sz w:val="20"/>
                <w:szCs w:val="20"/>
              </w:rPr>
              <w:lastRenderedPageBreak/>
              <w:t xml:space="preserve">investigation was </w:t>
            </w:r>
            <w:r w:rsidR="00BB78BA">
              <w:rPr>
                <w:rFonts w:ascii="Arial" w:hAnsi="Arial" w:cs="Arial"/>
                <w:color w:val="000000"/>
                <w:sz w:val="20"/>
                <w:szCs w:val="20"/>
              </w:rPr>
              <w:t>commissioned,</w:t>
            </w:r>
            <w:r w:rsidR="00E91F16">
              <w:rPr>
                <w:rFonts w:ascii="Arial" w:hAnsi="Arial" w:cs="Arial"/>
                <w:color w:val="000000"/>
                <w:sz w:val="20"/>
                <w:szCs w:val="20"/>
              </w:rPr>
              <w:t xml:space="preserve"> and a full report provided to the committee, along with an </w:t>
            </w:r>
            <w:r w:rsidR="00E91F16" w:rsidRPr="003546C4">
              <w:rPr>
                <w:rFonts w:ascii="Arial" w:hAnsi="Arial" w:cs="Arial"/>
                <w:color w:val="000000"/>
                <w:sz w:val="20"/>
                <w:szCs w:val="20"/>
              </w:rPr>
              <w:t>improvement action plan.</w:t>
            </w:r>
          </w:p>
          <w:p w14:paraId="568789A9" w14:textId="253E4D5B" w:rsidR="00883667" w:rsidRPr="00545AC5" w:rsidRDefault="009B32BB" w:rsidP="00883667">
            <w:pPr>
              <w:spacing w:after="60" w:line="360" w:lineRule="auto"/>
              <w:rPr>
                <w:rFonts w:ascii="Arial" w:hAnsi="Arial" w:cs="Arial"/>
                <w:color w:val="000000"/>
                <w:sz w:val="20"/>
                <w:szCs w:val="20"/>
              </w:rPr>
            </w:pPr>
            <w:r w:rsidRPr="003546C4">
              <w:rPr>
                <w:rFonts w:ascii="Arial" w:hAnsi="Arial" w:cs="Arial"/>
                <w:color w:val="000000"/>
                <w:sz w:val="20"/>
                <w:szCs w:val="20"/>
              </w:rPr>
              <w:t xml:space="preserve">In March 2023, the committee reviewed a report on the suspected theft </w:t>
            </w:r>
            <w:r w:rsidR="00F37BAC">
              <w:rPr>
                <w:rFonts w:ascii="Arial" w:hAnsi="Arial" w:cs="Arial"/>
                <w:color w:val="000000"/>
                <w:sz w:val="20"/>
                <w:szCs w:val="20"/>
              </w:rPr>
              <w:t xml:space="preserve">of </w:t>
            </w:r>
            <w:r w:rsidRPr="003546C4">
              <w:rPr>
                <w:rFonts w:ascii="Arial" w:hAnsi="Arial" w:cs="Arial"/>
                <w:color w:val="000000"/>
                <w:sz w:val="20"/>
                <w:szCs w:val="20"/>
              </w:rPr>
              <w:t>laptops from the IT storeroom in the Manchester office and noted the actions taken in response to strengthen safeguards.</w:t>
            </w:r>
          </w:p>
        </w:tc>
      </w:tr>
      <w:tr w:rsidR="00F66CB6" w:rsidRPr="00545AC5" w14:paraId="2411D704" w14:textId="77777777" w:rsidTr="00F21F7E">
        <w:trPr>
          <w:trHeight w:val="1815"/>
        </w:trPr>
        <w:tc>
          <w:tcPr>
            <w:tcW w:w="2624" w:type="dxa"/>
            <w:shd w:val="clear" w:color="auto" w:fill="auto"/>
            <w:vAlign w:val="center"/>
            <w:hideMark/>
          </w:tcPr>
          <w:p w14:paraId="2F9551F6" w14:textId="77777777" w:rsidR="00F66CB6" w:rsidRPr="00545AC5" w:rsidRDefault="00F66CB6" w:rsidP="00F66CB6">
            <w:pPr>
              <w:rPr>
                <w:rFonts w:ascii="Arial" w:hAnsi="Arial" w:cs="Arial"/>
                <w:b/>
                <w:bCs/>
                <w:color w:val="000000"/>
                <w:sz w:val="20"/>
                <w:szCs w:val="20"/>
              </w:rPr>
            </w:pPr>
            <w:r w:rsidRPr="00545AC5">
              <w:rPr>
                <w:rFonts w:ascii="Arial" w:hAnsi="Arial" w:cs="Arial"/>
                <w:b/>
                <w:bCs/>
                <w:color w:val="000000"/>
                <w:sz w:val="20"/>
                <w:szCs w:val="20"/>
              </w:rPr>
              <w:lastRenderedPageBreak/>
              <w:t>Losses and compensation register</w:t>
            </w:r>
          </w:p>
        </w:tc>
        <w:tc>
          <w:tcPr>
            <w:tcW w:w="6448" w:type="dxa"/>
            <w:shd w:val="clear" w:color="000000" w:fill="FFFFFF"/>
            <w:vAlign w:val="center"/>
            <w:hideMark/>
          </w:tcPr>
          <w:p w14:paraId="4329915D" w14:textId="77AC464E" w:rsidR="00F66CB6" w:rsidRPr="00CC257B" w:rsidRDefault="00F66CB6" w:rsidP="00F66CB6">
            <w:pPr>
              <w:spacing w:after="60" w:line="360" w:lineRule="auto"/>
              <w:rPr>
                <w:rFonts w:ascii="Arial" w:hAnsi="Arial" w:cs="Arial"/>
                <w:sz w:val="20"/>
                <w:szCs w:val="20"/>
              </w:rPr>
            </w:pPr>
            <w:r w:rsidRPr="00CC257B">
              <w:rPr>
                <w:rFonts w:ascii="Arial" w:hAnsi="Arial" w:cs="Arial"/>
                <w:color w:val="000000"/>
                <w:sz w:val="20"/>
                <w:szCs w:val="20"/>
              </w:rPr>
              <w:t xml:space="preserve">As required by HM Treasury (and within the SFIs), NICE maintains a register of losses and special payments which is reported at </w:t>
            </w:r>
            <w:r w:rsidRPr="00CC257B">
              <w:rPr>
                <w:rFonts w:ascii="Arial" w:hAnsi="Arial" w:cs="Arial"/>
                <w:sz w:val="20"/>
                <w:szCs w:val="20"/>
              </w:rPr>
              <w:t xml:space="preserve">each audit and risk committee. For 2022/23 the total value of these was £13,633 (£19,684 in 2021/22). </w:t>
            </w:r>
          </w:p>
          <w:p w14:paraId="03A9CC5E" w14:textId="2DB3A332" w:rsidR="00F66CB6" w:rsidRPr="00066367" w:rsidRDefault="00F66CB6" w:rsidP="00883667">
            <w:pPr>
              <w:spacing w:after="60" w:line="360" w:lineRule="auto"/>
              <w:rPr>
                <w:rFonts w:ascii="Arial" w:hAnsi="Arial" w:cs="Arial"/>
                <w:color w:val="FF0000"/>
                <w:sz w:val="20"/>
                <w:szCs w:val="20"/>
                <w:highlight w:val="yellow"/>
              </w:rPr>
            </w:pPr>
            <w:r w:rsidRPr="00CC257B">
              <w:rPr>
                <w:rFonts w:ascii="Arial" w:hAnsi="Arial" w:cs="Arial"/>
                <w:sz w:val="20"/>
                <w:szCs w:val="20"/>
              </w:rPr>
              <w:t>This relates to £10,5</w:t>
            </w:r>
            <w:r>
              <w:rPr>
                <w:rFonts w:ascii="Arial" w:hAnsi="Arial" w:cs="Arial"/>
                <w:sz w:val="20"/>
                <w:szCs w:val="20"/>
              </w:rPr>
              <w:t>9</w:t>
            </w:r>
            <w:r w:rsidRPr="00CC257B">
              <w:rPr>
                <w:rFonts w:ascii="Arial" w:hAnsi="Arial" w:cs="Arial"/>
                <w:sz w:val="20"/>
                <w:szCs w:val="20"/>
              </w:rPr>
              <w:t>4</w:t>
            </w:r>
            <w:r w:rsidRPr="00CC257B">
              <w:rPr>
                <w:rFonts w:ascii="Arial" w:hAnsi="Arial" w:cs="Arial"/>
                <w:color w:val="FF0000"/>
                <w:sz w:val="20"/>
                <w:szCs w:val="20"/>
              </w:rPr>
              <w:t xml:space="preserve"> </w:t>
            </w:r>
            <w:r w:rsidRPr="00CC257B">
              <w:rPr>
                <w:rFonts w:ascii="Arial" w:hAnsi="Arial" w:cs="Arial"/>
                <w:sz w:val="20"/>
                <w:szCs w:val="20"/>
              </w:rPr>
              <w:t>in train cancellation or amendment fees, £2,124 relates to cancelled meetings and events.  Of the remaining value, £446 relates to flight cancellations and £469 to write-offs on invoices.</w:t>
            </w:r>
          </w:p>
        </w:tc>
      </w:tr>
      <w:tr w:rsidR="007B7208" w:rsidRPr="00545AC5" w14:paraId="45AAA030" w14:textId="77777777" w:rsidTr="00F21F7E">
        <w:trPr>
          <w:trHeight w:val="684"/>
        </w:trPr>
        <w:tc>
          <w:tcPr>
            <w:tcW w:w="2624" w:type="dxa"/>
            <w:shd w:val="clear" w:color="auto" w:fill="auto"/>
            <w:vAlign w:val="center"/>
            <w:hideMark/>
          </w:tcPr>
          <w:p w14:paraId="5B727604" w14:textId="77777777" w:rsidR="007B7208" w:rsidRPr="00545AC5" w:rsidRDefault="007B7208" w:rsidP="00F21F7E">
            <w:pPr>
              <w:rPr>
                <w:rFonts w:ascii="Arial" w:hAnsi="Arial" w:cs="Arial"/>
                <w:b/>
                <w:bCs/>
                <w:color w:val="000000"/>
                <w:sz w:val="20"/>
                <w:szCs w:val="20"/>
              </w:rPr>
            </w:pPr>
            <w:r w:rsidRPr="00545AC5">
              <w:rPr>
                <w:rFonts w:ascii="Arial" w:hAnsi="Arial" w:cs="Arial"/>
                <w:b/>
                <w:bCs/>
                <w:color w:val="000000"/>
                <w:sz w:val="20"/>
                <w:szCs w:val="20"/>
              </w:rPr>
              <w:t>Contract waiver report</w:t>
            </w:r>
          </w:p>
        </w:tc>
        <w:tc>
          <w:tcPr>
            <w:tcW w:w="6448" w:type="dxa"/>
            <w:shd w:val="clear" w:color="auto" w:fill="auto"/>
            <w:vAlign w:val="center"/>
            <w:hideMark/>
          </w:tcPr>
          <w:p w14:paraId="611AAD6A" w14:textId="77777777" w:rsidR="005A5F61" w:rsidRDefault="007B7208" w:rsidP="00182A1F">
            <w:pPr>
              <w:spacing w:after="60" w:line="360" w:lineRule="auto"/>
              <w:rPr>
                <w:rFonts w:ascii="Arial" w:hAnsi="Arial" w:cs="Arial"/>
                <w:color w:val="000000"/>
                <w:sz w:val="20"/>
                <w:szCs w:val="20"/>
              </w:rPr>
            </w:pPr>
            <w:r w:rsidRPr="00B23B5D">
              <w:rPr>
                <w:rFonts w:ascii="Arial" w:hAnsi="Arial" w:cs="Arial"/>
                <w:color w:val="000000"/>
                <w:sz w:val="20"/>
                <w:szCs w:val="20"/>
              </w:rPr>
              <w:t xml:space="preserve">The committee receives a report at every meeting of the tender waivers that have been </w:t>
            </w:r>
            <w:r w:rsidRPr="00D3439B">
              <w:rPr>
                <w:rFonts w:ascii="Arial" w:hAnsi="Arial" w:cs="Arial"/>
                <w:color w:val="000000"/>
                <w:sz w:val="20"/>
                <w:szCs w:val="20"/>
              </w:rPr>
              <w:t xml:space="preserve">authorised since the last meeting. Details are provided of the reason for the waiver, the value and the person that authorised it. The committee also receives an annual summary of all waivers granted during the year. </w:t>
            </w:r>
          </w:p>
          <w:p w14:paraId="51264ED2" w14:textId="178CB2BB" w:rsidR="007B7208" w:rsidRPr="00545AC5" w:rsidRDefault="007B7208" w:rsidP="00182A1F">
            <w:pPr>
              <w:spacing w:after="60" w:line="360" w:lineRule="auto"/>
              <w:rPr>
                <w:rFonts w:ascii="Arial" w:hAnsi="Arial" w:cs="Arial"/>
                <w:color w:val="000000"/>
                <w:sz w:val="20"/>
                <w:szCs w:val="20"/>
              </w:rPr>
            </w:pPr>
            <w:r w:rsidRPr="00D3439B">
              <w:rPr>
                <w:rFonts w:ascii="Arial" w:hAnsi="Arial" w:cs="Arial"/>
                <w:color w:val="000000"/>
                <w:sz w:val="20"/>
                <w:szCs w:val="20"/>
              </w:rPr>
              <w:t>In 202</w:t>
            </w:r>
            <w:r w:rsidR="005A5F61">
              <w:rPr>
                <w:rFonts w:ascii="Arial" w:hAnsi="Arial" w:cs="Arial"/>
                <w:color w:val="000000"/>
                <w:sz w:val="20"/>
                <w:szCs w:val="20"/>
              </w:rPr>
              <w:t>2</w:t>
            </w:r>
            <w:r w:rsidRPr="00D3439B">
              <w:rPr>
                <w:rFonts w:ascii="Arial" w:hAnsi="Arial" w:cs="Arial"/>
                <w:color w:val="000000"/>
                <w:sz w:val="20"/>
                <w:szCs w:val="20"/>
              </w:rPr>
              <w:t>/2</w:t>
            </w:r>
            <w:r w:rsidR="005A5F61">
              <w:rPr>
                <w:rFonts w:ascii="Arial" w:hAnsi="Arial" w:cs="Arial"/>
                <w:color w:val="000000"/>
                <w:sz w:val="20"/>
                <w:szCs w:val="20"/>
              </w:rPr>
              <w:t>3</w:t>
            </w:r>
            <w:r w:rsidRPr="00D3439B">
              <w:rPr>
                <w:rFonts w:ascii="Arial" w:hAnsi="Arial" w:cs="Arial"/>
                <w:color w:val="000000"/>
                <w:sz w:val="20"/>
                <w:szCs w:val="20"/>
              </w:rPr>
              <w:t xml:space="preserve"> there were a total </w:t>
            </w:r>
            <w:r w:rsidRPr="00883667">
              <w:rPr>
                <w:rFonts w:ascii="Arial" w:hAnsi="Arial" w:cs="Arial"/>
                <w:color w:val="000000"/>
                <w:sz w:val="20"/>
                <w:szCs w:val="20"/>
              </w:rPr>
              <w:t>of 16</w:t>
            </w:r>
            <w:r w:rsidR="00883667" w:rsidRPr="00883667">
              <w:rPr>
                <w:rFonts w:ascii="Arial" w:hAnsi="Arial" w:cs="Arial"/>
                <w:color w:val="000000"/>
                <w:sz w:val="20"/>
                <w:szCs w:val="20"/>
              </w:rPr>
              <w:t>6</w:t>
            </w:r>
            <w:r w:rsidRPr="00883667">
              <w:rPr>
                <w:rFonts w:ascii="Arial" w:hAnsi="Arial" w:cs="Arial"/>
                <w:color w:val="000000"/>
                <w:sz w:val="20"/>
                <w:szCs w:val="20"/>
              </w:rPr>
              <w:t xml:space="preserve"> contracts awarded of which 3</w:t>
            </w:r>
            <w:r w:rsidR="00883667" w:rsidRPr="00883667">
              <w:rPr>
                <w:rFonts w:ascii="Arial" w:hAnsi="Arial" w:cs="Arial"/>
                <w:color w:val="000000"/>
                <w:sz w:val="20"/>
                <w:szCs w:val="20"/>
              </w:rPr>
              <w:t>8</w:t>
            </w:r>
            <w:r w:rsidR="00883667">
              <w:rPr>
                <w:rFonts w:ascii="Arial" w:hAnsi="Arial" w:cs="Arial"/>
                <w:color w:val="000000"/>
                <w:sz w:val="20"/>
                <w:szCs w:val="20"/>
              </w:rPr>
              <w:t xml:space="preserve"> </w:t>
            </w:r>
            <w:r w:rsidRPr="00D3439B">
              <w:rPr>
                <w:rFonts w:ascii="Arial" w:hAnsi="Arial" w:cs="Arial"/>
                <w:color w:val="000000"/>
                <w:sz w:val="20"/>
                <w:szCs w:val="20"/>
              </w:rPr>
              <w:t xml:space="preserve">were subject to waivers, with a total value </w:t>
            </w:r>
            <w:r w:rsidRPr="00883667">
              <w:rPr>
                <w:rFonts w:ascii="Arial" w:hAnsi="Arial" w:cs="Arial"/>
                <w:color w:val="000000"/>
                <w:sz w:val="20"/>
                <w:szCs w:val="20"/>
              </w:rPr>
              <w:t xml:space="preserve">of </w:t>
            </w:r>
            <w:r w:rsidR="00883667" w:rsidRPr="00883667">
              <w:rPr>
                <w:rFonts w:ascii="Arial" w:hAnsi="Arial" w:cs="Arial"/>
                <w:sz w:val="20"/>
                <w:szCs w:val="20"/>
              </w:rPr>
              <w:t>£3,243,388</w:t>
            </w:r>
            <w:r w:rsidR="00C72EB3">
              <w:rPr>
                <w:rFonts w:ascii="Arial" w:hAnsi="Arial" w:cs="Arial"/>
                <w:sz w:val="20"/>
                <w:szCs w:val="20"/>
              </w:rPr>
              <w:t xml:space="preserve"> </w:t>
            </w:r>
            <w:r w:rsidRPr="00D3439B">
              <w:rPr>
                <w:rFonts w:ascii="Arial" w:hAnsi="Arial" w:cs="Arial"/>
                <w:color w:val="000000"/>
                <w:sz w:val="20"/>
                <w:szCs w:val="20"/>
              </w:rPr>
              <w:t>(</w:t>
            </w:r>
            <w:r w:rsidR="005A5F61" w:rsidRPr="00D3439B">
              <w:rPr>
                <w:rFonts w:ascii="Arial" w:hAnsi="Arial" w:cs="Arial"/>
                <w:color w:val="000000"/>
                <w:sz w:val="20"/>
                <w:szCs w:val="20"/>
              </w:rPr>
              <w:t>£15,643,921</w:t>
            </w:r>
            <w:r w:rsidR="005A5F61">
              <w:rPr>
                <w:rFonts w:ascii="Arial" w:hAnsi="Arial" w:cs="Arial"/>
                <w:sz w:val="20"/>
                <w:szCs w:val="20"/>
              </w:rPr>
              <w:t xml:space="preserve"> </w:t>
            </w:r>
            <w:r w:rsidRPr="00D3439B">
              <w:rPr>
                <w:rFonts w:ascii="Arial" w:hAnsi="Arial" w:cs="Arial"/>
                <w:color w:val="000000"/>
                <w:sz w:val="20"/>
                <w:szCs w:val="20"/>
              </w:rPr>
              <w:t>in 202</w:t>
            </w:r>
            <w:r w:rsidR="005A5F61">
              <w:rPr>
                <w:rFonts w:ascii="Arial" w:hAnsi="Arial" w:cs="Arial"/>
                <w:color w:val="000000"/>
                <w:sz w:val="20"/>
                <w:szCs w:val="20"/>
              </w:rPr>
              <w:t>1</w:t>
            </w:r>
            <w:r w:rsidRPr="00D3439B">
              <w:rPr>
                <w:rFonts w:ascii="Arial" w:hAnsi="Arial" w:cs="Arial"/>
                <w:color w:val="000000"/>
                <w:sz w:val="20"/>
                <w:szCs w:val="20"/>
              </w:rPr>
              <w:t>/2</w:t>
            </w:r>
            <w:r w:rsidR="005A5F61">
              <w:rPr>
                <w:rFonts w:ascii="Arial" w:hAnsi="Arial" w:cs="Arial"/>
                <w:color w:val="000000"/>
                <w:sz w:val="20"/>
                <w:szCs w:val="20"/>
              </w:rPr>
              <w:t>2</w:t>
            </w:r>
            <w:r w:rsidRPr="00D3439B">
              <w:rPr>
                <w:rFonts w:ascii="Arial" w:hAnsi="Arial" w:cs="Arial"/>
                <w:color w:val="000000"/>
                <w:sz w:val="20"/>
                <w:szCs w:val="20"/>
              </w:rPr>
              <w:t>). The committee reviews waivers granted and requests specific assurance from management if it has any</w:t>
            </w:r>
            <w:r w:rsidRPr="00B23B5D">
              <w:rPr>
                <w:rFonts w:ascii="Arial" w:hAnsi="Arial" w:cs="Arial"/>
                <w:color w:val="000000"/>
                <w:sz w:val="20"/>
                <w:szCs w:val="20"/>
              </w:rPr>
              <w:t xml:space="preserve"> concern.</w:t>
            </w:r>
          </w:p>
        </w:tc>
      </w:tr>
      <w:tr w:rsidR="00F66CB6" w:rsidRPr="00545AC5" w14:paraId="477616C0" w14:textId="77777777" w:rsidTr="00F21F7E">
        <w:trPr>
          <w:trHeight w:val="554"/>
        </w:trPr>
        <w:tc>
          <w:tcPr>
            <w:tcW w:w="2624" w:type="dxa"/>
            <w:shd w:val="clear" w:color="auto" w:fill="auto"/>
            <w:vAlign w:val="center"/>
            <w:hideMark/>
          </w:tcPr>
          <w:p w14:paraId="3DD0195E" w14:textId="77777777" w:rsidR="00F66CB6" w:rsidRPr="00545AC5" w:rsidRDefault="00F66CB6" w:rsidP="00F66CB6">
            <w:pPr>
              <w:rPr>
                <w:rFonts w:ascii="Arial" w:hAnsi="Arial" w:cs="Arial"/>
                <w:b/>
                <w:bCs/>
                <w:color w:val="000000"/>
                <w:sz w:val="20"/>
                <w:szCs w:val="20"/>
              </w:rPr>
            </w:pPr>
            <w:r w:rsidRPr="00545AC5">
              <w:rPr>
                <w:rFonts w:ascii="Arial" w:hAnsi="Arial" w:cs="Arial"/>
                <w:b/>
                <w:bCs/>
                <w:color w:val="000000"/>
                <w:sz w:val="20"/>
                <w:szCs w:val="20"/>
              </w:rPr>
              <w:t>Technical accounting issues</w:t>
            </w:r>
          </w:p>
        </w:tc>
        <w:tc>
          <w:tcPr>
            <w:tcW w:w="6448" w:type="dxa"/>
            <w:shd w:val="clear" w:color="auto" w:fill="auto"/>
            <w:vAlign w:val="center"/>
            <w:hideMark/>
          </w:tcPr>
          <w:p w14:paraId="736A135F" w14:textId="49F07D00" w:rsidR="00F66CB6" w:rsidRPr="00F17494" w:rsidRDefault="00F66CB6" w:rsidP="00F66CB6">
            <w:pPr>
              <w:spacing w:before="120" w:after="120" w:line="360" w:lineRule="auto"/>
              <w:rPr>
                <w:rFonts w:ascii="Arial" w:hAnsi="Arial" w:cs="Arial"/>
                <w:color w:val="000000"/>
                <w:sz w:val="20"/>
                <w:szCs w:val="20"/>
              </w:rPr>
            </w:pPr>
            <w:r w:rsidRPr="00F17494">
              <w:rPr>
                <w:rFonts w:ascii="Arial" w:hAnsi="Arial" w:cs="Arial"/>
                <w:color w:val="000000"/>
                <w:sz w:val="20"/>
                <w:szCs w:val="20"/>
              </w:rPr>
              <w:t xml:space="preserve">The committee receives reports where there are significant changes to existing accounting policies or practices.  </w:t>
            </w:r>
            <w:r>
              <w:rPr>
                <w:rFonts w:ascii="Arial" w:hAnsi="Arial" w:cs="Arial"/>
                <w:color w:val="000000"/>
                <w:sz w:val="20"/>
                <w:szCs w:val="20"/>
              </w:rPr>
              <w:t>There ha</w:t>
            </w:r>
            <w:r w:rsidR="00F37BAC">
              <w:rPr>
                <w:rFonts w:ascii="Arial" w:hAnsi="Arial" w:cs="Arial"/>
                <w:color w:val="000000"/>
                <w:sz w:val="20"/>
                <w:szCs w:val="20"/>
              </w:rPr>
              <w:t xml:space="preserve">ve </w:t>
            </w:r>
            <w:r>
              <w:rPr>
                <w:rFonts w:ascii="Arial" w:hAnsi="Arial" w:cs="Arial"/>
                <w:color w:val="000000"/>
                <w:sz w:val="20"/>
                <w:szCs w:val="20"/>
              </w:rPr>
              <w:t xml:space="preserve">been minimal changes in accounting standards in 2022/23.  The IFRS 17 – Insurance Contracts has not yet been incorporated into the </w:t>
            </w:r>
            <w:proofErr w:type="spellStart"/>
            <w:r>
              <w:rPr>
                <w:rFonts w:ascii="Arial" w:hAnsi="Arial" w:cs="Arial"/>
                <w:color w:val="000000"/>
                <w:sz w:val="20"/>
                <w:szCs w:val="20"/>
              </w:rPr>
              <w:t>FReM</w:t>
            </w:r>
            <w:proofErr w:type="spellEnd"/>
            <w:r>
              <w:rPr>
                <w:rFonts w:ascii="Arial" w:hAnsi="Arial" w:cs="Arial"/>
                <w:color w:val="000000"/>
                <w:sz w:val="20"/>
                <w:szCs w:val="20"/>
              </w:rPr>
              <w:t>.  Given the nature of NICE’s business, IFRS 17 is unlikely to impact.</w:t>
            </w:r>
          </w:p>
        </w:tc>
      </w:tr>
      <w:tr w:rsidR="007B7208" w:rsidRPr="00545AC5" w14:paraId="693AE035" w14:textId="77777777" w:rsidTr="00F21F7E">
        <w:trPr>
          <w:trHeight w:val="828"/>
        </w:trPr>
        <w:tc>
          <w:tcPr>
            <w:tcW w:w="2624" w:type="dxa"/>
            <w:shd w:val="clear" w:color="auto" w:fill="auto"/>
            <w:vAlign w:val="center"/>
            <w:hideMark/>
          </w:tcPr>
          <w:p w14:paraId="066D2DAC" w14:textId="77777777" w:rsidR="007B7208" w:rsidRPr="00BD4A8C" w:rsidRDefault="007B7208" w:rsidP="00F21F7E">
            <w:pPr>
              <w:rPr>
                <w:rFonts w:ascii="Arial" w:hAnsi="Arial" w:cs="Arial"/>
                <w:b/>
                <w:bCs/>
                <w:color w:val="FF0000"/>
                <w:sz w:val="20"/>
                <w:szCs w:val="20"/>
              </w:rPr>
            </w:pPr>
            <w:r>
              <w:rPr>
                <w:rFonts w:ascii="Arial" w:hAnsi="Arial" w:cs="Arial"/>
                <w:b/>
                <w:bCs/>
                <w:color w:val="000000"/>
                <w:sz w:val="20"/>
                <w:szCs w:val="20"/>
              </w:rPr>
              <w:t>Annual assurance reports</w:t>
            </w:r>
          </w:p>
        </w:tc>
        <w:tc>
          <w:tcPr>
            <w:tcW w:w="6448" w:type="dxa"/>
            <w:shd w:val="clear" w:color="auto" w:fill="auto"/>
            <w:vAlign w:val="center"/>
            <w:hideMark/>
          </w:tcPr>
          <w:p w14:paraId="257DE159" w14:textId="48C732D5" w:rsidR="007B7208" w:rsidRPr="002D5B68" w:rsidRDefault="00916AF7" w:rsidP="00182A1F">
            <w:pPr>
              <w:spacing w:before="120" w:after="120" w:line="360" w:lineRule="auto"/>
              <w:rPr>
                <w:rFonts w:ascii="Arial" w:hAnsi="Arial" w:cs="Arial"/>
                <w:color w:val="FF0000"/>
                <w:sz w:val="20"/>
                <w:szCs w:val="20"/>
              </w:rPr>
            </w:pPr>
            <w:r>
              <w:rPr>
                <w:rFonts w:ascii="Arial" w:hAnsi="Arial" w:cs="Arial"/>
                <w:color w:val="000000"/>
                <w:sz w:val="20"/>
                <w:szCs w:val="20"/>
              </w:rPr>
              <w:t>A</w:t>
            </w:r>
            <w:r w:rsidR="007B7208" w:rsidRPr="00545AC5">
              <w:rPr>
                <w:rFonts w:ascii="Arial" w:hAnsi="Arial" w:cs="Arial"/>
                <w:color w:val="000000"/>
                <w:sz w:val="20"/>
                <w:szCs w:val="20"/>
              </w:rPr>
              <w:t xml:space="preserve"> range of </w:t>
            </w:r>
            <w:r>
              <w:rPr>
                <w:rFonts w:ascii="Arial" w:hAnsi="Arial" w:cs="Arial"/>
                <w:color w:val="000000"/>
                <w:sz w:val="20"/>
                <w:szCs w:val="20"/>
              </w:rPr>
              <w:t xml:space="preserve">annual </w:t>
            </w:r>
            <w:r w:rsidR="007B7208">
              <w:rPr>
                <w:rFonts w:ascii="Arial" w:hAnsi="Arial" w:cs="Arial"/>
                <w:color w:val="000000"/>
                <w:sz w:val="20"/>
                <w:szCs w:val="20"/>
              </w:rPr>
              <w:t xml:space="preserve">reports </w:t>
            </w:r>
            <w:r>
              <w:rPr>
                <w:rFonts w:ascii="Arial" w:hAnsi="Arial" w:cs="Arial"/>
                <w:color w:val="000000"/>
                <w:sz w:val="20"/>
                <w:szCs w:val="20"/>
              </w:rPr>
              <w:t>provide</w:t>
            </w:r>
            <w:r w:rsidR="007B7208" w:rsidRPr="00545AC5">
              <w:rPr>
                <w:rFonts w:ascii="Arial" w:hAnsi="Arial" w:cs="Arial"/>
                <w:color w:val="000000"/>
                <w:sz w:val="20"/>
                <w:szCs w:val="20"/>
              </w:rPr>
              <w:t xml:space="preserve"> the </w:t>
            </w:r>
            <w:r w:rsidR="007B7208">
              <w:rPr>
                <w:rFonts w:ascii="Arial" w:hAnsi="Arial" w:cs="Arial"/>
                <w:color w:val="000000"/>
                <w:sz w:val="20"/>
                <w:szCs w:val="20"/>
              </w:rPr>
              <w:t>c</w:t>
            </w:r>
            <w:r w:rsidR="007B7208" w:rsidRPr="00545AC5">
              <w:rPr>
                <w:rFonts w:ascii="Arial" w:hAnsi="Arial" w:cs="Arial"/>
                <w:color w:val="000000"/>
                <w:sz w:val="20"/>
                <w:szCs w:val="20"/>
              </w:rPr>
              <w:t xml:space="preserve">ommittee </w:t>
            </w:r>
            <w:r>
              <w:rPr>
                <w:rFonts w:ascii="Arial" w:hAnsi="Arial" w:cs="Arial"/>
                <w:color w:val="000000"/>
                <w:sz w:val="20"/>
                <w:szCs w:val="20"/>
              </w:rPr>
              <w:t>with</w:t>
            </w:r>
            <w:r w:rsidR="007B7208">
              <w:rPr>
                <w:rFonts w:ascii="Arial" w:hAnsi="Arial" w:cs="Arial"/>
                <w:color w:val="000000"/>
                <w:sz w:val="20"/>
                <w:szCs w:val="20"/>
              </w:rPr>
              <w:t xml:space="preserve"> additional assurance</w:t>
            </w:r>
            <w:r w:rsidR="007B7208" w:rsidRPr="00545AC5">
              <w:rPr>
                <w:rFonts w:ascii="Arial" w:hAnsi="Arial" w:cs="Arial"/>
                <w:color w:val="000000"/>
                <w:sz w:val="20"/>
                <w:szCs w:val="20"/>
              </w:rPr>
              <w:t>. During 2</w:t>
            </w:r>
            <w:r w:rsidR="007B7208">
              <w:rPr>
                <w:rFonts w:ascii="Arial" w:hAnsi="Arial" w:cs="Arial"/>
                <w:color w:val="000000"/>
                <w:sz w:val="20"/>
                <w:szCs w:val="20"/>
              </w:rPr>
              <w:t>02</w:t>
            </w:r>
            <w:r>
              <w:rPr>
                <w:rFonts w:ascii="Arial" w:hAnsi="Arial" w:cs="Arial"/>
                <w:color w:val="000000"/>
                <w:sz w:val="20"/>
                <w:szCs w:val="20"/>
              </w:rPr>
              <w:t>2</w:t>
            </w:r>
            <w:r w:rsidR="007B7208">
              <w:rPr>
                <w:rFonts w:ascii="Arial" w:hAnsi="Arial" w:cs="Arial"/>
                <w:color w:val="000000"/>
                <w:sz w:val="20"/>
                <w:szCs w:val="20"/>
              </w:rPr>
              <w:t>/2</w:t>
            </w:r>
            <w:r>
              <w:rPr>
                <w:rFonts w:ascii="Arial" w:hAnsi="Arial" w:cs="Arial"/>
                <w:color w:val="000000"/>
                <w:sz w:val="20"/>
                <w:szCs w:val="20"/>
              </w:rPr>
              <w:t>3</w:t>
            </w:r>
            <w:r w:rsidR="007B7208" w:rsidRPr="00545AC5">
              <w:rPr>
                <w:rFonts w:ascii="Arial" w:hAnsi="Arial" w:cs="Arial"/>
                <w:color w:val="000000"/>
                <w:sz w:val="20"/>
                <w:szCs w:val="20"/>
              </w:rPr>
              <w:t xml:space="preserve"> the </w:t>
            </w:r>
            <w:r w:rsidR="007B7208">
              <w:rPr>
                <w:rFonts w:ascii="Arial" w:hAnsi="Arial" w:cs="Arial"/>
                <w:color w:val="000000"/>
                <w:sz w:val="20"/>
                <w:szCs w:val="20"/>
              </w:rPr>
              <w:t>c</w:t>
            </w:r>
            <w:r w:rsidR="007B7208" w:rsidRPr="000F3DF0">
              <w:rPr>
                <w:rFonts w:ascii="Arial" w:hAnsi="Arial" w:cs="Arial"/>
                <w:color w:val="000000"/>
                <w:sz w:val="20"/>
                <w:szCs w:val="20"/>
              </w:rPr>
              <w:t>ommittee received reports on infor</w:t>
            </w:r>
            <w:r w:rsidR="007B7208">
              <w:rPr>
                <w:rFonts w:ascii="Arial" w:hAnsi="Arial" w:cs="Arial"/>
                <w:color w:val="000000"/>
                <w:sz w:val="20"/>
                <w:szCs w:val="20"/>
              </w:rPr>
              <w:t xml:space="preserve">mation governance and compliance with the Data Security &amp; Protection toolkit, cyber security </w:t>
            </w:r>
            <w:r w:rsidR="007B7208" w:rsidRPr="000F3DF0">
              <w:rPr>
                <w:rFonts w:ascii="Arial" w:hAnsi="Arial" w:cs="Arial"/>
                <w:color w:val="000000"/>
                <w:sz w:val="20"/>
                <w:szCs w:val="20"/>
              </w:rPr>
              <w:t xml:space="preserve">and </w:t>
            </w:r>
            <w:r w:rsidR="007B7208">
              <w:rPr>
                <w:rFonts w:ascii="Arial" w:hAnsi="Arial" w:cs="Arial"/>
                <w:color w:val="000000"/>
                <w:sz w:val="20"/>
                <w:szCs w:val="20"/>
              </w:rPr>
              <w:t xml:space="preserve">resilience, the management of complaints and compliance with the </w:t>
            </w:r>
            <w:r w:rsidR="00FF26C8">
              <w:rPr>
                <w:rFonts w:ascii="Arial" w:hAnsi="Arial" w:cs="Arial"/>
                <w:color w:val="000000"/>
                <w:sz w:val="20"/>
                <w:szCs w:val="20"/>
              </w:rPr>
              <w:t>f</w:t>
            </w:r>
            <w:r w:rsidR="007B7208">
              <w:rPr>
                <w:rFonts w:ascii="Arial" w:hAnsi="Arial" w:cs="Arial"/>
                <w:color w:val="000000"/>
                <w:sz w:val="20"/>
                <w:szCs w:val="20"/>
              </w:rPr>
              <w:t>unctional standard</w:t>
            </w:r>
            <w:r w:rsidR="00FF26C8">
              <w:rPr>
                <w:rFonts w:ascii="Arial" w:hAnsi="Arial" w:cs="Arial"/>
                <w:color w:val="000000"/>
                <w:sz w:val="20"/>
                <w:szCs w:val="20"/>
              </w:rPr>
              <w:t>s</w:t>
            </w:r>
            <w:r w:rsidR="007B7208">
              <w:rPr>
                <w:rFonts w:ascii="Arial" w:hAnsi="Arial" w:cs="Arial"/>
                <w:color w:val="000000"/>
                <w:sz w:val="20"/>
                <w:szCs w:val="20"/>
              </w:rPr>
              <w:t>.</w:t>
            </w:r>
          </w:p>
        </w:tc>
      </w:tr>
    </w:tbl>
    <w:p w14:paraId="5C82A77D" w14:textId="371A174E" w:rsidR="00B332FC" w:rsidRDefault="00E91F16" w:rsidP="002D7C56">
      <w:pPr>
        <w:pStyle w:val="NICEnormalnumbered"/>
        <w:numPr>
          <w:ilvl w:val="0"/>
          <w:numId w:val="0"/>
        </w:numPr>
      </w:pPr>
      <w:r>
        <w:tab/>
      </w:r>
    </w:p>
    <w:p w14:paraId="2951965D" w14:textId="77777777" w:rsidR="00492F52" w:rsidRDefault="00492F52">
      <w:pPr>
        <w:rPr>
          <w:rFonts w:ascii="Arial" w:hAnsi="Arial" w:cs="Arial"/>
          <w:b/>
          <w:bCs/>
          <w:sz w:val="28"/>
          <w:szCs w:val="28"/>
        </w:rPr>
      </w:pPr>
      <w:r>
        <w:br w:type="page"/>
      </w:r>
    </w:p>
    <w:p w14:paraId="4379DD0C" w14:textId="1603C2B7" w:rsidR="00B332FC" w:rsidRDefault="00B332FC" w:rsidP="00B332FC">
      <w:pPr>
        <w:pStyle w:val="Heading2"/>
      </w:pPr>
      <w:r>
        <w:lastRenderedPageBreak/>
        <w:t>Key messages from this year’s work</w:t>
      </w:r>
    </w:p>
    <w:p w14:paraId="204E1161" w14:textId="2B2DB0D2" w:rsidR="00B332FC" w:rsidRPr="00357846" w:rsidRDefault="00B332FC" w:rsidP="00F232B7">
      <w:pPr>
        <w:pStyle w:val="NICEnormalnumbered"/>
      </w:pPr>
      <w:r w:rsidRPr="00861CD0">
        <w:rPr>
          <w:rFonts w:cs="Arial"/>
          <w:color w:val="000000"/>
        </w:rPr>
        <w:t xml:space="preserve">From our work we wish to highlight </w:t>
      </w:r>
      <w:r w:rsidR="002B4951" w:rsidRPr="00861CD0">
        <w:rPr>
          <w:rFonts w:cs="Arial"/>
          <w:color w:val="000000"/>
        </w:rPr>
        <w:t xml:space="preserve">the following </w:t>
      </w:r>
      <w:r w:rsidRPr="00861CD0">
        <w:rPr>
          <w:rFonts w:cs="Arial"/>
          <w:color w:val="000000"/>
        </w:rPr>
        <w:t>to the board</w:t>
      </w:r>
      <w:r w:rsidR="00357846">
        <w:rPr>
          <w:rFonts w:cs="Arial"/>
          <w:color w:val="000000"/>
        </w:rPr>
        <w:t>:</w:t>
      </w:r>
    </w:p>
    <w:p w14:paraId="04652520" w14:textId="38A457C2" w:rsidR="00357846" w:rsidRPr="00E01481" w:rsidRDefault="00E01481" w:rsidP="00E01481">
      <w:pPr>
        <w:pStyle w:val="NICEnormalnumbered"/>
        <w:numPr>
          <w:ilvl w:val="0"/>
          <w:numId w:val="28"/>
        </w:numPr>
      </w:pPr>
      <w:r w:rsidRPr="00861CD0">
        <w:rPr>
          <w:rFonts w:cs="Arial"/>
        </w:rPr>
        <w:t xml:space="preserve">We were pleased to receive in </w:t>
      </w:r>
      <w:r>
        <w:rPr>
          <w:rFonts w:cs="Arial"/>
        </w:rPr>
        <w:t>June</w:t>
      </w:r>
      <w:r w:rsidRPr="00861CD0">
        <w:rPr>
          <w:rFonts w:cs="Arial"/>
        </w:rPr>
        <w:t xml:space="preserve"> 202</w:t>
      </w:r>
      <w:r>
        <w:rPr>
          <w:rFonts w:cs="Arial"/>
        </w:rPr>
        <w:t>2</w:t>
      </w:r>
      <w:r w:rsidRPr="00861CD0">
        <w:rPr>
          <w:rFonts w:cs="Arial"/>
        </w:rPr>
        <w:t xml:space="preserve">, a clean set of </w:t>
      </w:r>
      <w:r w:rsidRPr="00861CD0">
        <w:rPr>
          <w:rFonts w:cs="Arial"/>
          <w:u w:val="single"/>
        </w:rPr>
        <w:t>accounts</w:t>
      </w:r>
      <w:r w:rsidRPr="00861CD0">
        <w:rPr>
          <w:rFonts w:cs="Arial"/>
        </w:rPr>
        <w:t xml:space="preserve"> for the financial year 202</w:t>
      </w:r>
      <w:r>
        <w:rPr>
          <w:rFonts w:cs="Arial"/>
        </w:rPr>
        <w:t>1</w:t>
      </w:r>
      <w:r w:rsidRPr="00861CD0">
        <w:rPr>
          <w:rFonts w:cs="Arial"/>
        </w:rPr>
        <w:t>/2</w:t>
      </w:r>
      <w:r>
        <w:rPr>
          <w:rFonts w:cs="Arial"/>
        </w:rPr>
        <w:t>2</w:t>
      </w:r>
      <w:r w:rsidRPr="00861CD0">
        <w:rPr>
          <w:rFonts w:cs="Arial"/>
        </w:rPr>
        <w:t xml:space="preserve"> and a positive audit opinion. </w:t>
      </w:r>
    </w:p>
    <w:p w14:paraId="4EA50045" w14:textId="06F7339E" w:rsidR="00E01481" w:rsidRPr="00E01481" w:rsidRDefault="00E01481" w:rsidP="00E01481">
      <w:pPr>
        <w:pStyle w:val="NICEnormalnumbered"/>
        <w:numPr>
          <w:ilvl w:val="0"/>
          <w:numId w:val="28"/>
        </w:numPr>
      </w:pPr>
      <w:r w:rsidRPr="00861CD0">
        <w:rPr>
          <w:rFonts w:cs="Arial"/>
        </w:rPr>
        <w:t xml:space="preserve">We continue to focus on </w:t>
      </w:r>
      <w:r w:rsidRPr="00861CD0">
        <w:rPr>
          <w:rFonts w:cs="Arial"/>
          <w:u w:val="single"/>
        </w:rPr>
        <w:t>risk management</w:t>
      </w:r>
      <w:r w:rsidRPr="00861CD0">
        <w:rPr>
          <w:rFonts w:cs="Arial"/>
        </w:rPr>
        <w:t>. We receive</w:t>
      </w:r>
      <w:r>
        <w:rPr>
          <w:rFonts w:cs="Arial"/>
        </w:rPr>
        <w:t>d</w:t>
      </w:r>
      <w:r w:rsidRPr="00861CD0">
        <w:rPr>
          <w:rFonts w:cs="Arial"/>
        </w:rPr>
        <w:t xml:space="preserve"> at each meeting </w:t>
      </w:r>
      <w:r>
        <w:rPr>
          <w:rFonts w:cs="Arial"/>
        </w:rPr>
        <w:t xml:space="preserve">the strategic risk register that presents </w:t>
      </w:r>
      <w:r w:rsidRPr="00861CD0">
        <w:rPr>
          <w:rFonts w:cs="Arial"/>
        </w:rPr>
        <w:t xml:space="preserve">the </w:t>
      </w:r>
      <w:r w:rsidR="00CE39CE">
        <w:rPr>
          <w:rFonts w:cs="Arial"/>
        </w:rPr>
        <w:t>main</w:t>
      </w:r>
      <w:r w:rsidRPr="00861CD0">
        <w:rPr>
          <w:rFonts w:cs="Arial"/>
        </w:rPr>
        <w:t xml:space="preserve"> risks facing NICE and the mitigating actions </w:t>
      </w:r>
      <w:r>
        <w:rPr>
          <w:rFonts w:cs="Arial"/>
        </w:rPr>
        <w:t>in place and planned</w:t>
      </w:r>
      <w:r w:rsidRPr="00861CD0">
        <w:rPr>
          <w:rFonts w:cs="Arial"/>
        </w:rPr>
        <w:t xml:space="preserve">. </w:t>
      </w:r>
      <w:r>
        <w:rPr>
          <w:rFonts w:cs="Arial"/>
        </w:rPr>
        <w:t>T</w:t>
      </w:r>
      <w:r w:rsidRPr="00861CD0">
        <w:rPr>
          <w:rFonts w:cs="Arial"/>
        </w:rPr>
        <w:t xml:space="preserve">he Chief Executive </w:t>
      </w:r>
      <w:r>
        <w:rPr>
          <w:rFonts w:cs="Arial"/>
        </w:rPr>
        <w:t xml:space="preserve">also provides each meeting </w:t>
      </w:r>
      <w:r w:rsidRPr="00861CD0">
        <w:rPr>
          <w:rFonts w:cs="Arial"/>
        </w:rPr>
        <w:t xml:space="preserve">with </w:t>
      </w:r>
      <w:r>
        <w:rPr>
          <w:rFonts w:cs="Arial"/>
        </w:rPr>
        <w:t xml:space="preserve">their insight into </w:t>
      </w:r>
      <w:r w:rsidRPr="00861CD0">
        <w:rPr>
          <w:rFonts w:cs="Arial"/>
        </w:rPr>
        <w:t>the highest rated</w:t>
      </w:r>
      <w:r w:rsidR="00CE39CE">
        <w:rPr>
          <w:rFonts w:cs="Arial"/>
        </w:rPr>
        <w:t>, and any emerging</w:t>
      </w:r>
      <w:r w:rsidRPr="00861CD0">
        <w:rPr>
          <w:rFonts w:cs="Arial"/>
        </w:rPr>
        <w:t xml:space="preserve"> risks </w:t>
      </w:r>
      <w:r w:rsidRPr="00002032">
        <w:rPr>
          <w:rFonts w:cs="Arial"/>
        </w:rPr>
        <w:t>facing NICE</w:t>
      </w:r>
      <w:r>
        <w:rPr>
          <w:rFonts w:cs="Arial"/>
        </w:rPr>
        <w:t>.</w:t>
      </w:r>
    </w:p>
    <w:p w14:paraId="4A398382" w14:textId="4863270C" w:rsidR="00E01481" w:rsidRPr="00E01481" w:rsidRDefault="00E01481" w:rsidP="00E01481">
      <w:pPr>
        <w:pStyle w:val="NICEnormalnumbered"/>
        <w:numPr>
          <w:ilvl w:val="0"/>
          <w:numId w:val="28"/>
        </w:numPr>
      </w:pPr>
      <w:r w:rsidRPr="00002032">
        <w:rPr>
          <w:rFonts w:cs="Arial"/>
        </w:rPr>
        <w:t xml:space="preserve">We also invited a senior manager to present to us </w:t>
      </w:r>
      <w:r w:rsidR="00FF26C8">
        <w:rPr>
          <w:rFonts w:cs="Arial"/>
        </w:rPr>
        <w:t>t</w:t>
      </w:r>
      <w:r w:rsidRPr="00002032">
        <w:rPr>
          <w:rFonts w:cs="Arial"/>
        </w:rPr>
        <w:t>o hear their perspective on the challenges and risks in a specific area of responsibility. We looked at the following areas</w:t>
      </w:r>
      <w:r w:rsidR="005F3A26">
        <w:rPr>
          <w:rFonts w:cs="Arial"/>
        </w:rPr>
        <w:t>:</w:t>
      </w:r>
    </w:p>
    <w:p w14:paraId="49F78081" w14:textId="71B4CCCF" w:rsidR="00E01481" w:rsidRPr="00182A1F" w:rsidRDefault="00D6305E" w:rsidP="00D6305E">
      <w:pPr>
        <w:pStyle w:val="NICEnormalnumbered"/>
        <w:numPr>
          <w:ilvl w:val="0"/>
          <w:numId w:val="29"/>
        </w:numPr>
      </w:pPr>
      <w:r>
        <w:t xml:space="preserve">Contract management and performance following the control breach.  </w:t>
      </w:r>
      <w:r w:rsidR="005F3A26">
        <w:t xml:space="preserve">The committee was advised of the background to the breach and approved an action plan of </w:t>
      </w:r>
      <w:r w:rsidR="005F3A26" w:rsidRPr="00E36AE9">
        <w:t xml:space="preserve">recommendations for substantial improvements to the “Procure-to-Pay” </w:t>
      </w:r>
      <w:r w:rsidR="002B4951">
        <w:t xml:space="preserve">(P2P) </w:t>
      </w:r>
      <w:r w:rsidR="005F3A26" w:rsidRPr="00E36AE9">
        <w:t>processes at NICE</w:t>
      </w:r>
      <w:r w:rsidR="005F3A26" w:rsidRPr="00182A1F">
        <w:t xml:space="preserve">, aimed at strengthening the commercial and financial controls framework and transforming the current manual P2P process to make it compliant with best practice.  </w:t>
      </w:r>
    </w:p>
    <w:p w14:paraId="0023F987" w14:textId="742DBBAE" w:rsidR="00D6305E" w:rsidRPr="00182A1F" w:rsidRDefault="00D6305E" w:rsidP="00D6305E">
      <w:pPr>
        <w:pStyle w:val="NICEnormalnumbered"/>
        <w:numPr>
          <w:ilvl w:val="0"/>
          <w:numId w:val="29"/>
        </w:numPr>
      </w:pPr>
      <w:r w:rsidRPr="00182A1F">
        <w:t>Information governance and records management annual review</w:t>
      </w:r>
      <w:r w:rsidR="005F3A26" w:rsidRPr="00182A1F">
        <w:t xml:space="preserve">. The committee received a comprehensive summary which provided assurance of the information governance and records management arrangements in place. </w:t>
      </w:r>
    </w:p>
    <w:p w14:paraId="2626F065" w14:textId="001932A0" w:rsidR="00D6305E" w:rsidRPr="00E01481" w:rsidRDefault="00D6305E" w:rsidP="00D6305E">
      <w:pPr>
        <w:pStyle w:val="NICEnormalnumbered"/>
        <w:numPr>
          <w:ilvl w:val="0"/>
          <w:numId w:val="29"/>
        </w:numPr>
      </w:pPr>
      <w:r w:rsidRPr="00182A1F">
        <w:t>Cyber security</w:t>
      </w:r>
      <w:r w:rsidR="005F3A26" w:rsidRPr="00182A1F">
        <w:t>. The annual report covered the key areas of on-premise IT, cloud based (AWS) infrastructure, supply chain management, staff support and cyber awareness activities and business continuity arrangements</w:t>
      </w:r>
      <w:r w:rsidR="005F3A26">
        <w:t>.</w:t>
      </w:r>
      <w:r w:rsidR="005B0957">
        <w:t xml:space="preserve"> </w:t>
      </w:r>
      <w:r w:rsidR="00B81A40">
        <w:t xml:space="preserve"> The committee also recevied updates on phishing campaigns designed to raise staff awareness of cyber threats.  The</w:t>
      </w:r>
      <w:r w:rsidR="001300F7">
        <w:t>re</w:t>
      </w:r>
      <w:r w:rsidR="00B81A40">
        <w:t xml:space="preserve"> </w:t>
      </w:r>
      <w:r w:rsidR="001300F7">
        <w:t>was a significant increase in staff being ca</w:t>
      </w:r>
      <w:r w:rsidR="004820BB">
        <w:t>u</w:t>
      </w:r>
      <w:r w:rsidR="001300F7">
        <w:t>ght out which actually related to a problem with</w:t>
      </w:r>
      <w:r w:rsidR="00B81A40">
        <w:t xml:space="preserve"> the software</w:t>
      </w:r>
      <w:r w:rsidR="001300F7">
        <w:t xml:space="preserve">.  </w:t>
      </w:r>
      <w:r w:rsidR="001300F7">
        <w:lastRenderedPageBreak/>
        <w:t>This was addressed by the IT team, and the campaigns were re-run.</w:t>
      </w:r>
    </w:p>
    <w:p w14:paraId="07C5BEAB" w14:textId="21591535" w:rsidR="00E01481" w:rsidRDefault="00D6305E" w:rsidP="00E01481">
      <w:pPr>
        <w:pStyle w:val="NICEnormalnumbered"/>
        <w:numPr>
          <w:ilvl w:val="0"/>
          <w:numId w:val="28"/>
        </w:numPr>
      </w:pPr>
      <w:r w:rsidRPr="00713B00">
        <w:rPr>
          <w:rFonts w:cs="Arial"/>
        </w:rPr>
        <w:t xml:space="preserve">There have been </w:t>
      </w:r>
      <w:r w:rsidRPr="00713B00">
        <w:rPr>
          <w:rFonts w:cs="Arial"/>
          <w:u w:val="single"/>
        </w:rPr>
        <w:t xml:space="preserve">six internal </w:t>
      </w:r>
      <w:r w:rsidRPr="00A15FE9">
        <w:rPr>
          <w:rFonts w:cs="Arial"/>
          <w:u w:val="single"/>
        </w:rPr>
        <w:t>audit reports</w:t>
      </w:r>
      <w:r w:rsidRPr="00A15FE9">
        <w:rPr>
          <w:rFonts w:cs="Arial"/>
        </w:rPr>
        <w:t xml:space="preserve"> published (</w:t>
      </w:r>
      <w:r w:rsidRPr="00FC4F80">
        <w:rPr>
          <w:rFonts w:cs="Arial"/>
        </w:rPr>
        <w:t>listed in table 1</w:t>
      </w:r>
      <w:r w:rsidRPr="00A15FE9">
        <w:rPr>
          <w:rFonts w:cs="Arial"/>
        </w:rPr>
        <w:t xml:space="preserve"> above).  In total there were </w:t>
      </w:r>
      <w:r w:rsidR="00320AA0">
        <w:rPr>
          <w:rFonts w:cs="Arial"/>
        </w:rPr>
        <w:t>3</w:t>
      </w:r>
      <w:r w:rsidR="00275AE5">
        <w:rPr>
          <w:rFonts w:cs="Arial"/>
        </w:rPr>
        <w:t>9</w:t>
      </w:r>
      <w:r w:rsidRPr="00A15FE9">
        <w:rPr>
          <w:rFonts w:cs="Arial"/>
        </w:rPr>
        <w:t xml:space="preserve"> recommendations for improvement (</w:t>
      </w:r>
      <w:r w:rsidR="00320AA0">
        <w:rPr>
          <w:rFonts w:cs="Arial"/>
        </w:rPr>
        <w:t>6</w:t>
      </w:r>
      <w:r w:rsidRPr="00A15FE9">
        <w:rPr>
          <w:rFonts w:cs="Arial"/>
        </w:rPr>
        <w:t xml:space="preserve"> high, 1</w:t>
      </w:r>
      <w:r w:rsidR="00320AA0">
        <w:rPr>
          <w:rFonts w:cs="Arial"/>
        </w:rPr>
        <w:t>9</w:t>
      </w:r>
      <w:r w:rsidRPr="00A15FE9">
        <w:rPr>
          <w:rFonts w:cs="Arial"/>
        </w:rPr>
        <w:t xml:space="preserve"> medium and 1</w:t>
      </w:r>
      <w:r w:rsidR="00320AA0">
        <w:rPr>
          <w:rFonts w:cs="Arial"/>
        </w:rPr>
        <w:t>4</w:t>
      </w:r>
      <w:r w:rsidRPr="00A15FE9">
        <w:rPr>
          <w:rFonts w:cs="Arial"/>
        </w:rPr>
        <w:t xml:space="preserve"> </w:t>
      </w:r>
      <w:r w:rsidRPr="00772399">
        <w:rPr>
          <w:rFonts w:cs="Arial"/>
        </w:rPr>
        <w:t>low)</w:t>
      </w:r>
      <w:r w:rsidR="00A70DB8">
        <w:rPr>
          <w:rFonts w:cs="Arial"/>
        </w:rPr>
        <w:t>,</w:t>
      </w:r>
      <w:r w:rsidRPr="00772399">
        <w:rPr>
          <w:rFonts w:cs="Arial"/>
        </w:rPr>
        <w:t xml:space="preserve"> </w:t>
      </w:r>
      <w:r w:rsidR="00A70DB8">
        <w:rPr>
          <w:rFonts w:cs="Arial"/>
        </w:rPr>
        <w:t>t</w:t>
      </w:r>
      <w:r w:rsidRPr="00772399">
        <w:rPr>
          <w:rFonts w:cs="Arial"/>
        </w:rPr>
        <w:t>his</w:t>
      </w:r>
      <w:r w:rsidRPr="00A15FE9">
        <w:rPr>
          <w:rFonts w:cs="Arial"/>
        </w:rPr>
        <w:t xml:space="preserve"> compare</w:t>
      </w:r>
      <w:r w:rsidR="00A70DB8">
        <w:rPr>
          <w:rFonts w:cs="Arial"/>
        </w:rPr>
        <w:t>d</w:t>
      </w:r>
      <w:r w:rsidRPr="00A15FE9">
        <w:rPr>
          <w:rFonts w:cs="Arial"/>
        </w:rPr>
        <w:t xml:space="preserve"> to </w:t>
      </w:r>
      <w:r w:rsidR="00320AA0">
        <w:rPr>
          <w:rFonts w:cs="Arial"/>
        </w:rPr>
        <w:t>33</w:t>
      </w:r>
      <w:r w:rsidRPr="00A15FE9">
        <w:rPr>
          <w:rFonts w:cs="Arial"/>
        </w:rPr>
        <w:t xml:space="preserve"> recommendations in 202</w:t>
      </w:r>
      <w:r w:rsidR="00320AA0">
        <w:rPr>
          <w:rFonts w:cs="Arial"/>
        </w:rPr>
        <w:t>2</w:t>
      </w:r>
      <w:r w:rsidRPr="00A15FE9">
        <w:rPr>
          <w:rFonts w:cs="Arial"/>
        </w:rPr>
        <w:t>/2</w:t>
      </w:r>
      <w:r w:rsidR="00320AA0">
        <w:rPr>
          <w:rFonts w:cs="Arial"/>
        </w:rPr>
        <w:t>3</w:t>
      </w:r>
      <w:r w:rsidR="00A70DB8">
        <w:rPr>
          <w:rFonts w:cs="Arial"/>
        </w:rPr>
        <w:t>.</w:t>
      </w:r>
      <w:r>
        <w:rPr>
          <w:rFonts w:cs="Arial"/>
        </w:rPr>
        <w:t xml:space="preserve"> </w:t>
      </w:r>
      <w:r w:rsidR="00A70DB8">
        <w:rPr>
          <w:rFonts w:cs="Arial"/>
        </w:rPr>
        <w:t xml:space="preserve"> T</w:t>
      </w:r>
      <w:r>
        <w:rPr>
          <w:rFonts w:cs="Arial"/>
        </w:rPr>
        <w:t xml:space="preserve">he internal auditor’s annual opinion was </w:t>
      </w:r>
      <w:r w:rsidRPr="00210C34">
        <w:rPr>
          <w:rFonts w:cs="Arial"/>
        </w:rPr>
        <w:t>moderate</w:t>
      </w:r>
      <w:r w:rsidR="00492F52">
        <w:rPr>
          <w:rFonts w:cs="Arial"/>
        </w:rPr>
        <w:t xml:space="preserve"> </w:t>
      </w:r>
      <w:r w:rsidR="00320AA0">
        <w:rPr>
          <w:rFonts w:cs="Arial"/>
        </w:rPr>
        <w:t xml:space="preserve">(as it was </w:t>
      </w:r>
      <w:r>
        <w:rPr>
          <w:rFonts w:cs="Arial"/>
        </w:rPr>
        <w:t>in 202</w:t>
      </w:r>
      <w:r w:rsidR="00320AA0">
        <w:rPr>
          <w:rFonts w:cs="Arial"/>
        </w:rPr>
        <w:t>1</w:t>
      </w:r>
      <w:r>
        <w:rPr>
          <w:rFonts w:cs="Arial"/>
        </w:rPr>
        <w:t>/2</w:t>
      </w:r>
      <w:r w:rsidR="00320AA0">
        <w:rPr>
          <w:rFonts w:cs="Arial"/>
        </w:rPr>
        <w:t>2)</w:t>
      </w:r>
      <w:r w:rsidRPr="00A15FE9">
        <w:rPr>
          <w:rFonts w:cs="Arial"/>
        </w:rPr>
        <w:t>.  The committee noted the management action plans following each review and was</w:t>
      </w:r>
      <w:r w:rsidRPr="00713B00">
        <w:rPr>
          <w:rFonts w:cs="Arial"/>
        </w:rPr>
        <w:t xml:space="preserve"> satisfied that good progress was being made to implement recommendations from this year </w:t>
      </w:r>
      <w:r w:rsidRPr="00A15FE9">
        <w:rPr>
          <w:rFonts w:cs="Arial"/>
        </w:rPr>
        <w:t xml:space="preserve">and </w:t>
      </w:r>
      <w:r w:rsidR="00320AA0">
        <w:rPr>
          <w:rFonts w:cs="Arial"/>
        </w:rPr>
        <w:t xml:space="preserve">the </w:t>
      </w:r>
      <w:r w:rsidRPr="00A15FE9">
        <w:rPr>
          <w:rFonts w:cs="Arial"/>
        </w:rPr>
        <w:t>previous year’s audit plan</w:t>
      </w:r>
      <w:r w:rsidR="00320AA0">
        <w:rPr>
          <w:rFonts w:cs="Arial"/>
        </w:rPr>
        <w:t>.</w:t>
      </w:r>
    </w:p>
    <w:p w14:paraId="54DDB4F4" w14:textId="3CC51EB0" w:rsidR="00936649" w:rsidRPr="00936649" w:rsidRDefault="00936649" w:rsidP="005865B3">
      <w:pPr>
        <w:pStyle w:val="ListParagraph"/>
        <w:numPr>
          <w:ilvl w:val="0"/>
          <w:numId w:val="28"/>
        </w:numPr>
        <w:spacing w:after="120" w:line="360" w:lineRule="auto"/>
        <w:ind w:left="1077" w:hanging="357"/>
        <w:contextualSpacing w:val="0"/>
        <w:rPr>
          <w:rFonts w:ascii="Arial" w:hAnsi="Arial" w:cs="Arial"/>
          <w:color w:val="000000"/>
        </w:rPr>
      </w:pPr>
      <w:r>
        <w:rPr>
          <w:rFonts w:ascii="Arial" w:hAnsi="Arial" w:cs="Arial"/>
          <w:color w:val="000000"/>
        </w:rPr>
        <w:t>As chair of the committee, I was invited to attend the DHSC’s audit</w:t>
      </w:r>
      <w:r w:rsidR="002B4951">
        <w:rPr>
          <w:rFonts w:ascii="Arial" w:hAnsi="Arial" w:cs="Arial"/>
          <w:color w:val="000000"/>
        </w:rPr>
        <w:t xml:space="preserve"> and</w:t>
      </w:r>
      <w:r>
        <w:rPr>
          <w:rFonts w:ascii="Arial" w:hAnsi="Arial" w:cs="Arial"/>
          <w:color w:val="000000"/>
        </w:rPr>
        <w:t xml:space="preserve"> risk (ARC) committee meeting in February 2023 along with the chief executive and director of finance.  </w:t>
      </w:r>
      <w:r w:rsidR="00415F89">
        <w:rPr>
          <w:rFonts w:ascii="Arial" w:hAnsi="Arial" w:cs="Arial"/>
          <w:color w:val="000000"/>
        </w:rPr>
        <w:t xml:space="preserve">We were asked to </w:t>
      </w:r>
      <w:r w:rsidR="002B4951">
        <w:rPr>
          <w:rFonts w:ascii="Arial" w:hAnsi="Arial" w:cs="Arial"/>
          <w:color w:val="000000"/>
        </w:rPr>
        <w:t>provide an overview of</w:t>
      </w:r>
      <w:r w:rsidR="00415F89" w:rsidRPr="00415F89">
        <w:rPr>
          <w:rFonts w:ascii="Arial" w:hAnsi="Arial" w:cs="Arial"/>
        </w:rPr>
        <w:t xml:space="preserve"> the key risks and challenges facing NICE, our organisational transformation</w:t>
      </w:r>
      <w:r w:rsidR="0040615D">
        <w:rPr>
          <w:rFonts w:ascii="Arial" w:hAnsi="Arial" w:cs="Arial"/>
        </w:rPr>
        <w:t>,</w:t>
      </w:r>
      <w:r w:rsidR="00415F89" w:rsidRPr="00415F89">
        <w:rPr>
          <w:rFonts w:ascii="Arial" w:hAnsi="Arial" w:cs="Arial"/>
        </w:rPr>
        <w:t xml:space="preserve"> and structure</w:t>
      </w:r>
      <w:r w:rsidR="0040615D">
        <w:rPr>
          <w:rFonts w:ascii="Arial" w:hAnsi="Arial" w:cs="Arial"/>
        </w:rPr>
        <w:t xml:space="preserve">. </w:t>
      </w:r>
      <w:r w:rsidR="00415F89">
        <w:rPr>
          <w:rFonts w:ascii="Arial" w:hAnsi="Arial" w:cs="Arial"/>
        </w:rPr>
        <w:t>The meeting was very positive.</w:t>
      </w:r>
    </w:p>
    <w:p w14:paraId="252C6AF7" w14:textId="4FB22475" w:rsidR="00320AA0" w:rsidRPr="005865B3" w:rsidRDefault="00320AA0" w:rsidP="005865B3">
      <w:pPr>
        <w:pStyle w:val="ListParagraph"/>
        <w:numPr>
          <w:ilvl w:val="0"/>
          <w:numId w:val="28"/>
        </w:numPr>
        <w:spacing w:after="120" w:line="360" w:lineRule="auto"/>
        <w:ind w:left="1077" w:hanging="357"/>
        <w:contextualSpacing w:val="0"/>
        <w:rPr>
          <w:rFonts w:ascii="Arial" w:hAnsi="Arial" w:cs="Arial"/>
          <w:color w:val="000000"/>
        </w:rPr>
      </w:pPr>
      <w:r w:rsidRPr="00C80F3E">
        <w:rPr>
          <w:rFonts w:ascii="Arial" w:hAnsi="Arial" w:cs="Arial"/>
        </w:rPr>
        <w:t xml:space="preserve">We were advised that there have been no </w:t>
      </w:r>
      <w:r w:rsidRPr="00C80F3E">
        <w:rPr>
          <w:rFonts w:ascii="Arial" w:hAnsi="Arial" w:cs="Arial"/>
          <w:u w:val="single"/>
        </w:rPr>
        <w:t>whistleblowing cases</w:t>
      </w:r>
      <w:r w:rsidRPr="00C80F3E">
        <w:rPr>
          <w:rFonts w:ascii="Arial" w:hAnsi="Arial" w:cs="Arial"/>
        </w:rPr>
        <w:t xml:space="preserve"> reported</w:t>
      </w:r>
      <w:r w:rsidRPr="00A15FE9">
        <w:rPr>
          <w:rFonts w:ascii="Arial" w:hAnsi="Arial" w:cs="Arial"/>
        </w:rPr>
        <w:t xml:space="preserve"> during the year</w:t>
      </w:r>
      <w:r w:rsidR="00275AE5">
        <w:rPr>
          <w:rFonts w:ascii="Arial" w:hAnsi="Arial" w:cs="Arial"/>
        </w:rPr>
        <w:t>. T</w:t>
      </w:r>
      <w:r w:rsidRPr="00A15FE9">
        <w:rPr>
          <w:rFonts w:ascii="Arial" w:hAnsi="Arial" w:cs="Arial"/>
        </w:rPr>
        <w:t xml:space="preserve">he </w:t>
      </w:r>
      <w:r w:rsidR="005E0908">
        <w:rPr>
          <w:rFonts w:ascii="Arial" w:hAnsi="Arial" w:cs="Arial"/>
        </w:rPr>
        <w:t xml:space="preserve">Freedom to Speak Up </w:t>
      </w:r>
      <w:r w:rsidRPr="00A15FE9">
        <w:rPr>
          <w:rFonts w:ascii="Arial" w:hAnsi="Arial" w:cs="Arial"/>
        </w:rPr>
        <w:t>Guardians hold regular ‘drop</w:t>
      </w:r>
      <w:r w:rsidRPr="005865B3">
        <w:rPr>
          <w:rFonts w:ascii="Arial" w:hAnsi="Arial" w:cs="Arial"/>
        </w:rPr>
        <w:t>-in’ sessions which are communicated to all staff via the NICE Space intranet, and they provide the executive team with updates on their work.</w:t>
      </w:r>
    </w:p>
    <w:p w14:paraId="34104A84" w14:textId="3DB818E9" w:rsidR="00320AA0" w:rsidRPr="005865B3" w:rsidRDefault="00320AA0" w:rsidP="005865B3">
      <w:pPr>
        <w:pStyle w:val="ListParagraph"/>
        <w:numPr>
          <w:ilvl w:val="0"/>
          <w:numId w:val="28"/>
        </w:numPr>
        <w:spacing w:after="120" w:line="360" w:lineRule="auto"/>
        <w:ind w:left="1077" w:hanging="357"/>
        <w:contextualSpacing w:val="0"/>
        <w:rPr>
          <w:rFonts w:ascii="Arial" w:hAnsi="Arial" w:cs="Arial"/>
        </w:rPr>
      </w:pPr>
      <w:r w:rsidRPr="005865B3">
        <w:rPr>
          <w:rFonts w:ascii="Arial" w:hAnsi="Arial" w:cs="Arial"/>
        </w:rPr>
        <w:t xml:space="preserve">We reviewed the </w:t>
      </w:r>
      <w:r w:rsidRPr="005865B3">
        <w:rPr>
          <w:rFonts w:ascii="Arial" w:hAnsi="Arial" w:cs="Arial"/>
          <w:u w:val="single"/>
        </w:rPr>
        <w:t>committee’s terms of reference</w:t>
      </w:r>
      <w:r w:rsidRPr="005865B3">
        <w:rPr>
          <w:rFonts w:ascii="Arial" w:hAnsi="Arial" w:cs="Arial"/>
        </w:rPr>
        <w:t xml:space="preserve"> and recommended minor amendments (appendix </w:t>
      </w:r>
      <w:r w:rsidR="00210C34">
        <w:rPr>
          <w:rFonts w:ascii="Arial" w:hAnsi="Arial" w:cs="Arial"/>
        </w:rPr>
        <w:t>B</w:t>
      </w:r>
      <w:r w:rsidRPr="005865B3">
        <w:rPr>
          <w:rFonts w:ascii="Arial" w:hAnsi="Arial" w:cs="Arial"/>
        </w:rPr>
        <w:t>).</w:t>
      </w:r>
    </w:p>
    <w:p w14:paraId="1C30DA62" w14:textId="27E09ADF" w:rsidR="00E01481" w:rsidRDefault="00320AA0" w:rsidP="00320AA0">
      <w:pPr>
        <w:pStyle w:val="NICEnormalnumbered"/>
        <w:numPr>
          <w:ilvl w:val="0"/>
          <w:numId w:val="28"/>
        </w:numPr>
      </w:pPr>
      <w:r w:rsidRPr="005865B3">
        <w:rPr>
          <w:rFonts w:cs="Arial"/>
        </w:rPr>
        <w:t>The committee was</w:t>
      </w:r>
      <w:r w:rsidRPr="00A15FE9">
        <w:rPr>
          <w:rFonts w:cs="Arial"/>
        </w:rPr>
        <w:t xml:space="preserve"> able to review an early draft of the</w:t>
      </w:r>
      <w:r w:rsidRPr="00A15FE9">
        <w:rPr>
          <w:rFonts w:cs="Arial"/>
          <w:u w:val="single"/>
        </w:rPr>
        <w:t xml:space="preserve"> annual report and accounts for </w:t>
      </w:r>
      <w:r w:rsidRPr="001F272F">
        <w:rPr>
          <w:rFonts w:cs="Arial"/>
          <w:u w:val="single"/>
        </w:rPr>
        <w:t>202</w:t>
      </w:r>
      <w:r>
        <w:rPr>
          <w:rFonts w:cs="Arial"/>
          <w:u w:val="single"/>
        </w:rPr>
        <w:t>2/23</w:t>
      </w:r>
      <w:r w:rsidRPr="001F272F">
        <w:rPr>
          <w:rFonts w:cs="Arial"/>
          <w:u w:val="single"/>
        </w:rPr>
        <w:t xml:space="preserve"> </w:t>
      </w:r>
      <w:r w:rsidRPr="001F272F">
        <w:rPr>
          <w:rFonts w:cs="Arial"/>
        </w:rPr>
        <w:t>in May to provide an opportunity to comment on its content ahead of the approval in June 202</w:t>
      </w:r>
      <w:r w:rsidR="005865B3">
        <w:rPr>
          <w:rFonts w:cs="Arial"/>
        </w:rPr>
        <w:t>3.</w:t>
      </w:r>
    </w:p>
    <w:p w14:paraId="7163618C" w14:textId="19110503" w:rsidR="002D7C56" w:rsidRPr="002D7C56" w:rsidRDefault="002D7C56" w:rsidP="002D7C56">
      <w:pPr>
        <w:pStyle w:val="Heading2boardreport"/>
      </w:pPr>
      <w:r w:rsidRPr="002D7C56">
        <w:t>Review of the committee’s effectiveness in 202</w:t>
      </w:r>
      <w:r>
        <w:t>2</w:t>
      </w:r>
      <w:r w:rsidRPr="002D7C56">
        <w:t>/2</w:t>
      </w:r>
      <w:r>
        <w:t>3</w:t>
      </w:r>
    </w:p>
    <w:p w14:paraId="71229348" w14:textId="14CCD391" w:rsidR="002D7C56" w:rsidRPr="003546C4" w:rsidRDefault="002D7C56" w:rsidP="009861A8">
      <w:pPr>
        <w:pStyle w:val="NICEnormalnumbered"/>
        <w:ind w:left="357" w:hanging="357"/>
      </w:pPr>
      <w:r w:rsidRPr="001F272F">
        <w:rPr>
          <w:rFonts w:cs="Arial"/>
        </w:rPr>
        <w:t xml:space="preserve">The committee’s terms of reference require that periodically, the committee shall </w:t>
      </w:r>
      <w:r w:rsidRPr="003546C4">
        <w:rPr>
          <w:rFonts w:cs="Arial"/>
        </w:rPr>
        <w:t>review its own effectiveness and report the results to the board.  This exercise took place in May 202</w:t>
      </w:r>
      <w:r w:rsidR="003546C4" w:rsidRPr="003546C4">
        <w:rPr>
          <w:rFonts w:cs="Arial"/>
        </w:rPr>
        <w:t>3</w:t>
      </w:r>
      <w:r w:rsidRPr="003546C4">
        <w:rPr>
          <w:rFonts w:cs="Arial"/>
        </w:rPr>
        <w:t xml:space="preserve"> using </w:t>
      </w:r>
      <w:r w:rsidR="00210C34" w:rsidRPr="003546C4">
        <w:rPr>
          <w:rFonts w:cs="Arial"/>
        </w:rPr>
        <w:t xml:space="preserve">one of </w:t>
      </w:r>
      <w:r w:rsidRPr="003546C4">
        <w:rPr>
          <w:rFonts w:cs="Arial"/>
        </w:rPr>
        <w:t>the NAO’s audit and risk committee effectiveness checklist</w:t>
      </w:r>
      <w:r w:rsidR="004A2225" w:rsidRPr="003546C4">
        <w:rPr>
          <w:rFonts w:cs="Arial"/>
        </w:rPr>
        <w:t>s.</w:t>
      </w:r>
    </w:p>
    <w:p w14:paraId="263FB787" w14:textId="2146EC05" w:rsidR="00E01481" w:rsidRPr="003546C4" w:rsidRDefault="00210C34" w:rsidP="009861A8">
      <w:pPr>
        <w:pStyle w:val="Paragraph"/>
        <w:spacing w:line="360" w:lineRule="auto"/>
        <w:ind w:left="357" w:hanging="357"/>
      </w:pPr>
      <w:r w:rsidRPr="003546C4">
        <w:lastRenderedPageBreak/>
        <w:t>The review identified a number of improvements which the committee will introduce during 202</w:t>
      </w:r>
      <w:r w:rsidR="003546C4" w:rsidRPr="003546C4">
        <w:t>3</w:t>
      </w:r>
      <w:r w:rsidRPr="003546C4">
        <w:t>/2</w:t>
      </w:r>
      <w:r w:rsidR="003546C4" w:rsidRPr="003546C4">
        <w:t>4</w:t>
      </w:r>
      <w:r w:rsidRPr="003546C4">
        <w:t xml:space="preserve">, subject to agenda planning.  We will be inviting executive team members to attend our meetings in rotation, to talk about their areas of the business, specifically their key risks.  We will also be looking at additional training for the committee, notably cyber security training.  Consideration will be given to the current agenda and report format, to explore </w:t>
      </w:r>
      <w:r w:rsidR="004A2225" w:rsidRPr="003546C4">
        <w:t xml:space="preserve">the scope for shorter summary/dashboard reports that could consolidate existing </w:t>
      </w:r>
      <w:r w:rsidR="00EF290F" w:rsidRPr="003546C4">
        <w:t xml:space="preserve">multiple </w:t>
      </w:r>
      <w:r w:rsidRPr="003546C4">
        <w:t>reports.</w:t>
      </w:r>
    </w:p>
    <w:p w14:paraId="6EFFB586" w14:textId="52702209" w:rsidR="00D052F9" w:rsidRPr="003546C4" w:rsidRDefault="00D052F9" w:rsidP="00D052F9">
      <w:pPr>
        <w:pStyle w:val="Heading1"/>
        <w:spacing w:after="240"/>
        <w:rPr>
          <w:b w:val="0"/>
        </w:rPr>
      </w:pPr>
      <w:r w:rsidRPr="003546C4">
        <w:t>Challenges and risks for 2023/24</w:t>
      </w:r>
    </w:p>
    <w:p w14:paraId="73F228F4" w14:textId="7858F59A" w:rsidR="00CC465C" w:rsidRPr="003546C4" w:rsidRDefault="00CC465C" w:rsidP="00F232B7">
      <w:pPr>
        <w:pStyle w:val="NICEnormalnumbered"/>
      </w:pPr>
      <w:r w:rsidRPr="003546C4">
        <w:rPr>
          <w:rFonts w:cs="Arial"/>
        </w:rPr>
        <w:t>In the coming year we will continue to review the strategic risks facing NICE, and analys</w:t>
      </w:r>
      <w:r w:rsidR="0040615D" w:rsidRPr="003546C4">
        <w:rPr>
          <w:rFonts w:cs="Arial"/>
        </w:rPr>
        <w:t>e</w:t>
      </w:r>
      <w:r w:rsidRPr="003546C4">
        <w:rPr>
          <w:rFonts w:cs="Arial"/>
        </w:rPr>
        <w:t xml:space="preserve"> them using the ‘bow tie’ approach to better understand the controls in place and assess their effectiveness. </w:t>
      </w:r>
      <w:r w:rsidR="00EF290F" w:rsidRPr="003546C4">
        <w:rPr>
          <w:rFonts w:cs="Arial"/>
        </w:rPr>
        <w:t xml:space="preserve"> We also intend to undertake more risk deep dive sessions.</w:t>
      </w:r>
    </w:p>
    <w:p w14:paraId="4AD6C767" w14:textId="2C1A1DF1" w:rsidR="00D052F9" w:rsidRDefault="00CC465C" w:rsidP="00F232B7">
      <w:pPr>
        <w:pStyle w:val="NICEnormalnumbered"/>
      </w:pPr>
      <w:r w:rsidRPr="003546C4">
        <w:rPr>
          <w:rFonts w:cs="Arial"/>
        </w:rPr>
        <w:t>In terms of our focus, we are conscious</w:t>
      </w:r>
      <w:r w:rsidRPr="008513E7">
        <w:rPr>
          <w:rFonts w:cs="Arial"/>
        </w:rPr>
        <w:t xml:space="preserve"> of the following key issues facing NICE which will guide our work</w:t>
      </w:r>
      <w:r>
        <w:rPr>
          <w:rFonts w:cs="Arial"/>
        </w:rPr>
        <w:t>:</w:t>
      </w:r>
    </w:p>
    <w:p w14:paraId="2B3A46F8" w14:textId="0699DFEC" w:rsidR="00D052F9" w:rsidRPr="005865B3" w:rsidRDefault="002F36F2" w:rsidP="00CC465C">
      <w:pPr>
        <w:pStyle w:val="NICEnormalnumbered"/>
        <w:numPr>
          <w:ilvl w:val="0"/>
          <w:numId w:val="32"/>
        </w:numPr>
      </w:pPr>
      <w:r>
        <w:rPr>
          <w:b/>
          <w:bCs/>
        </w:rPr>
        <w:t xml:space="preserve">Topic selection </w:t>
      </w:r>
      <w:r w:rsidRPr="003624B4">
        <w:t xml:space="preserve">– </w:t>
      </w:r>
      <w:r w:rsidRPr="00D35A20">
        <w:t xml:space="preserve">ensuring NICE’s </w:t>
      </w:r>
      <w:r w:rsidRPr="00D35A20">
        <w:rPr>
          <w:rFonts w:cs="Arial"/>
        </w:rPr>
        <w:t xml:space="preserve">guidance and advice helps the health and care system deliver its priorities </w:t>
      </w:r>
      <w:r w:rsidRPr="002F5B29">
        <w:rPr>
          <w:rFonts w:cs="Arial"/>
        </w:rPr>
        <w:t>by focusing on topics that matter most to the system</w:t>
      </w:r>
      <w:r>
        <w:rPr>
          <w:rFonts w:cs="Arial"/>
        </w:rPr>
        <w:t>.</w:t>
      </w:r>
    </w:p>
    <w:p w14:paraId="32E025BC" w14:textId="5C0B3D9E" w:rsidR="005865B3" w:rsidRPr="005865B3" w:rsidRDefault="002F36F2" w:rsidP="00CC465C">
      <w:pPr>
        <w:pStyle w:val="NICEnormalnumbered"/>
        <w:numPr>
          <w:ilvl w:val="0"/>
          <w:numId w:val="32"/>
        </w:numPr>
      </w:pPr>
      <w:r>
        <w:rPr>
          <w:b/>
          <w:bCs/>
        </w:rPr>
        <w:t>Digital living guidelines</w:t>
      </w:r>
      <w:r>
        <w:t xml:space="preserve"> – </w:t>
      </w:r>
      <w:r w:rsidRPr="00D35A20">
        <w:rPr>
          <w:rStyle w:val="Characterbold"/>
          <w:b w:val="0"/>
        </w:rPr>
        <w:t xml:space="preserve">delivering </w:t>
      </w:r>
      <w:r>
        <w:rPr>
          <w:rStyle w:val="Characterbold"/>
          <w:b w:val="0"/>
        </w:rPr>
        <w:t xml:space="preserve">NICE’s </w:t>
      </w:r>
      <w:r w:rsidRPr="00D35A20">
        <w:rPr>
          <w:rStyle w:val="Characterbold"/>
          <w:b w:val="0"/>
        </w:rPr>
        <w:t xml:space="preserve">ambition of digital living guidelines </w:t>
      </w:r>
      <w:r>
        <w:rPr>
          <w:rStyle w:val="Characterbold"/>
          <w:b w:val="0"/>
        </w:rPr>
        <w:t>which respond</w:t>
      </w:r>
      <w:r w:rsidRPr="00D35A20">
        <w:rPr>
          <w:rStyle w:val="Characterbold"/>
          <w:b w:val="0"/>
        </w:rPr>
        <w:t xml:space="preserve"> rapidly to the latest evidence meaning </w:t>
      </w:r>
      <w:r>
        <w:rPr>
          <w:rStyle w:val="Characterbold"/>
          <w:b w:val="0"/>
        </w:rPr>
        <w:t>NICE’s</w:t>
      </w:r>
      <w:r w:rsidRPr="00D35A20">
        <w:rPr>
          <w:rStyle w:val="Characterbold"/>
          <w:b w:val="0"/>
        </w:rPr>
        <w:t xml:space="preserve"> recommendations </w:t>
      </w:r>
      <w:r>
        <w:rPr>
          <w:rStyle w:val="Characterbold"/>
          <w:b w:val="0"/>
        </w:rPr>
        <w:t>remain relevant and</w:t>
      </w:r>
      <w:r w:rsidRPr="00D35A20">
        <w:rPr>
          <w:rStyle w:val="Characterbold"/>
          <w:b w:val="0"/>
        </w:rPr>
        <w:t xml:space="preserve"> </w:t>
      </w:r>
      <w:r w:rsidRPr="002F5B29">
        <w:rPr>
          <w:rStyle w:val="Characterbold"/>
          <w:b w:val="0"/>
        </w:rPr>
        <w:t>are used to help get the best care to patients fast</w:t>
      </w:r>
    </w:p>
    <w:p w14:paraId="076E432D" w14:textId="5E32F478" w:rsidR="005865B3" w:rsidRPr="00B81A40" w:rsidRDefault="002F36F2" w:rsidP="00CC465C">
      <w:pPr>
        <w:pStyle w:val="NICEnormalnumbered"/>
        <w:numPr>
          <w:ilvl w:val="0"/>
          <w:numId w:val="32"/>
        </w:numPr>
      </w:pPr>
      <w:r w:rsidRPr="002F5B29">
        <w:rPr>
          <w:rFonts w:cs="Arial"/>
          <w:b/>
          <w:bCs/>
        </w:rPr>
        <w:t>Recruitment and retention of staff</w:t>
      </w:r>
      <w:r w:rsidRPr="002F5B29">
        <w:rPr>
          <w:rFonts w:cs="Arial"/>
        </w:rPr>
        <w:t xml:space="preserve"> – being able </w:t>
      </w:r>
      <w:r w:rsidRPr="002F5B29">
        <w:rPr>
          <w:rFonts w:cs="Arial"/>
          <w:bCs/>
          <w:iCs/>
        </w:rPr>
        <w:t xml:space="preserve">to </w:t>
      </w:r>
      <w:r w:rsidRPr="002F5B29">
        <w:rPr>
          <w:rFonts w:cs="Arial"/>
        </w:rPr>
        <w:t>attract and retain staff with the required specialist skills in the current competitive jobs market</w:t>
      </w:r>
    </w:p>
    <w:p w14:paraId="2EA70FCD" w14:textId="18B750D2" w:rsidR="00CC465C" w:rsidRDefault="00CC465C" w:rsidP="00CC465C">
      <w:pPr>
        <w:pStyle w:val="Heading3"/>
      </w:pPr>
      <w:r>
        <w:t>Conclusion</w:t>
      </w:r>
    </w:p>
    <w:p w14:paraId="46790EDD" w14:textId="48769EC7" w:rsidR="00CC465C" w:rsidRPr="00CC465C" w:rsidRDefault="00CC465C" w:rsidP="00F232B7">
      <w:pPr>
        <w:pStyle w:val="NICEnormalnumbered"/>
      </w:pPr>
      <w:r w:rsidRPr="001F08A9">
        <w:rPr>
          <w:rFonts w:cs="Arial"/>
        </w:rPr>
        <w:t xml:space="preserve">Considering all of the above, the committee concludes that NICE is well managed with effective processes and controls, strong financial, procurement, HR, information governance, and digital service management, and a skilled and </w:t>
      </w:r>
      <w:r w:rsidRPr="001F08A9">
        <w:rPr>
          <w:rFonts w:cs="Arial"/>
        </w:rPr>
        <w:lastRenderedPageBreak/>
        <w:t xml:space="preserve">committed workforce. </w:t>
      </w:r>
      <w:r>
        <w:rPr>
          <w:rFonts w:cs="Arial"/>
        </w:rPr>
        <w:t>All of these facets</w:t>
      </w:r>
      <w:r w:rsidRPr="001F08A9">
        <w:rPr>
          <w:rFonts w:cs="Arial"/>
        </w:rPr>
        <w:t xml:space="preserve"> provide a resilient and strong base for the challenges ahead</w:t>
      </w:r>
      <w:r>
        <w:rPr>
          <w:rFonts w:cs="Arial"/>
        </w:rPr>
        <w:t>.</w:t>
      </w:r>
    </w:p>
    <w:p w14:paraId="28B47618" w14:textId="7E1ACD3A" w:rsidR="00CC465C" w:rsidRPr="00CC465C" w:rsidRDefault="00CC465C" w:rsidP="00F232B7">
      <w:pPr>
        <w:pStyle w:val="NICEnormalnumbered"/>
      </w:pPr>
      <w:r w:rsidRPr="001F08A9">
        <w:rPr>
          <w:rFonts w:cs="Arial"/>
        </w:rPr>
        <w:t xml:space="preserve">We record our appreciation of the excellent work and support from those </w:t>
      </w:r>
      <w:r>
        <w:rPr>
          <w:rFonts w:cs="Arial"/>
        </w:rPr>
        <w:t xml:space="preserve">teams </w:t>
      </w:r>
      <w:r w:rsidRPr="001F08A9">
        <w:rPr>
          <w:rFonts w:cs="Arial"/>
        </w:rPr>
        <w:t>whose work we most scrutinise and rely on.  We also note with satisfaction the effective working relationships that continue to operate with our external auditors and internal auditors</w:t>
      </w:r>
      <w:r>
        <w:rPr>
          <w:rFonts w:cs="Arial"/>
        </w:rPr>
        <w:t>.</w:t>
      </w:r>
    </w:p>
    <w:p w14:paraId="33891AC7" w14:textId="190120CE" w:rsidR="00CC465C" w:rsidRPr="00F232B7" w:rsidRDefault="005D7C70" w:rsidP="00F232B7">
      <w:pPr>
        <w:pStyle w:val="NICEnormalnumbered"/>
      </w:pPr>
      <w:r>
        <w:rPr>
          <w:rFonts w:cs="Arial"/>
        </w:rPr>
        <w:t xml:space="preserve">As </w:t>
      </w:r>
      <w:r w:rsidRPr="001F4967">
        <w:rPr>
          <w:rFonts w:cs="Arial"/>
        </w:rPr>
        <w:t xml:space="preserve">chair of </w:t>
      </w:r>
      <w:r>
        <w:rPr>
          <w:rFonts w:cs="Arial"/>
        </w:rPr>
        <w:t xml:space="preserve">the </w:t>
      </w:r>
      <w:r w:rsidRPr="001F4967">
        <w:rPr>
          <w:rFonts w:cs="Arial"/>
        </w:rPr>
        <w:t>committee</w:t>
      </w:r>
      <w:r>
        <w:rPr>
          <w:rFonts w:cs="Arial"/>
        </w:rPr>
        <w:t>, m</w:t>
      </w:r>
      <w:r w:rsidRPr="001F4967">
        <w:rPr>
          <w:rFonts w:cs="Arial"/>
        </w:rPr>
        <w:t xml:space="preserve">y focus </w:t>
      </w:r>
      <w:r>
        <w:rPr>
          <w:rFonts w:cs="Arial"/>
        </w:rPr>
        <w:t xml:space="preserve">for 2023/24 </w:t>
      </w:r>
      <w:r w:rsidRPr="001F4967">
        <w:rPr>
          <w:rFonts w:cs="Arial"/>
        </w:rPr>
        <w:t xml:space="preserve">will be to build on </w:t>
      </w:r>
      <w:r>
        <w:rPr>
          <w:rFonts w:cs="Arial"/>
        </w:rPr>
        <w:t>last year’s</w:t>
      </w:r>
      <w:r w:rsidRPr="001F4967">
        <w:rPr>
          <w:rFonts w:cs="Arial"/>
        </w:rPr>
        <w:t xml:space="preserve"> good work</w:t>
      </w:r>
      <w:r>
        <w:rPr>
          <w:rFonts w:cs="Arial"/>
        </w:rPr>
        <w:t>,</w:t>
      </w:r>
      <w:r w:rsidRPr="001F4967">
        <w:rPr>
          <w:rFonts w:cs="Arial"/>
        </w:rPr>
        <w:t xml:space="preserve"> </w:t>
      </w:r>
      <w:r>
        <w:rPr>
          <w:rFonts w:cs="Arial"/>
        </w:rPr>
        <w:t>i</w:t>
      </w:r>
      <w:r w:rsidRPr="001F4967">
        <w:rPr>
          <w:rFonts w:cs="Arial"/>
        </w:rPr>
        <w:t xml:space="preserve">n particular </w:t>
      </w:r>
      <w:r>
        <w:rPr>
          <w:rFonts w:cs="Arial"/>
        </w:rPr>
        <w:t>to</w:t>
      </w:r>
      <w:r w:rsidRPr="001F4967">
        <w:rPr>
          <w:rFonts w:cs="Arial"/>
        </w:rPr>
        <w:t xml:space="preserve"> retain a keen focus on strategic risks and the actions to be taken to mitigate these risks. </w:t>
      </w:r>
      <w:r>
        <w:rPr>
          <w:rFonts w:cs="Arial"/>
        </w:rPr>
        <w:t xml:space="preserve"> T</w:t>
      </w:r>
      <w:r w:rsidRPr="001F4967">
        <w:rPr>
          <w:rFonts w:cs="Arial"/>
        </w:rPr>
        <w:t>he committee will focus on i</w:t>
      </w:r>
      <w:r>
        <w:rPr>
          <w:rFonts w:cs="Arial"/>
        </w:rPr>
        <w:t>ssues</w:t>
      </w:r>
      <w:r w:rsidRPr="001F4967">
        <w:rPr>
          <w:rFonts w:cs="Arial"/>
        </w:rPr>
        <w:t xml:space="preserve"> that drive assurances for the </w:t>
      </w:r>
      <w:r>
        <w:rPr>
          <w:rFonts w:cs="Arial"/>
        </w:rPr>
        <w:t>b</w:t>
      </w:r>
      <w:r w:rsidRPr="001F4967">
        <w:rPr>
          <w:rFonts w:cs="Arial"/>
        </w:rPr>
        <w:t>oard</w:t>
      </w:r>
      <w:r>
        <w:rPr>
          <w:rFonts w:cs="Arial"/>
        </w:rPr>
        <w:t>, linked to the</w:t>
      </w:r>
      <w:r w:rsidRPr="001F4967">
        <w:rPr>
          <w:rFonts w:cs="Arial"/>
        </w:rPr>
        <w:t xml:space="preserve"> </w:t>
      </w:r>
      <w:r>
        <w:rPr>
          <w:rFonts w:cs="Arial"/>
        </w:rPr>
        <w:t>priorities that enable NICE to best support the health and care system.</w:t>
      </w:r>
    </w:p>
    <w:p w14:paraId="3314B1DF" w14:textId="77777777" w:rsidR="004B4705" w:rsidRDefault="000A103F" w:rsidP="003D3B28">
      <w:pPr>
        <w:pStyle w:val="Heading1boardreport"/>
      </w:pPr>
      <w:r>
        <w:t xml:space="preserve">Board action </w:t>
      </w:r>
      <w:proofErr w:type="gramStart"/>
      <w:r>
        <w:t>required</w:t>
      </w:r>
      <w:proofErr w:type="gramEnd"/>
    </w:p>
    <w:p w14:paraId="4C56B71A" w14:textId="102F8955" w:rsidR="00F232B7" w:rsidRPr="001764D7" w:rsidRDefault="000A103F" w:rsidP="00F232B7">
      <w:pPr>
        <w:pStyle w:val="NICEnormalnumbered"/>
      </w:pPr>
      <w:r w:rsidRPr="000A103F">
        <w:t>The Board is asked to:</w:t>
      </w:r>
    </w:p>
    <w:p w14:paraId="4679927A" w14:textId="3C433C27" w:rsidR="009C6E2D" w:rsidRPr="00F232B7" w:rsidRDefault="00F232B7" w:rsidP="00A820E1">
      <w:pPr>
        <w:pStyle w:val="NICEnormalnumbered"/>
        <w:numPr>
          <w:ilvl w:val="1"/>
          <w:numId w:val="25"/>
        </w:numPr>
      </w:pPr>
      <w:r w:rsidRPr="00F232B7">
        <w:t xml:space="preserve">Receive the report and </w:t>
      </w:r>
      <w:r w:rsidR="00994875">
        <w:t xml:space="preserve">take assurance from </w:t>
      </w:r>
      <w:r w:rsidRPr="00F232B7">
        <w:t xml:space="preserve">the committee’s </w:t>
      </w:r>
      <w:r w:rsidR="00994875">
        <w:t>a</w:t>
      </w:r>
      <w:r w:rsidRPr="00F232B7">
        <w:t xml:space="preserve">ssessment of </w:t>
      </w:r>
      <w:r w:rsidR="00994875">
        <w:t xml:space="preserve">its </w:t>
      </w:r>
      <w:r w:rsidRPr="00F232B7">
        <w:t>work undertaken in 2022/23</w:t>
      </w:r>
    </w:p>
    <w:p w14:paraId="40F5215F" w14:textId="6F2FE708" w:rsidR="009C6E2D" w:rsidRPr="00F232B7" w:rsidRDefault="00F232B7" w:rsidP="00A820E1">
      <w:pPr>
        <w:pStyle w:val="NICEnormalnumbered"/>
        <w:numPr>
          <w:ilvl w:val="1"/>
          <w:numId w:val="25"/>
        </w:numPr>
      </w:pPr>
      <w:r w:rsidRPr="00F232B7">
        <w:t>Approve the amendments to the committee’s terms of reference</w:t>
      </w:r>
    </w:p>
    <w:p w14:paraId="170E0531" w14:textId="77777777" w:rsidR="004B4705" w:rsidRDefault="004B4705" w:rsidP="004511A7">
      <w:pPr>
        <w:pStyle w:val="NICEnormal"/>
      </w:pPr>
    </w:p>
    <w:p w14:paraId="0FE9EDD0" w14:textId="336762B1" w:rsidR="004B4705" w:rsidRPr="00DB6F82" w:rsidRDefault="004B4705" w:rsidP="004B4705">
      <w:pPr>
        <w:pStyle w:val="NICEnormal"/>
      </w:pPr>
      <w:r w:rsidRPr="00DB6F82">
        <w:t xml:space="preserve">© NICE </w:t>
      </w:r>
      <w:r w:rsidR="00B45860">
        <w:t>2023</w:t>
      </w:r>
      <w:r w:rsidRPr="00DB6F82">
        <w:t xml:space="preserve">. All rights reserved. </w:t>
      </w:r>
      <w:hyperlink r:id="rId8" w:anchor="notice-of-rights" w:history="1">
        <w:r w:rsidRPr="00DB6F82">
          <w:rPr>
            <w:rStyle w:val="Hyperlink"/>
          </w:rPr>
          <w:t>Subject to Notice of rights</w:t>
        </w:r>
      </w:hyperlink>
      <w:r w:rsidRPr="00DB6F82">
        <w:t>.</w:t>
      </w:r>
    </w:p>
    <w:p w14:paraId="1C550334" w14:textId="5305ED9B" w:rsidR="004B4705" w:rsidRDefault="00B45860" w:rsidP="004511A7">
      <w:pPr>
        <w:pStyle w:val="NICEnormal"/>
      </w:pPr>
      <w:r>
        <w:t>May 2023</w:t>
      </w:r>
    </w:p>
    <w:p w14:paraId="00224F3F" w14:textId="027390B3" w:rsidR="00CA47DA" w:rsidRDefault="00CA47DA">
      <w:pPr>
        <w:rPr>
          <w:rFonts w:ascii="Arial" w:hAnsi="Arial"/>
        </w:rPr>
      </w:pPr>
      <w:r>
        <w:br w:type="page"/>
      </w:r>
    </w:p>
    <w:p w14:paraId="2EAC6115" w14:textId="34ECC9D0" w:rsidR="00CA47DA" w:rsidRPr="00CA47DA" w:rsidRDefault="00CA47DA" w:rsidP="00CA47DA">
      <w:pPr>
        <w:pStyle w:val="Heading1"/>
        <w:spacing w:after="240"/>
        <w:jc w:val="right"/>
        <w:rPr>
          <w:sz w:val="24"/>
          <w:szCs w:val="24"/>
        </w:rPr>
      </w:pPr>
      <w:r>
        <w:rPr>
          <w:sz w:val="24"/>
          <w:szCs w:val="24"/>
        </w:rPr>
        <w:lastRenderedPageBreak/>
        <w:t xml:space="preserve">Appendix </w:t>
      </w:r>
      <w:r w:rsidR="00210C34">
        <w:rPr>
          <w:sz w:val="24"/>
          <w:szCs w:val="24"/>
        </w:rPr>
        <w:t>A</w:t>
      </w:r>
    </w:p>
    <w:p w14:paraId="33445635" w14:textId="6BE4415C" w:rsidR="00CA47DA" w:rsidRPr="00FC2490" w:rsidRDefault="00CA47DA" w:rsidP="00CA47DA">
      <w:pPr>
        <w:pStyle w:val="Heading1"/>
        <w:spacing w:after="240"/>
        <w:rPr>
          <w:b w:val="0"/>
        </w:rPr>
      </w:pPr>
      <w:r w:rsidRPr="00FC2490">
        <w:t>The role and operation of the Audit and Risk Committee</w:t>
      </w:r>
    </w:p>
    <w:p w14:paraId="22387201" w14:textId="77777777" w:rsidR="00CA47DA" w:rsidRPr="00FC2490" w:rsidRDefault="00CA47DA" w:rsidP="00CA47DA">
      <w:pPr>
        <w:pStyle w:val="ListParagraph"/>
        <w:numPr>
          <w:ilvl w:val="0"/>
          <w:numId w:val="31"/>
        </w:numPr>
        <w:spacing w:after="120"/>
        <w:ind w:hanging="786"/>
        <w:contextualSpacing w:val="0"/>
        <w:rPr>
          <w:rFonts w:ascii="Arial" w:hAnsi="Arial" w:cs="Arial"/>
        </w:rPr>
      </w:pPr>
      <w:r w:rsidRPr="00FC2490">
        <w:rPr>
          <w:rFonts w:ascii="Arial" w:hAnsi="Arial" w:cs="Arial"/>
        </w:rPr>
        <w:t>The members of the committee during the period of the report were as follows:</w:t>
      </w:r>
    </w:p>
    <w:p w14:paraId="70D73808" w14:textId="216F368D" w:rsidR="00CA47DA" w:rsidRPr="00FC2490" w:rsidRDefault="00CA47DA" w:rsidP="00CA47DA">
      <w:pPr>
        <w:pStyle w:val="BodyTextIndent3"/>
        <w:tabs>
          <w:tab w:val="left" w:pos="1134"/>
        </w:tabs>
        <w:spacing w:after="120"/>
        <w:ind w:left="1080" w:firstLine="54"/>
        <w:rPr>
          <w:rFonts w:cs="Arial"/>
          <w:u w:val="none"/>
        </w:rPr>
      </w:pPr>
      <w:r w:rsidRPr="00FC2490">
        <w:rPr>
          <w:rFonts w:cs="Arial"/>
          <w:u w:val="none"/>
        </w:rPr>
        <w:t>Alina Lourie</w:t>
      </w:r>
      <w:r>
        <w:rPr>
          <w:rFonts w:cs="Arial"/>
          <w:u w:val="none"/>
        </w:rPr>
        <w:tab/>
      </w:r>
      <w:r>
        <w:rPr>
          <w:rFonts w:cs="Arial"/>
          <w:u w:val="none"/>
        </w:rPr>
        <w:tab/>
      </w:r>
      <w:r>
        <w:rPr>
          <w:rFonts w:cs="Arial"/>
          <w:u w:val="none"/>
        </w:rPr>
        <w:tab/>
        <w:t>from 01/04/2021</w:t>
      </w:r>
    </w:p>
    <w:p w14:paraId="341D525C" w14:textId="18278B3F" w:rsidR="00CA47DA" w:rsidRDefault="00CA47DA" w:rsidP="00CA47DA">
      <w:pPr>
        <w:pStyle w:val="BodyTextIndent3"/>
        <w:tabs>
          <w:tab w:val="left" w:pos="1134"/>
        </w:tabs>
        <w:spacing w:after="120"/>
        <w:ind w:left="360"/>
        <w:rPr>
          <w:rFonts w:cs="Arial"/>
          <w:u w:val="none"/>
        </w:rPr>
      </w:pPr>
      <w:r>
        <w:rPr>
          <w:rFonts w:cs="Arial"/>
          <w:u w:val="none"/>
        </w:rPr>
        <w:tab/>
        <w:t>Michael Borowitz</w:t>
      </w:r>
      <w:r>
        <w:rPr>
          <w:rFonts w:cs="Arial"/>
          <w:u w:val="none"/>
        </w:rPr>
        <w:tab/>
      </w:r>
      <w:r>
        <w:rPr>
          <w:rFonts w:cs="Arial"/>
          <w:u w:val="none"/>
        </w:rPr>
        <w:tab/>
        <w:t>from 01/01/2023</w:t>
      </w:r>
    </w:p>
    <w:p w14:paraId="63ED7115" w14:textId="77777777" w:rsidR="00CA47DA" w:rsidRDefault="00CA47DA" w:rsidP="00CA47DA">
      <w:pPr>
        <w:pStyle w:val="BodyTextIndent3"/>
        <w:tabs>
          <w:tab w:val="left" w:pos="1134"/>
        </w:tabs>
        <w:spacing w:after="120"/>
        <w:ind w:left="1080" w:firstLine="54"/>
        <w:rPr>
          <w:rFonts w:cs="Arial"/>
          <w:u w:val="none"/>
        </w:rPr>
      </w:pPr>
      <w:r w:rsidRPr="00FC2490">
        <w:rPr>
          <w:rFonts w:cs="Arial"/>
          <w:u w:val="none"/>
        </w:rPr>
        <w:t>Mark Chakravarty</w:t>
      </w:r>
      <w:r>
        <w:rPr>
          <w:rFonts w:cs="Arial"/>
          <w:u w:val="none"/>
        </w:rPr>
        <w:tab/>
      </w:r>
      <w:r>
        <w:rPr>
          <w:rFonts w:cs="Arial"/>
          <w:u w:val="none"/>
        </w:rPr>
        <w:tab/>
        <w:t>from 01/04/2021</w:t>
      </w:r>
    </w:p>
    <w:p w14:paraId="20E5AD86" w14:textId="2D912903" w:rsidR="00CA47DA" w:rsidRPr="00FC2490" w:rsidRDefault="00CA47DA" w:rsidP="00CA47DA">
      <w:pPr>
        <w:pStyle w:val="BodyTextIndent3"/>
        <w:tabs>
          <w:tab w:val="left" w:pos="1134"/>
        </w:tabs>
        <w:spacing w:after="120"/>
        <w:ind w:left="1080" w:firstLine="54"/>
        <w:rPr>
          <w:rFonts w:cs="Arial"/>
          <w:u w:val="none"/>
        </w:rPr>
      </w:pPr>
      <w:r w:rsidRPr="00FC2490">
        <w:rPr>
          <w:rFonts w:cs="Arial"/>
          <w:u w:val="none"/>
        </w:rPr>
        <w:t>Elaine Inglesby-Burke</w:t>
      </w:r>
      <w:r w:rsidRPr="00FC2490">
        <w:rPr>
          <w:rFonts w:cs="Arial"/>
          <w:u w:val="none"/>
        </w:rPr>
        <w:tab/>
      </w:r>
      <w:r w:rsidRPr="00FC2490">
        <w:rPr>
          <w:rFonts w:cs="Arial"/>
          <w:u w:val="none"/>
        </w:rPr>
        <w:tab/>
        <w:t>from 16/11/2016</w:t>
      </w:r>
      <w:r>
        <w:rPr>
          <w:rFonts w:cs="Arial"/>
          <w:u w:val="none"/>
        </w:rPr>
        <w:t xml:space="preserve"> to 31/03/2023</w:t>
      </w:r>
    </w:p>
    <w:p w14:paraId="60EDE5E7" w14:textId="77777777" w:rsidR="00CA47DA" w:rsidRPr="00FC2490" w:rsidRDefault="00CA47DA" w:rsidP="00CA47DA">
      <w:pPr>
        <w:pStyle w:val="BodyTextIndent3"/>
        <w:tabs>
          <w:tab w:val="left" w:pos="1134"/>
        </w:tabs>
        <w:spacing w:after="120"/>
        <w:ind w:left="1080" w:firstLine="54"/>
        <w:rPr>
          <w:rFonts w:cs="Arial"/>
          <w:u w:val="none"/>
        </w:rPr>
      </w:pPr>
      <w:r w:rsidRPr="00FC2490">
        <w:rPr>
          <w:rFonts w:cs="Arial"/>
          <w:u w:val="none"/>
        </w:rPr>
        <w:t>Justin Whatling</w:t>
      </w:r>
      <w:r>
        <w:rPr>
          <w:rFonts w:cs="Arial"/>
          <w:u w:val="none"/>
        </w:rPr>
        <w:tab/>
      </w:r>
      <w:r>
        <w:rPr>
          <w:rFonts w:cs="Arial"/>
          <w:u w:val="none"/>
        </w:rPr>
        <w:tab/>
      </w:r>
      <w:r>
        <w:rPr>
          <w:rFonts w:cs="Arial"/>
          <w:u w:val="none"/>
        </w:rPr>
        <w:tab/>
        <w:t>from 01/04/2021</w:t>
      </w:r>
    </w:p>
    <w:p w14:paraId="2199B041" w14:textId="5411E078" w:rsidR="00CA47DA" w:rsidRPr="00FC2490" w:rsidRDefault="00CA47DA" w:rsidP="00CA47DA">
      <w:pPr>
        <w:pStyle w:val="BodyTextIndent3"/>
        <w:tabs>
          <w:tab w:val="left" w:pos="1134"/>
        </w:tabs>
        <w:spacing w:after="120"/>
        <w:ind w:left="1080" w:firstLine="54"/>
        <w:rPr>
          <w:rFonts w:cs="Arial"/>
          <w:u w:val="none"/>
        </w:rPr>
      </w:pPr>
      <w:r w:rsidRPr="00FC2490">
        <w:rPr>
          <w:rFonts w:cs="Arial"/>
          <w:u w:val="none"/>
        </w:rPr>
        <w:t>Amanda Gibbon</w:t>
      </w:r>
      <w:r>
        <w:rPr>
          <w:rFonts w:cs="Arial"/>
          <w:u w:val="none"/>
        </w:rPr>
        <w:tab/>
      </w:r>
      <w:r>
        <w:rPr>
          <w:rFonts w:cs="Arial"/>
          <w:u w:val="none"/>
        </w:rPr>
        <w:tab/>
      </w:r>
      <w:r>
        <w:rPr>
          <w:rFonts w:cs="Arial"/>
          <w:u w:val="none"/>
        </w:rPr>
        <w:tab/>
        <w:t>from 01/03/2021</w:t>
      </w:r>
      <w:r w:rsidR="00275AE5">
        <w:rPr>
          <w:rFonts w:cs="Arial"/>
          <w:u w:val="none"/>
        </w:rPr>
        <w:t xml:space="preserve"> (independent member)</w:t>
      </w:r>
    </w:p>
    <w:p w14:paraId="200B5F38" w14:textId="77777777" w:rsidR="00CA47DA" w:rsidRPr="00406B77" w:rsidRDefault="00CA47DA" w:rsidP="00CA47DA">
      <w:pPr>
        <w:pStyle w:val="BodyTextIndent3"/>
        <w:spacing w:after="120"/>
        <w:ind w:left="360"/>
        <w:rPr>
          <w:rFonts w:cs="Arial"/>
          <w:u w:val="none"/>
        </w:rPr>
      </w:pPr>
    </w:p>
    <w:p w14:paraId="6F50A442" w14:textId="73DF7891" w:rsidR="00CA47DA" w:rsidRPr="00FC4F80" w:rsidRDefault="00CA47DA" w:rsidP="004B10A6">
      <w:pPr>
        <w:pStyle w:val="ListParagraph"/>
        <w:numPr>
          <w:ilvl w:val="0"/>
          <w:numId w:val="31"/>
        </w:numPr>
        <w:spacing w:after="240" w:line="360" w:lineRule="auto"/>
        <w:ind w:left="567" w:hanging="567"/>
        <w:contextualSpacing w:val="0"/>
        <w:rPr>
          <w:rFonts w:ascii="Arial" w:hAnsi="Arial" w:cs="Arial"/>
        </w:rPr>
      </w:pPr>
      <w:r w:rsidRPr="00FC4F80">
        <w:rPr>
          <w:rFonts w:ascii="Arial" w:hAnsi="Arial" w:cs="Arial"/>
        </w:rPr>
        <w:t>No members declared any conflicts of interests in any of the agenda items during the year.</w:t>
      </w:r>
    </w:p>
    <w:p w14:paraId="03BA6BAB" w14:textId="77777777" w:rsidR="00CA47DA" w:rsidRPr="00CB28A5" w:rsidRDefault="00CA47DA" w:rsidP="004B10A6">
      <w:pPr>
        <w:pStyle w:val="ListParagraph"/>
        <w:numPr>
          <w:ilvl w:val="0"/>
          <w:numId w:val="31"/>
        </w:numPr>
        <w:spacing w:after="240" w:line="360" w:lineRule="auto"/>
        <w:ind w:left="567" w:hanging="567"/>
        <w:contextualSpacing w:val="0"/>
        <w:rPr>
          <w:rFonts w:ascii="Arial" w:hAnsi="Arial" w:cs="Arial"/>
        </w:rPr>
      </w:pPr>
      <w:r w:rsidRPr="00CB28A5">
        <w:rPr>
          <w:rFonts w:ascii="Arial" w:hAnsi="Arial" w:cs="Arial"/>
        </w:rPr>
        <w:t>The following managers attend the committee meetings regularly to support it, present reports, respond to audit reports and answer queries from the committee:</w:t>
      </w:r>
    </w:p>
    <w:p w14:paraId="0E59CB41" w14:textId="45BFCDC8" w:rsidR="00CA47DA" w:rsidRPr="00CB28A5" w:rsidRDefault="00CA47DA" w:rsidP="00CA47DA">
      <w:pPr>
        <w:pStyle w:val="BodyTextIndent3"/>
        <w:spacing w:after="120"/>
        <w:ind w:left="360" w:firstLine="774"/>
        <w:rPr>
          <w:rFonts w:cs="Arial"/>
          <w:u w:val="none"/>
        </w:rPr>
      </w:pPr>
      <w:r>
        <w:rPr>
          <w:rFonts w:cs="Arial"/>
          <w:u w:val="none"/>
        </w:rPr>
        <w:t>Sam Roberts</w:t>
      </w:r>
      <w:r>
        <w:rPr>
          <w:rFonts w:cs="Arial"/>
          <w:u w:val="none"/>
        </w:rPr>
        <w:tab/>
      </w:r>
      <w:r>
        <w:rPr>
          <w:rFonts w:cs="Arial"/>
          <w:u w:val="none"/>
        </w:rPr>
        <w:tab/>
        <w:t>Chief executive</w:t>
      </w:r>
    </w:p>
    <w:p w14:paraId="25D732A3" w14:textId="3DDC0750" w:rsidR="00CA47DA" w:rsidRDefault="00CA47DA" w:rsidP="004B10A6">
      <w:pPr>
        <w:pStyle w:val="BodyTextIndent3"/>
        <w:spacing w:after="120"/>
        <w:ind w:left="3600" w:hanging="2466"/>
        <w:rPr>
          <w:rFonts w:cs="Arial"/>
          <w:u w:val="none"/>
        </w:rPr>
      </w:pPr>
      <w:r w:rsidRPr="00CB28A5">
        <w:rPr>
          <w:rFonts w:cs="Arial"/>
          <w:u w:val="none"/>
        </w:rPr>
        <w:t xml:space="preserve">Jennifer Howells </w:t>
      </w:r>
      <w:r w:rsidRPr="00CB28A5">
        <w:rPr>
          <w:rFonts w:cs="Arial"/>
          <w:u w:val="none"/>
        </w:rPr>
        <w:tab/>
        <w:t>Finance, strategy &amp; transformation director</w:t>
      </w:r>
      <w:r w:rsidR="004B10A6">
        <w:rPr>
          <w:rFonts w:cs="Arial"/>
          <w:u w:val="none"/>
        </w:rPr>
        <w:t xml:space="preserve"> </w:t>
      </w:r>
      <w:r w:rsidR="00182A1F">
        <w:rPr>
          <w:rFonts w:cs="Arial"/>
          <w:u w:val="none"/>
        </w:rPr>
        <w:t xml:space="preserve">(until </w:t>
      </w:r>
      <w:r w:rsidR="004B10A6">
        <w:rPr>
          <w:rFonts w:cs="Arial"/>
          <w:u w:val="none"/>
        </w:rPr>
        <w:t>November 2022)</w:t>
      </w:r>
    </w:p>
    <w:p w14:paraId="4BBE6FA1" w14:textId="022F0CB3" w:rsidR="00CA47DA" w:rsidRPr="00CB28A5" w:rsidRDefault="00CA47DA" w:rsidP="00275AE5">
      <w:pPr>
        <w:pStyle w:val="BodyTextIndent3"/>
        <w:spacing w:after="120"/>
        <w:ind w:left="3544" w:hanging="2410"/>
        <w:rPr>
          <w:rFonts w:cs="Arial"/>
          <w:u w:val="none"/>
        </w:rPr>
      </w:pPr>
      <w:r>
        <w:rPr>
          <w:rFonts w:cs="Arial"/>
          <w:u w:val="none"/>
        </w:rPr>
        <w:t>Boryana Stambolova</w:t>
      </w:r>
      <w:r>
        <w:rPr>
          <w:rFonts w:cs="Arial"/>
          <w:u w:val="none"/>
        </w:rPr>
        <w:tab/>
      </w:r>
      <w:r w:rsidR="00446486">
        <w:rPr>
          <w:rFonts w:cs="Arial"/>
          <w:u w:val="none"/>
        </w:rPr>
        <w:t xml:space="preserve"> </w:t>
      </w:r>
      <w:r>
        <w:rPr>
          <w:rFonts w:cs="Arial"/>
          <w:u w:val="none"/>
        </w:rPr>
        <w:t>Interim finance director</w:t>
      </w:r>
      <w:r w:rsidR="0040615D">
        <w:rPr>
          <w:rFonts w:cs="Arial"/>
          <w:u w:val="none"/>
        </w:rPr>
        <w:t xml:space="preserve"> from November 2022</w:t>
      </w:r>
      <w:r w:rsidR="00446486">
        <w:rPr>
          <w:rFonts w:cs="Arial"/>
          <w:u w:val="none"/>
        </w:rPr>
        <w:t xml:space="preserve"> </w:t>
      </w:r>
      <w:r w:rsidR="0040615D">
        <w:rPr>
          <w:rFonts w:cs="Arial"/>
          <w:u w:val="none"/>
        </w:rPr>
        <w:t>(previously Deputy director, finance)</w:t>
      </w:r>
    </w:p>
    <w:p w14:paraId="63CD5A37" w14:textId="77777777" w:rsidR="00CA47DA" w:rsidRPr="00CB28A5" w:rsidRDefault="00CA47DA" w:rsidP="00CA47DA">
      <w:pPr>
        <w:pStyle w:val="BodyTextIndent3"/>
        <w:spacing w:after="120"/>
        <w:ind w:left="3544" w:hanging="2410"/>
        <w:rPr>
          <w:rFonts w:cs="Arial"/>
          <w:u w:val="none"/>
        </w:rPr>
      </w:pPr>
      <w:r w:rsidRPr="00CB28A5">
        <w:rPr>
          <w:rFonts w:cs="Arial"/>
          <w:u w:val="none"/>
        </w:rPr>
        <w:t>Martin Davison</w:t>
      </w:r>
      <w:r w:rsidRPr="00CB28A5">
        <w:rPr>
          <w:rFonts w:cs="Arial"/>
          <w:u w:val="none"/>
        </w:rPr>
        <w:tab/>
        <w:t xml:space="preserve">Associate director - finance </w:t>
      </w:r>
    </w:p>
    <w:p w14:paraId="580ACAF1" w14:textId="3293B603" w:rsidR="00CA47DA" w:rsidRPr="00CB28A5" w:rsidRDefault="00CA47DA" w:rsidP="00CA47DA">
      <w:pPr>
        <w:pStyle w:val="BodyTextIndent3"/>
        <w:spacing w:after="120"/>
        <w:ind w:left="360" w:firstLine="774"/>
        <w:rPr>
          <w:rFonts w:cs="Arial"/>
          <w:u w:val="none"/>
        </w:rPr>
      </w:pPr>
      <w:r w:rsidRPr="00CB28A5">
        <w:rPr>
          <w:rFonts w:cs="Arial"/>
          <w:u w:val="none"/>
        </w:rPr>
        <w:t xml:space="preserve">Barney Wilkinson </w:t>
      </w:r>
      <w:r w:rsidR="00F37BAC">
        <w:rPr>
          <w:rFonts w:cs="Arial"/>
          <w:u w:val="none"/>
        </w:rPr>
        <w:tab/>
      </w:r>
      <w:r w:rsidRPr="00CB28A5">
        <w:rPr>
          <w:rFonts w:cs="Arial"/>
          <w:u w:val="none"/>
        </w:rPr>
        <w:t>Associate director – procurement</w:t>
      </w:r>
    </w:p>
    <w:p w14:paraId="31186D06" w14:textId="77777777" w:rsidR="00CA47DA" w:rsidRPr="00CB28A5" w:rsidRDefault="00CA47DA" w:rsidP="00CA47DA">
      <w:pPr>
        <w:pStyle w:val="BodyTextIndent3"/>
        <w:spacing w:after="120"/>
        <w:ind w:left="360" w:firstLine="774"/>
        <w:rPr>
          <w:rFonts w:cs="Arial"/>
          <w:u w:val="none"/>
        </w:rPr>
      </w:pPr>
      <w:r w:rsidRPr="00CB28A5">
        <w:rPr>
          <w:rFonts w:cs="Arial"/>
          <w:u w:val="none"/>
        </w:rPr>
        <w:t>David Coombs</w:t>
      </w:r>
      <w:r w:rsidRPr="00CB28A5">
        <w:rPr>
          <w:rFonts w:cs="Arial"/>
          <w:u w:val="none"/>
        </w:rPr>
        <w:tab/>
      </w:r>
      <w:r w:rsidRPr="00CB28A5">
        <w:rPr>
          <w:rFonts w:cs="Arial"/>
          <w:u w:val="none"/>
        </w:rPr>
        <w:tab/>
        <w:t>Associate director – corporate office</w:t>
      </w:r>
    </w:p>
    <w:p w14:paraId="111B411F" w14:textId="094B1AA0" w:rsidR="00CA47DA" w:rsidRPr="00CB28A5" w:rsidRDefault="00CA47DA" w:rsidP="00275AE5">
      <w:pPr>
        <w:pStyle w:val="BodyTextIndent3"/>
        <w:spacing w:after="120"/>
        <w:ind w:left="2164" w:hanging="1030"/>
        <w:rPr>
          <w:rFonts w:cs="Arial"/>
          <w:u w:val="none"/>
        </w:rPr>
      </w:pPr>
      <w:r>
        <w:rPr>
          <w:rFonts w:cs="Arial"/>
          <w:u w:val="none"/>
        </w:rPr>
        <w:t>Ehtisham</w:t>
      </w:r>
      <w:r w:rsidRPr="00CB28A5">
        <w:rPr>
          <w:rFonts w:cs="Arial"/>
          <w:u w:val="none"/>
        </w:rPr>
        <w:tab/>
      </w:r>
      <w:r>
        <w:rPr>
          <w:rFonts w:cs="Arial"/>
          <w:u w:val="none"/>
        </w:rPr>
        <w:t>Ramzan</w:t>
      </w:r>
      <w:r w:rsidRPr="00CB28A5">
        <w:rPr>
          <w:rFonts w:cs="Arial"/>
          <w:u w:val="none"/>
        </w:rPr>
        <w:tab/>
      </w:r>
      <w:r>
        <w:rPr>
          <w:rFonts w:cs="Arial"/>
          <w:u w:val="none"/>
        </w:rPr>
        <w:t>Head of f</w:t>
      </w:r>
      <w:r w:rsidRPr="00CB28A5">
        <w:rPr>
          <w:rFonts w:cs="Arial"/>
          <w:u w:val="none"/>
        </w:rPr>
        <w:t>inancial account</w:t>
      </w:r>
      <w:r>
        <w:rPr>
          <w:rFonts w:cs="Arial"/>
          <w:u w:val="none"/>
        </w:rPr>
        <w:t>ing</w:t>
      </w:r>
      <w:r w:rsidR="00275AE5">
        <w:rPr>
          <w:rFonts w:cs="Arial"/>
          <w:u w:val="none"/>
        </w:rPr>
        <w:t xml:space="preserve"> (from Nov 2022)</w:t>
      </w:r>
    </w:p>
    <w:p w14:paraId="5D9DEFBE" w14:textId="77777777" w:rsidR="00CA47DA" w:rsidRPr="00CB28A5" w:rsidRDefault="00CA47DA" w:rsidP="00CA47DA">
      <w:pPr>
        <w:pStyle w:val="BodyTextIndent3"/>
        <w:spacing w:after="120"/>
        <w:ind w:left="3600" w:hanging="2466"/>
        <w:rPr>
          <w:rFonts w:cs="Arial"/>
          <w:u w:val="none"/>
        </w:rPr>
      </w:pPr>
      <w:r w:rsidRPr="00CB28A5">
        <w:rPr>
          <w:rFonts w:cs="Arial"/>
          <w:u w:val="none"/>
        </w:rPr>
        <w:t>Elaine Repton</w:t>
      </w:r>
      <w:r w:rsidRPr="00CB28A5">
        <w:rPr>
          <w:rFonts w:cs="Arial"/>
          <w:u w:val="none"/>
        </w:rPr>
        <w:tab/>
        <w:t>Corporate governance &amp; risk manager (committee secretary)</w:t>
      </w:r>
    </w:p>
    <w:p w14:paraId="0F032FAE" w14:textId="77777777" w:rsidR="00CA47DA" w:rsidRPr="0079558A" w:rsidRDefault="00CA47DA" w:rsidP="00CA47DA">
      <w:pPr>
        <w:spacing w:after="120"/>
        <w:ind w:left="360" w:firstLine="774"/>
        <w:rPr>
          <w:rFonts w:ascii="Arial" w:hAnsi="Arial" w:cs="Arial"/>
        </w:rPr>
      </w:pPr>
      <w:r w:rsidRPr="00CB28A5">
        <w:rPr>
          <w:rFonts w:ascii="Arial" w:hAnsi="Arial" w:cs="Arial"/>
        </w:rPr>
        <w:t xml:space="preserve">Other senior managers </w:t>
      </w:r>
      <w:r w:rsidRPr="0079558A">
        <w:rPr>
          <w:rFonts w:ascii="Arial" w:hAnsi="Arial" w:cs="Arial"/>
        </w:rPr>
        <w:t>attend as and when for specific items as required.</w:t>
      </w:r>
    </w:p>
    <w:p w14:paraId="0848F005" w14:textId="77777777" w:rsidR="00CA47DA" w:rsidRPr="0079558A" w:rsidRDefault="00CA47DA" w:rsidP="00CA47DA">
      <w:pPr>
        <w:rPr>
          <w:rFonts w:ascii="Arial" w:hAnsi="Arial" w:cs="Arial"/>
        </w:rPr>
      </w:pPr>
    </w:p>
    <w:p w14:paraId="712CA011" w14:textId="366DE849" w:rsidR="00CA47DA" w:rsidRPr="0079558A" w:rsidRDefault="00CA47DA" w:rsidP="00CA47DA">
      <w:pPr>
        <w:pStyle w:val="ListParagraph"/>
        <w:numPr>
          <w:ilvl w:val="0"/>
          <w:numId w:val="31"/>
        </w:numPr>
        <w:spacing w:after="120"/>
        <w:ind w:left="567" w:hanging="567"/>
        <w:contextualSpacing w:val="0"/>
        <w:rPr>
          <w:rFonts w:ascii="Arial" w:hAnsi="Arial" w:cs="Arial"/>
        </w:rPr>
      </w:pPr>
      <w:r w:rsidRPr="0079558A">
        <w:rPr>
          <w:rFonts w:ascii="Arial" w:hAnsi="Arial" w:cs="Arial"/>
        </w:rPr>
        <w:t>Representatives also attend</w:t>
      </w:r>
      <w:r w:rsidR="004B10A6">
        <w:rPr>
          <w:rFonts w:ascii="Arial" w:hAnsi="Arial" w:cs="Arial"/>
        </w:rPr>
        <w:t>ed</w:t>
      </w:r>
      <w:r w:rsidRPr="0079558A">
        <w:rPr>
          <w:rFonts w:ascii="Arial" w:hAnsi="Arial" w:cs="Arial"/>
        </w:rPr>
        <w:t xml:space="preserve"> from:</w:t>
      </w:r>
    </w:p>
    <w:p w14:paraId="5805AB7A" w14:textId="77777777" w:rsidR="00CA47DA" w:rsidRPr="0079558A" w:rsidRDefault="00CA47DA" w:rsidP="00CA47DA">
      <w:pPr>
        <w:pStyle w:val="BodyTextIndent3"/>
        <w:spacing w:after="120"/>
        <w:ind w:left="360" w:firstLine="774"/>
        <w:jc w:val="both"/>
        <w:rPr>
          <w:rFonts w:cs="Arial"/>
          <w:u w:val="none"/>
        </w:rPr>
      </w:pPr>
      <w:r w:rsidRPr="0079558A">
        <w:rPr>
          <w:rFonts w:cs="Arial"/>
          <w:u w:val="none"/>
        </w:rPr>
        <w:t>Internal audit</w:t>
      </w:r>
      <w:r w:rsidRPr="0079558A">
        <w:rPr>
          <w:rFonts w:cs="Arial"/>
          <w:u w:val="none"/>
        </w:rPr>
        <w:tab/>
      </w:r>
      <w:r w:rsidRPr="0079558A">
        <w:rPr>
          <w:rFonts w:cs="Arial"/>
          <w:u w:val="none"/>
        </w:rPr>
        <w:tab/>
        <w:t xml:space="preserve">The Government Internal Audit Agency </w:t>
      </w:r>
    </w:p>
    <w:p w14:paraId="6C905889" w14:textId="77777777" w:rsidR="00CA47DA" w:rsidRPr="0079558A" w:rsidRDefault="00CA47DA" w:rsidP="00CA47DA">
      <w:pPr>
        <w:pStyle w:val="BodyTextIndent3"/>
        <w:spacing w:after="120"/>
        <w:ind w:left="360" w:firstLine="774"/>
        <w:rPr>
          <w:rFonts w:cs="Arial"/>
          <w:u w:val="none"/>
        </w:rPr>
      </w:pPr>
      <w:r w:rsidRPr="0079558A">
        <w:rPr>
          <w:rFonts w:cs="Arial"/>
          <w:u w:val="none"/>
        </w:rPr>
        <w:t xml:space="preserve">External audit </w:t>
      </w:r>
      <w:r w:rsidRPr="0079558A">
        <w:rPr>
          <w:rFonts w:cs="Arial"/>
          <w:u w:val="none"/>
        </w:rPr>
        <w:tab/>
      </w:r>
      <w:r w:rsidRPr="0079558A">
        <w:rPr>
          <w:rFonts w:cs="Arial"/>
          <w:u w:val="none"/>
        </w:rPr>
        <w:tab/>
        <w:t>The National Audit Office &amp; KPMG</w:t>
      </w:r>
    </w:p>
    <w:p w14:paraId="78A16B37" w14:textId="77777777" w:rsidR="00CA47DA" w:rsidRPr="0079558A" w:rsidRDefault="00CA47DA" w:rsidP="00CA47DA">
      <w:pPr>
        <w:spacing w:after="240"/>
        <w:ind w:left="357" w:firstLine="777"/>
        <w:rPr>
          <w:rFonts w:ascii="Arial" w:hAnsi="Arial" w:cs="Arial"/>
        </w:rPr>
      </w:pPr>
      <w:r w:rsidRPr="0079558A">
        <w:rPr>
          <w:rFonts w:ascii="Arial" w:hAnsi="Arial" w:cs="Arial"/>
        </w:rPr>
        <w:t>DHSC</w:t>
      </w:r>
      <w:r w:rsidRPr="0079558A">
        <w:rPr>
          <w:rFonts w:ascii="Arial" w:hAnsi="Arial" w:cs="Arial"/>
        </w:rPr>
        <w:tab/>
      </w:r>
      <w:r w:rsidRPr="0079558A">
        <w:rPr>
          <w:rFonts w:ascii="Arial" w:hAnsi="Arial" w:cs="Arial"/>
        </w:rPr>
        <w:tab/>
      </w:r>
      <w:r w:rsidRPr="0079558A">
        <w:rPr>
          <w:rFonts w:ascii="Arial" w:hAnsi="Arial" w:cs="Arial"/>
        </w:rPr>
        <w:tab/>
        <w:t>NICE Sponsor Team</w:t>
      </w:r>
    </w:p>
    <w:p w14:paraId="639B091A" w14:textId="064BCC08" w:rsidR="00CA47DA" w:rsidRPr="0079558A" w:rsidRDefault="00CA47DA" w:rsidP="00CA47DA">
      <w:pPr>
        <w:pStyle w:val="ListParagraph"/>
        <w:numPr>
          <w:ilvl w:val="0"/>
          <w:numId w:val="31"/>
        </w:numPr>
        <w:spacing w:after="120" w:line="360" w:lineRule="auto"/>
        <w:ind w:left="567" w:hanging="567"/>
        <w:contextualSpacing w:val="0"/>
        <w:rPr>
          <w:rFonts w:ascii="Arial" w:hAnsi="Arial" w:cs="Arial"/>
        </w:rPr>
      </w:pPr>
      <w:r w:rsidRPr="0079558A">
        <w:rPr>
          <w:rFonts w:ascii="Arial" w:hAnsi="Arial" w:cs="Arial"/>
        </w:rPr>
        <w:lastRenderedPageBreak/>
        <w:t>It has been the committee’s normal practice to hold a private discussion at the start of each meeting between the auditors and members of the committee without the management present. This is to give the auditors an opportunity to raise any matters of concern without management present.</w:t>
      </w:r>
      <w:r w:rsidR="004B10A6">
        <w:rPr>
          <w:rFonts w:ascii="Arial" w:hAnsi="Arial" w:cs="Arial"/>
        </w:rPr>
        <w:t xml:space="preserve">  No issues of concern were raised which required management action to be taken.</w:t>
      </w:r>
    </w:p>
    <w:p w14:paraId="4DB9087B" w14:textId="77777777" w:rsidR="00CA47DA" w:rsidRPr="0079558A" w:rsidRDefault="00CA47DA" w:rsidP="00CA47DA">
      <w:pPr>
        <w:rPr>
          <w:rFonts w:ascii="Arial" w:hAnsi="Arial" w:cs="Arial"/>
        </w:rPr>
      </w:pPr>
    </w:p>
    <w:p w14:paraId="4E872EF3" w14:textId="06237F36" w:rsidR="00CA47DA" w:rsidRPr="0079558A" w:rsidRDefault="00CA47DA" w:rsidP="004B10A6">
      <w:pPr>
        <w:pStyle w:val="ListParagraph"/>
        <w:numPr>
          <w:ilvl w:val="0"/>
          <w:numId w:val="31"/>
        </w:numPr>
        <w:spacing w:line="360" w:lineRule="auto"/>
        <w:ind w:left="567" w:hanging="567"/>
        <w:rPr>
          <w:rFonts w:ascii="Arial" w:hAnsi="Arial" w:cs="Arial"/>
        </w:rPr>
      </w:pPr>
      <w:r w:rsidRPr="0079558A">
        <w:rPr>
          <w:rFonts w:ascii="Arial" w:hAnsi="Arial" w:cs="Arial"/>
        </w:rPr>
        <w:t xml:space="preserve">The committee is required to meet at least </w:t>
      </w:r>
      <w:r>
        <w:rPr>
          <w:rFonts w:ascii="Arial" w:hAnsi="Arial" w:cs="Arial"/>
        </w:rPr>
        <w:t>4</w:t>
      </w:r>
      <w:r w:rsidRPr="0079558A">
        <w:rPr>
          <w:rFonts w:ascii="Arial" w:hAnsi="Arial" w:cs="Arial"/>
        </w:rPr>
        <w:t xml:space="preserve"> times a year. Meetings took place during the period and were attended as follows:</w:t>
      </w:r>
    </w:p>
    <w:p w14:paraId="3320F912" w14:textId="77777777" w:rsidR="00CA47DA" w:rsidRPr="0081441F" w:rsidRDefault="00CA47DA" w:rsidP="00CA47DA">
      <w:pPr>
        <w:pStyle w:val="BodyTextIndent3"/>
        <w:keepNext/>
        <w:spacing w:after="120"/>
        <w:ind w:left="720"/>
        <w:rPr>
          <w:rFonts w:cs="Arial"/>
          <w:b/>
          <w:highlight w:val="yellow"/>
          <w:u w:val="none"/>
        </w:rPr>
      </w:pPr>
    </w:p>
    <w:p w14:paraId="12FFE462" w14:textId="66150110" w:rsidR="00CA47DA" w:rsidRPr="005605B6" w:rsidRDefault="00CA47DA" w:rsidP="00CA47DA">
      <w:pPr>
        <w:pStyle w:val="BodyTextIndent3"/>
        <w:keepNext/>
        <w:spacing w:after="120"/>
        <w:ind w:left="0" w:firstLine="720"/>
        <w:rPr>
          <w:rFonts w:cs="Arial"/>
          <w:b/>
          <w:u w:val="none"/>
        </w:rPr>
      </w:pPr>
      <w:r w:rsidRPr="005605B6">
        <w:rPr>
          <w:rFonts w:cs="Arial"/>
          <w:b/>
          <w:u w:val="none"/>
        </w:rPr>
        <w:t>Table 3 – Attendance at meetings in 202</w:t>
      </w:r>
      <w:r>
        <w:rPr>
          <w:rFonts w:cs="Arial"/>
          <w:b/>
          <w:u w:val="none"/>
        </w:rPr>
        <w:t>2/23</w:t>
      </w:r>
    </w:p>
    <w:tbl>
      <w:tblPr>
        <w:tblStyle w:val="TableGrid"/>
        <w:tblW w:w="0" w:type="auto"/>
        <w:tblInd w:w="562" w:type="dxa"/>
        <w:tblLook w:val="04A0" w:firstRow="1" w:lastRow="0" w:firstColumn="1" w:lastColumn="0" w:noHBand="0" w:noVBand="1"/>
      </w:tblPr>
      <w:tblGrid>
        <w:gridCol w:w="1985"/>
        <w:gridCol w:w="1293"/>
        <w:gridCol w:w="1294"/>
        <w:gridCol w:w="1294"/>
        <w:gridCol w:w="1294"/>
        <w:gridCol w:w="1294"/>
      </w:tblGrid>
      <w:tr w:rsidR="00CA47DA" w:rsidRPr="005605B6" w14:paraId="5EEF53CB" w14:textId="77777777" w:rsidTr="00F21F7E">
        <w:tc>
          <w:tcPr>
            <w:tcW w:w="1985" w:type="dxa"/>
            <w:shd w:val="clear" w:color="auto" w:fill="B4C6E7" w:themeFill="accent1" w:themeFillTint="66"/>
          </w:tcPr>
          <w:p w14:paraId="7DE949F5" w14:textId="77777777" w:rsidR="00CA47DA" w:rsidRPr="005605B6" w:rsidRDefault="00CA47DA" w:rsidP="00F21F7E">
            <w:pPr>
              <w:pStyle w:val="BodyTextIndent3"/>
              <w:keepNext/>
              <w:spacing w:before="60" w:after="60"/>
              <w:ind w:left="0"/>
              <w:jc w:val="center"/>
              <w:rPr>
                <w:rFonts w:cs="Arial"/>
                <w:b/>
                <w:sz w:val="20"/>
                <w:szCs w:val="20"/>
                <w:u w:val="none"/>
              </w:rPr>
            </w:pPr>
            <w:r w:rsidRPr="005605B6">
              <w:rPr>
                <w:rFonts w:cs="Arial"/>
                <w:b/>
                <w:sz w:val="20"/>
                <w:szCs w:val="20"/>
                <w:u w:val="none"/>
              </w:rPr>
              <w:t>Member</w:t>
            </w:r>
          </w:p>
        </w:tc>
        <w:tc>
          <w:tcPr>
            <w:tcW w:w="1293" w:type="dxa"/>
            <w:shd w:val="clear" w:color="auto" w:fill="B4C6E7" w:themeFill="accent1" w:themeFillTint="66"/>
          </w:tcPr>
          <w:p w14:paraId="79C72B58" w14:textId="2247FC2A" w:rsidR="00CA47DA" w:rsidRPr="005605B6" w:rsidRDefault="00CA47DA" w:rsidP="00F21F7E">
            <w:pPr>
              <w:pStyle w:val="BodyTextIndent3"/>
              <w:keepNext/>
              <w:spacing w:before="60" w:after="60"/>
              <w:ind w:left="0"/>
              <w:jc w:val="center"/>
              <w:rPr>
                <w:rFonts w:cs="Arial"/>
                <w:b/>
                <w:sz w:val="20"/>
                <w:szCs w:val="20"/>
                <w:u w:val="none"/>
              </w:rPr>
            </w:pPr>
            <w:r w:rsidRPr="005605B6">
              <w:rPr>
                <w:rFonts w:cs="Arial"/>
                <w:b/>
                <w:sz w:val="20"/>
                <w:szCs w:val="20"/>
                <w:u w:val="none"/>
              </w:rPr>
              <w:t>1</w:t>
            </w:r>
            <w:r w:rsidR="002271CD">
              <w:rPr>
                <w:rFonts w:cs="Arial"/>
                <w:b/>
                <w:sz w:val="20"/>
                <w:szCs w:val="20"/>
                <w:u w:val="none"/>
              </w:rPr>
              <w:t>1</w:t>
            </w:r>
            <w:r w:rsidRPr="005605B6">
              <w:rPr>
                <w:rFonts w:cs="Arial"/>
                <w:b/>
                <w:sz w:val="20"/>
                <w:szCs w:val="20"/>
                <w:u w:val="none"/>
              </w:rPr>
              <w:t xml:space="preserve"> May 202</w:t>
            </w:r>
            <w:r w:rsidR="004B10A6">
              <w:rPr>
                <w:rFonts w:cs="Arial"/>
                <w:b/>
                <w:sz w:val="20"/>
                <w:szCs w:val="20"/>
                <w:u w:val="none"/>
              </w:rPr>
              <w:t>2</w:t>
            </w:r>
          </w:p>
        </w:tc>
        <w:tc>
          <w:tcPr>
            <w:tcW w:w="1294" w:type="dxa"/>
            <w:shd w:val="clear" w:color="auto" w:fill="B4C6E7" w:themeFill="accent1" w:themeFillTint="66"/>
          </w:tcPr>
          <w:p w14:paraId="68D6CC2C" w14:textId="12FD7A69" w:rsidR="00CA47DA" w:rsidRPr="005605B6" w:rsidRDefault="00CA47DA" w:rsidP="00F21F7E">
            <w:pPr>
              <w:pStyle w:val="BodyTextIndent3"/>
              <w:keepNext/>
              <w:spacing w:before="60" w:after="60"/>
              <w:ind w:left="0"/>
              <w:jc w:val="center"/>
              <w:rPr>
                <w:rFonts w:cs="Arial"/>
                <w:b/>
                <w:sz w:val="20"/>
                <w:szCs w:val="20"/>
                <w:u w:val="none"/>
              </w:rPr>
            </w:pPr>
            <w:r w:rsidRPr="005605B6">
              <w:rPr>
                <w:rFonts w:cs="Arial"/>
                <w:b/>
                <w:sz w:val="20"/>
                <w:szCs w:val="20"/>
                <w:u w:val="none"/>
              </w:rPr>
              <w:t>1</w:t>
            </w:r>
            <w:r>
              <w:rPr>
                <w:rFonts w:cs="Arial"/>
                <w:b/>
                <w:sz w:val="20"/>
                <w:szCs w:val="20"/>
                <w:u w:val="none"/>
              </w:rPr>
              <w:t>6</w:t>
            </w:r>
            <w:r w:rsidRPr="005605B6">
              <w:rPr>
                <w:rFonts w:cs="Arial"/>
                <w:b/>
                <w:sz w:val="20"/>
                <w:szCs w:val="20"/>
                <w:u w:val="none"/>
              </w:rPr>
              <w:t xml:space="preserve"> June 202</w:t>
            </w:r>
            <w:r w:rsidR="004B10A6">
              <w:rPr>
                <w:rFonts w:cs="Arial"/>
                <w:b/>
                <w:sz w:val="20"/>
                <w:szCs w:val="20"/>
                <w:u w:val="none"/>
              </w:rPr>
              <w:t>2</w:t>
            </w:r>
          </w:p>
        </w:tc>
        <w:tc>
          <w:tcPr>
            <w:tcW w:w="1294" w:type="dxa"/>
            <w:shd w:val="clear" w:color="auto" w:fill="B4C6E7" w:themeFill="accent1" w:themeFillTint="66"/>
          </w:tcPr>
          <w:p w14:paraId="1363A1E8" w14:textId="1D69D330" w:rsidR="00CA47DA" w:rsidRPr="005605B6" w:rsidRDefault="002271CD" w:rsidP="002271CD">
            <w:pPr>
              <w:pStyle w:val="BodyTextIndent3"/>
              <w:keepNext/>
              <w:spacing w:before="60"/>
              <w:ind w:left="0"/>
              <w:jc w:val="center"/>
              <w:rPr>
                <w:rFonts w:cs="Arial"/>
                <w:b/>
                <w:sz w:val="20"/>
                <w:szCs w:val="20"/>
                <w:u w:val="none"/>
              </w:rPr>
            </w:pPr>
            <w:r>
              <w:rPr>
                <w:rFonts w:cs="Arial"/>
                <w:b/>
                <w:sz w:val="20"/>
                <w:szCs w:val="20"/>
                <w:u w:val="none"/>
              </w:rPr>
              <w:t>19</w:t>
            </w:r>
            <w:r w:rsidR="00CA47DA" w:rsidRPr="005605B6">
              <w:rPr>
                <w:rFonts w:cs="Arial"/>
                <w:b/>
                <w:sz w:val="20"/>
                <w:szCs w:val="20"/>
                <w:u w:val="none"/>
              </w:rPr>
              <w:t xml:space="preserve"> </w:t>
            </w:r>
            <w:r>
              <w:rPr>
                <w:rFonts w:cs="Arial"/>
                <w:b/>
                <w:sz w:val="20"/>
                <w:szCs w:val="20"/>
                <w:u w:val="none"/>
              </w:rPr>
              <w:t>Oct</w:t>
            </w:r>
          </w:p>
          <w:p w14:paraId="704706AA" w14:textId="4270BB3F" w:rsidR="00CA47DA" w:rsidRPr="005605B6" w:rsidRDefault="00CA47DA" w:rsidP="002271CD">
            <w:pPr>
              <w:pStyle w:val="BodyTextIndent3"/>
              <w:keepNext/>
              <w:spacing w:after="60"/>
              <w:ind w:left="0"/>
              <w:jc w:val="center"/>
              <w:rPr>
                <w:rFonts w:cs="Arial"/>
                <w:b/>
                <w:sz w:val="20"/>
                <w:szCs w:val="20"/>
                <w:u w:val="none"/>
              </w:rPr>
            </w:pPr>
            <w:r w:rsidRPr="005605B6">
              <w:rPr>
                <w:rFonts w:cs="Arial"/>
                <w:b/>
                <w:sz w:val="20"/>
                <w:szCs w:val="20"/>
                <w:u w:val="none"/>
              </w:rPr>
              <w:t>202</w:t>
            </w:r>
            <w:r w:rsidR="004B10A6">
              <w:rPr>
                <w:rFonts w:cs="Arial"/>
                <w:b/>
                <w:sz w:val="20"/>
                <w:szCs w:val="20"/>
                <w:u w:val="none"/>
              </w:rPr>
              <w:t>2</w:t>
            </w:r>
          </w:p>
        </w:tc>
        <w:tc>
          <w:tcPr>
            <w:tcW w:w="1294" w:type="dxa"/>
            <w:shd w:val="clear" w:color="auto" w:fill="B4C6E7" w:themeFill="accent1" w:themeFillTint="66"/>
          </w:tcPr>
          <w:p w14:paraId="6FD7893D" w14:textId="1BFB8C21" w:rsidR="00CA47DA" w:rsidRPr="005605B6" w:rsidRDefault="002271CD" w:rsidP="00F21F7E">
            <w:pPr>
              <w:pStyle w:val="BodyTextIndent3"/>
              <w:keepNext/>
              <w:spacing w:before="60" w:after="60"/>
              <w:ind w:left="0"/>
              <w:jc w:val="center"/>
              <w:rPr>
                <w:rFonts w:cs="Arial"/>
                <w:b/>
                <w:sz w:val="20"/>
                <w:szCs w:val="20"/>
                <w:u w:val="none"/>
              </w:rPr>
            </w:pPr>
            <w:r>
              <w:rPr>
                <w:rFonts w:cs="Arial"/>
                <w:b/>
                <w:sz w:val="20"/>
                <w:szCs w:val="20"/>
                <w:u w:val="none"/>
              </w:rPr>
              <w:t>30</w:t>
            </w:r>
            <w:r w:rsidR="00CA47DA" w:rsidRPr="005605B6">
              <w:rPr>
                <w:rFonts w:cs="Arial"/>
                <w:b/>
                <w:sz w:val="20"/>
                <w:szCs w:val="20"/>
                <w:u w:val="none"/>
              </w:rPr>
              <w:t xml:space="preserve"> Nov 202</w:t>
            </w:r>
            <w:r w:rsidR="004B10A6">
              <w:rPr>
                <w:rFonts w:cs="Arial"/>
                <w:b/>
                <w:sz w:val="20"/>
                <w:szCs w:val="20"/>
                <w:u w:val="none"/>
              </w:rPr>
              <w:t>2</w:t>
            </w:r>
          </w:p>
        </w:tc>
        <w:tc>
          <w:tcPr>
            <w:tcW w:w="1294" w:type="dxa"/>
            <w:shd w:val="clear" w:color="auto" w:fill="B4C6E7" w:themeFill="accent1" w:themeFillTint="66"/>
          </w:tcPr>
          <w:p w14:paraId="3AB8CF23" w14:textId="33F503A0" w:rsidR="00CA47DA" w:rsidRPr="005605B6" w:rsidRDefault="004B10A6" w:rsidP="00F21F7E">
            <w:pPr>
              <w:pStyle w:val="BodyTextIndent3"/>
              <w:keepNext/>
              <w:spacing w:before="60" w:after="60"/>
              <w:ind w:left="0"/>
              <w:jc w:val="center"/>
              <w:rPr>
                <w:rFonts w:cs="Arial"/>
                <w:b/>
                <w:sz w:val="20"/>
                <w:szCs w:val="20"/>
                <w:u w:val="none"/>
              </w:rPr>
            </w:pPr>
            <w:r>
              <w:rPr>
                <w:rFonts w:cs="Arial"/>
                <w:b/>
                <w:sz w:val="20"/>
                <w:szCs w:val="20"/>
                <w:u w:val="none"/>
              </w:rPr>
              <w:t>19</w:t>
            </w:r>
            <w:r w:rsidR="00CA47DA">
              <w:rPr>
                <w:rFonts w:cs="Arial"/>
                <w:b/>
                <w:sz w:val="20"/>
                <w:szCs w:val="20"/>
                <w:u w:val="none"/>
              </w:rPr>
              <w:t xml:space="preserve"> </w:t>
            </w:r>
            <w:r w:rsidR="00CA47DA" w:rsidRPr="005605B6">
              <w:rPr>
                <w:rFonts w:cs="Arial"/>
                <w:b/>
                <w:sz w:val="20"/>
                <w:szCs w:val="20"/>
                <w:u w:val="none"/>
              </w:rPr>
              <w:t>Jan 202</w:t>
            </w:r>
            <w:r>
              <w:rPr>
                <w:rFonts w:cs="Arial"/>
                <w:b/>
                <w:sz w:val="20"/>
                <w:szCs w:val="20"/>
                <w:u w:val="none"/>
              </w:rPr>
              <w:t>3</w:t>
            </w:r>
          </w:p>
        </w:tc>
      </w:tr>
      <w:tr w:rsidR="00EB2D7C" w:rsidRPr="005605B6" w14:paraId="21E73C25" w14:textId="77777777" w:rsidTr="00EB2D7C">
        <w:tc>
          <w:tcPr>
            <w:tcW w:w="1985" w:type="dxa"/>
            <w:shd w:val="clear" w:color="auto" w:fill="auto"/>
          </w:tcPr>
          <w:p w14:paraId="4CE62813" w14:textId="64397F84" w:rsidR="00EB2D7C" w:rsidRPr="005605B6" w:rsidRDefault="00EB2D7C" w:rsidP="00F21F7E">
            <w:pPr>
              <w:pStyle w:val="BodyTextIndent3"/>
              <w:keepNext/>
              <w:spacing w:before="60" w:after="60"/>
              <w:ind w:left="0"/>
              <w:jc w:val="center"/>
              <w:rPr>
                <w:rFonts w:cs="Arial"/>
                <w:b/>
                <w:sz w:val="20"/>
                <w:szCs w:val="20"/>
                <w:u w:val="none"/>
              </w:rPr>
            </w:pPr>
            <w:r w:rsidRPr="003A4A4E">
              <w:rPr>
                <w:rFonts w:cs="Arial"/>
                <w:bCs/>
                <w:sz w:val="20"/>
                <w:szCs w:val="20"/>
                <w:u w:val="none"/>
              </w:rPr>
              <w:t>Alina Lourie</w:t>
            </w:r>
          </w:p>
        </w:tc>
        <w:tc>
          <w:tcPr>
            <w:tcW w:w="1293" w:type="dxa"/>
            <w:shd w:val="clear" w:color="auto" w:fill="auto"/>
          </w:tcPr>
          <w:p w14:paraId="349C368C" w14:textId="37536A45" w:rsidR="00EB2D7C" w:rsidRPr="000633D2" w:rsidRDefault="000633D2" w:rsidP="00F21F7E">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shd w:val="clear" w:color="auto" w:fill="auto"/>
          </w:tcPr>
          <w:p w14:paraId="67E563EF" w14:textId="7C8B21D5" w:rsidR="00EB2D7C" w:rsidRPr="000633D2" w:rsidRDefault="000633D2" w:rsidP="00F21F7E">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shd w:val="clear" w:color="auto" w:fill="auto"/>
          </w:tcPr>
          <w:p w14:paraId="6637C82D" w14:textId="45B3E515" w:rsidR="00EB2D7C" w:rsidRPr="000633D2" w:rsidRDefault="000633D2" w:rsidP="002271CD">
            <w:pPr>
              <w:pStyle w:val="BodyTextIndent3"/>
              <w:keepNext/>
              <w:spacing w:before="60"/>
              <w:ind w:left="0"/>
              <w:jc w:val="center"/>
              <w:rPr>
                <w:rFonts w:cs="Arial"/>
                <w:bCs/>
                <w:sz w:val="20"/>
                <w:szCs w:val="20"/>
                <w:u w:val="none"/>
              </w:rPr>
            </w:pPr>
            <w:r w:rsidRPr="000633D2">
              <w:rPr>
                <w:rFonts w:cs="Arial"/>
                <w:bCs/>
                <w:sz w:val="20"/>
                <w:szCs w:val="20"/>
                <w:u w:val="none"/>
              </w:rPr>
              <w:t>P</w:t>
            </w:r>
          </w:p>
        </w:tc>
        <w:tc>
          <w:tcPr>
            <w:tcW w:w="1294" w:type="dxa"/>
            <w:shd w:val="clear" w:color="auto" w:fill="auto"/>
          </w:tcPr>
          <w:p w14:paraId="050745F6" w14:textId="3451F1A7" w:rsidR="00EB2D7C" w:rsidRPr="000633D2" w:rsidRDefault="000633D2" w:rsidP="00F21F7E">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shd w:val="clear" w:color="auto" w:fill="auto"/>
          </w:tcPr>
          <w:p w14:paraId="03139928" w14:textId="7C118123" w:rsidR="00EB2D7C" w:rsidRPr="000633D2" w:rsidRDefault="000633D2" w:rsidP="00F21F7E">
            <w:pPr>
              <w:pStyle w:val="BodyTextIndent3"/>
              <w:keepNext/>
              <w:spacing w:before="60" w:after="60"/>
              <w:ind w:left="0"/>
              <w:jc w:val="center"/>
              <w:rPr>
                <w:rFonts w:cs="Arial"/>
                <w:bCs/>
                <w:sz w:val="20"/>
                <w:szCs w:val="20"/>
                <w:u w:val="none"/>
              </w:rPr>
            </w:pPr>
            <w:r w:rsidRPr="000633D2">
              <w:rPr>
                <w:rFonts w:cs="Arial"/>
                <w:bCs/>
                <w:sz w:val="20"/>
                <w:szCs w:val="20"/>
                <w:u w:val="none"/>
              </w:rPr>
              <w:t>P</w:t>
            </w:r>
          </w:p>
        </w:tc>
      </w:tr>
      <w:tr w:rsidR="000633D2" w:rsidRPr="003A4A4E" w14:paraId="2FE4E97D" w14:textId="77777777" w:rsidTr="00F21F7E">
        <w:tc>
          <w:tcPr>
            <w:tcW w:w="1985" w:type="dxa"/>
          </w:tcPr>
          <w:p w14:paraId="1E6E8A09" w14:textId="34679BDF" w:rsidR="000633D2" w:rsidRPr="003A4A4E" w:rsidRDefault="000633D2" w:rsidP="000633D2">
            <w:pPr>
              <w:pStyle w:val="BodyTextIndent3"/>
              <w:keepNext/>
              <w:spacing w:before="60" w:after="60"/>
              <w:ind w:left="0"/>
              <w:jc w:val="center"/>
              <w:rPr>
                <w:rFonts w:cs="Arial"/>
                <w:bCs/>
                <w:sz w:val="20"/>
                <w:szCs w:val="20"/>
                <w:u w:val="none"/>
              </w:rPr>
            </w:pPr>
            <w:r>
              <w:rPr>
                <w:rFonts w:cs="Arial"/>
                <w:bCs/>
                <w:sz w:val="20"/>
                <w:szCs w:val="20"/>
                <w:u w:val="none"/>
              </w:rPr>
              <w:t>Michael Borowitz</w:t>
            </w:r>
          </w:p>
        </w:tc>
        <w:tc>
          <w:tcPr>
            <w:tcW w:w="1293" w:type="dxa"/>
          </w:tcPr>
          <w:p w14:paraId="11B23558" w14:textId="7A014A20" w:rsidR="000633D2" w:rsidRPr="000633D2" w:rsidRDefault="000633D2" w:rsidP="000633D2">
            <w:pPr>
              <w:pStyle w:val="BodyTextIndent3"/>
              <w:keepNext/>
              <w:spacing w:before="60" w:after="60"/>
              <w:ind w:left="0"/>
              <w:jc w:val="center"/>
              <w:rPr>
                <w:rFonts w:cs="Arial"/>
                <w:bCs/>
                <w:sz w:val="20"/>
                <w:szCs w:val="20"/>
                <w:u w:val="none"/>
              </w:rPr>
            </w:pPr>
            <w:r w:rsidRPr="000633D2">
              <w:rPr>
                <w:rFonts w:cs="Arial"/>
                <w:bCs/>
                <w:sz w:val="20"/>
                <w:szCs w:val="20"/>
                <w:u w:val="none"/>
              </w:rPr>
              <w:t>-</w:t>
            </w:r>
          </w:p>
        </w:tc>
        <w:tc>
          <w:tcPr>
            <w:tcW w:w="1294" w:type="dxa"/>
          </w:tcPr>
          <w:p w14:paraId="7CB51BAD" w14:textId="1E85A464" w:rsidR="000633D2" w:rsidRPr="000633D2" w:rsidRDefault="000633D2" w:rsidP="000633D2">
            <w:pPr>
              <w:pStyle w:val="BodyTextIndent3"/>
              <w:keepNext/>
              <w:spacing w:before="60" w:after="60"/>
              <w:ind w:left="0"/>
              <w:jc w:val="center"/>
              <w:rPr>
                <w:rFonts w:cs="Arial"/>
                <w:bCs/>
                <w:sz w:val="20"/>
                <w:szCs w:val="20"/>
                <w:u w:val="none"/>
              </w:rPr>
            </w:pPr>
            <w:r w:rsidRPr="000633D2">
              <w:rPr>
                <w:rFonts w:cs="Arial"/>
                <w:bCs/>
                <w:sz w:val="20"/>
                <w:szCs w:val="20"/>
                <w:u w:val="none"/>
              </w:rPr>
              <w:t>-</w:t>
            </w:r>
          </w:p>
        </w:tc>
        <w:tc>
          <w:tcPr>
            <w:tcW w:w="1294" w:type="dxa"/>
          </w:tcPr>
          <w:p w14:paraId="4AF3AA37" w14:textId="08004010" w:rsidR="000633D2" w:rsidRPr="000633D2" w:rsidRDefault="000633D2" w:rsidP="000633D2">
            <w:pPr>
              <w:pStyle w:val="BodyTextIndent3"/>
              <w:keepNext/>
              <w:spacing w:before="60" w:after="60"/>
              <w:ind w:left="0"/>
              <w:jc w:val="center"/>
              <w:rPr>
                <w:rFonts w:cs="Arial"/>
                <w:bCs/>
                <w:sz w:val="20"/>
                <w:szCs w:val="20"/>
                <w:u w:val="none"/>
              </w:rPr>
            </w:pPr>
            <w:r w:rsidRPr="000633D2">
              <w:rPr>
                <w:rFonts w:cs="Arial"/>
                <w:bCs/>
                <w:sz w:val="20"/>
                <w:szCs w:val="20"/>
                <w:u w:val="none"/>
              </w:rPr>
              <w:t>-</w:t>
            </w:r>
          </w:p>
        </w:tc>
        <w:tc>
          <w:tcPr>
            <w:tcW w:w="1294" w:type="dxa"/>
          </w:tcPr>
          <w:p w14:paraId="00D5EF41" w14:textId="0CA64DFA" w:rsidR="000633D2" w:rsidRPr="000633D2" w:rsidRDefault="000633D2" w:rsidP="000633D2">
            <w:pPr>
              <w:pStyle w:val="BodyTextIndent3"/>
              <w:keepNext/>
              <w:spacing w:before="60" w:after="60"/>
              <w:ind w:left="0"/>
              <w:jc w:val="center"/>
              <w:rPr>
                <w:rFonts w:cs="Arial"/>
                <w:bCs/>
                <w:sz w:val="20"/>
                <w:szCs w:val="20"/>
                <w:u w:val="none"/>
              </w:rPr>
            </w:pPr>
            <w:r w:rsidRPr="000633D2">
              <w:rPr>
                <w:rFonts w:cs="Arial"/>
                <w:bCs/>
                <w:sz w:val="20"/>
                <w:szCs w:val="20"/>
                <w:u w:val="none"/>
              </w:rPr>
              <w:t>-</w:t>
            </w:r>
          </w:p>
        </w:tc>
        <w:tc>
          <w:tcPr>
            <w:tcW w:w="1294" w:type="dxa"/>
          </w:tcPr>
          <w:p w14:paraId="2A4839FA" w14:textId="630A3115" w:rsidR="000633D2" w:rsidRPr="000633D2" w:rsidRDefault="000633D2" w:rsidP="000633D2">
            <w:pPr>
              <w:pStyle w:val="BodyTextIndent3"/>
              <w:keepNext/>
              <w:spacing w:before="60" w:after="60"/>
              <w:ind w:left="0"/>
              <w:jc w:val="center"/>
              <w:rPr>
                <w:rFonts w:cs="Arial"/>
                <w:bCs/>
                <w:sz w:val="20"/>
                <w:szCs w:val="20"/>
                <w:u w:val="none"/>
              </w:rPr>
            </w:pPr>
            <w:r w:rsidRPr="000633D2">
              <w:rPr>
                <w:rFonts w:cs="Arial"/>
                <w:bCs/>
                <w:sz w:val="20"/>
                <w:szCs w:val="20"/>
                <w:u w:val="none"/>
              </w:rPr>
              <w:t>P</w:t>
            </w:r>
          </w:p>
        </w:tc>
      </w:tr>
      <w:tr w:rsidR="0071178A" w:rsidRPr="003A4A4E" w14:paraId="427347BE" w14:textId="77777777" w:rsidTr="00F21F7E">
        <w:tc>
          <w:tcPr>
            <w:tcW w:w="1985" w:type="dxa"/>
          </w:tcPr>
          <w:p w14:paraId="71337B82" w14:textId="4A53683E" w:rsidR="0071178A" w:rsidRPr="003A4A4E" w:rsidRDefault="0071178A" w:rsidP="0071178A">
            <w:pPr>
              <w:pStyle w:val="BodyTextIndent3"/>
              <w:keepNext/>
              <w:spacing w:before="60" w:after="60"/>
              <w:ind w:left="0"/>
              <w:jc w:val="center"/>
              <w:rPr>
                <w:rFonts w:cs="Arial"/>
                <w:bCs/>
                <w:sz w:val="20"/>
                <w:szCs w:val="20"/>
                <w:u w:val="none"/>
              </w:rPr>
            </w:pPr>
            <w:r w:rsidRPr="003A4A4E">
              <w:rPr>
                <w:rFonts w:cs="Arial"/>
                <w:bCs/>
                <w:sz w:val="20"/>
                <w:szCs w:val="20"/>
                <w:u w:val="none"/>
              </w:rPr>
              <w:t>Mark Chakravarty</w:t>
            </w:r>
          </w:p>
        </w:tc>
        <w:tc>
          <w:tcPr>
            <w:tcW w:w="1293" w:type="dxa"/>
          </w:tcPr>
          <w:p w14:paraId="5F162123" w14:textId="7C963EDB"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6F021FBE" w14:textId="24645EE9"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3F88A8AB" w14:textId="621A159F"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78BB90A5" w14:textId="374D8656"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c>
          <w:tcPr>
            <w:tcW w:w="1294" w:type="dxa"/>
          </w:tcPr>
          <w:p w14:paraId="4EA8F2B1" w14:textId="6F8F2E5F"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r>
      <w:tr w:rsidR="0071178A" w:rsidRPr="003A4A4E" w14:paraId="71D54AF1" w14:textId="77777777" w:rsidTr="00F21F7E">
        <w:tc>
          <w:tcPr>
            <w:tcW w:w="1985" w:type="dxa"/>
          </w:tcPr>
          <w:p w14:paraId="7BDE3231" w14:textId="77777777" w:rsidR="0071178A" w:rsidRPr="003A4A4E" w:rsidRDefault="0071178A" w:rsidP="0071178A">
            <w:pPr>
              <w:pStyle w:val="BodyTextIndent3"/>
              <w:keepNext/>
              <w:spacing w:before="60" w:after="60"/>
              <w:ind w:left="0"/>
              <w:jc w:val="center"/>
              <w:rPr>
                <w:rFonts w:cs="Arial"/>
                <w:bCs/>
                <w:sz w:val="20"/>
                <w:szCs w:val="20"/>
                <w:u w:val="none"/>
              </w:rPr>
            </w:pPr>
            <w:r w:rsidRPr="003A4A4E">
              <w:rPr>
                <w:rFonts w:cs="Arial"/>
                <w:bCs/>
                <w:sz w:val="20"/>
                <w:szCs w:val="20"/>
                <w:u w:val="none"/>
              </w:rPr>
              <w:t>Elaine Inglesby-Burke</w:t>
            </w:r>
          </w:p>
        </w:tc>
        <w:tc>
          <w:tcPr>
            <w:tcW w:w="1293" w:type="dxa"/>
          </w:tcPr>
          <w:p w14:paraId="163878D4" w14:textId="4971B010"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A</w:t>
            </w:r>
          </w:p>
        </w:tc>
        <w:tc>
          <w:tcPr>
            <w:tcW w:w="1294" w:type="dxa"/>
          </w:tcPr>
          <w:p w14:paraId="0F8011FE" w14:textId="3999E012"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A</w:t>
            </w:r>
          </w:p>
        </w:tc>
        <w:tc>
          <w:tcPr>
            <w:tcW w:w="1294" w:type="dxa"/>
          </w:tcPr>
          <w:p w14:paraId="3F3F00DC" w14:textId="2F560BD8"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c>
          <w:tcPr>
            <w:tcW w:w="1294" w:type="dxa"/>
          </w:tcPr>
          <w:p w14:paraId="6F10CB9D" w14:textId="34275DD2"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c>
          <w:tcPr>
            <w:tcW w:w="1294" w:type="dxa"/>
          </w:tcPr>
          <w:p w14:paraId="7260421D" w14:textId="62F2D32B"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r>
      <w:tr w:rsidR="0071178A" w:rsidRPr="003A4A4E" w14:paraId="6D950CF7" w14:textId="77777777" w:rsidTr="00F21F7E">
        <w:tc>
          <w:tcPr>
            <w:tcW w:w="1985" w:type="dxa"/>
          </w:tcPr>
          <w:p w14:paraId="1EA8FBDC" w14:textId="77777777" w:rsidR="0071178A" w:rsidRPr="003A4A4E" w:rsidRDefault="0071178A" w:rsidP="0071178A">
            <w:pPr>
              <w:pStyle w:val="BodyTextIndent3"/>
              <w:keepNext/>
              <w:spacing w:before="60" w:after="60"/>
              <w:ind w:left="0"/>
              <w:jc w:val="center"/>
              <w:rPr>
                <w:rFonts w:cs="Arial"/>
                <w:bCs/>
                <w:sz w:val="20"/>
                <w:szCs w:val="20"/>
                <w:u w:val="none"/>
              </w:rPr>
            </w:pPr>
            <w:r w:rsidRPr="003A4A4E">
              <w:rPr>
                <w:rFonts w:cs="Arial"/>
                <w:bCs/>
                <w:sz w:val="20"/>
                <w:szCs w:val="20"/>
                <w:u w:val="none"/>
              </w:rPr>
              <w:t>Amanda Gibbon</w:t>
            </w:r>
          </w:p>
        </w:tc>
        <w:tc>
          <w:tcPr>
            <w:tcW w:w="1293" w:type="dxa"/>
          </w:tcPr>
          <w:p w14:paraId="53D2E796" w14:textId="2AF66447"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5D0B35F7" w14:textId="5F35DAB2"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122221B8" w14:textId="607E694F"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P</w:t>
            </w:r>
          </w:p>
        </w:tc>
        <w:tc>
          <w:tcPr>
            <w:tcW w:w="1294" w:type="dxa"/>
          </w:tcPr>
          <w:p w14:paraId="42745348" w14:textId="65470D31"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c>
          <w:tcPr>
            <w:tcW w:w="1294" w:type="dxa"/>
          </w:tcPr>
          <w:p w14:paraId="03ABB6EB" w14:textId="189BFEC0"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r>
      <w:tr w:rsidR="0071178A" w:rsidRPr="003A4A4E" w14:paraId="3C15E2FF" w14:textId="77777777" w:rsidTr="00F21F7E">
        <w:tc>
          <w:tcPr>
            <w:tcW w:w="1985" w:type="dxa"/>
          </w:tcPr>
          <w:p w14:paraId="06C0ABD4" w14:textId="77777777" w:rsidR="0071178A" w:rsidRPr="003A4A4E" w:rsidRDefault="0071178A" w:rsidP="0071178A">
            <w:pPr>
              <w:pStyle w:val="BodyTextIndent3"/>
              <w:keepNext/>
              <w:spacing w:before="60" w:after="60"/>
              <w:ind w:left="0"/>
              <w:jc w:val="center"/>
              <w:rPr>
                <w:rFonts w:cs="Arial"/>
                <w:bCs/>
                <w:sz w:val="20"/>
                <w:szCs w:val="20"/>
                <w:u w:val="none"/>
              </w:rPr>
            </w:pPr>
            <w:r w:rsidRPr="003A4A4E">
              <w:rPr>
                <w:rFonts w:cs="Arial"/>
                <w:bCs/>
                <w:sz w:val="20"/>
                <w:szCs w:val="20"/>
                <w:u w:val="none"/>
              </w:rPr>
              <w:t>Justin Whatling</w:t>
            </w:r>
          </w:p>
        </w:tc>
        <w:tc>
          <w:tcPr>
            <w:tcW w:w="1293" w:type="dxa"/>
          </w:tcPr>
          <w:p w14:paraId="288C8CEE" w14:textId="297C3F77"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A</w:t>
            </w:r>
          </w:p>
        </w:tc>
        <w:tc>
          <w:tcPr>
            <w:tcW w:w="1294" w:type="dxa"/>
          </w:tcPr>
          <w:p w14:paraId="330740AE" w14:textId="3013B56F" w:rsidR="0071178A" w:rsidRPr="000633D2" w:rsidRDefault="0071178A" w:rsidP="0071178A">
            <w:pPr>
              <w:pStyle w:val="BodyTextIndent3"/>
              <w:keepNext/>
              <w:spacing w:before="60" w:after="60"/>
              <w:ind w:left="0"/>
              <w:jc w:val="center"/>
              <w:rPr>
                <w:rFonts w:cs="Arial"/>
                <w:bCs/>
                <w:sz w:val="20"/>
                <w:szCs w:val="20"/>
                <w:u w:val="none"/>
              </w:rPr>
            </w:pPr>
            <w:r w:rsidRPr="000633D2">
              <w:rPr>
                <w:rFonts w:cs="Arial"/>
                <w:bCs/>
                <w:sz w:val="20"/>
                <w:szCs w:val="20"/>
                <w:u w:val="none"/>
              </w:rPr>
              <w:t>A</w:t>
            </w:r>
          </w:p>
        </w:tc>
        <w:tc>
          <w:tcPr>
            <w:tcW w:w="1294" w:type="dxa"/>
          </w:tcPr>
          <w:p w14:paraId="38493239" w14:textId="14787AE9"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c>
          <w:tcPr>
            <w:tcW w:w="1294" w:type="dxa"/>
          </w:tcPr>
          <w:p w14:paraId="6B187478" w14:textId="5049B910"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A</w:t>
            </w:r>
          </w:p>
        </w:tc>
        <w:tc>
          <w:tcPr>
            <w:tcW w:w="1294" w:type="dxa"/>
          </w:tcPr>
          <w:p w14:paraId="24390F8A" w14:textId="3388D555" w:rsidR="0071178A" w:rsidRPr="000633D2" w:rsidRDefault="0071178A" w:rsidP="0071178A">
            <w:pPr>
              <w:pStyle w:val="BodyTextIndent3"/>
              <w:keepNext/>
              <w:spacing w:before="60" w:after="60"/>
              <w:ind w:left="0"/>
              <w:jc w:val="center"/>
              <w:rPr>
                <w:rFonts w:cs="Arial"/>
                <w:bCs/>
                <w:sz w:val="20"/>
                <w:szCs w:val="20"/>
                <w:u w:val="none"/>
              </w:rPr>
            </w:pPr>
            <w:r>
              <w:rPr>
                <w:rFonts w:cs="Arial"/>
                <w:bCs/>
                <w:sz w:val="20"/>
                <w:szCs w:val="20"/>
                <w:u w:val="none"/>
              </w:rPr>
              <w:t>P</w:t>
            </w:r>
          </w:p>
        </w:tc>
      </w:tr>
    </w:tbl>
    <w:p w14:paraId="19DEEBBB" w14:textId="77777777" w:rsidR="00CA47DA" w:rsidRPr="0079558A" w:rsidRDefault="00CA47DA" w:rsidP="00CA47DA">
      <w:pPr>
        <w:pStyle w:val="BodyTextIndent3"/>
        <w:keepNext/>
        <w:spacing w:after="120"/>
        <w:ind w:left="0"/>
        <w:rPr>
          <w:rFonts w:cs="Arial"/>
          <w:b/>
          <w:u w:val="none"/>
        </w:rPr>
      </w:pPr>
    </w:p>
    <w:p w14:paraId="18062081" w14:textId="77777777" w:rsidR="00CA47DA" w:rsidRPr="0079558A" w:rsidRDefault="00CA47DA" w:rsidP="00CA47DA">
      <w:pPr>
        <w:pStyle w:val="BodyTextIndent3"/>
        <w:spacing w:after="120"/>
        <w:ind w:left="0"/>
        <w:rPr>
          <w:rFonts w:cs="Arial"/>
          <w:sz w:val="20"/>
          <w:szCs w:val="20"/>
          <w:u w:val="none"/>
        </w:rPr>
      </w:pPr>
      <w:r w:rsidRPr="0079558A">
        <w:rPr>
          <w:rFonts w:cs="Arial"/>
          <w:sz w:val="20"/>
          <w:szCs w:val="20"/>
          <w:u w:val="none"/>
        </w:rPr>
        <w:tab/>
      </w:r>
      <w:r w:rsidRPr="0079558A">
        <w:rPr>
          <w:rFonts w:cs="Arial"/>
          <w:b/>
          <w:sz w:val="20"/>
          <w:szCs w:val="20"/>
          <w:u w:val="none"/>
        </w:rPr>
        <w:t>Key:</w:t>
      </w:r>
      <w:r w:rsidRPr="0079558A">
        <w:rPr>
          <w:rFonts w:cs="Arial"/>
          <w:sz w:val="20"/>
          <w:szCs w:val="20"/>
          <w:u w:val="none"/>
        </w:rPr>
        <w:t xml:space="preserve">  P= Present for meeting    A= Absent from meeting</w:t>
      </w:r>
    </w:p>
    <w:p w14:paraId="3E19B7DA" w14:textId="77777777" w:rsidR="00CA47DA" w:rsidRPr="0079558A" w:rsidRDefault="00CA47DA" w:rsidP="00CA47DA">
      <w:pPr>
        <w:pStyle w:val="BodyTextIndent3"/>
        <w:spacing w:after="120"/>
        <w:ind w:firstLine="153"/>
        <w:rPr>
          <w:rFonts w:cs="Arial"/>
          <w:u w:val="none"/>
        </w:rPr>
      </w:pPr>
    </w:p>
    <w:p w14:paraId="7BAEE881" w14:textId="77777777" w:rsidR="00CA47DA" w:rsidRPr="0079558A" w:rsidRDefault="00CA47DA" w:rsidP="00CA47DA">
      <w:pPr>
        <w:pStyle w:val="BodyTextIndent3"/>
        <w:numPr>
          <w:ilvl w:val="0"/>
          <w:numId w:val="31"/>
        </w:numPr>
        <w:spacing w:after="120"/>
        <w:ind w:left="567" w:hanging="567"/>
        <w:rPr>
          <w:rFonts w:cs="Arial"/>
          <w:u w:val="none"/>
        </w:rPr>
      </w:pPr>
      <w:r w:rsidRPr="0079558A">
        <w:rPr>
          <w:rFonts w:cs="Arial"/>
          <w:u w:val="none"/>
        </w:rPr>
        <w:t>The quorum for meetings of the committee is two, as the table above shows all meetings of the committee during the period were quorate.</w:t>
      </w:r>
    </w:p>
    <w:p w14:paraId="001A938E" w14:textId="77777777" w:rsidR="00CA47DA" w:rsidRDefault="00CA47DA" w:rsidP="00CA47DA">
      <w:pPr>
        <w:rPr>
          <w:rFonts w:ascii="Arial" w:hAnsi="Arial" w:cs="Arial"/>
          <w:b/>
        </w:rPr>
      </w:pPr>
    </w:p>
    <w:p w14:paraId="3F8ED98C" w14:textId="5038004D" w:rsidR="00CA47DA" w:rsidRDefault="00CA47DA" w:rsidP="00CA47DA">
      <w:pPr>
        <w:spacing w:after="120"/>
        <w:ind w:firstLine="567"/>
        <w:jc w:val="both"/>
        <w:rPr>
          <w:rFonts w:ascii="Arial" w:hAnsi="Arial" w:cs="Arial"/>
          <w:b/>
        </w:rPr>
      </w:pPr>
      <w:r>
        <w:rPr>
          <w:rFonts w:ascii="Arial" w:hAnsi="Arial" w:cs="Arial"/>
          <w:b/>
        </w:rPr>
        <w:t>T</w:t>
      </w:r>
      <w:r w:rsidRPr="00BF6BC8">
        <w:rPr>
          <w:rFonts w:ascii="Arial" w:hAnsi="Arial" w:cs="Arial"/>
          <w:b/>
        </w:rPr>
        <w:t>able 4 - Explanation of internal audit assurance levels</w:t>
      </w:r>
    </w:p>
    <w:tbl>
      <w:tblPr>
        <w:tblStyle w:val="TableGrid"/>
        <w:tblW w:w="0" w:type="auto"/>
        <w:tblInd w:w="562" w:type="dxa"/>
        <w:tblLook w:val="04A0" w:firstRow="1" w:lastRow="0" w:firstColumn="1" w:lastColumn="0" w:noHBand="0" w:noVBand="1"/>
      </w:tblPr>
      <w:tblGrid>
        <w:gridCol w:w="1606"/>
        <w:gridCol w:w="6848"/>
      </w:tblGrid>
      <w:tr w:rsidR="005508ED" w:rsidRPr="005508ED" w14:paraId="0964EEC2" w14:textId="77777777" w:rsidTr="00D20E77">
        <w:tc>
          <w:tcPr>
            <w:tcW w:w="1606" w:type="dxa"/>
            <w:shd w:val="clear" w:color="auto" w:fill="92D050"/>
          </w:tcPr>
          <w:p w14:paraId="176EFBA1" w14:textId="4D485901" w:rsidR="005508ED" w:rsidRPr="00D20E77" w:rsidRDefault="005508ED" w:rsidP="00D20E77">
            <w:pPr>
              <w:spacing w:before="120" w:after="120"/>
              <w:jc w:val="both"/>
              <w:rPr>
                <w:rFonts w:ascii="Arial" w:hAnsi="Arial" w:cs="Arial"/>
                <w:b/>
                <w:sz w:val="20"/>
                <w:szCs w:val="20"/>
              </w:rPr>
            </w:pPr>
            <w:r w:rsidRPr="00D20E77">
              <w:rPr>
                <w:rFonts w:ascii="Arial" w:hAnsi="Arial" w:cs="Arial"/>
                <w:b/>
                <w:sz w:val="20"/>
                <w:szCs w:val="20"/>
              </w:rPr>
              <w:t>Substantial</w:t>
            </w:r>
          </w:p>
        </w:tc>
        <w:tc>
          <w:tcPr>
            <w:tcW w:w="6848" w:type="dxa"/>
          </w:tcPr>
          <w:p w14:paraId="17B80357" w14:textId="7FF1C996" w:rsidR="005508ED" w:rsidRPr="005508ED" w:rsidRDefault="005508ED" w:rsidP="00D20E77">
            <w:pPr>
              <w:spacing w:before="120" w:after="120"/>
              <w:jc w:val="both"/>
              <w:rPr>
                <w:rFonts w:ascii="Arial" w:hAnsi="Arial" w:cs="Arial"/>
                <w:b/>
                <w:sz w:val="20"/>
                <w:szCs w:val="20"/>
                <w:u w:val="single"/>
              </w:rPr>
            </w:pPr>
            <w:r w:rsidRPr="00CA47DA">
              <w:rPr>
                <w:rFonts w:ascii="Arial" w:hAnsi="Arial" w:cs="Arial"/>
                <w:color w:val="000000"/>
                <w:sz w:val="20"/>
                <w:szCs w:val="20"/>
              </w:rPr>
              <w:t>The framework of governance, risk management and control is adequate and effective</w:t>
            </w:r>
            <w:r>
              <w:rPr>
                <w:rFonts w:ascii="Arial" w:hAnsi="Arial" w:cs="Arial"/>
                <w:color w:val="000000"/>
                <w:sz w:val="20"/>
                <w:szCs w:val="20"/>
              </w:rPr>
              <w:t>.</w:t>
            </w:r>
          </w:p>
        </w:tc>
      </w:tr>
      <w:tr w:rsidR="005508ED" w:rsidRPr="005508ED" w14:paraId="2A445033" w14:textId="77777777" w:rsidTr="00D20E77">
        <w:tc>
          <w:tcPr>
            <w:tcW w:w="1606" w:type="dxa"/>
            <w:shd w:val="clear" w:color="auto" w:fill="FFFF00"/>
          </w:tcPr>
          <w:p w14:paraId="00284D44" w14:textId="3CF17028" w:rsidR="005508ED" w:rsidRPr="00D20E77" w:rsidRDefault="005508ED" w:rsidP="00D20E77">
            <w:pPr>
              <w:spacing w:before="120" w:after="120"/>
              <w:jc w:val="both"/>
              <w:rPr>
                <w:rFonts w:ascii="Arial" w:hAnsi="Arial" w:cs="Arial"/>
                <w:b/>
                <w:sz w:val="20"/>
                <w:szCs w:val="20"/>
              </w:rPr>
            </w:pPr>
            <w:r w:rsidRPr="00D20E77">
              <w:rPr>
                <w:rFonts w:ascii="Arial" w:hAnsi="Arial" w:cs="Arial"/>
                <w:b/>
                <w:sz w:val="20"/>
                <w:szCs w:val="20"/>
              </w:rPr>
              <w:t>Moderate</w:t>
            </w:r>
          </w:p>
        </w:tc>
        <w:tc>
          <w:tcPr>
            <w:tcW w:w="6848" w:type="dxa"/>
          </w:tcPr>
          <w:p w14:paraId="2528D371" w14:textId="550C2102" w:rsidR="005508ED" w:rsidRPr="005508ED" w:rsidRDefault="005508ED" w:rsidP="00D20E77">
            <w:pPr>
              <w:spacing w:before="120" w:after="120"/>
              <w:jc w:val="both"/>
              <w:rPr>
                <w:rFonts w:ascii="Arial" w:hAnsi="Arial" w:cs="Arial"/>
                <w:b/>
                <w:sz w:val="20"/>
                <w:szCs w:val="20"/>
                <w:u w:val="single"/>
              </w:rPr>
            </w:pPr>
            <w:r w:rsidRPr="00CA47DA">
              <w:rPr>
                <w:rFonts w:ascii="Arial" w:hAnsi="Arial" w:cs="Arial"/>
                <w:color w:val="000000"/>
                <w:sz w:val="20"/>
                <w:szCs w:val="20"/>
              </w:rPr>
              <w:t>Some improvements are required to enhance the adequacy and effectiveness of the framework of governance, risk management and control</w:t>
            </w:r>
            <w:r>
              <w:rPr>
                <w:rFonts w:ascii="Arial" w:hAnsi="Arial" w:cs="Arial"/>
                <w:color w:val="000000"/>
                <w:sz w:val="20"/>
                <w:szCs w:val="20"/>
              </w:rPr>
              <w:t>.</w:t>
            </w:r>
          </w:p>
        </w:tc>
      </w:tr>
      <w:tr w:rsidR="005508ED" w:rsidRPr="005508ED" w14:paraId="4B90704A" w14:textId="77777777" w:rsidTr="00D20E77">
        <w:tc>
          <w:tcPr>
            <w:tcW w:w="1606" w:type="dxa"/>
            <w:shd w:val="clear" w:color="auto" w:fill="FFC000"/>
          </w:tcPr>
          <w:p w14:paraId="19C57498" w14:textId="21E4FAC9" w:rsidR="005508ED" w:rsidRPr="00D20E77" w:rsidRDefault="005508ED" w:rsidP="00D20E77">
            <w:pPr>
              <w:spacing w:before="120" w:after="120"/>
              <w:jc w:val="both"/>
              <w:rPr>
                <w:rFonts w:ascii="Arial" w:hAnsi="Arial" w:cs="Arial"/>
                <w:b/>
                <w:sz w:val="20"/>
                <w:szCs w:val="20"/>
              </w:rPr>
            </w:pPr>
            <w:r w:rsidRPr="00D20E77">
              <w:rPr>
                <w:rFonts w:ascii="Arial" w:hAnsi="Arial" w:cs="Arial"/>
                <w:b/>
                <w:sz w:val="20"/>
                <w:szCs w:val="20"/>
              </w:rPr>
              <w:t>Limited</w:t>
            </w:r>
          </w:p>
        </w:tc>
        <w:tc>
          <w:tcPr>
            <w:tcW w:w="6848" w:type="dxa"/>
          </w:tcPr>
          <w:p w14:paraId="4716AA4F" w14:textId="79D462C6" w:rsidR="005508ED" w:rsidRPr="005508ED" w:rsidRDefault="005508ED" w:rsidP="00D20E77">
            <w:pPr>
              <w:spacing w:before="120" w:after="120"/>
              <w:jc w:val="both"/>
              <w:rPr>
                <w:rFonts w:ascii="Arial" w:hAnsi="Arial" w:cs="Arial"/>
                <w:b/>
                <w:sz w:val="20"/>
                <w:szCs w:val="20"/>
                <w:u w:val="single"/>
              </w:rPr>
            </w:pPr>
            <w:r w:rsidRPr="00CA47DA">
              <w:rPr>
                <w:rFonts w:ascii="Arial" w:hAnsi="Arial" w:cs="Arial"/>
                <w:color w:val="000000"/>
                <w:sz w:val="20"/>
                <w:szCs w:val="20"/>
              </w:rPr>
              <w:t>There are significant weaknesses in the framework of governance, risk management and control such that it could be or could become inadequate and ineffective</w:t>
            </w:r>
            <w:r>
              <w:rPr>
                <w:rFonts w:ascii="Arial" w:hAnsi="Arial" w:cs="Arial"/>
                <w:color w:val="000000"/>
                <w:sz w:val="20"/>
                <w:szCs w:val="20"/>
              </w:rPr>
              <w:t>.</w:t>
            </w:r>
          </w:p>
        </w:tc>
      </w:tr>
      <w:tr w:rsidR="005508ED" w:rsidRPr="005508ED" w14:paraId="2647E24A" w14:textId="77777777" w:rsidTr="00D20E77">
        <w:tc>
          <w:tcPr>
            <w:tcW w:w="1606" w:type="dxa"/>
            <w:shd w:val="clear" w:color="auto" w:fill="FF0000"/>
          </w:tcPr>
          <w:p w14:paraId="7F30ADAE" w14:textId="4F29637C" w:rsidR="005508ED" w:rsidRPr="00D20E77" w:rsidRDefault="005508ED" w:rsidP="00D20E77">
            <w:pPr>
              <w:spacing w:before="120" w:after="120"/>
              <w:jc w:val="both"/>
              <w:rPr>
                <w:rFonts w:ascii="Arial" w:hAnsi="Arial" w:cs="Arial"/>
                <w:b/>
                <w:sz w:val="20"/>
                <w:szCs w:val="20"/>
              </w:rPr>
            </w:pPr>
            <w:r w:rsidRPr="00D20E77">
              <w:rPr>
                <w:rFonts w:ascii="Arial" w:hAnsi="Arial" w:cs="Arial"/>
                <w:b/>
                <w:sz w:val="20"/>
                <w:szCs w:val="20"/>
              </w:rPr>
              <w:t>Unsatisfactory</w:t>
            </w:r>
          </w:p>
        </w:tc>
        <w:tc>
          <w:tcPr>
            <w:tcW w:w="6848" w:type="dxa"/>
          </w:tcPr>
          <w:p w14:paraId="0983F482" w14:textId="4DD05C56" w:rsidR="005508ED" w:rsidRPr="005508ED" w:rsidRDefault="005508ED" w:rsidP="00D20E77">
            <w:pPr>
              <w:spacing w:before="120" w:after="120"/>
              <w:jc w:val="both"/>
              <w:rPr>
                <w:rFonts w:ascii="Arial" w:hAnsi="Arial" w:cs="Arial"/>
                <w:b/>
                <w:sz w:val="20"/>
                <w:szCs w:val="20"/>
                <w:u w:val="single"/>
              </w:rPr>
            </w:pPr>
            <w:r w:rsidRPr="00CA47DA">
              <w:rPr>
                <w:rFonts w:ascii="Arial" w:hAnsi="Arial" w:cs="Arial"/>
                <w:color w:val="000000"/>
                <w:sz w:val="20"/>
                <w:szCs w:val="20"/>
              </w:rPr>
              <w:t>There are fundamental weaknesses in the framework of governance, risk management and control such that it is inadequate and ineffective or is likely to fail</w:t>
            </w:r>
            <w:r>
              <w:rPr>
                <w:rFonts w:ascii="Arial" w:hAnsi="Arial" w:cs="Arial"/>
                <w:color w:val="000000"/>
                <w:sz w:val="20"/>
                <w:szCs w:val="20"/>
              </w:rPr>
              <w:t>,</w:t>
            </w:r>
          </w:p>
        </w:tc>
      </w:tr>
    </w:tbl>
    <w:p w14:paraId="7E41F6C6" w14:textId="390D9C17" w:rsidR="00CE39CE" w:rsidRDefault="00CE39CE">
      <w:pPr>
        <w:rPr>
          <w:rFonts w:ascii="Arial" w:hAnsi="Arial" w:cs="Arial"/>
          <w:b/>
          <w:bCs/>
          <w:kern w:val="32"/>
        </w:rPr>
      </w:pPr>
    </w:p>
    <w:sectPr w:rsidR="00CE39CE" w:rsidSect="00B046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B023" w14:textId="77777777" w:rsidR="002E53E7" w:rsidRDefault="002E53E7">
      <w:r>
        <w:separator/>
      </w:r>
    </w:p>
  </w:endnote>
  <w:endnote w:type="continuationSeparator" w:id="0">
    <w:p w14:paraId="19D24EF8" w14:textId="77777777" w:rsidR="002E53E7" w:rsidRDefault="002E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C427" w14:textId="79C0D4B6" w:rsidR="00865FA2" w:rsidRDefault="00865FA2" w:rsidP="00865FA2">
    <w:pPr>
      <w:pStyle w:val="Footer"/>
      <w:rPr>
        <w:highlight w:val="yellow"/>
      </w:rPr>
    </w:pPr>
    <w:r>
      <w:t>Audit and Risk Committee annual report 2022/23</w:t>
    </w:r>
  </w:p>
  <w:p w14:paraId="2AB5D021" w14:textId="77777777" w:rsidR="00865FA2" w:rsidRPr="00AF3000" w:rsidRDefault="00865FA2" w:rsidP="00865FA2">
    <w:pPr>
      <w:pStyle w:val="Footer"/>
      <w:tabs>
        <w:tab w:val="right" w:pos="8931"/>
        <w:tab w:val="right" w:pos="13892"/>
      </w:tabs>
      <w:rPr>
        <w:color w:val="000000" w:themeColor="text1"/>
        <w:szCs w:val="16"/>
      </w:rPr>
    </w:pPr>
    <w:r>
      <w:rPr>
        <w:szCs w:val="16"/>
      </w:rPr>
      <w:t xml:space="preserve">Public Board meeting </w:t>
    </w:r>
    <w:r>
      <w:rPr>
        <w:szCs w:val="16"/>
      </w:rPr>
      <w:tab/>
    </w:r>
    <w:r>
      <w:rPr>
        <w:szCs w:val="16"/>
      </w:rPr>
      <w:tab/>
    </w:r>
    <w:r w:rsidRPr="00AF3000">
      <w:rPr>
        <w:color w:val="000000" w:themeColor="text1"/>
        <w:szCs w:val="16"/>
      </w:rPr>
      <w:t xml:space="preserve">Page </w:t>
    </w:r>
    <w:r w:rsidRPr="00AF3000">
      <w:rPr>
        <w:color w:val="000000" w:themeColor="text1"/>
        <w:szCs w:val="16"/>
        <w:shd w:val="clear" w:color="auto" w:fill="E6E6E6"/>
      </w:rPr>
      <w:fldChar w:fldCharType="begin"/>
    </w:r>
    <w:r w:rsidRPr="00AF3000">
      <w:rPr>
        <w:color w:val="000000" w:themeColor="text1"/>
        <w:szCs w:val="16"/>
      </w:rPr>
      <w:instrText xml:space="preserve"> PAGE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w:t>
    </w:r>
    <w:r w:rsidRPr="00AF3000">
      <w:rPr>
        <w:color w:val="000000" w:themeColor="text1"/>
        <w:szCs w:val="16"/>
        <w:shd w:val="clear" w:color="auto" w:fill="E6E6E6"/>
      </w:rPr>
      <w:fldChar w:fldCharType="end"/>
    </w:r>
    <w:r w:rsidRPr="00AF3000">
      <w:rPr>
        <w:color w:val="000000" w:themeColor="text1"/>
        <w:szCs w:val="16"/>
      </w:rPr>
      <w:t xml:space="preserve"> of </w:t>
    </w:r>
    <w:r w:rsidRPr="00AF3000">
      <w:rPr>
        <w:color w:val="000000" w:themeColor="text1"/>
        <w:szCs w:val="16"/>
        <w:shd w:val="clear" w:color="auto" w:fill="E6E6E6"/>
      </w:rPr>
      <w:fldChar w:fldCharType="begin"/>
    </w:r>
    <w:r w:rsidRPr="00AF3000">
      <w:rPr>
        <w:color w:val="000000" w:themeColor="text1"/>
        <w:szCs w:val="16"/>
      </w:rPr>
      <w:instrText xml:space="preserve"> NUMPAGES  \* Arabic  \* MERGEFORMAT </w:instrText>
    </w:r>
    <w:r w:rsidRPr="00AF3000">
      <w:rPr>
        <w:color w:val="000000" w:themeColor="text1"/>
        <w:szCs w:val="16"/>
        <w:shd w:val="clear" w:color="auto" w:fill="E6E6E6"/>
      </w:rPr>
      <w:fldChar w:fldCharType="separate"/>
    </w:r>
    <w:r>
      <w:rPr>
        <w:color w:val="000000" w:themeColor="text1"/>
        <w:szCs w:val="16"/>
        <w:shd w:val="clear" w:color="auto" w:fill="E6E6E6"/>
      </w:rPr>
      <w:t>12</w:t>
    </w:r>
    <w:r w:rsidRPr="00AF3000">
      <w:rPr>
        <w:color w:val="000000" w:themeColor="text1"/>
        <w:szCs w:val="16"/>
        <w:shd w:val="clear" w:color="auto" w:fill="E6E6E6"/>
      </w:rPr>
      <w:fldChar w:fldCharType="end"/>
    </w:r>
  </w:p>
  <w:p w14:paraId="1BFE522A" w14:textId="6F77592B" w:rsidR="00865FA2" w:rsidRPr="00AF3000" w:rsidRDefault="00865FA2" w:rsidP="00865FA2">
    <w:pPr>
      <w:pStyle w:val="Footer"/>
      <w:rPr>
        <w:color w:val="000000" w:themeColor="text1"/>
        <w:szCs w:val="16"/>
      </w:rPr>
    </w:pPr>
    <w:r>
      <w:rPr>
        <w:color w:val="000000" w:themeColor="text1"/>
      </w:rPr>
      <w:t xml:space="preserve">17 May </w:t>
    </w:r>
    <w:r w:rsidRPr="00AF3000">
      <w:rPr>
        <w:color w:val="000000" w:themeColor="text1"/>
      </w:rPr>
      <w:t>2023</w:t>
    </w:r>
    <w:r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1978" w14:textId="77777777" w:rsidR="002E53E7" w:rsidRDefault="002E53E7">
      <w:r>
        <w:separator/>
      </w:r>
    </w:p>
  </w:footnote>
  <w:footnote w:type="continuationSeparator" w:id="0">
    <w:p w14:paraId="2D3E824D" w14:textId="77777777" w:rsidR="002E53E7" w:rsidRDefault="002E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C79B" w14:textId="0557C159" w:rsidR="00865FA2" w:rsidRDefault="00865FA2" w:rsidP="00865FA2">
    <w:pPr>
      <w:pStyle w:val="Header"/>
      <w:ind w:left="0"/>
    </w:pPr>
    <w:r w:rsidRPr="00AF3000">
      <w:rPr>
        <w:noProof/>
        <w:color w:val="2B579A"/>
      </w:rPr>
      <w:drawing>
        <wp:inline distT="0" distB="0" distL="0" distR="0" wp14:anchorId="45AC07AE" wp14:editId="73AF6E75">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Pr="006C0D5D">
      <w:t xml:space="preserve">Item </w:t>
    </w:r>
    <w: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004"/>
        </w:tabs>
        <w:ind w:left="1004" w:hanging="284"/>
      </w:pPr>
      <w:rPr>
        <w:rFonts w:ascii="Symbol" w:hAnsi="Symbol" w:hint="default"/>
        <w:color w:val="auto"/>
      </w:rPr>
    </w:lvl>
    <w:lvl w:ilvl="1">
      <w:start w:val="1"/>
      <w:numFmt w:val="bullet"/>
      <w:lvlText w:val=""/>
      <w:lvlJc w:val="left"/>
      <w:pPr>
        <w:tabs>
          <w:tab w:val="num" w:pos="1287"/>
        </w:tabs>
        <w:ind w:left="1287" w:hanging="283"/>
      </w:pPr>
      <w:rPr>
        <w:rFonts w:ascii="Symbol" w:hAnsi="Symbol" w:hint="default"/>
      </w:rPr>
    </w:lvl>
    <w:lvl w:ilvl="2">
      <w:start w:val="1"/>
      <w:numFmt w:val="bullet"/>
      <w:lvlText w:val=""/>
      <w:lvlJc w:val="left"/>
      <w:pPr>
        <w:tabs>
          <w:tab w:val="num" w:pos="1571"/>
        </w:tabs>
        <w:ind w:left="1571" w:hanging="284"/>
      </w:pPr>
      <w:rPr>
        <w:rFonts w:ascii="Symbol" w:hAnsi="Symbol" w:hint="default"/>
        <w:color w:val="auto"/>
      </w:rPr>
    </w:lvl>
    <w:lvl w:ilvl="3">
      <w:start w:val="1"/>
      <w:numFmt w:val="decimal"/>
      <w:lvlText w:val="%1.%2.%3.%4"/>
      <w:lvlJc w:val="left"/>
      <w:pPr>
        <w:tabs>
          <w:tab w:val="num" w:pos="1554"/>
        </w:tabs>
        <w:ind w:left="1554" w:hanging="964"/>
      </w:pPr>
      <w:rPr>
        <w:rFonts w:hint="default"/>
      </w:rPr>
    </w:lvl>
    <w:lvl w:ilvl="4">
      <w:start w:val="1"/>
      <w:numFmt w:val="decimal"/>
      <w:lvlText w:val="%1.%2.%3.%4.%5."/>
      <w:lvlJc w:val="left"/>
      <w:pPr>
        <w:tabs>
          <w:tab w:val="num" w:pos="4910"/>
        </w:tabs>
        <w:ind w:left="2822" w:hanging="792"/>
      </w:pPr>
      <w:rPr>
        <w:rFonts w:hint="default"/>
      </w:rPr>
    </w:lvl>
    <w:lvl w:ilvl="5">
      <w:start w:val="1"/>
      <w:numFmt w:val="decimal"/>
      <w:lvlText w:val="%1.%2.%3.%4.%5.%6."/>
      <w:lvlJc w:val="left"/>
      <w:pPr>
        <w:tabs>
          <w:tab w:val="num" w:pos="5990"/>
        </w:tabs>
        <w:ind w:left="3326" w:hanging="936"/>
      </w:pPr>
      <w:rPr>
        <w:rFonts w:hint="default"/>
      </w:rPr>
    </w:lvl>
    <w:lvl w:ilvl="6">
      <w:start w:val="1"/>
      <w:numFmt w:val="decimal"/>
      <w:lvlText w:val="%1.%2.%3.%4.%5.%6.%7."/>
      <w:lvlJc w:val="left"/>
      <w:pPr>
        <w:tabs>
          <w:tab w:val="num" w:pos="7070"/>
        </w:tabs>
        <w:ind w:left="3830" w:hanging="1080"/>
      </w:pPr>
      <w:rPr>
        <w:rFonts w:hint="default"/>
      </w:rPr>
    </w:lvl>
    <w:lvl w:ilvl="7">
      <w:start w:val="1"/>
      <w:numFmt w:val="decimal"/>
      <w:lvlText w:val="%1.%2.%3.%4.%5.%6.%7.%8."/>
      <w:lvlJc w:val="left"/>
      <w:pPr>
        <w:tabs>
          <w:tab w:val="num" w:pos="7790"/>
        </w:tabs>
        <w:ind w:left="4334" w:hanging="1224"/>
      </w:pPr>
      <w:rPr>
        <w:rFonts w:hint="default"/>
      </w:rPr>
    </w:lvl>
    <w:lvl w:ilvl="8">
      <w:start w:val="1"/>
      <w:numFmt w:val="decimal"/>
      <w:lvlText w:val="%1.%2.%3.%4.%5.%6.%7.%8.%9."/>
      <w:lvlJc w:val="left"/>
      <w:pPr>
        <w:tabs>
          <w:tab w:val="num" w:pos="8870"/>
        </w:tabs>
        <w:ind w:left="4910" w:hanging="1440"/>
      </w:pPr>
      <w:rPr>
        <w:rFonts w:hint="default"/>
      </w:rPr>
    </w:lvl>
  </w:abstractNum>
  <w:abstractNum w:abstractNumId="2" w15:restartNumberingAfterBreak="0">
    <w:nsid w:val="095A71D5"/>
    <w:multiLevelType w:val="hybridMultilevel"/>
    <w:tmpl w:val="956E1C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4FD88FF2"/>
    <w:lvl w:ilvl="0" w:tplc="0650A9B2">
      <w:start w:val="1"/>
      <w:numFmt w:val="decimal"/>
      <w:pStyle w:val="Paragraph"/>
      <w:lvlText w:val="%1."/>
      <w:lvlJc w:val="left"/>
      <w:pPr>
        <w:ind w:left="7732"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A22F3B"/>
    <w:multiLevelType w:val="multilevel"/>
    <w:tmpl w:val="8D9AB1B0"/>
    <w:lvl w:ilvl="0">
      <w:start w:val="1"/>
      <w:numFmt w:val="decimal"/>
      <w:lvlText w:val="%1"/>
      <w:lvlJc w:val="left"/>
      <w:pPr>
        <w:ind w:left="786" w:hanging="360"/>
      </w:pPr>
      <w:rPr>
        <w:rFonts w:hint="default"/>
        <w:b w:val="0"/>
        <w:color w:val="000000" w:themeColor="text1"/>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465FBB"/>
    <w:multiLevelType w:val="hybridMultilevel"/>
    <w:tmpl w:val="9AE85CE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8274B2"/>
    <w:multiLevelType w:val="hybridMultilevel"/>
    <w:tmpl w:val="2DB011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EF7F07"/>
    <w:multiLevelType w:val="hybridMultilevel"/>
    <w:tmpl w:val="F2B012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3C62AC4"/>
    <w:multiLevelType w:val="hybridMultilevel"/>
    <w:tmpl w:val="73FA9768"/>
    <w:lvl w:ilvl="0" w:tplc="FB045D48">
      <w:start w:val="1"/>
      <w:numFmt w:val="bullet"/>
      <w:lvlText w:val=""/>
      <w:lvlJc w:val="left"/>
      <w:pPr>
        <w:ind w:left="1080" w:hanging="108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3">
      <w:start w:val="1"/>
      <w:numFmt w:val="bullet"/>
      <w:lvlText w:val="o"/>
      <w:lvlJc w:val="left"/>
      <w:pPr>
        <w:ind w:left="2700" w:hanging="360"/>
      </w:pPr>
      <w:rPr>
        <w:rFonts w:ascii="Courier New" w:hAnsi="Courier New" w:cs="Courier New"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848A34BC"/>
    <w:lvl w:ilvl="0" w:tplc="7F94D6C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D94E62"/>
    <w:multiLevelType w:val="hybridMultilevel"/>
    <w:tmpl w:val="79F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3"/>
  </w:num>
  <w:num w:numId="2" w16cid:durableId="2039620118">
    <w:abstractNumId w:val="30"/>
  </w:num>
  <w:num w:numId="3" w16cid:durableId="2116749296">
    <w:abstractNumId w:val="20"/>
  </w:num>
  <w:num w:numId="4" w16cid:durableId="611715962">
    <w:abstractNumId w:val="21"/>
  </w:num>
  <w:num w:numId="5" w16cid:durableId="377554922">
    <w:abstractNumId w:val="5"/>
  </w:num>
  <w:num w:numId="6" w16cid:durableId="1967815002">
    <w:abstractNumId w:val="9"/>
  </w:num>
  <w:num w:numId="7" w16cid:durableId="1478373446">
    <w:abstractNumId w:val="15"/>
  </w:num>
  <w:num w:numId="8" w16cid:durableId="1216622483">
    <w:abstractNumId w:val="17"/>
  </w:num>
  <w:num w:numId="9" w16cid:durableId="1028289363">
    <w:abstractNumId w:val="23"/>
  </w:num>
  <w:num w:numId="10" w16cid:durableId="1748379919">
    <w:abstractNumId w:val="8"/>
  </w:num>
  <w:num w:numId="11" w16cid:durableId="1008825018">
    <w:abstractNumId w:val="28"/>
  </w:num>
  <w:num w:numId="12" w16cid:durableId="128134450">
    <w:abstractNumId w:val="12"/>
  </w:num>
  <w:num w:numId="13" w16cid:durableId="503516617">
    <w:abstractNumId w:val="22"/>
  </w:num>
  <w:num w:numId="14" w16cid:durableId="1971012577">
    <w:abstractNumId w:val="26"/>
  </w:num>
  <w:num w:numId="15" w16cid:durableId="1256014139">
    <w:abstractNumId w:val="13"/>
  </w:num>
  <w:num w:numId="16" w16cid:durableId="230039927">
    <w:abstractNumId w:val="0"/>
  </w:num>
  <w:num w:numId="17" w16cid:durableId="882135492">
    <w:abstractNumId w:val="1"/>
  </w:num>
  <w:num w:numId="18" w16cid:durableId="194315641">
    <w:abstractNumId w:val="10"/>
  </w:num>
  <w:num w:numId="19" w16cid:durableId="1279488302">
    <w:abstractNumId w:val="16"/>
  </w:num>
  <w:num w:numId="20" w16cid:durableId="102305755">
    <w:abstractNumId w:val="7"/>
  </w:num>
  <w:num w:numId="21" w16cid:durableId="1863712968">
    <w:abstractNumId w:val="29"/>
  </w:num>
  <w:num w:numId="22" w16cid:durableId="426196748">
    <w:abstractNumId w:val="27"/>
  </w:num>
  <w:num w:numId="23" w16cid:durableId="1440686053">
    <w:abstractNumId w:val="31"/>
  </w:num>
  <w:num w:numId="24" w16cid:durableId="87122838">
    <w:abstractNumId w:val="11"/>
  </w:num>
  <w:num w:numId="25" w16cid:durableId="2069259383">
    <w:abstractNumId w:val="4"/>
  </w:num>
  <w:num w:numId="26" w16cid:durableId="1082874494">
    <w:abstractNumId w:val="4"/>
    <w:lvlOverride w:ilvl="0">
      <w:startOverride w:val="1"/>
    </w:lvlOverride>
  </w:num>
  <w:num w:numId="27" w16cid:durableId="566762753">
    <w:abstractNumId w:val="32"/>
  </w:num>
  <w:num w:numId="28" w16cid:durableId="1501507477">
    <w:abstractNumId w:val="14"/>
  </w:num>
  <w:num w:numId="29" w16cid:durableId="1007052079">
    <w:abstractNumId w:val="2"/>
  </w:num>
  <w:num w:numId="30" w16cid:durableId="427890917">
    <w:abstractNumId w:val="31"/>
    <w:lvlOverride w:ilvl="0">
      <w:startOverride w:val="1"/>
    </w:lvlOverride>
  </w:num>
  <w:num w:numId="31" w16cid:durableId="1711951164">
    <w:abstractNumId w:val="6"/>
  </w:num>
  <w:num w:numId="32" w16cid:durableId="456028816">
    <w:abstractNumId w:val="19"/>
  </w:num>
  <w:num w:numId="33" w16cid:durableId="738748156">
    <w:abstractNumId w:val="24"/>
  </w:num>
  <w:num w:numId="34" w16cid:durableId="1410270612">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3A"/>
    <w:rsid w:val="000119FB"/>
    <w:rsid w:val="000242AA"/>
    <w:rsid w:val="00035EC4"/>
    <w:rsid w:val="00057044"/>
    <w:rsid w:val="000633D2"/>
    <w:rsid w:val="00094B5D"/>
    <w:rsid w:val="000A103F"/>
    <w:rsid w:val="000A1EC0"/>
    <w:rsid w:val="000C3F75"/>
    <w:rsid w:val="000C4168"/>
    <w:rsid w:val="000E6C5F"/>
    <w:rsid w:val="00101F34"/>
    <w:rsid w:val="001100C3"/>
    <w:rsid w:val="001172E1"/>
    <w:rsid w:val="001219F1"/>
    <w:rsid w:val="00123D3F"/>
    <w:rsid w:val="001300F7"/>
    <w:rsid w:val="00131EB8"/>
    <w:rsid w:val="00161AA0"/>
    <w:rsid w:val="0017277D"/>
    <w:rsid w:val="00177944"/>
    <w:rsid w:val="00182A1F"/>
    <w:rsid w:val="001B0506"/>
    <w:rsid w:val="001C032E"/>
    <w:rsid w:val="00202DFC"/>
    <w:rsid w:val="002033A7"/>
    <w:rsid w:val="0020712A"/>
    <w:rsid w:val="0021029D"/>
    <w:rsid w:val="00210C34"/>
    <w:rsid w:val="002169E7"/>
    <w:rsid w:val="002271CD"/>
    <w:rsid w:val="00235CAB"/>
    <w:rsid w:val="00251D56"/>
    <w:rsid w:val="002526E6"/>
    <w:rsid w:val="002535B1"/>
    <w:rsid w:val="00263C07"/>
    <w:rsid w:val="00275AE5"/>
    <w:rsid w:val="002A024B"/>
    <w:rsid w:val="002A02AE"/>
    <w:rsid w:val="002A3712"/>
    <w:rsid w:val="002B4951"/>
    <w:rsid w:val="002C3FAA"/>
    <w:rsid w:val="002D7C56"/>
    <w:rsid w:val="002E53E7"/>
    <w:rsid w:val="002F15CF"/>
    <w:rsid w:val="002F36F2"/>
    <w:rsid w:val="002F4CB8"/>
    <w:rsid w:val="003015FC"/>
    <w:rsid w:val="0031664C"/>
    <w:rsid w:val="00320AA0"/>
    <w:rsid w:val="003330E6"/>
    <w:rsid w:val="00335267"/>
    <w:rsid w:val="00353D3E"/>
    <w:rsid w:val="003546C4"/>
    <w:rsid w:val="00357846"/>
    <w:rsid w:val="00362226"/>
    <w:rsid w:val="00372DD6"/>
    <w:rsid w:val="00377E36"/>
    <w:rsid w:val="003830CE"/>
    <w:rsid w:val="003B1379"/>
    <w:rsid w:val="003B7BCF"/>
    <w:rsid w:val="003C054C"/>
    <w:rsid w:val="003C36AC"/>
    <w:rsid w:val="003D3B28"/>
    <w:rsid w:val="0040615D"/>
    <w:rsid w:val="00413876"/>
    <w:rsid w:val="00415F89"/>
    <w:rsid w:val="00441BEC"/>
    <w:rsid w:val="00446486"/>
    <w:rsid w:val="004511A7"/>
    <w:rsid w:val="004519B2"/>
    <w:rsid w:val="00461997"/>
    <w:rsid w:val="004707FD"/>
    <w:rsid w:val="004820BB"/>
    <w:rsid w:val="004820E9"/>
    <w:rsid w:val="0048361F"/>
    <w:rsid w:val="00484FE9"/>
    <w:rsid w:val="00485B88"/>
    <w:rsid w:val="004914C0"/>
    <w:rsid w:val="00492F52"/>
    <w:rsid w:val="004979E5"/>
    <w:rsid w:val="004A2225"/>
    <w:rsid w:val="004B10A6"/>
    <w:rsid w:val="004B3577"/>
    <w:rsid w:val="004B4705"/>
    <w:rsid w:val="004B4F49"/>
    <w:rsid w:val="004B514C"/>
    <w:rsid w:val="004D2964"/>
    <w:rsid w:val="00503454"/>
    <w:rsid w:val="00526C07"/>
    <w:rsid w:val="0053387C"/>
    <w:rsid w:val="005508ED"/>
    <w:rsid w:val="005614AA"/>
    <w:rsid w:val="00575A7A"/>
    <w:rsid w:val="005860F4"/>
    <w:rsid w:val="005865B3"/>
    <w:rsid w:val="005866B1"/>
    <w:rsid w:val="005A5E10"/>
    <w:rsid w:val="005A5F61"/>
    <w:rsid w:val="005B0957"/>
    <w:rsid w:val="005C051F"/>
    <w:rsid w:val="005C762E"/>
    <w:rsid w:val="005D098C"/>
    <w:rsid w:val="005D7C70"/>
    <w:rsid w:val="005E0908"/>
    <w:rsid w:val="005F3A26"/>
    <w:rsid w:val="00603E56"/>
    <w:rsid w:val="0060662A"/>
    <w:rsid w:val="00614BDA"/>
    <w:rsid w:val="00617519"/>
    <w:rsid w:val="006331B4"/>
    <w:rsid w:val="006343F3"/>
    <w:rsid w:val="00642906"/>
    <w:rsid w:val="006571D4"/>
    <w:rsid w:val="00680B94"/>
    <w:rsid w:val="00695480"/>
    <w:rsid w:val="006A721F"/>
    <w:rsid w:val="006B71DA"/>
    <w:rsid w:val="006D73F1"/>
    <w:rsid w:val="006E0F0C"/>
    <w:rsid w:val="00700736"/>
    <w:rsid w:val="0071178A"/>
    <w:rsid w:val="007277C3"/>
    <w:rsid w:val="00732519"/>
    <w:rsid w:val="00737F9C"/>
    <w:rsid w:val="0076279C"/>
    <w:rsid w:val="00767CB4"/>
    <w:rsid w:val="007A174B"/>
    <w:rsid w:val="007A4EEE"/>
    <w:rsid w:val="007B5BCA"/>
    <w:rsid w:val="007B7208"/>
    <w:rsid w:val="007E19A7"/>
    <w:rsid w:val="007E7B80"/>
    <w:rsid w:val="0081404B"/>
    <w:rsid w:val="008228F5"/>
    <w:rsid w:val="008505C3"/>
    <w:rsid w:val="00862C0C"/>
    <w:rsid w:val="00865FA2"/>
    <w:rsid w:val="00883667"/>
    <w:rsid w:val="008853CB"/>
    <w:rsid w:val="008A33B6"/>
    <w:rsid w:val="008A3CB5"/>
    <w:rsid w:val="008A6557"/>
    <w:rsid w:val="008C46D8"/>
    <w:rsid w:val="008C782E"/>
    <w:rsid w:val="008D6069"/>
    <w:rsid w:val="008E7585"/>
    <w:rsid w:val="00916AF7"/>
    <w:rsid w:val="00921354"/>
    <w:rsid w:val="00936649"/>
    <w:rsid w:val="0094366C"/>
    <w:rsid w:val="00953ADF"/>
    <w:rsid w:val="00971131"/>
    <w:rsid w:val="00981C17"/>
    <w:rsid w:val="009861A8"/>
    <w:rsid w:val="009871F3"/>
    <w:rsid w:val="00994875"/>
    <w:rsid w:val="00994B46"/>
    <w:rsid w:val="009A0289"/>
    <w:rsid w:val="009A143F"/>
    <w:rsid w:val="009B003D"/>
    <w:rsid w:val="009B1D56"/>
    <w:rsid w:val="009B32BB"/>
    <w:rsid w:val="009B621A"/>
    <w:rsid w:val="009B748A"/>
    <w:rsid w:val="009C45D9"/>
    <w:rsid w:val="009C6E2D"/>
    <w:rsid w:val="00A04E3D"/>
    <w:rsid w:val="00A06657"/>
    <w:rsid w:val="00A24C1C"/>
    <w:rsid w:val="00A36575"/>
    <w:rsid w:val="00A70DB8"/>
    <w:rsid w:val="00A77FD9"/>
    <w:rsid w:val="00A820E1"/>
    <w:rsid w:val="00A86D3D"/>
    <w:rsid w:val="00A956DE"/>
    <w:rsid w:val="00AA0A9A"/>
    <w:rsid w:val="00AA5FD8"/>
    <w:rsid w:val="00AA643D"/>
    <w:rsid w:val="00AB2948"/>
    <w:rsid w:val="00AB39FA"/>
    <w:rsid w:val="00AD5CB7"/>
    <w:rsid w:val="00AD5E0B"/>
    <w:rsid w:val="00AD6933"/>
    <w:rsid w:val="00AD6B7B"/>
    <w:rsid w:val="00B02E16"/>
    <w:rsid w:val="00B0463B"/>
    <w:rsid w:val="00B15262"/>
    <w:rsid w:val="00B332FC"/>
    <w:rsid w:val="00B3386C"/>
    <w:rsid w:val="00B45860"/>
    <w:rsid w:val="00B60D70"/>
    <w:rsid w:val="00B81A40"/>
    <w:rsid w:val="00B84BC1"/>
    <w:rsid w:val="00B940BD"/>
    <w:rsid w:val="00BA0179"/>
    <w:rsid w:val="00BA51EA"/>
    <w:rsid w:val="00BA589F"/>
    <w:rsid w:val="00BB047B"/>
    <w:rsid w:val="00BB6398"/>
    <w:rsid w:val="00BB78BA"/>
    <w:rsid w:val="00BC0E86"/>
    <w:rsid w:val="00BD0372"/>
    <w:rsid w:val="00BD246E"/>
    <w:rsid w:val="00BF4768"/>
    <w:rsid w:val="00BF6573"/>
    <w:rsid w:val="00C139CA"/>
    <w:rsid w:val="00C1665E"/>
    <w:rsid w:val="00C27ADF"/>
    <w:rsid w:val="00C433C5"/>
    <w:rsid w:val="00C50C3F"/>
    <w:rsid w:val="00C51429"/>
    <w:rsid w:val="00C54E9A"/>
    <w:rsid w:val="00C5793C"/>
    <w:rsid w:val="00C63D45"/>
    <w:rsid w:val="00C72EB3"/>
    <w:rsid w:val="00C74F99"/>
    <w:rsid w:val="00C80F3E"/>
    <w:rsid w:val="00C909DF"/>
    <w:rsid w:val="00CA3397"/>
    <w:rsid w:val="00CA33E1"/>
    <w:rsid w:val="00CA47DA"/>
    <w:rsid w:val="00CB6BEB"/>
    <w:rsid w:val="00CC1E8F"/>
    <w:rsid w:val="00CC465C"/>
    <w:rsid w:val="00CE39CE"/>
    <w:rsid w:val="00CE77F7"/>
    <w:rsid w:val="00CE7855"/>
    <w:rsid w:val="00D03378"/>
    <w:rsid w:val="00D052F9"/>
    <w:rsid w:val="00D20E77"/>
    <w:rsid w:val="00D3612A"/>
    <w:rsid w:val="00D37703"/>
    <w:rsid w:val="00D37F25"/>
    <w:rsid w:val="00D453F6"/>
    <w:rsid w:val="00D60D8D"/>
    <w:rsid w:val="00D6305E"/>
    <w:rsid w:val="00D73C98"/>
    <w:rsid w:val="00DA11DD"/>
    <w:rsid w:val="00DC0120"/>
    <w:rsid w:val="00DD4514"/>
    <w:rsid w:val="00DE643F"/>
    <w:rsid w:val="00E01481"/>
    <w:rsid w:val="00E2509B"/>
    <w:rsid w:val="00E4622C"/>
    <w:rsid w:val="00E46571"/>
    <w:rsid w:val="00E46B0A"/>
    <w:rsid w:val="00E51FFB"/>
    <w:rsid w:val="00E5439F"/>
    <w:rsid w:val="00E63855"/>
    <w:rsid w:val="00E8073A"/>
    <w:rsid w:val="00E91F16"/>
    <w:rsid w:val="00E95993"/>
    <w:rsid w:val="00EB03BB"/>
    <w:rsid w:val="00EB1C36"/>
    <w:rsid w:val="00EB1E12"/>
    <w:rsid w:val="00EB2D7C"/>
    <w:rsid w:val="00EC4EA3"/>
    <w:rsid w:val="00ED7F95"/>
    <w:rsid w:val="00EE2EB2"/>
    <w:rsid w:val="00EE406C"/>
    <w:rsid w:val="00EF290F"/>
    <w:rsid w:val="00F07534"/>
    <w:rsid w:val="00F152EA"/>
    <w:rsid w:val="00F204A4"/>
    <w:rsid w:val="00F232B7"/>
    <w:rsid w:val="00F26A9F"/>
    <w:rsid w:val="00F26E68"/>
    <w:rsid w:val="00F32836"/>
    <w:rsid w:val="00F33119"/>
    <w:rsid w:val="00F37BAC"/>
    <w:rsid w:val="00F66CB6"/>
    <w:rsid w:val="00F67F0B"/>
    <w:rsid w:val="00F73C47"/>
    <w:rsid w:val="00F81F2C"/>
    <w:rsid w:val="00F90E63"/>
    <w:rsid w:val="00FA66A6"/>
    <w:rsid w:val="00FA6EE7"/>
    <w:rsid w:val="00FB47DD"/>
    <w:rsid w:val="00FB73D3"/>
    <w:rsid w:val="00FC4F80"/>
    <w:rsid w:val="00FD4756"/>
    <w:rsid w:val="00FF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06"/>
    </o:shapedefaults>
    <o:shapelayout v:ext="edit">
      <o:idmap v:ext="edit" data="2"/>
    </o:shapelayout>
  </w:shapeDefaults>
  <w:decimalSymbol w:val="."/>
  <w:listSeparator w:val=","/>
  <w14:docId w14:val="0ACB8E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99"/>
    <w:qFormat/>
    <w:locked/>
    <w:rsid w:val="009B1D56"/>
    <w:pPr>
      <w:numPr>
        <w:numId w:val="25"/>
      </w:numPr>
      <w:tabs>
        <w:tab w:val="left" w:pos="426"/>
      </w:tabs>
      <w:ind w:left="360"/>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table" w:styleId="TableGridLight">
    <w:name w:val="Grid Table Light"/>
    <w:basedOn w:val="TableNormal"/>
    <w:uiPriority w:val="40"/>
    <w:locked/>
    <w:rsid w:val="003C054C"/>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3">
    <w:name w:val="Body Text Indent 3"/>
    <w:basedOn w:val="Normal"/>
    <w:link w:val="BodyTextIndent3Char"/>
    <w:locked/>
    <w:rsid w:val="007B7208"/>
    <w:pPr>
      <w:ind w:left="567"/>
    </w:pPr>
    <w:rPr>
      <w:rFonts w:ascii="Arial" w:hAnsi="Arial"/>
      <w:u w:val="single"/>
      <w:lang w:eastAsia="en-GB"/>
    </w:rPr>
  </w:style>
  <w:style w:type="character" w:customStyle="1" w:styleId="BodyTextIndent3Char">
    <w:name w:val="Body Text Indent 3 Char"/>
    <w:basedOn w:val="DefaultParagraphFont"/>
    <w:link w:val="BodyTextIndent3"/>
    <w:rsid w:val="007B7208"/>
    <w:rPr>
      <w:rFonts w:ascii="Arial" w:hAnsi="Arial"/>
      <w:sz w:val="24"/>
      <w:szCs w:val="24"/>
      <w:u w:val="single"/>
    </w:rPr>
  </w:style>
  <w:style w:type="paragraph" w:styleId="Revision">
    <w:name w:val="Revision"/>
    <w:hidden/>
    <w:uiPriority w:val="99"/>
    <w:semiHidden/>
    <w:rsid w:val="002A02AE"/>
    <w:rPr>
      <w:sz w:val="24"/>
      <w:szCs w:val="24"/>
      <w:lang w:eastAsia="en-US"/>
    </w:rPr>
  </w:style>
  <w:style w:type="paragraph" w:styleId="CommentSubject">
    <w:name w:val="annotation subject"/>
    <w:basedOn w:val="CommentText"/>
    <w:next w:val="CommentText"/>
    <w:link w:val="CommentSubjectChar"/>
    <w:rsid w:val="002A02AE"/>
    <w:rPr>
      <w:b/>
      <w:bCs/>
      <w:lang w:eastAsia="en-US"/>
    </w:rPr>
  </w:style>
  <w:style w:type="character" w:customStyle="1" w:styleId="CommentSubjectChar">
    <w:name w:val="Comment Subject Char"/>
    <w:basedOn w:val="CommentTextChar"/>
    <w:link w:val="CommentSubject"/>
    <w:rsid w:val="002A02AE"/>
    <w:rPr>
      <w:b/>
      <w:bCs/>
      <w:lang w:eastAsia="en-US"/>
    </w:rPr>
  </w:style>
  <w:style w:type="character" w:customStyle="1" w:styleId="normaltextrun">
    <w:name w:val="normaltextrun"/>
    <w:basedOn w:val="DefaultParagraphFont"/>
    <w:rsid w:val="008C4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F69D6-BD02-4815-875D-8B0A62F6D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3385</Words>
  <Characters>18077</Characters>
  <Application>Microsoft Office Word</Application>
  <DocSecurity>4</DocSecurity>
  <Lines>150</Lines>
  <Paragraphs>42</Paragraphs>
  <ScaleCrop>false</ScaleCrop>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2023-05-10T12:15:00Z</dcterms:created>
  <dcterms:modified xsi:type="dcterms:W3CDTF">2023-05-10T12:15:00Z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2023-05-09T13:56:04Z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a4920ffc-c08a-4bc0-b390-76b7ff0e8560</vt:lpwstr>
  </property>
  <property fmtid="{D5CDD505-2E9C-101B-9397-08002B2CF9AE}" pid="8" name="MSIP_Label_c69d85d5-6d9e-4305-a294-1f636ec0f2d6_ContentBits">
    <vt:lpwstr>0</vt:lpwstr>
  </property>
</Properties>
</file>