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2B0DF05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C93D61">
        <w:t>C</w:t>
      </w:r>
      <w:r w:rsidR="00F72FFF">
        <w:t>onfirmed</w:t>
      </w:r>
    </w:p>
    <w:p w14:paraId="28A3F06E" w14:textId="0180F657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817249">
        <w:t>Wednesday 7</w:t>
      </w:r>
      <w:r w:rsidR="00817249" w:rsidRPr="00817249">
        <w:rPr>
          <w:vertAlign w:val="superscript"/>
        </w:rPr>
        <w:t>th</w:t>
      </w:r>
      <w:r w:rsidR="00817249">
        <w:t xml:space="preserve"> May 2025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>
        <w:t>Baljit Singh (Vice-chair)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D40B833" w14:textId="707715C8" w:rsidR="00640311" w:rsidRPr="00640311" w:rsidRDefault="00640311" w:rsidP="00640311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A76DBDD" w14:textId="238B7A77" w:rsidR="00377FCA" w:rsidRDefault="00377FCA" w:rsidP="00640311">
      <w:pPr>
        <w:pStyle w:val="Paragraph"/>
      </w:pPr>
      <w:r>
        <w:t xml:space="preserve">Marian Bacelar 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31C0D20" w14:textId="38E5F4C8" w:rsidR="00A70F46" w:rsidRDefault="00A70F46" w:rsidP="00A70F46">
      <w:pPr>
        <w:pStyle w:val="Paragraph"/>
      </w:pPr>
      <w:r>
        <w:t>Mike Chambers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09B9063" w14:textId="68EC766B" w:rsidR="00640311" w:rsidRDefault="00640311" w:rsidP="00640311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AFEDC23" w14:textId="77777777" w:rsidR="00640311" w:rsidRDefault="00640311" w:rsidP="00640311">
      <w:pPr>
        <w:pStyle w:val="Paragraph"/>
      </w:pPr>
      <w:r>
        <w:t>Dr Francis Drobniewski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BF414D" w14:textId="5287D7F0" w:rsidR="00EA12D6" w:rsidRDefault="00EA12D6" w:rsidP="00C664AC">
      <w:pPr>
        <w:pStyle w:val="Paragraph"/>
      </w:pPr>
      <w:r>
        <w:t>Dr Daniel Gallacher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BE001F9" w14:textId="6A375D5C" w:rsidR="000D7710" w:rsidRDefault="000D7710" w:rsidP="000D7710">
      <w:pPr>
        <w:pStyle w:val="Paragraph"/>
      </w:pPr>
      <w:r>
        <w:t>Dr Warren Linley</w:t>
      </w:r>
      <w:r>
        <w:tab/>
      </w:r>
      <w:r>
        <w:tab/>
      </w:r>
      <w:r>
        <w:tab/>
      </w:r>
      <w:r>
        <w:tab/>
      </w:r>
      <w:r>
        <w:tab/>
      </w:r>
      <w:r w:rsidR="008067A8">
        <w:t xml:space="preserve">Items 1.1 to </w:t>
      </w:r>
      <w:r w:rsidR="008C7B11">
        <w:t>4.2.2</w:t>
      </w:r>
    </w:p>
    <w:p w14:paraId="14CB81D4" w14:textId="7BC6C501" w:rsidR="008C7B11" w:rsidRPr="000D7710" w:rsidRDefault="008C7B11" w:rsidP="008C7B11">
      <w:pPr>
        <w:pStyle w:val="Paragraph"/>
        <w:numPr>
          <w:ilvl w:val="0"/>
          <w:numId w:val="0"/>
        </w:numPr>
        <w:ind w:left="4320"/>
      </w:pPr>
      <w:r>
        <w:tab/>
      </w:r>
      <w:r>
        <w:tab/>
      </w:r>
      <w:r>
        <w:tab/>
        <w:t>Items 6.1 to 6.2.2</w:t>
      </w:r>
    </w:p>
    <w:p w14:paraId="659DE37C" w14:textId="77777777" w:rsidR="00BB00D1" w:rsidRDefault="00BB00D1" w:rsidP="00BB00D1">
      <w:pPr>
        <w:pStyle w:val="Paragraph"/>
      </w:pPr>
      <w:r w:rsidRPr="00BB00D1">
        <w:t>Professor David McAllister</w:t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01D3BC2D" w14:textId="5AE48D3E" w:rsidR="00A67A3F" w:rsidRPr="00BB00D1" w:rsidRDefault="00A67A3F" w:rsidP="00A67A3F">
      <w:pPr>
        <w:pStyle w:val="Paragraph"/>
      </w:pPr>
      <w:r>
        <w:t>Clare Offer</w:t>
      </w: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8C7B11">
        <w:t>6.2.2</w:t>
      </w:r>
    </w:p>
    <w:p w14:paraId="129654A4" w14:textId="2836A9AD" w:rsidR="00870982" w:rsidRPr="00870982" w:rsidRDefault="00870982" w:rsidP="00870982">
      <w:pPr>
        <w:pStyle w:val="Paragraph"/>
      </w:pPr>
      <w:r>
        <w:t>Dr Rhiannon Owen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B2C1EC7" w14:textId="54180A7E" w:rsidR="00E14792" w:rsidRDefault="00E14792" w:rsidP="00E14792">
      <w:pPr>
        <w:pStyle w:val="Paragraph"/>
      </w:pPr>
      <w:r>
        <w:t>Dr Alistair Patton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C50DF6D" w14:textId="49CD8D8C" w:rsidR="00BB00D1" w:rsidRPr="00BB00D1" w:rsidRDefault="00BB00D1" w:rsidP="00BB00D1">
      <w:pPr>
        <w:pStyle w:val="Paragraph"/>
      </w:pPr>
      <w:r>
        <w:t>Anna Pracz</w:t>
      </w:r>
      <w:r>
        <w:tab/>
      </w:r>
      <w:r>
        <w:tab/>
      </w:r>
      <w:r>
        <w:tab/>
      </w:r>
      <w:r>
        <w:tab/>
      </w:r>
      <w:r>
        <w:tab/>
      </w:r>
      <w:r w:rsidR="004051A6">
        <w:t>Items 1.1 to 5.2.2</w:t>
      </w:r>
    </w:p>
    <w:p w14:paraId="68D5A2A1" w14:textId="77777777" w:rsidR="00E14792" w:rsidRDefault="00E14792" w:rsidP="00E14792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321FFF78" w14:textId="16EFB810" w:rsidR="00CC22CB" w:rsidRPr="00E14792" w:rsidRDefault="00ED17C3" w:rsidP="00E14792">
      <w:pPr>
        <w:pStyle w:val="Paragraph"/>
      </w:pPr>
      <w:r>
        <w:t>Dr Sunita Sharma</w:t>
      </w:r>
      <w:r>
        <w:tab/>
      </w:r>
      <w:r>
        <w:tab/>
      </w:r>
      <w:r>
        <w:tab/>
      </w:r>
      <w:r>
        <w:tab/>
      </w:r>
      <w:r>
        <w:tab/>
      </w:r>
      <w:r w:rsidRPr="00ED17C3">
        <w:t>Present for all items</w:t>
      </w:r>
    </w:p>
    <w:p w14:paraId="50759FB7" w14:textId="67762DCA" w:rsidR="00F4428F" w:rsidRPr="00F4428F" w:rsidRDefault="00F4428F" w:rsidP="00F4428F">
      <w:pPr>
        <w:pStyle w:val="Paragraph"/>
      </w:pPr>
      <w:r w:rsidRPr="00F4428F">
        <w:t>Dr Toby Smith</w:t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="003A2FDF">
        <w:t xml:space="preserve">Items 1.1. to </w:t>
      </w:r>
      <w:r w:rsidR="008067A8">
        <w:t>5.2.2</w:t>
      </w:r>
    </w:p>
    <w:p w14:paraId="3F9AD14A" w14:textId="77777777" w:rsidR="00844FEA" w:rsidRPr="00844FEA" w:rsidRDefault="00844FEA" w:rsidP="00844FEA">
      <w:pPr>
        <w:pStyle w:val="Paragraph"/>
      </w:pPr>
      <w:r w:rsidRPr="00844FEA">
        <w:t>Nigel Westwood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  <w:t>Present for all items</w:t>
      </w:r>
    </w:p>
    <w:p w14:paraId="07834F42" w14:textId="3B1174C0" w:rsidR="00844FEA" w:rsidRPr="00844FEA" w:rsidRDefault="00844FEA" w:rsidP="00844FEA">
      <w:pPr>
        <w:pStyle w:val="Paragraph"/>
      </w:pPr>
      <w:r w:rsidRPr="00844FEA">
        <w:t>Peter Wheatley-Price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="008067A8">
        <w:t>Items 1.1 to 6.2.2</w:t>
      </w:r>
    </w:p>
    <w:p w14:paraId="364D19D0" w14:textId="77777777" w:rsidR="004070CF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E852DE4" w14:textId="56038FA0" w:rsidR="00E87964" w:rsidRDefault="00E87964" w:rsidP="00E87964">
      <w:pPr>
        <w:pStyle w:val="Paragraph"/>
      </w:pPr>
      <w:r>
        <w:lastRenderedPageBreak/>
        <w:t>Stella O’Brien</w:t>
      </w:r>
      <w:r w:rsidR="00377DAB">
        <w:tab/>
      </w:r>
      <w:r w:rsidR="00377DAB">
        <w:tab/>
      </w:r>
      <w:r w:rsidR="00377DAB">
        <w:tab/>
      </w:r>
      <w:r w:rsidR="00377DAB">
        <w:tab/>
      </w:r>
      <w:r w:rsidR="00377DAB">
        <w:tab/>
      </w:r>
      <w:r w:rsidR="00377DAB" w:rsidRPr="00847BE8"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6C25627F" w14:textId="59266E58" w:rsidR="00BA4EAD" w:rsidRDefault="00377FCA" w:rsidP="00C7373D">
      <w:pPr>
        <w:pStyle w:val="Paragraphnonumbers"/>
      </w:pPr>
      <w:r>
        <w:t>Richard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985DD9">
        <w:t xml:space="preserve">Items 1.1 to </w:t>
      </w:r>
      <w:r w:rsidR="00E467C7">
        <w:t>5.2.2</w:t>
      </w:r>
    </w:p>
    <w:p w14:paraId="71408DE2" w14:textId="64595E3D" w:rsidR="002B5720" w:rsidRDefault="00377FCA" w:rsidP="00C7373D">
      <w:pPr>
        <w:pStyle w:val="Paragraphnonumbers"/>
      </w:pPr>
      <w:r>
        <w:t>Vonda Murray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985DD9">
        <w:t xml:space="preserve">Items 1.1 to </w:t>
      </w:r>
      <w:r w:rsidR="00E467C7">
        <w:t>5.2.2</w:t>
      </w:r>
    </w:p>
    <w:p w14:paraId="548FF8BB" w14:textId="4A44BB3B" w:rsidR="002B5720" w:rsidRDefault="007C09F7" w:rsidP="007C09F7">
      <w:pPr>
        <w:pStyle w:val="Paragraphnonumbers"/>
      </w:pPr>
      <w:r>
        <w:t>Nigel Gumbleton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E51AC5" w:rsidRPr="00E51AC5">
        <w:t xml:space="preserve">Items </w:t>
      </w:r>
      <w:r w:rsidR="00921B34">
        <w:t>1.1</w:t>
      </w:r>
      <w:r w:rsidR="00E51AC5" w:rsidRPr="00E51AC5">
        <w:t xml:space="preserve"> to </w:t>
      </w:r>
      <w:r w:rsidR="004F64AD">
        <w:t>4.2.2</w:t>
      </w:r>
    </w:p>
    <w:p w14:paraId="324611D9" w14:textId="5A65012E" w:rsidR="002B5720" w:rsidRDefault="007C09F7" w:rsidP="00C7373D">
      <w:pPr>
        <w:pStyle w:val="Paragraphnonumbers"/>
      </w:pPr>
      <w:r>
        <w:t>Luke Cowie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E51AC5" w:rsidRPr="00E51AC5">
        <w:t xml:space="preserve">Items </w:t>
      </w:r>
      <w:r w:rsidR="00921B34">
        <w:t>1.1</w:t>
      </w:r>
      <w:r w:rsidR="00E51AC5" w:rsidRPr="00E51AC5">
        <w:t xml:space="preserve"> to </w:t>
      </w:r>
      <w:r w:rsidR="004F64AD">
        <w:t>4.2.2</w:t>
      </w:r>
    </w:p>
    <w:p w14:paraId="13EECEFF" w14:textId="1361B780" w:rsidR="00921B34" w:rsidRDefault="00921B34" w:rsidP="00921B34">
      <w:pPr>
        <w:pStyle w:val="Paragraphnonumbers"/>
      </w:pPr>
      <w:r>
        <w:t>Michelle Green</w:t>
      </w:r>
      <w:r w:rsidR="00377FCA" w:rsidRPr="002B5720">
        <w:t xml:space="preserve">, </w:t>
      </w:r>
      <w:r w:rsidR="00377FCA" w:rsidRPr="001501C0">
        <w:t>Heath Technology Assessment Adviser</w:t>
      </w:r>
      <w:r w:rsidR="00377FCA">
        <w:tab/>
      </w:r>
      <w:r w:rsidR="00377FCA" w:rsidRPr="00E51AC5">
        <w:t xml:space="preserve">Items </w:t>
      </w:r>
      <w:r w:rsidR="00D628F5">
        <w:t>5.1</w:t>
      </w:r>
      <w:r w:rsidR="00377FCA" w:rsidRPr="00E51AC5">
        <w:t xml:space="preserve"> to </w:t>
      </w:r>
      <w:r w:rsidR="00E467C7">
        <w:t>5.2.2</w:t>
      </w:r>
    </w:p>
    <w:p w14:paraId="4094F885" w14:textId="20A53856" w:rsidR="00377FCA" w:rsidRDefault="00921B34" w:rsidP="00921B34">
      <w:pPr>
        <w:pStyle w:val="Paragraphnonumbers"/>
      </w:pPr>
      <w:r>
        <w:t>Emilene Coventry</w:t>
      </w:r>
      <w:r w:rsidR="00377FCA">
        <w:t>, Heath Technology Assessment Analyst</w:t>
      </w:r>
      <w:r>
        <w:tab/>
      </w:r>
      <w:r w:rsidR="00377FCA">
        <w:t xml:space="preserve">Items </w:t>
      </w:r>
      <w:r w:rsidR="00D628F5">
        <w:t>5.1</w:t>
      </w:r>
      <w:r w:rsidR="00377FCA">
        <w:t xml:space="preserve"> to </w:t>
      </w:r>
      <w:r w:rsidR="00E467C7">
        <w:t>5.2.2</w:t>
      </w:r>
    </w:p>
    <w:p w14:paraId="493EB3DD" w14:textId="16159A13" w:rsidR="001364F9" w:rsidRDefault="001364F9" w:rsidP="00E00768">
      <w:pPr>
        <w:pStyle w:val="Paragraphnonumbers"/>
      </w:pPr>
      <w:r>
        <w:t>Christian Griffiths, Associate Director</w:t>
      </w:r>
      <w:r>
        <w:tab/>
      </w:r>
      <w:r>
        <w:tab/>
      </w:r>
      <w:r>
        <w:tab/>
      </w:r>
      <w:r>
        <w:tab/>
      </w:r>
      <w:r>
        <w:tab/>
        <w:t>Items 6.1 to 6.2.2</w:t>
      </w:r>
    </w:p>
    <w:p w14:paraId="4C7DBAB2" w14:textId="78C2BE12" w:rsidR="00E00768" w:rsidRDefault="00E00768" w:rsidP="00E00768">
      <w:pPr>
        <w:pStyle w:val="Paragraphnonumbers"/>
      </w:pPr>
      <w:r>
        <w:t>Jeremy Powell, Project Manager</w:t>
      </w: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1364F9">
        <w:t>6.2.2</w:t>
      </w:r>
      <w:r>
        <w:tab/>
      </w:r>
    </w:p>
    <w:p w14:paraId="0E701955" w14:textId="1E5BD162" w:rsidR="00E00768" w:rsidRDefault="00E00768" w:rsidP="00E00768">
      <w:pPr>
        <w:pStyle w:val="Paragraphnonumbers"/>
      </w:pPr>
      <w:r>
        <w:t xml:space="preserve">Rufaro Kausi, </w:t>
      </w:r>
      <w:r w:rsidRPr="001501C0">
        <w:t>Heath Technology Assessment Adviser</w:t>
      </w:r>
      <w:r>
        <w:tab/>
      </w:r>
      <w:r>
        <w:tab/>
      </w:r>
      <w:r w:rsidRPr="00E51AC5">
        <w:t xml:space="preserve">Items </w:t>
      </w:r>
      <w:r>
        <w:t>6.1</w:t>
      </w:r>
      <w:r w:rsidRPr="00E51AC5">
        <w:t xml:space="preserve"> to </w:t>
      </w:r>
      <w:r w:rsidR="001364F9">
        <w:t>6.2.2</w:t>
      </w:r>
    </w:p>
    <w:p w14:paraId="4A3404E9" w14:textId="0F02704A" w:rsidR="00E00768" w:rsidRDefault="00E00768" w:rsidP="00E00768">
      <w:pPr>
        <w:pStyle w:val="Paragraphnonumbers"/>
      </w:pPr>
      <w:r>
        <w:t xml:space="preserve">Enna Christmas, </w:t>
      </w:r>
      <w:r w:rsidRPr="001501C0">
        <w:t>Heath Technology Assessment Analyst</w:t>
      </w:r>
      <w:r w:rsidRPr="002B5720">
        <w:tab/>
      </w:r>
      <w:r w:rsidRPr="00E51AC5">
        <w:t xml:space="preserve">Items </w:t>
      </w:r>
      <w:r>
        <w:t>6.1</w:t>
      </w:r>
      <w:r w:rsidRPr="00E51AC5">
        <w:t xml:space="preserve"> to </w:t>
      </w:r>
      <w:r w:rsidR="001364F9">
        <w:t>6.2.2</w:t>
      </w:r>
    </w:p>
    <w:p w14:paraId="1AD2AD2C" w14:textId="10E3FDDD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089B2E9" w14:textId="4C3BBCAB" w:rsidR="005D1ED3" w:rsidRDefault="005D1ED3" w:rsidP="005D1ED3">
      <w:pPr>
        <w:pStyle w:val="Paragraphnonumbers"/>
      </w:pPr>
      <w:r>
        <w:t>James Mahon, Liverpool Reviews and Implementation Group</w:t>
      </w:r>
      <w:r w:rsidR="00F70D7E" w:rsidRPr="00F70D7E">
        <w:t xml:space="preserve"> </w:t>
      </w:r>
      <w:r w:rsidR="00F70D7E" w:rsidRPr="00E51AC5">
        <w:t xml:space="preserve">Items </w:t>
      </w:r>
      <w:r w:rsidR="00F70D7E">
        <w:t>1.1</w:t>
      </w:r>
      <w:r w:rsidR="00F70D7E" w:rsidRPr="00E51AC5">
        <w:t xml:space="preserve"> to </w:t>
      </w:r>
      <w:r w:rsidR="002B5DEE">
        <w:t>4.1.3</w:t>
      </w:r>
    </w:p>
    <w:p w14:paraId="0DA143A1" w14:textId="462B6BD4" w:rsidR="005D1ED3" w:rsidRDefault="005D1ED3" w:rsidP="005D1ED3">
      <w:pPr>
        <w:pStyle w:val="Paragraphnonumbers"/>
      </w:pPr>
      <w:r>
        <w:t>Janette Greenhalgh, Liverpool Reviews and Implementation Group</w:t>
      </w:r>
    </w:p>
    <w:p w14:paraId="7AA6AC16" w14:textId="2FA3092A" w:rsidR="00F70D7E" w:rsidRDefault="00F70D7E" w:rsidP="005D1ED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5DEE">
        <w:t>4.1.3</w:t>
      </w:r>
    </w:p>
    <w:p w14:paraId="2D553EC6" w14:textId="20C3A410" w:rsidR="005D1ED3" w:rsidRDefault="005D1ED3" w:rsidP="005D1ED3">
      <w:pPr>
        <w:pStyle w:val="Paragraphnonumbers"/>
      </w:pPr>
      <w:r>
        <w:t>Stephen Rice, Newcastle NIHR TAR Team, Newcastle University</w:t>
      </w:r>
    </w:p>
    <w:p w14:paraId="2DD2B536" w14:textId="267666DB" w:rsidR="00F70D7E" w:rsidRDefault="00F70D7E" w:rsidP="005D1ED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 w:rsidR="00CC01D4">
        <w:t>5.1.3</w:t>
      </w:r>
    </w:p>
    <w:p w14:paraId="237AEC94" w14:textId="77777777" w:rsidR="005D1ED3" w:rsidRDefault="005D1ED3" w:rsidP="005D1ED3">
      <w:pPr>
        <w:pStyle w:val="Paragraphnonumbers"/>
      </w:pPr>
      <w:r>
        <w:t>Gill Norman, Newcastle NIHR TAR Team, Newcastle University</w:t>
      </w:r>
    </w:p>
    <w:p w14:paraId="324A9A2D" w14:textId="7F090ED4" w:rsidR="000F4F60" w:rsidRDefault="000F4F60" w:rsidP="005D1ED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 w:rsidR="00CC01D4">
        <w:t>5.1.3</w:t>
      </w:r>
    </w:p>
    <w:p w14:paraId="1F4A1E18" w14:textId="20AC90B7" w:rsidR="00BA4EAD" w:rsidRPr="00085585" w:rsidRDefault="002DA219" w:rsidP="1E569B33">
      <w:pPr>
        <w:pStyle w:val="Paragraphnonumbers"/>
      </w:pPr>
      <w:r>
        <w:t>Julia Whitehall, Newcastle NIHR TAR Team, Newcastle University</w:t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B35500">
        <w:tab/>
      </w:r>
      <w:r w:rsidR="00B35500">
        <w:tab/>
      </w:r>
      <w:r w:rsidR="00B35500">
        <w:tab/>
      </w:r>
      <w:r w:rsidR="00B35500">
        <w:tab/>
      </w:r>
      <w:r w:rsidR="00E51AC5">
        <w:t xml:space="preserve">Items </w:t>
      </w:r>
      <w:r w:rsidR="000F4F60">
        <w:t>6.1</w:t>
      </w:r>
      <w:r w:rsidR="00E51AC5">
        <w:t xml:space="preserve"> to </w:t>
      </w:r>
      <w:r w:rsidR="00CC01D4">
        <w:t>6.1.3</w:t>
      </w:r>
    </w:p>
    <w:p w14:paraId="79713F87" w14:textId="67788A09" w:rsidR="00085585" w:rsidRPr="00085585" w:rsidRDefault="191CF24A" w:rsidP="1E569B33">
      <w:pPr>
        <w:pStyle w:val="Paragraphnonumbers"/>
      </w:pPr>
      <w:r>
        <w:t xml:space="preserve">Mon Mon Yee, </w:t>
      </w:r>
      <w:r w:rsidR="00B35500" w:rsidRPr="00B35500">
        <w:t xml:space="preserve">Sheffield Centre for Health and Related Research </w:t>
      </w:r>
      <w:r>
        <w:t>SCHARR</w:t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64247C">
        <w:tab/>
      </w:r>
      <w:r w:rsidR="00B35500">
        <w:tab/>
      </w:r>
      <w:r w:rsidR="00B35500">
        <w:tab/>
      </w:r>
      <w:r w:rsidR="00E51AC5">
        <w:t xml:space="preserve">Items </w:t>
      </w:r>
      <w:r w:rsidR="000F4F60">
        <w:t>6.1</w:t>
      </w:r>
      <w:r w:rsidR="00E51AC5">
        <w:t xml:space="preserve"> to </w:t>
      </w:r>
      <w:r w:rsidR="00CC01D4">
        <w:t>6.1.3</w:t>
      </w:r>
    </w:p>
    <w:p w14:paraId="77525C80" w14:textId="35FFA997" w:rsidR="1700DB85" w:rsidRDefault="1700DB85" w:rsidP="1E569B33">
      <w:pPr>
        <w:pStyle w:val="Paragraphnonumbers"/>
      </w:pPr>
      <w:r>
        <w:t xml:space="preserve">Matt Stevenson, </w:t>
      </w:r>
      <w:r w:rsidR="00B35500" w:rsidRPr="004C07A3">
        <w:rPr>
          <w:shd w:val="clear" w:color="auto" w:fill="FFFFFF"/>
        </w:rPr>
        <w:t xml:space="preserve">Sheffield Centre for Health and Related Research </w:t>
      </w:r>
      <w:r>
        <w:t>SCHARR</w:t>
      </w:r>
      <w:r>
        <w:tab/>
      </w:r>
      <w:r>
        <w:tab/>
      </w:r>
      <w:r>
        <w:tab/>
      </w:r>
      <w:r>
        <w:tab/>
      </w:r>
      <w:r>
        <w:tab/>
      </w:r>
      <w:r w:rsidR="00B35500">
        <w:tab/>
      </w:r>
      <w:r w:rsidR="00B35500">
        <w:tab/>
      </w:r>
      <w:r>
        <w:t xml:space="preserve">Items 6.1 to </w:t>
      </w:r>
      <w:r w:rsidR="00CC01D4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37E08178" w14:textId="4344531A" w:rsidR="006B211E" w:rsidRDefault="006B211E" w:rsidP="006B211E">
      <w:pPr>
        <w:pStyle w:val="Paragraphnonumbers"/>
      </w:pPr>
      <w:r>
        <w:t>Jaimal Kothari, Clinical expert, Consultant Haematologist nominated by Sanofi</w:t>
      </w:r>
    </w:p>
    <w:p w14:paraId="1D54E2D6" w14:textId="54DED212" w:rsidR="00564EEC" w:rsidRDefault="00564EEC" w:rsidP="006B211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0FA30321" w14:textId="77777777" w:rsidR="00564EEC" w:rsidRDefault="006B211E" w:rsidP="006B211E">
      <w:pPr>
        <w:pStyle w:val="Paragraphnonumbers"/>
      </w:pPr>
      <w:r>
        <w:t>Neil Rabin, Clinical expert, Consultant Haematologist nominated by UK Myeloma Society</w:t>
      </w:r>
    </w:p>
    <w:p w14:paraId="3AD397AF" w14:textId="32AD059C" w:rsidR="006B211E" w:rsidRDefault="00564EEC" w:rsidP="006B211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  <w:r w:rsidR="006B211E">
        <w:t xml:space="preserve"> </w:t>
      </w:r>
    </w:p>
    <w:p w14:paraId="626EEC2A" w14:textId="7320B458" w:rsidR="006B211E" w:rsidRDefault="006B211E" w:rsidP="006B211E">
      <w:pPr>
        <w:pStyle w:val="Paragraphnonumbers"/>
      </w:pPr>
      <w:r>
        <w:t>Frankie McGauran, Patient expert, nominated by Myeloma UK</w:t>
      </w:r>
    </w:p>
    <w:p w14:paraId="1A63C746" w14:textId="6AC93FE3" w:rsidR="00564EEC" w:rsidRDefault="00564EEC" w:rsidP="006B211E">
      <w:pPr>
        <w:pStyle w:val="Paragraphnonumbers"/>
      </w:pPr>
      <w:r>
        <w:lastRenderedPageBreak/>
        <w:tab/>
      </w:r>
      <w:r>
        <w:tab/>
      </w:r>
      <w:r>
        <w:tab/>
      </w:r>
      <w:r>
        <w:tab/>
      </w:r>
      <w:r>
        <w:tab/>
        <w:t>Items 1.1 to 4.1.3</w:t>
      </w:r>
    </w:p>
    <w:p w14:paraId="0BC79762" w14:textId="0474B7FA" w:rsidR="006B211E" w:rsidRDefault="006B211E" w:rsidP="006B211E">
      <w:pPr>
        <w:pStyle w:val="Paragraphnonumbers"/>
      </w:pPr>
      <w:r>
        <w:t>Caroline Donoghue, Patient expert, Senior Policy Officer Myeloma UK, nominated by Myeloma UK</w:t>
      </w:r>
      <w:r w:rsidR="00564EEC">
        <w:tab/>
      </w:r>
      <w:r w:rsidR="00564EEC">
        <w:tab/>
      </w:r>
      <w:r w:rsidR="00564EEC">
        <w:tab/>
      </w:r>
      <w:r w:rsidR="00564EEC">
        <w:tab/>
      </w:r>
      <w:r w:rsidR="00564EEC">
        <w:tab/>
        <w:t>Items 1.1 to 4.1.3</w:t>
      </w:r>
    </w:p>
    <w:p w14:paraId="03074D97" w14:textId="1FDF4238" w:rsidR="006B211E" w:rsidRDefault="006B211E" w:rsidP="006B211E">
      <w:pPr>
        <w:pStyle w:val="Paragraphnonumbers"/>
      </w:pPr>
      <w:r>
        <w:t>Peter Clark, National Cancer Drugs Fund Clinical Lead</w:t>
      </w:r>
      <w:r w:rsidR="00564EEC">
        <w:tab/>
        <w:t>Items 1.1 to 4.1.3</w:t>
      </w:r>
    </w:p>
    <w:p w14:paraId="4A385C2B" w14:textId="69B868B2" w:rsidR="006B211E" w:rsidRDefault="006B211E" w:rsidP="006B211E">
      <w:pPr>
        <w:pStyle w:val="Paragraphnonumbers"/>
      </w:pPr>
      <w:r>
        <w:t>David Jackson</w:t>
      </w:r>
      <w:r w:rsidR="00114216">
        <w:t xml:space="preserve">, </w:t>
      </w:r>
      <w:r>
        <w:t>Clinical expert, Professor of respiratory medicine nominated by AstraZeneca UK</w:t>
      </w:r>
      <w:r w:rsidR="00564EEC">
        <w:tab/>
      </w:r>
      <w:r w:rsidR="00564EEC">
        <w:tab/>
      </w:r>
      <w:r w:rsidR="00564EEC">
        <w:tab/>
      </w:r>
      <w:r w:rsidR="00564EEC">
        <w:tab/>
      </w:r>
      <w:r w:rsidR="00564EEC">
        <w:tab/>
        <w:t>Items 5.1 to 5.1.3</w:t>
      </w:r>
    </w:p>
    <w:p w14:paraId="6F34ADF2" w14:textId="042C9158" w:rsidR="006B211E" w:rsidRDefault="006B211E" w:rsidP="006B211E">
      <w:pPr>
        <w:pStyle w:val="Paragraphnonumbers"/>
      </w:pPr>
      <w:r>
        <w:t>Leane-Jo Holmes</w:t>
      </w:r>
      <w:r w:rsidR="00114216">
        <w:t xml:space="preserve">, </w:t>
      </w:r>
      <w:r>
        <w:t>Clinical expert, Consultant Nurse – Severe Asthma nominated by   Association of Respiratory Nurses</w:t>
      </w:r>
      <w:r w:rsidR="00D44E33">
        <w:tab/>
      </w:r>
      <w:r w:rsidR="00D44E33">
        <w:tab/>
      </w:r>
      <w:r w:rsidR="00D44E33">
        <w:tab/>
      </w:r>
      <w:r w:rsidR="00D44E33">
        <w:tab/>
      </w:r>
      <w:r w:rsidR="00D44E33">
        <w:tab/>
        <w:t>Items 5.1 to 5.1.3</w:t>
      </w:r>
    </w:p>
    <w:p w14:paraId="530202F7" w14:textId="6739099C" w:rsidR="006B211E" w:rsidRDefault="006B211E" w:rsidP="006B211E">
      <w:pPr>
        <w:pStyle w:val="Paragraphnonumbers"/>
      </w:pPr>
      <w:r>
        <w:t>Zoi Anastasa</w:t>
      </w:r>
      <w:r w:rsidR="00114216">
        <w:t xml:space="preserve">, </w:t>
      </w:r>
      <w:r>
        <w:t>Patient expert, Director of Operations Vasculitis UK nominated by Vasculitis UK</w:t>
      </w:r>
      <w:r w:rsidR="00D44E33">
        <w:tab/>
      </w:r>
      <w:r w:rsidR="00D44E33">
        <w:tab/>
      </w:r>
      <w:r w:rsidR="00D44E33">
        <w:tab/>
      </w:r>
      <w:r w:rsidR="00D44E33">
        <w:tab/>
      </w:r>
      <w:r w:rsidR="00D44E33">
        <w:tab/>
        <w:t>Items 5.1 to 5.1.3</w:t>
      </w:r>
    </w:p>
    <w:p w14:paraId="0F38A6DC" w14:textId="70A95F46" w:rsidR="006B211E" w:rsidRDefault="006B211E" w:rsidP="006B211E">
      <w:pPr>
        <w:pStyle w:val="Paragraphnonumbers"/>
      </w:pPr>
      <w:r>
        <w:t>Levent Ariel</w:t>
      </w:r>
      <w:r w:rsidR="00114216">
        <w:t xml:space="preserve">, </w:t>
      </w:r>
      <w:r>
        <w:t>Patient expert, nominated by Vasculitis UK</w:t>
      </w:r>
      <w:r w:rsidR="00AB0286">
        <w:tab/>
        <w:t>Items 5.1 to 5.1.3</w:t>
      </w:r>
    </w:p>
    <w:p w14:paraId="6134BA33" w14:textId="3009285C" w:rsidR="006B211E" w:rsidRDefault="006B211E" w:rsidP="006B211E">
      <w:pPr>
        <w:pStyle w:val="Paragraphnonumbers"/>
      </w:pPr>
      <w:r>
        <w:t>Paul McManus</w:t>
      </w:r>
      <w:r w:rsidR="00114216">
        <w:t xml:space="preserve">, </w:t>
      </w:r>
      <w:r>
        <w:t xml:space="preserve">NHSE commissioning expert </w:t>
      </w:r>
      <w:r w:rsidR="00AB0286">
        <w:tab/>
      </w:r>
      <w:r w:rsidR="00AB0286">
        <w:tab/>
      </w:r>
      <w:r w:rsidR="00AB0286">
        <w:tab/>
        <w:t>Items 5.1 to 5.1.3</w:t>
      </w:r>
    </w:p>
    <w:p w14:paraId="3ED82AD1" w14:textId="428A9C46" w:rsidR="006B211E" w:rsidRDefault="006B211E" w:rsidP="006B211E">
      <w:pPr>
        <w:pStyle w:val="Paragraphnonumbers"/>
      </w:pPr>
      <w:r>
        <w:t>Philip Laws</w:t>
      </w:r>
      <w:r w:rsidR="00564EEC">
        <w:t xml:space="preserve">, </w:t>
      </w:r>
      <w:r>
        <w:t>Clinical expert, Dermatologist nominated by Galderma UK</w:t>
      </w:r>
    </w:p>
    <w:p w14:paraId="39A5DB66" w14:textId="38F325A9" w:rsidR="00AB0286" w:rsidRDefault="00AB0286" w:rsidP="006B211E">
      <w:pPr>
        <w:pStyle w:val="Paragraphnonumbers"/>
      </w:pPr>
      <w:r>
        <w:tab/>
      </w:r>
      <w:r>
        <w:tab/>
      </w:r>
      <w:r>
        <w:tab/>
      </w:r>
      <w:r w:rsidR="00CC01D4">
        <w:tab/>
      </w:r>
      <w:r w:rsidR="00CC01D4">
        <w:tab/>
        <w:t>Items 6.1 to 6.1.3</w:t>
      </w:r>
    </w:p>
    <w:p w14:paraId="05EF6A2C" w14:textId="702F1B26" w:rsidR="006B211E" w:rsidRDefault="006B211E" w:rsidP="006B211E">
      <w:pPr>
        <w:pStyle w:val="Paragraphnonumbers"/>
      </w:pPr>
      <w:r>
        <w:t>Catalina Runcie</w:t>
      </w:r>
      <w:r w:rsidR="00564EEC">
        <w:t xml:space="preserve">, </w:t>
      </w:r>
      <w:r>
        <w:t>Patient expert, nominated by Eczema Outreach Support</w:t>
      </w:r>
    </w:p>
    <w:p w14:paraId="73C1D929" w14:textId="69884D2D" w:rsidR="00CC01D4" w:rsidRDefault="00CC01D4" w:rsidP="006B211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498B7FFD" w14:textId="2C89C5BD" w:rsidR="00C3159E" w:rsidRDefault="00B53BC1" w:rsidP="00085585">
      <w:pPr>
        <w:pStyle w:val="Paragraphnonumbers"/>
      </w:pPr>
      <w:r w:rsidRPr="00B53BC1">
        <w:t>Andrew Collinson</w:t>
      </w:r>
      <w:r>
        <w:t xml:space="preserve">, </w:t>
      </w:r>
      <w:r w:rsidRPr="00B53BC1">
        <w:t>Patient expert, nominated by Eczema Outreach Support</w:t>
      </w:r>
    </w:p>
    <w:p w14:paraId="02B4AC80" w14:textId="1C6ADB7F" w:rsidR="00B53BC1" w:rsidRDefault="00B53BC1" w:rsidP="00085585">
      <w:pPr>
        <w:pStyle w:val="Paragraphnonumbers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6B9526E0" w14:textId="77777777" w:rsidR="00AB18DD" w:rsidRPr="00AB18DD" w:rsidRDefault="006B211E" w:rsidP="00085585">
      <w:pPr>
        <w:pStyle w:val="Paragraphnonumbers"/>
      </w:pPr>
      <w:r w:rsidRPr="00AB18DD">
        <w:t xml:space="preserve">Andrew </w:t>
      </w:r>
      <w:r w:rsidR="00F734F0" w:rsidRPr="00AB18DD">
        <w:t>Pink</w:t>
      </w:r>
      <w:r w:rsidR="00564EEC" w:rsidRPr="00AB18DD">
        <w:t xml:space="preserve">, </w:t>
      </w:r>
      <w:r w:rsidR="00F734F0" w:rsidRPr="00AB18DD">
        <w:t>Clinical</w:t>
      </w:r>
      <w:r w:rsidRPr="00AB18DD">
        <w:t xml:space="preserve"> expert, </w:t>
      </w:r>
      <w:r w:rsidR="00AB18DD" w:rsidRPr="00AB18DD">
        <w:t xml:space="preserve">Dermatologist </w:t>
      </w:r>
      <w:r w:rsidRPr="00AB18DD">
        <w:t xml:space="preserve">nominated by </w:t>
      </w:r>
      <w:r w:rsidR="00AB18DD" w:rsidRPr="00AB18DD">
        <w:t>Galderma UK</w:t>
      </w:r>
    </w:p>
    <w:p w14:paraId="4772D28B" w14:textId="54014F51" w:rsidR="00277641" w:rsidRPr="00AB18DD" w:rsidRDefault="00AB18DD" w:rsidP="00085585">
      <w:pPr>
        <w:pStyle w:val="Paragraphnonumbers"/>
      </w:pPr>
      <w:r w:rsidRPr="00AB18DD">
        <w:tab/>
      </w:r>
      <w:r w:rsidR="00F734F0" w:rsidRPr="00AB18DD">
        <w:tab/>
      </w:r>
      <w:r w:rsidR="00F734F0" w:rsidRPr="00AB18DD">
        <w:tab/>
      </w:r>
      <w:r w:rsidR="00F734F0" w:rsidRPr="00AB18DD">
        <w:tab/>
      </w:r>
      <w:r w:rsidRPr="00AB18DD">
        <w:tab/>
      </w:r>
      <w:r w:rsidR="00F734F0" w:rsidRPr="00AB18DD">
        <w:t>I</w:t>
      </w:r>
      <w:r w:rsidR="00CC01D4" w:rsidRPr="00AB18DD">
        <w:t>tems 6.1 to 6.1.3</w:t>
      </w:r>
    </w:p>
    <w:p w14:paraId="4466C59F" w14:textId="77777777" w:rsidR="00CC01D4" w:rsidRDefault="00CC01D4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B10A49">
        <w:t>The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15A57F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860A23" w:rsidRPr="000D7710">
        <w:t>Veline L’Esperance</w:t>
      </w:r>
      <w:r w:rsidR="00860A23">
        <w:t xml:space="preserve">, </w:t>
      </w:r>
      <w:r w:rsidR="0054464D" w:rsidRPr="00C664AC">
        <w:t>Bushra Hasnie</w:t>
      </w:r>
      <w:r w:rsidR="000C1B62">
        <w:t>, Andrew Makin, Kemi Gibson</w:t>
      </w:r>
      <w:r w:rsidR="00FA0BCC">
        <w:t xml:space="preserve"> and</w:t>
      </w:r>
      <w:r w:rsidR="000C1B62">
        <w:t xml:space="preserve"> </w:t>
      </w:r>
      <w:r w:rsidR="00376A00" w:rsidRPr="00CC6E14">
        <w:rPr>
          <w:bCs w:val="0"/>
        </w:rPr>
        <w:t>Hatim Abdulhussien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72EA0A7" w:rsidR="00C015B8" w:rsidRPr="00205638" w:rsidRDefault="00B10A49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1618E09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B10A49">
        <w:t>Wednesday 2</w:t>
      </w:r>
      <w:r w:rsidR="00B10A49" w:rsidRPr="00B10A49">
        <w:rPr>
          <w:vertAlign w:val="superscript"/>
        </w:rPr>
        <w:t>nd</w:t>
      </w:r>
      <w:r w:rsidR="00B10A49">
        <w:t xml:space="preserve"> April.</w:t>
      </w:r>
      <w:r w:rsidR="00205638" w:rsidRPr="005E2873">
        <w:rPr>
          <w:highlight w:val="lightGray"/>
        </w:rPr>
        <w:t xml:space="preserve"> </w:t>
      </w:r>
    </w:p>
    <w:p w14:paraId="548E7C5F" w14:textId="7128C2C3" w:rsidR="00E678CD" w:rsidRPr="00E678CD" w:rsidRDefault="00E678CD" w:rsidP="1E569B33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="Arial"/>
          <w:kern w:val="32"/>
          <w:sz w:val="24"/>
          <w:szCs w:val="24"/>
        </w:rPr>
      </w:pPr>
      <w:r w:rsidRPr="1E569B33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hyperlink r:id="rId7">
        <w:r w:rsidR="29890D7E" w:rsidRPr="1E569B33">
          <w:rPr>
            <w:rStyle w:val="Hyperlink"/>
            <w:rFonts w:eastAsia="Arial"/>
            <w:b/>
            <w:sz w:val="24"/>
            <w:szCs w:val="24"/>
          </w:rPr>
          <w:t>Isatuximab in combination for untreated multiple myeloma when a stem cell transplant is unsuitable [ID3981]</w:t>
        </w:r>
      </w:hyperlink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0F56FB9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</w:t>
      </w:r>
      <w:r w:rsidRPr="00501A96">
        <w:rPr>
          <w:rFonts w:eastAsiaTheme="majorEastAsia"/>
          <w:sz w:val="24"/>
        </w:rPr>
        <w:t xml:space="preserve">from </w:t>
      </w:r>
      <w:r w:rsidR="00501A96" w:rsidRPr="00501A96">
        <w:rPr>
          <w:rFonts w:eastAsiaTheme="majorEastAsia"/>
          <w:sz w:val="24"/>
        </w:rPr>
        <w:t>Sanofi.</w:t>
      </w:r>
      <w:r w:rsidRPr="00E678CD">
        <w:rPr>
          <w:rFonts w:eastAsiaTheme="majorEastAsia"/>
          <w:sz w:val="24"/>
        </w:rPr>
        <w:t xml:space="preserve"> </w:t>
      </w:r>
    </w:p>
    <w:p w14:paraId="074737A1" w14:textId="09F4D88D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0E0202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3"/>
      <w:bookmarkEnd w:id="4"/>
    </w:p>
    <w:p w14:paraId="14C79637" w14:textId="61233CA3" w:rsidR="00E678CD" w:rsidRPr="00B52506" w:rsidRDefault="00E678CD" w:rsidP="00B52506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5" w:name="_Hlk95998136"/>
      <w:r w:rsidRPr="00E678CD">
        <w:rPr>
          <w:rFonts w:eastAsiaTheme="majorEastAsia"/>
          <w:sz w:val="24"/>
        </w:rPr>
        <w:t xml:space="preserve">The Chair led a discussion </w:t>
      </w:r>
      <w:r w:rsidR="000E0202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C03844">
        <w:rPr>
          <w:rFonts w:eastAsiaTheme="majorEastAsia"/>
          <w:sz w:val="24"/>
        </w:rPr>
        <w:t xml:space="preserve">Tony Wooton (lay), </w:t>
      </w:r>
      <w:r w:rsidR="003442CF">
        <w:rPr>
          <w:rFonts w:eastAsiaTheme="majorEastAsia"/>
          <w:sz w:val="24"/>
        </w:rPr>
        <w:t>David McAlister</w:t>
      </w:r>
      <w:r w:rsidR="00703969">
        <w:rPr>
          <w:rFonts w:eastAsiaTheme="majorEastAsia"/>
          <w:sz w:val="24"/>
        </w:rPr>
        <w:t xml:space="preserve"> (clinical) and</w:t>
      </w:r>
      <w:r w:rsidR="003442CF">
        <w:rPr>
          <w:rFonts w:eastAsiaTheme="majorEastAsia"/>
          <w:sz w:val="24"/>
        </w:rPr>
        <w:t xml:space="preserve"> Anna Pracz</w:t>
      </w:r>
      <w:r w:rsidR="00703969">
        <w:rPr>
          <w:rFonts w:eastAsiaTheme="majorEastAsia"/>
          <w:sz w:val="24"/>
        </w:rPr>
        <w:t xml:space="preserve"> (cost)</w:t>
      </w:r>
      <w:r w:rsidRPr="00E678CD">
        <w:rPr>
          <w:rFonts w:eastAsiaTheme="majorEastAsia"/>
          <w:sz w:val="24"/>
        </w:rPr>
        <w:t xml:space="preserve">. </w:t>
      </w:r>
      <w:bookmarkEnd w:id="5"/>
    </w:p>
    <w:p w14:paraId="47DA6C62" w14:textId="7821D691" w:rsidR="00E678CD" w:rsidRPr="00B52506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B52506">
        <w:rPr>
          <w:rFonts w:eastAsiaTheme="majorEastAsia"/>
          <w:sz w:val="24"/>
        </w:rPr>
        <w:t xml:space="preserve">Part 2 – Closed session (company representatives, </w:t>
      </w:r>
      <w:r w:rsidR="00B52506" w:rsidRPr="00B52506">
        <w:rPr>
          <w:rFonts w:eastAsiaTheme="majorEastAsia"/>
          <w:sz w:val="24"/>
        </w:rPr>
        <w:t>clinical, patient and p</w:t>
      </w:r>
      <w:r w:rsidRPr="00B52506">
        <w:rPr>
          <w:rFonts w:eastAsiaTheme="majorEastAsia"/>
          <w:sz w:val="24"/>
        </w:rPr>
        <w:t>rofessional experts, external assessment group representatives and members of the public were asked to leave the meeting)</w:t>
      </w:r>
    </w:p>
    <w:p w14:paraId="217CD27B" w14:textId="170859F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B52506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47D533AE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9" w:history="1">
        <w:r w:rsidR="000E0202" w:rsidRPr="00B9241E">
          <w:rPr>
            <w:rStyle w:val="Hyperlink"/>
            <w:rFonts w:eastAsiaTheme="majorEastAsia"/>
            <w:sz w:val="24"/>
          </w:rPr>
          <w:t>https://www.nice.org.uk/guidance/indevelopment/gid-ta10912</w:t>
        </w:r>
      </w:hyperlink>
      <w:r w:rsidR="000E0202">
        <w:rPr>
          <w:rFonts w:eastAsiaTheme="majorEastAsia"/>
          <w:sz w:val="24"/>
        </w:rPr>
        <w:t>.</w:t>
      </w:r>
    </w:p>
    <w:p w14:paraId="79B2356C" w14:textId="7FA8DC76" w:rsidR="00E678CD" w:rsidRPr="00E678CD" w:rsidRDefault="00E678CD" w:rsidP="1E569B33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="Arial"/>
          <w:kern w:val="32"/>
          <w:sz w:val="24"/>
          <w:szCs w:val="24"/>
        </w:rPr>
      </w:pPr>
      <w:r w:rsidRPr="1E569B33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hyperlink r:id="rId10">
        <w:r w:rsidR="6B9D56DA" w:rsidRPr="1E569B33">
          <w:rPr>
            <w:rStyle w:val="Hyperlink"/>
            <w:rFonts w:eastAsia="Arial"/>
            <w:b/>
            <w:sz w:val="24"/>
            <w:szCs w:val="24"/>
          </w:rPr>
          <w:t>Benralizumab for treating relapsing or refractory eosinophilic granulomatosis with polyangiitis [ID6266]</w:t>
        </w:r>
      </w:hyperlink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5ED0E60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</w:t>
      </w:r>
      <w:r w:rsidRPr="007E5124">
        <w:rPr>
          <w:rFonts w:eastAsiaTheme="majorEastAsia"/>
          <w:sz w:val="24"/>
        </w:rPr>
        <w:t xml:space="preserve">representatives, members of the public and company representatives from </w:t>
      </w:r>
      <w:r w:rsidR="007E5124" w:rsidRPr="007E5124">
        <w:rPr>
          <w:rFonts w:eastAsiaTheme="majorEastAsia"/>
          <w:sz w:val="24"/>
        </w:rPr>
        <w:t>AstraZeneca.</w:t>
      </w:r>
      <w:r w:rsidRPr="00E678CD">
        <w:rPr>
          <w:rFonts w:eastAsiaTheme="majorEastAsia"/>
          <w:sz w:val="24"/>
        </w:rPr>
        <w:t xml:space="preserve"> </w:t>
      </w:r>
    </w:p>
    <w:p w14:paraId="1D767064" w14:textId="4183351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1" w:history="1">
        <w:r w:rsidR="0056304F" w:rsidRPr="003D2D60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2B8E109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3D2D60">
        <w:rPr>
          <w:rFonts w:eastAsiaTheme="majorEastAsia"/>
          <w:sz w:val="24"/>
        </w:rPr>
        <w:t xml:space="preserve">of the evidence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C53185">
        <w:rPr>
          <w:rFonts w:eastAsiaTheme="majorEastAsia"/>
          <w:sz w:val="24"/>
        </w:rPr>
        <w:t xml:space="preserve">Nigel Westwood (lay), </w:t>
      </w:r>
      <w:r w:rsidR="00847D30">
        <w:rPr>
          <w:rFonts w:eastAsiaTheme="majorEastAsia"/>
          <w:sz w:val="24"/>
        </w:rPr>
        <w:t>Lisa</w:t>
      </w:r>
      <w:r w:rsidR="002A3A06">
        <w:rPr>
          <w:rFonts w:eastAsiaTheme="majorEastAsia"/>
          <w:sz w:val="24"/>
        </w:rPr>
        <w:t xml:space="preserve"> At</w:t>
      </w:r>
      <w:r w:rsidR="00846D09">
        <w:rPr>
          <w:rFonts w:eastAsiaTheme="majorEastAsia"/>
          <w:sz w:val="24"/>
        </w:rPr>
        <w:t>t</w:t>
      </w:r>
      <w:r w:rsidR="002A3A06">
        <w:rPr>
          <w:rFonts w:eastAsiaTheme="majorEastAsia"/>
          <w:sz w:val="24"/>
        </w:rPr>
        <w:t>ri</w:t>
      </w:r>
      <w:r w:rsidR="00846D09">
        <w:rPr>
          <w:rFonts w:eastAsiaTheme="majorEastAsia"/>
          <w:sz w:val="24"/>
        </w:rPr>
        <w:t>l</w:t>
      </w:r>
      <w:r w:rsidR="00FD7654">
        <w:rPr>
          <w:rFonts w:eastAsiaTheme="majorEastAsia"/>
          <w:sz w:val="24"/>
        </w:rPr>
        <w:t>l</w:t>
      </w:r>
      <w:r w:rsidR="00C53185">
        <w:rPr>
          <w:rFonts w:eastAsiaTheme="majorEastAsia"/>
          <w:sz w:val="24"/>
        </w:rPr>
        <w:t xml:space="preserve"> (clinical)</w:t>
      </w:r>
      <w:r w:rsidR="00847D30">
        <w:rPr>
          <w:rFonts w:eastAsiaTheme="majorEastAsia"/>
          <w:sz w:val="24"/>
        </w:rPr>
        <w:t>, Daniel</w:t>
      </w:r>
      <w:r w:rsidR="00846D09">
        <w:rPr>
          <w:rFonts w:eastAsiaTheme="majorEastAsia"/>
          <w:sz w:val="24"/>
        </w:rPr>
        <w:t xml:space="preserve"> Gallacher</w:t>
      </w:r>
      <w:r w:rsidR="00DE381F">
        <w:rPr>
          <w:rFonts w:eastAsiaTheme="majorEastAsia"/>
          <w:sz w:val="24"/>
        </w:rPr>
        <w:t xml:space="preserve"> </w:t>
      </w:r>
      <w:r w:rsidR="00C53185">
        <w:rPr>
          <w:rFonts w:eastAsiaTheme="majorEastAsia"/>
          <w:sz w:val="24"/>
        </w:rPr>
        <w:t>(cost</w:t>
      </w:r>
      <w:r w:rsidR="00DE381F">
        <w:rPr>
          <w:rFonts w:eastAsiaTheme="majorEastAsia"/>
          <w:sz w:val="24"/>
        </w:rPr>
        <w:t>)</w:t>
      </w:r>
      <w:r w:rsidRPr="00E678CD">
        <w:rPr>
          <w:rFonts w:eastAsiaTheme="majorEastAsia"/>
          <w:sz w:val="24"/>
        </w:rPr>
        <w:t xml:space="preserve">. </w:t>
      </w:r>
    </w:p>
    <w:p w14:paraId="5CFB96D5" w14:textId="7D1AEE2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C53185">
        <w:rPr>
          <w:rFonts w:eastAsiaTheme="majorEastAsia"/>
          <w:sz w:val="24"/>
        </w:rPr>
        <w:t xml:space="preserve">clinical and patient </w:t>
      </w:r>
      <w:r w:rsidRPr="00FD7654">
        <w:rPr>
          <w:rFonts w:eastAsiaTheme="majorEastAsia"/>
          <w:sz w:val="24"/>
        </w:rPr>
        <w:t>professional experts, external</w:t>
      </w:r>
      <w:r w:rsidRPr="00E678CD">
        <w:rPr>
          <w:rFonts w:eastAsiaTheme="majorEastAsia"/>
          <w:sz w:val="24"/>
        </w:rPr>
        <w:t xml:space="preserve"> assessment group representatives and members of the public were asked to leave the meeting)</w:t>
      </w:r>
    </w:p>
    <w:p w14:paraId="3AD65128" w14:textId="7CF85BA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380F91">
        <w:rPr>
          <w:rFonts w:eastAsiaTheme="majorEastAsia"/>
          <w:sz w:val="24"/>
        </w:rPr>
        <w:t>by consensus.</w:t>
      </w:r>
    </w:p>
    <w:p w14:paraId="4AF434F6" w14:textId="1870AB1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615C0FA3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2" w:history="1">
        <w:r w:rsidR="007E5124" w:rsidRPr="00B9241E">
          <w:rPr>
            <w:rStyle w:val="Hyperlink"/>
            <w:rFonts w:eastAsiaTheme="majorEastAsia"/>
            <w:sz w:val="24"/>
          </w:rPr>
          <w:t>https://www.nice.org.uk/guidance/indevelopment/gid-ta10912</w:t>
        </w:r>
      </w:hyperlink>
      <w:r w:rsidR="007E5124">
        <w:rPr>
          <w:rFonts w:eastAsiaTheme="majorEastAsia"/>
          <w:sz w:val="24"/>
        </w:rPr>
        <w:t xml:space="preserve">. </w:t>
      </w:r>
    </w:p>
    <w:p w14:paraId="047591BF" w14:textId="0C197EA1" w:rsidR="00E678CD" w:rsidRPr="00E678CD" w:rsidRDefault="00E678CD" w:rsidP="1E569B33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="Arial"/>
          <w:kern w:val="32"/>
          <w:sz w:val="24"/>
          <w:szCs w:val="24"/>
        </w:rPr>
      </w:pPr>
      <w:r w:rsidRPr="1E569B33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0336D4" w:rsidRPr="000336D4">
        <w:rPr>
          <w:rFonts w:eastAsiaTheme="majorEastAsia" w:cstheme="majorBidi"/>
          <w:b/>
          <w:color w:val="000000" w:themeColor="text1"/>
          <w:sz w:val="24"/>
          <w:szCs w:val="24"/>
        </w:rPr>
        <w:t xml:space="preserve">Nemolizumab for treating moderate to severe atopic dermatitis in people 12 years and over </w:t>
      </w:r>
      <w:r w:rsidR="000336D4">
        <w:rPr>
          <w:rFonts w:eastAsiaTheme="majorEastAsia" w:cstheme="majorBidi"/>
          <w:b/>
          <w:color w:val="000000" w:themeColor="text1"/>
          <w:sz w:val="24"/>
          <w:szCs w:val="24"/>
        </w:rPr>
        <w:t>[ID6211]</w:t>
      </w:r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1A6D2CE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chair welcomed the invited experts, external assessment group representatives, members of the public and company representatives from </w:t>
      </w:r>
      <w:r w:rsidR="001021E9" w:rsidRPr="001021E9">
        <w:rPr>
          <w:sz w:val="24"/>
          <w:szCs w:val="24"/>
        </w:rPr>
        <w:t>Galderma UK</w:t>
      </w:r>
      <w:r w:rsidR="001021E9">
        <w:t>.</w:t>
      </w:r>
      <w:r w:rsidRPr="00E678CD">
        <w:rPr>
          <w:rFonts w:eastAsiaTheme="majorEastAsia"/>
          <w:sz w:val="24"/>
        </w:rPr>
        <w:t xml:space="preserve"> </w:t>
      </w:r>
    </w:p>
    <w:p w14:paraId="4209B780" w14:textId="080795A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bookmarkStart w:id="6" w:name="_Hlk197499939"/>
      <w:r w:rsidR="00370A4D">
        <w:rPr>
          <w:sz w:val="24"/>
          <w:szCs w:val="24"/>
        </w:rPr>
        <w:fldChar w:fldCharType="begin"/>
      </w:r>
      <w:r w:rsidR="00370A4D">
        <w:rPr>
          <w:sz w:val="24"/>
          <w:szCs w:val="24"/>
        </w:rPr>
        <w:instrText>HYPERLINK "https://www.nice.org.uk/guidance/indevelopment/gid-ta11201"</w:instrText>
      </w:r>
      <w:r w:rsidR="00370A4D">
        <w:rPr>
          <w:sz w:val="24"/>
          <w:szCs w:val="24"/>
        </w:rPr>
      </w:r>
      <w:r w:rsidR="00370A4D">
        <w:rPr>
          <w:sz w:val="24"/>
          <w:szCs w:val="24"/>
        </w:rPr>
        <w:fldChar w:fldCharType="separate"/>
      </w:r>
      <w:r w:rsidR="0056304F" w:rsidRPr="00370A4D">
        <w:rPr>
          <w:rStyle w:val="Hyperlink"/>
          <w:sz w:val="24"/>
          <w:szCs w:val="24"/>
        </w:rPr>
        <w:t>here</w:t>
      </w:r>
      <w:r w:rsidR="00370A4D">
        <w:rPr>
          <w:sz w:val="24"/>
          <w:szCs w:val="24"/>
        </w:rPr>
        <w:fldChar w:fldCharType="end"/>
      </w:r>
      <w:bookmarkEnd w:id="6"/>
      <w:r w:rsidR="0056304F" w:rsidRPr="0056304F">
        <w:rPr>
          <w:sz w:val="24"/>
          <w:szCs w:val="24"/>
        </w:rPr>
        <w:t>.</w:t>
      </w:r>
    </w:p>
    <w:p w14:paraId="39B0CDA1" w14:textId="2F7D34F2" w:rsidR="00E678CD" w:rsidRPr="00E678CD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56304F">
        <w:rPr>
          <w:rFonts w:eastAsiaTheme="majorEastAsia"/>
          <w:sz w:val="24"/>
        </w:rPr>
        <w:tab/>
      </w:r>
      <w:r w:rsidRPr="00E678CD">
        <w:rPr>
          <w:rFonts w:eastAsiaTheme="majorEastAsia"/>
          <w:sz w:val="24"/>
        </w:rPr>
        <w:t xml:space="preserve">The Chair led a discussion </w:t>
      </w:r>
      <w:r w:rsidR="00E17716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E17716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>.</w:t>
      </w:r>
    </w:p>
    <w:p w14:paraId="263A482C" w14:textId="42584436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–Closed session (company representatives, </w:t>
      </w:r>
      <w:r w:rsidR="00E17716" w:rsidRPr="00E17716">
        <w:rPr>
          <w:rFonts w:eastAsiaTheme="majorEastAsia"/>
          <w:sz w:val="24"/>
        </w:rPr>
        <w:t xml:space="preserve">clinical and patient </w:t>
      </w:r>
      <w:r w:rsidRPr="00E17716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4EF812D" w14:textId="304C346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E17716">
        <w:rPr>
          <w:rFonts w:eastAsiaTheme="majorEastAsia"/>
          <w:sz w:val="24"/>
        </w:rPr>
        <w:t>by consensus.</w:t>
      </w:r>
    </w:p>
    <w:p w14:paraId="133B4FE0" w14:textId="52884A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or 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65740483" w14:textId="0409538D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3" w:history="1">
        <w:r w:rsidR="001021E9" w:rsidRPr="00B9241E">
          <w:rPr>
            <w:rStyle w:val="Hyperlink"/>
            <w:rFonts w:eastAsiaTheme="majorEastAsia"/>
            <w:sz w:val="24"/>
          </w:rPr>
          <w:t>https://www.nice.org.uk/guidance/indevelopment/gid-ta11201</w:t>
        </w:r>
      </w:hyperlink>
      <w:r w:rsidR="001021E9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3933ECC4" w14:textId="6F100097" w:rsidR="00C54EF8" w:rsidRPr="00E11BB9" w:rsidRDefault="007507BD" w:rsidP="001021E9">
      <w:pPr>
        <w:pStyle w:val="Paragraphnonumbers"/>
        <w:rPr>
          <w:b/>
          <w:bCs w:val="0"/>
        </w:rPr>
      </w:pPr>
      <w:r w:rsidRPr="001F551E">
        <w:t xml:space="preserve">The next meeting of the </w:t>
      </w:r>
      <w:r w:rsidR="001021E9">
        <w:t>Technology Appraisal Committee B</w:t>
      </w:r>
      <w:r w:rsidR="00236AD0" w:rsidRPr="001F551E">
        <w:t xml:space="preserve"> will be held on </w:t>
      </w:r>
      <w:r w:rsidR="001021E9">
        <w:t>Wednesday 4</w:t>
      </w:r>
      <w:r w:rsidR="001021E9" w:rsidRPr="001021E9">
        <w:rPr>
          <w:vertAlign w:val="superscript"/>
        </w:rPr>
        <w:t>th</w:t>
      </w:r>
      <w:r w:rsidR="001021E9">
        <w:t xml:space="preserve"> June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021E9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4"/>
      <w:footerReference w:type="default" r:id="rId15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8CFF" w14:textId="77777777" w:rsidR="00947F05" w:rsidRDefault="00947F05" w:rsidP="006231D3">
      <w:r>
        <w:separator/>
      </w:r>
    </w:p>
  </w:endnote>
  <w:endnote w:type="continuationSeparator" w:id="0">
    <w:p w14:paraId="06C623B4" w14:textId="77777777" w:rsidR="00947F05" w:rsidRDefault="00947F05" w:rsidP="006231D3">
      <w:r>
        <w:continuationSeparator/>
      </w:r>
    </w:p>
  </w:endnote>
  <w:endnote w:type="continuationNotice" w:id="1">
    <w:p w14:paraId="14AFF47E" w14:textId="77777777" w:rsidR="00947F05" w:rsidRDefault="00947F0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E32B" w14:textId="77777777" w:rsidR="00947F05" w:rsidRDefault="00947F05" w:rsidP="006231D3">
      <w:r>
        <w:separator/>
      </w:r>
    </w:p>
  </w:footnote>
  <w:footnote w:type="continuationSeparator" w:id="0">
    <w:p w14:paraId="3682FB93" w14:textId="77777777" w:rsidR="00947F05" w:rsidRDefault="00947F05" w:rsidP="006231D3">
      <w:r>
        <w:continuationSeparator/>
      </w:r>
    </w:p>
  </w:footnote>
  <w:footnote w:type="continuationNotice" w:id="1">
    <w:p w14:paraId="686DB648" w14:textId="77777777" w:rsidR="00947F05" w:rsidRDefault="00947F0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468"/>
    <w:rsid w:val="000221A9"/>
    <w:rsid w:val="00031524"/>
    <w:rsid w:val="000336D4"/>
    <w:rsid w:val="00040BED"/>
    <w:rsid w:val="000411A2"/>
    <w:rsid w:val="00044FC1"/>
    <w:rsid w:val="00053C24"/>
    <w:rsid w:val="00080C80"/>
    <w:rsid w:val="00083CF9"/>
    <w:rsid w:val="00085585"/>
    <w:rsid w:val="00096EF9"/>
    <w:rsid w:val="000A3C2F"/>
    <w:rsid w:val="000A687D"/>
    <w:rsid w:val="000C1B62"/>
    <w:rsid w:val="000C41DF"/>
    <w:rsid w:val="000C4E08"/>
    <w:rsid w:val="000D1197"/>
    <w:rsid w:val="000D5F50"/>
    <w:rsid w:val="000D7710"/>
    <w:rsid w:val="000E0202"/>
    <w:rsid w:val="000F04B6"/>
    <w:rsid w:val="000F4F60"/>
    <w:rsid w:val="001021E9"/>
    <w:rsid w:val="0010461D"/>
    <w:rsid w:val="0011038B"/>
    <w:rsid w:val="00111031"/>
    <w:rsid w:val="00112212"/>
    <w:rsid w:val="00114216"/>
    <w:rsid w:val="0012100C"/>
    <w:rsid w:val="001220B1"/>
    <w:rsid w:val="001271BA"/>
    <w:rsid w:val="00135794"/>
    <w:rsid w:val="001364F9"/>
    <w:rsid w:val="001420B9"/>
    <w:rsid w:val="001501C0"/>
    <w:rsid w:val="00161397"/>
    <w:rsid w:val="001662DA"/>
    <w:rsid w:val="00167902"/>
    <w:rsid w:val="00190E0A"/>
    <w:rsid w:val="00196796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2E2"/>
    <w:rsid w:val="002228E3"/>
    <w:rsid w:val="00223637"/>
    <w:rsid w:val="00236AD0"/>
    <w:rsid w:val="00240933"/>
    <w:rsid w:val="00250F16"/>
    <w:rsid w:val="00255196"/>
    <w:rsid w:val="00257398"/>
    <w:rsid w:val="002734F2"/>
    <w:rsid w:val="002748D1"/>
    <w:rsid w:val="00277641"/>
    <w:rsid w:val="00277DAE"/>
    <w:rsid w:val="002808D7"/>
    <w:rsid w:val="00297D4B"/>
    <w:rsid w:val="002A0218"/>
    <w:rsid w:val="002A2704"/>
    <w:rsid w:val="002A3A06"/>
    <w:rsid w:val="002B5720"/>
    <w:rsid w:val="002B5DEE"/>
    <w:rsid w:val="002B6E2C"/>
    <w:rsid w:val="002C258D"/>
    <w:rsid w:val="002C50F0"/>
    <w:rsid w:val="002C660B"/>
    <w:rsid w:val="002C7A84"/>
    <w:rsid w:val="002D05B5"/>
    <w:rsid w:val="002D1A7F"/>
    <w:rsid w:val="002DA219"/>
    <w:rsid w:val="002F38EB"/>
    <w:rsid w:val="002F3D4E"/>
    <w:rsid w:val="002F5606"/>
    <w:rsid w:val="0030059A"/>
    <w:rsid w:val="003050FC"/>
    <w:rsid w:val="00320256"/>
    <w:rsid w:val="00337868"/>
    <w:rsid w:val="003442CF"/>
    <w:rsid w:val="00344EA6"/>
    <w:rsid w:val="00350071"/>
    <w:rsid w:val="00353496"/>
    <w:rsid w:val="00370813"/>
    <w:rsid w:val="00370A4D"/>
    <w:rsid w:val="00371076"/>
    <w:rsid w:val="00376A00"/>
    <w:rsid w:val="00377867"/>
    <w:rsid w:val="00377DAB"/>
    <w:rsid w:val="00377FCA"/>
    <w:rsid w:val="00380F91"/>
    <w:rsid w:val="00387A57"/>
    <w:rsid w:val="003965A8"/>
    <w:rsid w:val="003A2CF7"/>
    <w:rsid w:val="003A2FDF"/>
    <w:rsid w:val="003A4678"/>
    <w:rsid w:val="003A4E3F"/>
    <w:rsid w:val="003A4F8A"/>
    <w:rsid w:val="003C1D05"/>
    <w:rsid w:val="003C2EEF"/>
    <w:rsid w:val="003D0F29"/>
    <w:rsid w:val="003D2D60"/>
    <w:rsid w:val="003D4563"/>
    <w:rsid w:val="003D4688"/>
    <w:rsid w:val="003D5F9F"/>
    <w:rsid w:val="003D6002"/>
    <w:rsid w:val="003E005F"/>
    <w:rsid w:val="003E3BA6"/>
    <w:rsid w:val="003E4D37"/>
    <w:rsid w:val="003E5516"/>
    <w:rsid w:val="003E65BA"/>
    <w:rsid w:val="003F4378"/>
    <w:rsid w:val="003F5516"/>
    <w:rsid w:val="00402715"/>
    <w:rsid w:val="00402DFB"/>
    <w:rsid w:val="004051A6"/>
    <w:rsid w:val="004070CF"/>
    <w:rsid w:val="00410E8B"/>
    <w:rsid w:val="00411B9A"/>
    <w:rsid w:val="00413B05"/>
    <w:rsid w:val="00422523"/>
    <w:rsid w:val="00423B71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921CD"/>
    <w:rsid w:val="00493715"/>
    <w:rsid w:val="004B45D0"/>
    <w:rsid w:val="004E02E2"/>
    <w:rsid w:val="004F64AD"/>
    <w:rsid w:val="00501A96"/>
    <w:rsid w:val="00507F46"/>
    <w:rsid w:val="005360C8"/>
    <w:rsid w:val="00540FB2"/>
    <w:rsid w:val="0054464D"/>
    <w:rsid w:val="00556AD2"/>
    <w:rsid w:val="0056304F"/>
    <w:rsid w:val="00564EEC"/>
    <w:rsid w:val="00593560"/>
    <w:rsid w:val="00596F1C"/>
    <w:rsid w:val="005A21EC"/>
    <w:rsid w:val="005C0A14"/>
    <w:rsid w:val="005D1ED3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0311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EA8"/>
    <w:rsid w:val="006965EE"/>
    <w:rsid w:val="006A562D"/>
    <w:rsid w:val="006B211E"/>
    <w:rsid w:val="006B324A"/>
    <w:rsid w:val="006B4C67"/>
    <w:rsid w:val="006D3185"/>
    <w:rsid w:val="006F3468"/>
    <w:rsid w:val="007019D5"/>
    <w:rsid w:val="00703969"/>
    <w:rsid w:val="00725ACD"/>
    <w:rsid w:val="00746A1D"/>
    <w:rsid w:val="007507BD"/>
    <w:rsid w:val="00754169"/>
    <w:rsid w:val="00755E0E"/>
    <w:rsid w:val="007574E0"/>
    <w:rsid w:val="00761C9C"/>
    <w:rsid w:val="00774747"/>
    <w:rsid w:val="00782C9C"/>
    <w:rsid w:val="007851C3"/>
    <w:rsid w:val="007856EC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09F7"/>
    <w:rsid w:val="007C331F"/>
    <w:rsid w:val="007C5EC3"/>
    <w:rsid w:val="007D0D24"/>
    <w:rsid w:val="007E5124"/>
    <w:rsid w:val="007F5E7F"/>
    <w:rsid w:val="008044B2"/>
    <w:rsid w:val="008067A8"/>
    <w:rsid w:val="00817249"/>
    <w:rsid w:val="008236B6"/>
    <w:rsid w:val="0082476A"/>
    <w:rsid w:val="00825238"/>
    <w:rsid w:val="00835FBC"/>
    <w:rsid w:val="00842ACF"/>
    <w:rsid w:val="00844FEA"/>
    <w:rsid w:val="008451A1"/>
    <w:rsid w:val="00846D09"/>
    <w:rsid w:val="00847BE8"/>
    <w:rsid w:val="00847D30"/>
    <w:rsid w:val="00850C0E"/>
    <w:rsid w:val="00860A23"/>
    <w:rsid w:val="00870982"/>
    <w:rsid w:val="0088566F"/>
    <w:rsid w:val="008937E0"/>
    <w:rsid w:val="008A7F9E"/>
    <w:rsid w:val="008C3DD4"/>
    <w:rsid w:val="008C42E7"/>
    <w:rsid w:val="008C44A2"/>
    <w:rsid w:val="008C7B11"/>
    <w:rsid w:val="008E0E0D"/>
    <w:rsid w:val="008E75F2"/>
    <w:rsid w:val="00903E68"/>
    <w:rsid w:val="009061FD"/>
    <w:rsid w:val="009114CE"/>
    <w:rsid w:val="00921B34"/>
    <w:rsid w:val="00922F67"/>
    <w:rsid w:val="00924278"/>
    <w:rsid w:val="00941DAD"/>
    <w:rsid w:val="00945826"/>
    <w:rsid w:val="00947812"/>
    <w:rsid w:val="00947F05"/>
    <w:rsid w:val="00955914"/>
    <w:rsid w:val="009665AE"/>
    <w:rsid w:val="009742E7"/>
    <w:rsid w:val="009807BF"/>
    <w:rsid w:val="00985DD9"/>
    <w:rsid w:val="00986E38"/>
    <w:rsid w:val="00994987"/>
    <w:rsid w:val="009A62E7"/>
    <w:rsid w:val="009A7AAA"/>
    <w:rsid w:val="009B0F74"/>
    <w:rsid w:val="009B1704"/>
    <w:rsid w:val="009B5D1C"/>
    <w:rsid w:val="009C0C6D"/>
    <w:rsid w:val="009E20B3"/>
    <w:rsid w:val="009E4E35"/>
    <w:rsid w:val="009F7283"/>
    <w:rsid w:val="00A06F9C"/>
    <w:rsid w:val="00A269AF"/>
    <w:rsid w:val="00A341F8"/>
    <w:rsid w:val="00A35D76"/>
    <w:rsid w:val="00A3610D"/>
    <w:rsid w:val="00A428F8"/>
    <w:rsid w:val="00A45CDD"/>
    <w:rsid w:val="00A525B4"/>
    <w:rsid w:val="00A60AF0"/>
    <w:rsid w:val="00A67A3F"/>
    <w:rsid w:val="00A70955"/>
    <w:rsid w:val="00A70F46"/>
    <w:rsid w:val="00A82301"/>
    <w:rsid w:val="00A82558"/>
    <w:rsid w:val="00A94A0E"/>
    <w:rsid w:val="00A973EA"/>
    <w:rsid w:val="00AB0286"/>
    <w:rsid w:val="00AB18DD"/>
    <w:rsid w:val="00AC7782"/>
    <w:rsid w:val="00AC7BD7"/>
    <w:rsid w:val="00AD0E92"/>
    <w:rsid w:val="00AD6F07"/>
    <w:rsid w:val="00AE4930"/>
    <w:rsid w:val="00AF3BCA"/>
    <w:rsid w:val="00B053D4"/>
    <w:rsid w:val="00B07D36"/>
    <w:rsid w:val="00B10A49"/>
    <w:rsid w:val="00B1560E"/>
    <w:rsid w:val="00B35500"/>
    <w:rsid w:val="00B429C5"/>
    <w:rsid w:val="00B45ABC"/>
    <w:rsid w:val="00B46E0C"/>
    <w:rsid w:val="00B52506"/>
    <w:rsid w:val="00B53BC1"/>
    <w:rsid w:val="00B55C23"/>
    <w:rsid w:val="00B62844"/>
    <w:rsid w:val="00B76EE1"/>
    <w:rsid w:val="00B85DE1"/>
    <w:rsid w:val="00BA07EB"/>
    <w:rsid w:val="00BA4EAD"/>
    <w:rsid w:val="00BB00D1"/>
    <w:rsid w:val="00BB22E9"/>
    <w:rsid w:val="00BB49D9"/>
    <w:rsid w:val="00BB7C67"/>
    <w:rsid w:val="00BC47C4"/>
    <w:rsid w:val="00BC6C1F"/>
    <w:rsid w:val="00BD1329"/>
    <w:rsid w:val="00BE6E48"/>
    <w:rsid w:val="00C015B8"/>
    <w:rsid w:val="00C02D61"/>
    <w:rsid w:val="00C03844"/>
    <w:rsid w:val="00C04D2E"/>
    <w:rsid w:val="00C05195"/>
    <w:rsid w:val="00C07341"/>
    <w:rsid w:val="00C3119A"/>
    <w:rsid w:val="00C3159E"/>
    <w:rsid w:val="00C4047E"/>
    <w:rsid w:val="00C40D95"/>
    <w:rsid w:val="00C4215E"/>
    <w:rsid w:val="00C51601"/>
    <w:rsid w:val="00C53185"/>
    <w:rsid w:val="00C54EF8"/>
    <w:rsid w:val="00C55E3A"/>
    <w:rsid w:val="00C664AC"/>
    <w:rsid w:val="00C7373D"/>
    <w:rsid w:val="00C75930"/>
    <w:rsid w:val="00C82EFE"/>
    <w:rsid w:val="00C871D3"/>
    <w:rsid w:val="00C93D61"/>
    <w:rsid w:val="00C9404C"/>
    <w:rsid w:val="00C941B6"/>
    <w:rsid w:val="00C963C4"/>
    <w:rsid w:val="00C978CB"/>
    <w:rsid w:val="00CB14E1"/>
    <w:rsid w:val="00CB4466"/>
    <w:rsid w:val="00CC01D4"/>
    <w:rsid w:val="00CC22CB"/>
    <w:rsid w:val="00CE49E1"/>
    <w:rsid w:val="00D05468"/>
    <w:rsid w:val="00D11E93"/>
    <w:rsid w:val="00D143F5"/>
    <w:rsid w:val="00D14E64"/>
    <w:rsid w:val="00D2035E"/>
    <w:rsid w:val="00D22F90"/>
    <w:rsid w:val="00D33D2F"/>
    <w:rsid w:val="00D36E00"/>
    <w:rsid w:val="00D42421"/>
    <w:rsid w:val="00D44E33"/>
    <w:rsid w:val="00D628F5"/>
    <w:rsid w:val="00D63389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D06F9"/>
    <w:rsid w:val="00DE381F"/>
    <w:rsid w:val="00DF0C5C"/>
    <w:rsid w:val="00DF189F"/>
    <w:rsid w:val="00E00768"/>
    <w:rsid w:val="00E00AAB"/>
    <w:rsid w:val="00E14792"/>
    <w:rsid w:val="00E159FE"/>
    <w:rsid w:val="00E16CDD"/>
    <w:rsid w:val="00E17716"/>
    <w:rsid w:val="00E2211D"/>
    <w:rsid w:val="00E37C8A"/>
    <w:rsid w:val="00E467C7"/>
    <w:rsid w:val="00E46F5D"/>
    <w:rsid w:val="00E51AC5"/>
    <w:rsid w:val="00E53250"/>
    <w:rsid w:val="00E56B48"/>
    <w:rsid w:val="00E60116"/>
    <w:rsid w:val="00E63968"/>
    <w:rsid w:val="00E678CD"/>
    <w:rsid w:val="00E77A26"/>
    <w:rsid w:val="00E82B9F"/>
    <w:rsid w:val="00E86A5C"/>
    <w:rsid w:val="00E87964"/>
    <w:rsid w:val="00E9120D"/>
    <w:rsid w:val="00E927DA"/>
    <w:rsid w:val="00E95304"/>
    <w:rsid w:val="00EA12D6"/>
    <w:rsid w:val="00EA22A4"/>
    <w:rsid w:val="00EA375B"/>
    <w:rsid w:val="00EA7444"/>
    <w:rsid w:val="00EB1941"/>
    <w:rsid w:val="00EC57DD"/>
    <w:rsid w:val="00ED17C3"/>
    <w:rsid w:val="00EF1B45"/>
    <w:rsid w:val="00EF2BE2"/>
    <w:rsid w:val="00F01EF2"/>
    <w:rsid w:val="00F17136"/>
    <w:rsid w:val="00F32B92"/>
    <w:rsid w:val="00F42F8E"/>
    <w:rsid w:val="00F4428F"/>
    <w:rsid w:val="00F57A78"/>
    <w:rsid w:val="00F70D7E"/>
    <w:rsid w:val="00F72FFF"/>
    <w:rsid w:val="00F734F0"/>
    <w:rsid w:val="00F84B17"/>
    <w:rsid w:val="00F86390"/>
    <w:rsid w:val="00F95663"/>
    <w:rsid w:val="00F97481"/>
    <w:rsid w:val="00FA0618"/>
    <w:rsid w:val="00FA0BCC"/>
    <w:rsid w:val="00FA676B"/>
    <w:rsid w:val="00FB7C71"/>
    <w:rsid w:val="00FC3EB7"/>
    <w:rsid w:val="00FD0266"/>
    <w:rsid w:val="00FD7654"/>
    <w:rsid w:val="00FE1041"/>
    <w:rsid w:val="00FE1D7D"/>
    <w:rsid w:val="00FF076C"/>
    <w:rsid w:val="00FF405F"/>
    <w:rsid w:val="00FF4318"/>
    <w:rsid w:val="00FF522D"/>
    <w:rsid w:val="0AA1E731"/>
    <w:rsid w:val="1189DF5A"/>
    <w:rsid w:val="1681E2D1"/>
    <w:rsid w:val="1700DB85"/>
    <w:rsid w:val="191CF24A"/>
    <w:rsid w:val="1E569B33"/>
    <w:rsid w:val="29890D7E"/>
    <w:rsid w:val="2B0AA5AC"/>
    <w:rsid w:val="2D669E9E"/>
    <w:rsid w:val="32DE1026"/>
    <w:rsid w:val="34DD2C02"/>
    <w:rsid w:val="410B6F7B"/>
    <w:rsid w:val="49F92C02"/>
    <w:rsid w:val="53FE3864"/>
    <w:rsid w:val="5CABB48C"/>
    <w:rsid w:val="6489DFFD"/>
    <w:rsid w:val="6589604E"/>
    <w:rsid w:val="6623F754"/>
    <w:rsid w:val="6B9D56DA"/>
    <w:rsid w:val="717BC0FA"/>
    <w:rsid w:val="72E65C4D"/>
    <w:rsid w:val="746B8C9A"/>
    <w:rsid w:val="7854E9F0"/>
    <w:rsid w:val="7FE68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725A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12" TargetMode="External"/><Relationship Id="rId13" Type="http://schemas.openxmlformats.org/officeDocument/2006/relationships/hyperlink" Target="https://www.nice.org.uk/guidance/indevelopment/gid-ta11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912" TargetMode="External"/><Relationship Id="rId12" Type="http://schemas.openxmlformats.org/officeDocument/2006/relationships/hyperlink" Target="https://www.nice.org.uk/guidance/indevelopment/gid-ta109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09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1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2025-05-22T12:32:00Z</dcterms:created>
  <dcterms:modified xsi:type="dcterms:W3CDTF">2025-05-22T12:32:00Z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2025-05-22T12:32:55Z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ac703ff3-49bd-4195-9a6e-981aa3b6cdc3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