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7D67" w14:textId="77777777" w:rsidR="00E66ADA" w:rsidRDefault="00E66ADA" w:rsidP="00333535">
      <w:pPr>
        <w:pStyle w:val="Title2"/>
      </w:pPr>
      <w:r>
        <w:t>NATIONAL INSTITUTE FOR HEALTH AND CARE EXCELLENCE</w:t>
      </w:r>
    </w:p>
    <w:p w14:paraId="28B8CE22" w14:textId="20B5C934" w:rsidR="00E66ADA" w:rsidRPr="000C37A0" w:rsidRDefault="008B69BC" w:rsidP="00E66ADA">
      <w:pPr>
        <w:pStyle w:val="Title1"/>
      </w:pPr>
      <w:r w:rsidRPr="008B69BC">
        <w:t>Cancer: breast screening (50-70 years)</w:t>
      </w:r>
      <w:r w:rsidRPr="000C37A0">
        <w:t xml:space="preserve"> </w:t>
      </w:r>
    </w:p>
    <w:p w14:paraId="54C8AF8A" w14:textId="77777777" w:rsidR="00E66ADA" w:rsidRPr="000C37A0" w:rsidRDefault="00E66ADA" w:rsidP="00333535">
      <w:pPr>
        <w:pStyle w:val="Title2"/>
      </w:pPr>
      <w:r w:rsidRPr="000C37A0">
        <w:t xml:space="preserve">NICE </w:t>
      </w:r>
      <w:r>
        <w:t>indicator</w:t>
      </w:r>
    </w:p>
    <w:p w14:paraId="3C56D252" w14:textId="3C2B6B6C" w:rsidR="00E66ADA" w:rsidRDefault="008B69BC" w:rsidP="00E66ADA">
      <w:pPr>
        <w:pStyle w:val="Guidanceissuedate"/>
      </w:pPr>
      <w:r>
        <w:t>November 2017</w:t>
      </w:r>
    </w:p>
    <w:p w14:paraId="69CF59D8" w14:textId="081D9A6C" w:rsidR="00E66ADA" w:rsidRDefault="008B69BC" w:rsidP="00E66ADA">
      <w:pPr>
        <w:pStyle w:val="Documentissuedate"/>
      </w:pPr>
      <w:r>
        <w:t>September 2023</w:t>
      </w:r>
      <w:r w:rsidR="00E66ADA" w:rsidRPr="00BA5F37">
        <w:t xml:space="preserve">  </w:t>
      </w:r>
    </w:p>
    <w:p w14:paraId="33C0E1F3" w14:textId="41A14D1C" w:rsidR="00F42A59" w:rsidRDefault="00F42A59" w:rsidP="00C86993">
      <w:pPr>
        <w:pStyle w:val="NICEnormal"/>
      </w:pPr>
      <w:r>
        <w:t xml:space="preserve">Next review date: </w:t>
      </w:r>
      <w:r w:rsidR="008B69BC">
        <w:t>September 2026</w:t>
      </w:r>
    </w:p>
    <w:p w14:paraId="09A8FBA6" w14:textId="26CA37C3" w:rsidR="00F42A59" w:rsidRDefault="00F42A59" w:rsidP="00F42A59">
      <w:pPr>
        <w:pStyle w:val="Heading1"/>
      </w:pPr>
      <w:r>
        <w:t>Indicator</w:t>
      </w:r>
    </w:p>
    <w:p w14:paraId="32CAD703" w14:textId="6EBCAC3F" w:rsidR="00F42A59" w:rsidRDefault="008B69BC" w:rsidP="00C86993">
      <w:pPr>
        <w:pStyle w:val="NICEnormal"/>
      </w:pPr>
      <w:r w:rsidRPr="008B69BC">
        <w:t>The proportion of women aged 50-70 years whose record shows a breast screening test has been performed within the last 3 years.</w:t>
      </w:r>
    </w:p>
    <w:p w14:paraId="2AA76169" w14:textId="77777777" w:rsidR="00F42A59" w:rsidRDefault="00F42A59" w:rsidP="00F42A59">
      <w:pPr>
        <w:pStyle w:val="Heading2"/>
      </w:pPr>
      <w:r>
        <w:t xml:space="preserve">Indicator type </w:t>
      </w:r>
    </w:p>
    <w:p w14:paraId="51ED78A4" w14:textId="0EE0BB3D" w:rsidR="00F42A59" w:rsidRDefault="003D39FF" w:rsidP="00C86993">
      <w:pPr>
        <w:pStyle w:val="NICEnormal"/>
      </w:pPr>
      <w:r w:rsidRPr="008B69BC">
        <w:t xml:space="preserve">Network </w:t>
      </w:r>
      <w:r w:rsidR="007514F2" w:rsidRPr="008B69BC">
        <w:t xml:space="preserve">/ system </w:t>
      </w:r>
      <w:r w:rsidRPr="008B69BC">
        <w:t>level indicator</w:t>
      </w:r>
      <w:r w:rsidR="00F42A59" w:rsidRPr="008B69BC">
        <w:t>.</w:t>
      </w:r>
      <w:r w:rsidR="00B77AD1" w:rsidRPr="008B69BC">
        <w:t xml:space="preserve"> </w:t>
      </w:r>
      <w:r w:rsidR="00EE14CB" w:rsidRPr="008B69BC">
        <w:t xml:space="preserve">The indicator would be appropriate to </w:t>
      </w:r>
      <w:r w:rsidR="00837DE2" w:rsidRPr="008B69BC">
        <w:t>understand</w:t>
      </w:r>
      <w:r w:rsidR="00EE14CB" w:rsidRPr="008B69BC">
        <w:t xml:space="preserve"> and report on the performance of networks </w:t>
      </w:r>
      <w:r w:rsidR="007514F2" w:rsidRPr="008B69BC">
        <w:t xml:space="preserve">or systems </w:t>
      </w:r>
      <w:r w:rsidR="00EE14CB" w:rsidRPr="008B69BC">
        <w:t>of providers.</w:t>
      </w:r>
    </w:p>
    <w:tbl>
      <w:tblPr>
        <w:tblStyle w:val="PanelPrimary"/>
        <w:tblW w:w="0" w:type="auto"/>
        <w:tblLook w:val="0000" w:firstRow="0" w:lastRow="0" w:firstColumn="0" w:lastColumn="0" w:noHBand="0" w:noVBand="0"/>
        <w:tblCaption w:val="Primary panel"/>
      </w:tblPr>
      <w:tblGrid>
        <w:gridCol w:w="8246"/>
      </w:tblGrid>
      <w:tr w:rsidR="00E66ADA" w14:paraId="36DB4714" w14:textId="77777777">
        <w:tc>
          <w:tcPr>
            <w:tcW w:w="8246" w:type="dxa"/>
          </w:tcPr>
          <w:p w14:paraId="23565C7A" w14:textId="5728F136" w:rsidR="00E66ADA" w:rsidRDefault="00E66ADA">
            <w:pPr>
              <w:pStyle w:val="NICEnormal"/>
            </w:pPr>
            <w:bookmarkStart w:id="0" w:name="_Hlk131071627"/>
            <w:r w:rsidRPr="0009195D">
              <w:t xml:space="preserve">This document does not represent formal NICE guidance. </w:t>
            </w:r>
            <w:r>
              <w:t xml:space="preserve">For a full list of NICE indicators, </w:t>
            </w:r>
            <w:r w:rsidRPr="0009195D">
              <w:t>s</w:t>
            </w:r>
            <w:r>
              <w:t xml:space="preserve">ee our </w:t>
            </w:r>
            <w:hyperlink r:id="rId8" w:history="1">
              <w:r w:rsidRPr="008541A5">
                <w:rPr>
                  <w:rStyle w:val="Hyperlink"/>
                </w:rPr>
                <w:t>menu of indicators</w:t>
              </w:r>
            </w:hyperlink>
            <w:r>
              <w:t>.</w:t>
            </w:r>
          </w:p>
          <w:p w14:paraId="43267ECD" w14:textId="76420D4C" w:rsidR="00E66ADA" w:rsidRPr="002C393A" w:rsidRDefault="00E66ADA">
            <w:pPr>
              <w:pStyle w:val="NICEnormal"/>
            </w:pPr>
            <w:r>
              <w:t>To f</w:t>
            </w:r>
            <w:r w:rsidRPr="00A6342F">
              <w:t>ind out how to use indicators and how we develop them</w:t>
            </w:r>
            <w:r>
              <w:t>,</w:t>
            </w:r>
            <w:r w:rsidRPr="00A6342F">
              <w:t xml:space="preserve"> </w:t>
            </w:r>
            <w:r>
              <w:t xml:space="preserve">see our </w:t>
            </w:r>
            <w:r w:rsidRPr="00A6342F">
              <w:t xml:space="preserve">NICE </w:t>
            </w:r>
            <w:hyperlink r:id="rId9" w:anchor="how-we-develop-indicators" w:history="1">
              <w:r w:rsidRPr="008B69BC">
                <w:rPr>
                  <w:rStyle w:val="Hyperlink"/>
                </w:rPr>
                <w:t>indicator process guide</w:t>
              </w:r>
            </w:hyperlink>
            <w:r w:rsidRPr="00A6342F">
              <w:t xml:space="preserve"> </w:t>
            </w:r>
          </w:p>
        </w:tc>
      </w:tr>
      <w:bookmarkEnd w:id="0"/>
    </w:tbl>
    <w:p w14:paraId="5594F4C1" w14:textId="77777777" w:rsidR="00E66ADA" w:rsidRDefault="00E66ADA" w:rsidP="00E66ADA">
      <w:pPr>
        <w:pStyle w:val="NICEnormal"/>
      </w:pPr>
    </w:p>
    <w:p w14:paraId="1E3A0B44" w14:textId="7190A849" w:rsidR="00F42A59" w:rsidRDefault="00F42A59" w:rsidP="00F42A59">
      <w:pPr>
        <w:pStyle w:val="Heading2"/>
      </w:pPr>
      <w:r>
        <w:t>Rationale</w:t>
      </w:r>
    </w:p>
    <w:p w14:paraId="53DB99F0" w14:textId="77777777" w:rsidR="008B69BC" w:rsidRDefault="008B69BC" w:rsidP="008B69BC">
      <w:pPr>
        <w:pStyle w:val="NICEnormal"/>
        <w:rPr>
          <w:lang w:val="en-US"/>
        </w:rPr>
      </w:pPr>
      <w:r w:rsidRPr="004D172F">
        <w:rPr>
          <w:lang w:val="en-US"/>
        </w:rPr>
        <w:t>The aim of breast screening is to reduce mortality by finding breast cancer at an early stage often when any changes in the breast are too small to notice</w:t>
      </w:r>
      <w:r w:rsidRPr="004D172F">
        <w:rPr>
          <w:bCs/>
          <w:iCs/>
        </w:rPr>
        <w:t xml:space="preserve">. Cancer Research UK report </w:t>
      </w:r>
      <w:r>
        <w:rPr>
          <w:bCs/>
          <w:iCs/>
        </w:rPr>
        <w:t xml:space="preserve">(England, women diagnosed between 2016 and 2020) </w:t>
      </w:r>
      <w:r w:rsidRPr="004D172F">
        <w:rPr>
          <w:bCs/>
          <w:iCs/>
        </w:rPr>
        <w:t xml:space="preserve">that there is data that shows </w:t>
      </w:r>
      <w:r w:rsidRPr="004D172F">
        <w:rPr>
          <w:lang w:val="en-US"/>
        </w:rPr>
        <w:t>if breast cancer is diagnosed at stage 1, 9</w:t>
      </w:r>
      <w:r>
        <w:rPr>
          <w:lang w:val="en-US"/>
        </w:rPr>
        <w:t>0</w:t>
      </w:r>
      <w:r w:rsidRPr="004D172F">
        <w:rPr>
          <w:lang w:val="en-US"/>
        </w:rPr>
        <w:t>% of women will survive for 5 years or more, compared to</w:t>
      </w:r>
      <w:r>
        <w:rPr>
          <w:lang w:val="en-US"/>
        </w:rPr>
        <w:t xml:space="preserve"> more than</w:t>
      </w:r>
      <w:r w:rsidRPr="004D172F">
        <w:rPr>
          <w:lang w:val="en-US"/>
        </w:rPr>
        <w:t xml:space="preserve"> </w:t>
      </w:r>
      <w:r>
        <w:rPr>
          <w:lang w:val="en-US"/>
        </w:rPr>
        <w:t>7</w:t>
      </w:r>
      <w:r w:rsidRPr="004D172F">
        <w:rPr>
          <w:lang w:val="en-US"/>
        </w:rPr>
        <w:t xml:space="preserve">0% of women if diagnosed at stage 3 and </w:t>
      </w:r>
      <w:r>
        <w:rPr>
          <w:lang w:val="en-US"/>
        </w:rPr>
        <w:t>more than 2</w:t>
      </w:r>
      <w:r w:rsidRPr="004D172F">
        <w:rPr>
          <w:lang w:val="en-US"/>
        </w:rPr>
        <w:t>5% of women diagnosed at stage 4</w:t>
      </w:r>
      <w:r>
        <w:rPr>
          <w:lang w:val="en-US"/>
        </w:rPr>
        <w:t xml:space="preserve"> (</w:t>
      </w:r>
      <w:hyperlink r:id="rId10" w:history="1">
        <w:r w:rsidRPr="004D172F">
          <w:rPr>
            <w:rStyle w:val="Hyperlink"/>
            <w:lang w:val="en-US"/>
          </w:rPr>
          <w:t xml:space="preserve">Cancer Research UK </w:t>
        </w:r>
        <w:r w:rsidRPr="004D172F">
          <w:rPr>
            <w:rStyle w:val="Hyperlink"/>
            <w:lang w:val="en-US"/>
          </w:rPr>
          <w:lastRenderedPageBreak/>
          <w:t>(2023) Survival for breast cancer</w:t>
        </w:r>
      </w:hyperlink>
      <w:r w:rsidRPr="004D172F">
        <w:rPr>
          <w:lang w:val="en-US"/>
        </w:rPr>
        <w:t xml:space="preserve">.  </w:t>
      </w:r>
      <w:r>
        <w:rPr>
          <w:lang w:val="en-US"/>
        </w:rPr>
        <w:t>Cancer Research UK (2022) also report that</w:t>
      </w:r>
      <w:r w:rsidRPr="004D172F">
        <w:rPr>
          <w:lang w:val="en-US"/>
        </w:rPr>
        <w:t xml:space="preserve"> estimate that </w:t>
      </w:r>
      <w:r>
        <w:rPr>
          <w:lang w:val="en-US"/>
        </w:rPr>
        <w:t xml:space="preserve">11,415 </w:t>
      </w:r>
      <w:r w:rsidRPr="004D172F">
        <w:rPr>
          <w:lang w:val="en-US"/>
        </w:rPr>
        <w:t xml:space="preserve">women died from breast cancer in </w:t>
      </w:r>
      <w:r>
        <w:rPr>
          <w:lang w:val="en-US"/>
        </w:rPr>
        <w:t xml:space="preserve">2017 to 2019 in England (11,499 in the UK). </w:t>
      </w:r>
      <w:r w:rsidRPr="004D172F">
        <w:rPr>
          <w:lang w:val="en-US"/>
        </w:rPr>
        <w:t xml:space="preserve">Age-specific mortality rates rise steadily </w:t>
      </w:r>
      <w:r>
        <w:rPr>
          <w:lang w:val="en-US"/>
        </w:rPr>
        <w:t xml:space="preserve">from </w:t>
      </w:r>
      <w:r w:rsidRPr="004D172F">
        <w:rPr>
          <w:lang w:val="en-US"/>
        </w:rPr>
        <w:t>around age 30-34</w:t>
      </w:r>
      <w:r>
        <w:rPr>
          <w:lang w:val="en-US"/>
        </w:rPr>
        <w:t xml:space="preserve"> (3.4 per 100,000) </w:t>
      </w:r>
      <w:r w:rsidRPr="004D172F">
        <w:rPr>
          <w:lang w:val="en-US"/>
        </w:rPr>
        <w:t>and more steeply from around age 65-69</w:t>
      </w:r>
      <w:r>
        <w:rPr>
          <w:lang w:val="en-US"/>
        </w:rPr>
        <w:t xml:space="preserve"> (58 and over per 100,000 of the female population. </w:t>
      </w:r>
      <w:r w:rsidRPr="004D172F">
        <w:rPr>
          <w:lang w:val="en-US"/>
        </w:rPr>
        <w:t xml:space="preserve">The screening programme is therefore focused on women approaching this age and those already </w:t>
      </w:r>
      <w:r>
        <w:rPr>
          <w:lang w:val="en-US"/>
        </w:rPr>
        <w:t xml:space="preserve">aged </w:t>
      </w:r>
      <w:r w:rsidRPr="004D172F">
        <w:rPr>
          <w:lang w:val="en-US"/>
        </w:rPr>
        <w:t>60-70 years</w:t>
      </w:r>
      <w:r>
        <w:rPr>
          <w:lang w:val="en-US"/>
        </w:rPr>
        <w:t xml:space="preserve"> (</w:t>
      </w:r>
      <w:hyperlink r:id="rId11" w:history="1">
        <w:r>
          <w:rPr>
            <w:rStyle w:val="Hyperlink"/>
            <w:lang w:val="en-US"/>
          </w:rPr>
          <w:t>Breast cancer mortality statistics</w:t>
        </w:r>
      </w:hyperlink>
      <w:r>
        <w:rPr>
          <w:lang w:val="en-US"/>
        </w:rPr>
        <w:t>).</w:t>
      </w:r>
      <w:r w:rsidRPr="004D172F">
        <w:rPr>
          <w:lang w:val="en-US"/>
        </w:rPr>
        <w:t xml:space="preserve"> </w:t>
      </w:r>
    </w:p>
    <w:p w14:paraId="1F25456E" w14:textId="77777777" w:rsidR="008B69BC" w:rsidRPr="004D172F" w:rsidRDefault="009C3536" w:rsidP="008B69BC">
      <w:pPr>
        <w:pStyle w:val="NICEnormal"/>
        <w:rPr>
          <w:lang w:val="en-US"/>
        </w:rPr>
      </w:pPr>
      <w:hyperlink r:id="rId12" w:anchor="page/4/gid/1938133365/pat/15/par/E92000001/ati/167/are/E38000006/iid/91339/age/265/sex/4/cat/-1/ctp/-1/yrr/1/cid/4/tbm/1/page-options/car-ao-0_ovw-do-2_car-do-1" w:history="1">
        <w:r w:rsidR="008B69BC" w:rsidRPr="00FF16C4">
          <w:rPr>
            <w:rStyle w:val="Hyperlink"/>
            <w:lang w:val="en-US"/>
          </w:rPr>
          <w:t xml:space="preserve">Data from The Office </w:t>
        </w:r>
        <w:r w:rsidR="008B69BC">
          <w:rPr>
            <w:rStyle w:val="Hyperlink"/>
            <w:lang w:val="en-US"/>
          </w:rPr>
          <w:t>for</w:t>
        </w:r>
        <w:r w:rsidR="008B69BC" w:rsidRPr="00FF16C4">
          <w:rPr>
            <w:rStyle w:val="Hyperlink"/>
            <w:lang w:val="en-US"/>
          </w:rPr>
          <w:t xml:space="preserve"> Health Improvement and Disparities (OHID)</w:t>
        </w:r>
      </w:hyperlink>
      <w:r w:rsidR="008B69BC">
        <w:rPr>
          <w:lang w:val="en-US"/>
        </w:rPr>
        <w:t xml:space="preserve"> </w:t>
      </w:r>
      <w:r w:rsidR="008B69BC" w:rsidRPr="004D172F">
        <w:rPr>
          <w:lang w:val="en-US"/>
        </w:rPr>
        <w:t xml:space="preserve">shows that </w:t>
      </w:r>
      <w:r w:rsidR="008B69BC">
        <w:rPr>
          <w:lang w:val="en-US"/>
        </w:rPr>
        <w:t xml:space="preserve">coverage was largely static between 2009 to 2010 to 2017 to 2018 (72%). There was a slight downward trend 2018 to 2019 and 2019 to 2010 (to 71%). Coverage has been 61% since 2020 to 2021.  Data for 2020 to 2021 shows geographical variation among primary care networks, ranging from 22% to 81%. </w:t>
      </w:r>
    </w:p>
    <w:p w14:paraId="21C32A7D" w14:textId="77777777" w:rsidR="00F42A59" w:rsidRDefault="00F42A59" w:rsidP="00F42A59">
      <w:pPr>
        <w:pStyle w:val="Heading2"/>
      </w:pPr>
      <w:r>
        <w:t xml:space="preserve">Source guidance </w:t>
      </w:r>
    </w:p>
    <w:p w14:paraId="116F4C47" w14:textId="79B71AB5" w:rsidR="008B69BC" w:rsidRDefault="008B69BC" w:rsidP="008B69BC">
      <w:pPr>
        <w:pStyle w:val="NICEnormal"/>
      </w:pPr>
      <w:r>
        <w:t xml:space="preserve">Public Health England (2015, last updated 2021) </w:t>
      </w:r>
      <w:hyperlink r:id="rId13" w:history="1">
        <w:r w:rsidR="009C3536">
          <w:rPr>
            <w:rStyle w:val="Hyperlink"/>
          </w:rPr>
          <w:t>Bre</w:t>
        </w:r>
        <w:r w:rsidR="009C3536">
          <w:rPr>
            <w:rStyle w:val="Hyperlink"/>
          </w:rPr>
          <w:t>a</w:t>
        </w:r>
        <w:r w:rsidR="009C3536">
          <w:rPr>
            <w:rStyle w:val="Hyperlink"/>
          </w:rPr>
          <w:t>st cancer screening: programme overview</w:t>
        </w:r>
      </w:hyperlink>
      <w:r>
        <w:t xml:space="preserve"> </w:t>
      </w:r>
    </w:p>
    <w:p w14:paraId="75CDED1F" w14:textId="638E5ABF" w:rsidR="008B69BC" w:rsidRPr="00437AE7" w:rsidRDefault="008B69BC" w:rsidP="008B69BC">
      <w:pPr>
        <w:pStyle w:val="NICEnormal"/>
        <w:rPr>
          <w:i/>
        </w:rPr>
      </w:pPr>
      <w:r>
        <w:t>NHS England (</w:t>
      </w:r>
      <w:r w:rsidR="009C3536">
        <w:t>2005</w:t>
      </w:r>
      <w:r>
        <w:t>, last updated</w:t>
      </w:r>
      <w:r w:rsidR="009C3536">
        <w:t xml:space="preserve"> July 2019</w:t>
      </w:r>
      <w:r>
        <w:t xml:space="preserve">) </w:t>
      </w:r>
      <w:hyperlink r:id="rId14" w:anchor="bsp-s02-coverage" w:history="1">
        <w:r w:rsidR="009C3536">
          <w:rPr>
            <w:rStyle w:val="Hyperlink"/>
          </w:rPr>
          <w:t>NHS Breast scre</w:t>
        </w:r>
        <w:r w:rsidR="009C3536">
          <w:rPr>
            <w:rStyle w:val="Hyperlink"/>
          </w:rPr>
          <w:t>e</w:t>
        </w:r>
        <w:r w:rsidR="009C3536">
          <w:rPr>
            <w:rStyle w:val="Hyperlink"/>
          </w:rPr>
          <w:t>ning programme screening standards valid for data collected from 1 April 2021: BSP-SO2: coverage</w:t>
        </w:r>
      </w:hyperlink>
      <w:r>
        <w:t xml:space="preserve"> </w:t>
      </w:r>
    </w:p>
    <w:p w14:paraId="046391A0" w14:textId="77777777" w:rsidR="00F42A59" w:rsidRDefault="00F42A59" w:rsidP="00F42A59">
      <w:pPr>
        <w:pStyle w:val="Heading2"/>
      </w:pPr>
      <w:r>
        <w:t xml:space="preserve">Specification </w:t>
      </w:r>
    </w:p>
    <w:p w14:paraId="39869462" w14:textId="77777777" w:rsidR="008B69BC" w:rsidRDefault="008B69BC" w:rsidP="008B69BC">
      <w:pPr>
        <w:pStyle w:val="NICEnormal"/>
      </w:pPr>
      <w:r>
        <w:t xml:space="preserve">Numerator: </w:t>
      </w:r>
      <w:r w:rsidRPr="004D172F">
        <w:t xml:space="preserve">Of the denominator, the number of </w:t>
      </w:r>
      <w:r>
        <w:t>women</w:t>
      </w:r>
      <w:r w:rsidRPr="004D172F">
        <w:t xml:space="preserve"> registered to the practice who were screened adequately in the previous 36 months</w:t>
      </w:r>
    </w:p>
    <w:p w14:paraId="7AF7335D" w14:textId="77777777" w:rsidR="008B69BC" w:rsidRDefault="008B69BC" w:rsidP="008B69BC">
      <w:pPr>
        <w:pStyle w:val="NICEnormal"/>
      </w:pPr>
      <w:r>
        <w:t xml:space="preserve">Denominator: </w:t>
      </w:r>
      <w:r w:rsidRPr="004D172F">
        <w:t xml:space="preserve">The number of eligible </w:t>
      </w:r>
      <w:r>
        <w:t>women</w:t>
      </w:r>
      <w:r w:rsidRPr="004D172F">
        <w:t xml:space="preserve"> (aged 50 to 70 years old) on </w:t>
      </w:r>
      <w:r>
        <w:t xml:space="preserve">the </w:t>
      </w:r>
      <w:r w:rsidRPr="004D172F">
        <w:t>last day of the review period.</w:t>
      </w:r>
    </w:p>
    <w:p w14:paraId="787A66BA" w14:textId="77777777" w:rsidR="008B69BC" w:rsidRDefault="008B69BC" w:rsidP="008B69BC">
      <w:pPr>
        <w:pStyle w:val="NICEnormal"/>
      </w:pPr>
      <w:r w:rsidRPr="00437AE7">
        <w:t>Calculation:</w:t>
      </w:r>
      <w:r>
        <w:t xml:space="preserve"> </w:t>
      </w:r>
      <w:r w:rsidRPr="00437AE7">
        <w:t>Numerator divided by the denominator, multiplied by 100.</w:t>
      </w:r>
    </w:p>
    <w:p w14:paraId="0AC3D5CD" w14:textId="77777777" w:rsidR="008B69BC" w:rsidRDefault="008B69BC" w:rsidP="008B69BC">
      <w:pPr>
        <w:pStyle w:val="NICEnormal"/>
      </w:pPr>
      <w:r>
        <w:t xml:space="preserve">Exclusion: Women </w:t>
      </w:r>
      <w:r w:rsidRPr="004D172F">
        <w:t xml:space="preserve">who have had a bilateral mastectomy (adapted from NHS England and OHID’s </w:t>
      </w:r>
      <w:hyperlink r:id="rId15" w:anchor="bsp-s02-coverage" w:history="1">
        <w:r w:rsidRPr="004D172F">
          <w:rPr>
            <w:rStyle w:val="Hyperlink"/>
          </w:rPr>
          <w:t>Breast cancer screening pr</w:t>
        </w:r>
        <w:r w:rsidRPr="004D172F">
          <w:rPr>
            <w:rStyle w:val="Hyperlink"/>
          </w:rPr>
          <w:t>o</w:t>
        </w:r>
        <w:r w:rsidRPr="004D172F">
          <w:rPr>
            <w:rStyle w:val="Hyperlink"/>
          </w:rPr>
          <w:t>gramme standards valid for data collected from 1 April 2021 (BSP-SO2: coverage)</w:t>
        </w:r>
      </w:hyperlink>
      <w:r w:rsidRPr="004D172F">
        <w:t>)</w:t>
      </w:r>
    </w:p>
    <w:p w14:paraId="15EDC010" w14:textId="77777777" w:rsidR="008B69BC" w:rsidRDefault="008B69BC" w:rsidP="008B69BC">
      <w:pPr>
        <w:pStyle w:val="NICEnormal"/>
      </w:pPr>
      <w:r>
        <w:t>Personalised care adjustments or exception reporting should be considered to account for situations where the patient declines or does not attend.</w:t>
      </w:r>
    </w:p>
    <w:p w14:paraId="5CEDEE31" w14:textId="77777777" w:rsidR="008B69BC" w:rsidRPr="00043286" w:rsidRDefault="008B69BC" w:rsidP="008B69BC">
      <w:pPr>
        <w:pStyle w:val="NICEnormal"/>
      </w:pPr>
      <w:r>
        <w:lastRenderedPageBreak/>
        <w:t xml:space="preserve">Data source: </w:t>
      </w:r>
      <w:r w:rsidRPr="00437AE7">
        <w:t>National Health Application and Infrastructure Services (NHAIS).</w:t>
      </w:r>
      <w:r>
        <w:t xml:space="preserve"> OHID publishes</w:t>
      </w:r>
      <w:r w:rsidRPr="00437AE7">
        <w:t> </w:t>
      </w:r>
      <w:hyperlink r:id="rId16" w:anchor="page/0" w:history="1">
        <w:r>
          <w:rPr>
            <w:rStyle w:val="Hyperlink"/>
          </w:rPr>
          <w:t>Fingertips Cancer Services profile: Breast screening coverage: aged 50 to 70  years old indicator ID 91339</w:t>
        </w:r>
      </w:hyperlink>
      <w:r>
        <w:t>.</w:t>
      </w:r>
    </w:p>
    <w:p w14:paraId="2ED7B979" w14:textId="77777777" w:rsidR="008B69BC" w:rsidRDefault="008B69BC" w:rsidP="008B69BC">
      <w:pPr>
        <w:pStyle w:val="NICEnormal"/>
      </w:pPr>
      <w:r>
        <w:t xml:space="preserve">Expected population size: Routine data published by </w:t>
      </w:r>
      <w:hyperlink r:id="rId17" w:anchor="page/0" w:history="1">
        <w:r w:rsidRPr="00B520CF">
          <w:rPr>
            <w:rStyle w:val="Hyperlink"/>
          </w:rPr>
          <w:t>OHID’s Fingertips profile for the indicator (ID 91339)</w:t>
        </w:r>
      </w:hyperlink>
      <w:r>
        <w:t xml:space="preserve"> shows that 0.13% of persons: 1,339 per 10,000 patients served by a network (annual data for 2021 to 2022). </w:t>
      </w:r>
      <w:r w:rsidRPr="00A650AF">
        <w:t xml:space="preserve">There is no minimum number of patients required for network level indicators. However, consideration should be given to whether the majority of results would require suppression because of small numbers.  </w:t>
      </w:r>
    </w:p>
    <w:p w14:paraId="026F9853" w14:textId="77777777" w:rsidR="00C86993" w:rsidRDefault="00C86993" w:rsidP="00C86993">
      <w:pPr>
        <w:pStyle w:val="Heading1"/>
      </w:pPr>
      <w:r>
        <w:t>Update information [Section added where applicable only]</w:t>
      </w:r>
    </w:p>
    <w:p w14:paraId="64FDB764" w14:textId="21BFF960" w:rsidR="00C2199A" w:rsidRPr="00C2199A" w:rsidRDefault="00C2199A" w:rsidP="00C86993">
      <w:pPr>
        <w:pStyle w:val="NICEnormal"/>
        <w:rPr>
          <w:b/>
          <w:bCs/>
        </w:rPr>
      </w:pPr>
      <w:r w:rsidRPr="00C2199A">
        <w:rPr>
          <w:b/>
          <w:bCs/>
        </w:rPr>
        <w:t>Minor changes since publication</w:t>
      </w:r>
    </w:p>
    <w:p w14:paraId="7D7F4DF0" w14:textId="31D14FAC" w:rsidR="00C2199A" w:rsidRPr="006A6A07" w:rsidRDefault="008B69BC" w:rsidP="00C86993">
      <w:pPr>
        <w:pStyle w:val="NICEnormal"/>
        <w:rPr>
          <w:highlight w:val="cyan"/>
        </w:rPr>
      </w:pPr>
      <w:r>
        <w:rPr>
          <w:b/>
          <w:bCs/>
        </w:rPr>
        <w:t>September 2023</w:t>
      </w:r>
      <w:r w:rsidR="00C2199A" w:rsidRPr="00C2199A">
        <w:rPr>
          <w:b/>
          <w:bCs/>
        </w:rPr>
        <w:t>:</w:t>
      </w:r>
      <w:r w:rsidR="00C2199A" w:rsidRPr="00C2199A">
        <w:t xml:space="preserve"> </w:t>
      </w:r>
      <w:r w:rsidRPr="008B69BC">
        <w:t xml:space="preserve">We updated this guidance document to align with current data sources and associated definitions. </w:t>
      </w:r>
      <w:r w:rsidR="00C2199A">
        <w:t xml:space="preserve"> </w:t>
      </w:r>
    </w:p>
    <w:p w14:paraId="65D9A8AD" w14:textId="2A77B04E" w:rsidR="00C86993" w:rsidRPr="00F42A59" w:rsidRDefault="00DE6DA8" w:rsidP="008B69BC">
      <w:pPr>
        <w:pStyle w:val="NICEnormal"/>
      </w:pPr>
      <w:r w:rsidRPr="00DE6DA8">
        <w:t xml:space="preserve">© NICE </w:t>
      </w:r>
      <w:r w:rsidR="008B69BC">
        <w:rPr>
          <w:rStyle w:val="NICEnormalChar"/>
        </w:rPr>
        <w:t>2023</w:t>
      </w:r>
      <w:r w:rsidRPr="00DE6DA8">
        <w:t xml:space="preserve">. All rights reserved. Subject to </w:t>
      </w:r>
      <w:hyperlink r:id="rId18" w:anchor="notice-of-rights" w:history="1">
        <w:r w:rsidRPr="00DE6DA8">
          <w:rPr>
            <w:rStyle w:val="Hyperlink"/>
          </w:rPr>
          <w:t>Notice of rights</w:t>
        </w:r>
      </w:hyperlink>
      <w:r w:rsidRPr="00DE6DA8">
        <w:t>.</w:t>
      </w:r>
      <w:r w:rsidR="00C2199A">
        <w:t xml:space="preserve"> </w:t>
      </w:r>
    </w:p>
    <w:sectPr w:rsidR="00C86993" w:rsidRPr="00F42A59" w:rsidSect="000A5C00">
      <w:footerReference w:type="default" r:id="rId19"/>
      <w:footerReference w:type="first" r:id="rId2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C080E" w14:textId="77777777" w:rsidR="00882924" w:rsidRDefault="00882924" w:rsidP="00446BEE">
      <w:r>
        <w:separator/>
      </w:r>
    </w:p>
  </w:endnote>
  <w:endnote w:type="continuationSeparator" w:id="0">
    <w:p w14:paraId="51509E96" w14:textId="77777777" w:rsidR="00882924" w:rsidRDefault="0088292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F16C" w14:textId="05A4B6E8" w:rsidR="00446BEE" w:rsidRDefault="008B69BC" w:rsidP="00446BEE">
    <w:pPr>
      <w:pStyle w:val="Footer"/>
    </w:pPr>
    <w:r>
      <w:t xml:space="preserve">CCG84 </w:t>
    </w:r>
    <w:r w:rsidR="00867EE3">
      <w:t>indicator guidance</w:t>
    </w:r>
    <w:r w:rsidR="00AD2F66">
      <w:tab/>
    </w:r>
    <w:r w:rsidR="00446BEE">
      <w:tab/>
    </w:r>
    <w:r w:rsidR="00820D0A">
      <w:t xml:space="preserve">Page </w:t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FA2C5A">
      <w:rPr>
        <w:noProof/>
      </w:rPr>
      <w:t>1</w:t>
    </w:r>
    <w:r w:rsidR="00446BEE">
      <w:fldChar w:fldCharType="end"/>
    </w:r>
    <w:r w:rsidR="00446BEE">
      <w:t xml:space="preserve"> of </w:t>
    </w:r>
    <w:r w:rsidR="009C3536">
      <w:fldChar w:fldCharType="begin"/>
    </w:r>
    <w:r w:rsidR="009C3536">
      <w:instrText xml:space="preserve"> NUMPAGES  </w:instrText>
    </w:r>
    <w:r w:rsidR="009C3536">
      <w:fldChar w:fldCharType="separate"/>
    </w:r>
    <w:r w:rsidR="00FA2C5A">
      <w:rPr>
        <w:noProof/>
      </w:rPr>
      <w:t>1</w:t>
    </w:r>
    <w:r w:rsidR="009C353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1AA11F" w14:textId="110E8FF8" w:rsidR="008E7826" w:rsidRDefault="008B69BC" w:rsidP="008E7826">
            <w:pPr>
              <w:pStyle w:val="Footer"/>
            </w:pPr>
            <w:r>
              <w:t>CCG84</w:t>
            </w:r>
            <w:r w:rsidR="0036360F">
              <w:t xml:space="preserve"> </w:t>
            </w:r>
            <w:r w:rsidR="00820D0A">
              <w:t>indicator guidance</w:t>
            </w:r>
            <w:r w:rsidR="008E7826">
              <w:tab/>
            </w:r>
            <w:r w:rsidR="008E7826">
              <w:tab/>
            </w:r>
            <w:r w:rsidR="008E7826" w:rsidRPr="008E7826">
              <w:t xml:space="preserve">Page </w:t>
            </w:r>
            <w:r w:rsidR="008E7826" w:rsidRPr="008E7826">
              <w:rPr>
                <w:sz w:val="24"/>
              </w:rPr>
              <w:fldChar w:fldCharType="begin"/>
            </w:r>
            <w:r w:rsidR="008E7826" w:rsidRPr="008E7826">
              <w:instrText xml:space="preserve"> PAGE </w:instrText>
            </w:r>
            <w:r w:rsidR="008E7826" w:rsidRPr="008E7826">
              <w:rPr>
                <w:sz w:val="24"/>
              </w:rPr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E7826" w:rsidRPr="008E7826">
              <w:rPr>
                <w:sz w:val="24"/>
              </w:rPr>
              <w:fldChar w:fldCharType="end"/>
            </w:r>
            <w:r w:rsidR="008E7826" w:rsidRPr="008E7826">
              <w:t xml:space="preserve"> of </w:t>
            </w:r>
            <w:r w:rsidR="009C3536">
              <w:fldChar w:fldCharType="begin"/>
            </w:r>
            <w:r w:rsidR="009C3536">
              <w:instrText xml:space="preserve"> NUMPAGES  </w:instrText>
            </w:r>
            <w:r w:rsidR="009C3536">
              <w:fldChar w:fldCharType="separate"/>
            </w:r>
            <w:r w:rsidR="008E7826" w:rsidRPr="008E7826">
              <w:rPr>
                <w:noProof/>
              </w:rPr>
              <w:t>2</w:t>
            </w:r>
            <w:r w:rsidR="009C3536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8FD13" w14:textId="77777777" w:rsidR="00882924" w:rsidRDefault="00882924" w:rsidP="00446BEE">
      <w:r>
        <w:separator/>
      </w:r>
    </w:p>
  </w:footnote>
  <w:footnote w:type="continuationSeparator" w:id="0">
    <w:p w14:paraId="59F6831F" w14:textId="77777777" w:rsidR="00882924" w:rsidRDefault="0088292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7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8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3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5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84370">
    <w:abstractNumId w:val="19"/>
  </w:num>
  <w:num w:numId="2" w16cid:durableId="1271931310">
    <w:abstractNumId w:val="23"/>
  </w:num>
  <w:num w:numId="3" w16cid:durableId="987441700">
    <w:abstractNumId w:val="23"/>
    <w:lvlOverride w:ilvl="0">
      <w:startOverride w:val="1"/>
    </w:lvlOverride>
  </w:num>
  <w:num w:numId="4" w16cid:durableId="1499422565">
    <w:abstractNumId w:val="23"/>
    <w:lvlOverride w:ilvl="0">
      <w:startOverride w:val="1"/>
    </w:lvlOverride>
  </w:num>
  <w:num w:numId="5" w16cid:durableId="2069916214">
    <w:abstractNumId w:val="23"/>
    <w:lvlOverride w:ilvl="0">
      <w:startOverride w:val="1"/>
    </w:lvlOverride>
  </w:num>
  <w:num w:numId="6" w16cid:durableId="1714303981">
    <w:abstractNumId w:val="23"/>
    <w:lvlOverride w:ilvl="0">
      <w:startOverride w:val="1"/>
    </w:lvlOverride>
  </w:num>
  <w:num w:numId="7" w16cid:durableId="1383334273">
    <w:abstractNumId w:val="23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5"/>
  </w:num>
  <w:num w:numId="19" w16cid:durableId="1373924523">
    <w:abstractNumId w:val="15"/>
    <w:lvlOverride w:ilvl="0">
      <w:startOverride w:val="1"/>
    </w:lvlOverride>
  </w:num>
  <w:num w:numId="20" w16cid:durableId="399716702">
    <w:abstractNumId w:val="19"/>
  </w:num>
  <w:num w:numId="21" w16cid:durableId="1595244151">
    <w:abstractNumId w:val="23"/>
  </w:num>
  <w:num w:numId="22" w16cid:durableId="368646558">
    <w:abstractNumId w:val="15"/>
  </w:num>
  <w:num w:numId="23" w16cid:durableId="534393170">
    <w:abstractNumId w:val="21"/>
  </w:num>
  <w:num w:numId="24" w16cid:durableId="609512517">
    <w:abstractNumId w:val="24"/>
  </w:num>
  <w:num w:numId="25" w16cid:durableId="791556432">
    <w:abstractNumId w:val="10"/>
  </w:num>
  <w:num w:numId="26" w16cid:durableId="259146513">
    <w:abstractNumId w:val="14"/>
  </w:num>
  <w:num w:numId="27" w16cid:durableId="504248076">
    <w:abstractNumId w:val="17"/>
  </w:num>
  <w:num w:numId="28" w16cid:durableId="84230777">
    <w:abstractNumId w:val="18"/>
  </w:num>
  <w:num w:numId="29" w16cid:durableId="1583947509">
    <w:abstractNumId w:val="12"/>
  </w:num>
  <w:num w:numId="30" w16cid:durableId="1248732286">
    <w:abstractNumId w:val="13"/>
  </w:num>
  <w:num w:numId="31" w16cid:durableId="812913656">
    <w:abstractNumId w:val="11"/>
  </w:num>
  <w:num w:numId="32" w16cid:durableId="1052122795">
    <w:abstractNumId w:val="22"/>
  </w:num>
  <w:num w:numId="33" w16cid:durableId="401679924">
    <w:abstractNumId w:val="16"/>
  </w:num>
  <w:num w:numId="34" w16cid:durableId="1078525961">
    <w:abstractNumId w:val="16"/>
  </w:num>
  <w:num w:numId="35" w16cid:durableId="2100907229">
    <w:abstractNumId w:val="16"/>
  </w:num>
  <w:num w:numId="36" w16cid:durableId="24521229">
    <w:abstractNumId w:val="16"/>
  </w:num>
  <w:num w:numId="37" w16cid:durableId="1582134445">
    <w:abstractNumId w:val="16"/>
  </w:num>
  <w:num w:numId="38" w16cid:durableId="1577669658">
    <w:abstractNumId w:val="16"/>
  </w:num>
  <w:num w:numId="39" w16cid:durableId="1444570339">
    <w:abstractNumId w:val="20"/>
  </w:num>
  <w:num w:numId="40" w16cid:durableId="1455369551">
    <w:abstractNumId w:val="21"/>
  </w:num>
  <w:num w:numId="41" w16cid:durableId="2290485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59"/>
    <w:rsid w:val="000053F8"/>
    <w:rsid w:val="00023F36"/>
    <w:rsid w:val="00024D0A"/>
    <w:rsid w:val="00065197"/>
    <w:rsid w:val="00070065"/>
    <w:rsid w:val="000770C1"/>
    <w:rsid w:val="000A4FEE"/>
    <w:rsid w:val="000A5C00"/>
    <w:rsid w:val="000B5939"/>
    <w:rsid w:val="00113116"/>
    <w:rsid w:val="001134E7"/>
    <w:rsid w:val="00117AEB"/>
    <w:rsid w:val="001336FF"/>
    <w:rsid w:val="00136206"/>
    <w:rsid w:val="00157BBE"/>
    <w:rsid w:val="0017169E"/>
    <w:rsid w:val="001A6635"/>
    <w:rsid w:val="001B0EE9"/>
    <w:rsid w:val="001B65B3"/>
    <w:rsid w:val="001E60D6"/>
    <w:rsid w:val="002124D5"/>
    <w:rsid w:val="002408EA"/>
    <w:rsid w:val="0025603E"/>
    <w:rsid w:val="00262F98"/>
    <w:rsid w:val="002819D7"/>
    <w:rsid w:val="002A6EDA"/>
    <w:rsid w:val="002C1A7E"/>
    <w:rsid w:val="002D3376"/>
    <w:rsid w:val="00311AFD"/>
    <w:rsid w:val="00311ED0"/>
    <w:rsid w:val="00316CC1"/>
    <w:rsid w:val="00333535"/>
    <w:rsid w:val="00344DDB"/>
    <w:rsid w:val="0036360F"/>
    <w:rsid w:val="003648C5"/>
    <w:rsid w:val="003722FA"/>
    <w:rsid w:val="003C40C5"/>
    <w:rsid w:val="003C7AAF"/>
    <w:rsid w:val="003D39FF"/>
    <w:rsid w:val="003F0A04"/>
    <w:rsid w:val="003F1C1C"/>
    <w:rsid w:val="004075B6"/>
    <w:rsid w:val="00420952"/>
    <w:rsid w:val="00446BEE"/>
    <w:rsid w:val="004477B9"/>
    <w:rsid w:val="004C2B1E"/>
    <w:rsid w:val="004C517C"/>
    <w:rsid w:val="004F1728"/>
    <w:rsid w:val="005025A1"/>
    <w:rsid w:val="0050314F"/>
    <w:rsid w:val="00524C51"/>
    <w:rsid w:val="00546EFB"/>
    <w:rsid w:val="00580D59"/>
    <w:rsid w:val="00594C3A"/>
    <w:rsid w:val="005A02D5"/>
    <w:rsid w:val="005D52D0"/>
    <w:rsid w:val="005E2307"/>
    <w:rsid w:val="005F2FE6"/>
    <w:rsid w:val="005F3118"/>
    <w:rsid w:val="00624140"/>
    <w:rsid w:val="0062482B"/>
    <w:rsid w:val="006709A9"/>
    <w:rsid w:val="006802A7"/>
    <w:rsid w:val="006921E1"/>
    <w:rsid w:val="00696C0A"/>
    <w:rsid w:val="006A28FB"/>
    <w:rsid w:val="006A6A07"/>
    <w:rsid w:val="006D09CC"/>
    <w:rsid w:val="007238E0"/>
    <w:rsid w:val="00732144"/>
    <w:rsid w:val="00736348"/>
    <w:rsid w:val="007514F2"/>
    <w:rsid w:val="00752AC5"/>
    <w:rsid w:val="007545FB"/>
    <w:rsid w:val="0077376B"/>
    <w:rsid w:val="00781C41"/>
    <w:rsid w:val="007F7032"/>
    <w:rsid w:val="00820D0A"/>
    <w:rsid w:val="00833D8A"/>
    <w:rsid w:val="00837DE2"/>
    <w:rsid w:val="0084747C"/>
    <w:rsid w:val="00857943"/>
    <w:rsid w:val="00861B92"/>
    <w:rsid w:val="00867EE3"/>
    <w:rsid w:val="008746C4"/>
    <w:rsid w:val="008814FB"/>
    <w:rsid w:val="00882924"/>
    <w:rsid w:val="008A41BF"/>
    <w:rsid w:val="008B69BC"/>
    <w:rsid w:val="008D16F1"/>
    <w:rsid w:val="008E276F"/>
    <w:rsid w:val="008E7826"/>
    <w:rsid w:val="008F5E30"/>
    <w:rsid w:val="008F6FB7"/>
    <w:rsid w:val="00914D7F"/>
    <w:rsid w:val="0097305A"/>
    <w:rsid w:val="00974C49"/>
    <w:rsid w:val="00976037"/>
    <w:rsid w:val="009C3536"/>
    <w:rsid w:val="009C727F"/>
    <w:rsid w:val="009E0445"/>
    <w:rsid w:val="009E365B"/>
    <w:rsid w:val="009E4F14"/>
    <w:rsid w:val="009E680B"/>
    <w:rsid w:val="00A15A1F"/>
    <w:rsid w:val="00A3325A"/>
    <w:rsid w:val="00A41D9D"/>
    <w:rsid w:val="00A43013"/>
    <w:rsid w:val="00A919FA"/>
    <w:rsid w:val="00A93810"/>
    <w:rsid w:val="00AD2F66"/>
    <w:rsid w:val="00AF108A"/>
    <w:rsid w:val="00AF10CC"/>
    <w:rsid w:val="00B02E55"/>
    <w:rsid w:val="00B036C1"/>
    <w:rsid w:val="00B04218"/>
    <w:rsid w:val="00B5431F"/>
    <w:rsid w:val="00B55D0E"/>
    <w:rsid w:val="00B65A11"/>
    <w:rsid w:val="00B77AD1"/>
    <w:rsid w:val="00BC184B"/>
    <w:rsid w:val="00BF7FE0"/>
    <w:rsid w:val="00C2199A"/>
    <w:rsid w:val="00C36044"/>
    <w:rsid w:val="00C569D6"/>
    <w:rsid w:val="00C57670"/>
    <w:rsid w:val="00C77C66"/>
    <w:rsid w:val="00C85682"/>
    <w:rsid w:val="00C86993"/>
    <w:rsid w:val="00C87496"/>
    <w:rsid w:val="00C94C46"/>
    <w:rsid w:val="00C96411"/>
    <w:rsid w:val="00CB2369"/>
    <w:rsid w:val="00CF2E5C"/>
    <w:rsid w:val="00CF3046"/>
    <w:rsid w:val="00CF58B7"/>
    <w:rsid w:val="00D02A8F"/>
    <w:rsid w:val="00D1699D"/>
    <w:rsid w:val="00D351C1"/>
    <w:rsid w:val="00D35EFB"/>
    <w:rsid w:val="00D47D55"/>
    <w:rsid w:val="00D504B3"/>
    <w:rsid w:val="00D86BF0"/>
    <w:rsid w:val="00DB7EAE"/>
    <w:rsid w:val="00DE6DA8"/>
    <w:rsid w:val="00E012B3"/>
    <w:rsid w:val="00E51079"/>
    <w:rsid w:val="00E51920"/>
    <w:rsid w:val="00E64120"/>
    <w:rsid w:val="00E660A1"/>
    <w:rsid w:val="00E66ADA"/>
    <w:rsid w:val="00E72AE9"/>
    <w:rsid w:val="00E83EAC"/>
    <w:rsid w:val="00E851C4"/>
    <w:rsid w:val="00E85D1E"/>
    <w:rsid w:val="00EA3A23"/>
    <w:rsid w:val="00EB096F"/>
    <w:rsid w:val="00EE14CB"/>
    <w:rsid w:val="00EE6600"/>
    <w:rsid w:val="00EE6F42"/>
    <w:rsid w:val="00F055F1"/>
    <w:rsid w:val="00F42A59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82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A919FA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E66AD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ICEnormal"/>
    <w:link w:val="Heading2Char"/>
    <w:qFormat/>
    <w:rsid w:val="00E66ADA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  <w:lang w:eastAsia="en-US"/>
    </w:rPr>
  </w:style>
  <w:style w:type="paragraph" w:styleId="Heading3">
    <w:name w:val="heading 3"/>
    <w:basedOn w:val="Normal"/>
    <w:next w:val="NICEnormal"/>
    <w:link w:val="Heading3Char"/>
    <w:qFormat/>
    <w:rsid w:val="00E66AD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ICEnormal"/>
    <w:link w:val="Heading4Char"/>
    <w:qFormat/>
    <w:rsid w:val="00E66ADA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E66AD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0A5C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C0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E66ADA"/>
    <w:rPr>
      <w:rFonts w:ascii="Arial" w:hAnsi="Arial" w:cs="Arial"/>
      <w:b/>
      <w:b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6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4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sz w:val="24"/>
      <w:szCs w:val="28"/>
      <w:lang w:eastAsia="en-US"/>
    </w:rPr>
  </w:style>
  <w:style w:type="paragraph" w:styleId="Caption">
    <w:name w:val="caption"/>
    <w:basedOn w:val="NICEnormal"/>
    <w:next w:val="NICEnormal"/>
    <w:unhideWhenUsed/>
    <w:qFormat/>
    <w:rsid w:val="00E66ADA"/>
    <w:pPr>
      <w:keepNext/>
      <w:spacing w:after="200"/>
    </w:pPr>
    <w:rPr>
      <w:b/>
      <w:bCs/>
      <w:iCs/>
      <w:szCs w:val="18"/>
    </w:rPr>
  </w:style>
  <w:style w:type="character" w:styleId="Hyperlink">
    <w:name w:val="Hyperlink"/>
    <w:basedOn w:val="DefaultParagraphFont"/>
    <w:uiPriority w:val="99"/>
    <w:unhideWhenUsed/>
    <w:rsid w:val="00E66AD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E66AD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E66AD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table" w:customStyle="1" w:styleId="PanelPrimary">
    <w:name w:val="Panel (Primary)"/>
    <w:basedOn w:val="TableNormal"/>
    <w:uiPriority w:val="99"/>
    <w:rsid w:val="00E66ADA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customStyle="1" w:styleId="Tabletext">
    <w:name w:val="Table text"/>
    <w:basedOn w:val="NICEnormalsinglespacing"/>
    <w:rsid w:val="00E66ADA"/>
    <w:pPr>
      <w:spacing w:after="60"/>
    </w:pPr>
    <w:rPr>
      <w:sz w:val="22"/>
    </w:rPr>
  </w:style>
  <w:style w:type="paragraph" w:customStyle="1" w:styleId="Tablebullet">
    <w:name w:val="Table bullet"/>
    <w:basedOn w:val="Tabletext"/>
    <w:qFormat/>
    <w:rsid w:val="00E66ADA"/>
    <w:pPr>
      <w:numPr>
        <w:numId w:val="40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E66AD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E66ADA"/>
    <w:pPr>
      <w:keepNext/>
    </w:pPr>
    <w:rPr>
      <w:rFonts w:cs="Arial"/>
      <w:bCs w:val="0"/>
      <w:sz w:val="32"/>
      <w:lang w:eastAsia="en-US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42A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rsid w:val="00DE6DA8"/>
    <w:rPr>
      <w:color w:val="00436C" w:themeColor="followedHyperlink"/>
      <w:u w:val="single"/>
    </w:rPr>
  </w:style>
  <w:style w:type="paragraph" w:styleId="Revision">
    <w:name w:val="Revision"/>
    <w:hidden/>
    <w:uiPriority w:val="99"/>
    <w:semiHidden/>
    <w:rsid w:val="00EE6F42"/>
    <w:rPr>
      <w:sz w:val="24"/>
      <w:szCs w:val="24"/>
    </w:rPr>
  </w:style>
  <w:style w:type="paragraph" w:customStyle="1" w:styleId="NICEnormal">
    <w:name w:val="NICE normal"/>
    <w:link w:val="NICEnormalChar"/>
    <w:qFormat/>
    <w:rsid w:val="00E66ADA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66ADA"/>
    <w:rPr>
      <w:rFonts w:ascii="Arial" w:hAnsi="Arial"/>
      <w:sz w:val="24"/>
      <w:szCs w:val="24"/>
      <w:lang w:eastAsia="en-US"/>
    </w:rPr>
  </w:style>
  <w:style w:type="paragraph" w:customStyle="1" w:styleId="Guidanceissuedate">
    <w:name w:val="Guidance issue date"/>
    <w:basedOn w:val="Normal"/>
    <w:qFormat/>
    <w:rsid w:val="00E66ADA"/>
    <w:pPr>
      <w:spacing w:after="240" w:line="360" w:lineRule="auto"/>
    </w:pPr>
    <w:rPr>
      <w:rFonts w:ascii="Arial" w:hAnsi="Arial"/>
      <w:lang w:eastAsia="en-US"/>
    </w:rPr>
  </w:style>
  <w:style w:type="paragraph" w:customStyle="1" w:styleId="Title1">
    <w:name w:val="Title 1"/>
    <w:basedOn w:val="Title"/>
    <w:qFormat/>
    <w:rsid w:val="00E66ADA"/>
    <w:pPr>
      <w:keepNext/>
    </w:pPr>
    <w:rPr>
      <w:rFonts w:cs="Arial"/>
      <w:lang w:eastAsia="en-US"/>
    </w:rPr>
  </w:style>
  <w:style w:type="paragraph" w:customStyle="1" w:styleId="Bulletindent1">
    <w:name w:val="Bullet indent 1"/>
    <w:basedOn w:val="NICEnormal"/>
    <w:rsid w:val="00E66ADA"/>
    <w:pPr>
      <w:numPr>
        <w:numId w:val="25"/>
      </w:numPr>
      <w:spacing w:after="0"/>
    </w:pPr>
  </w:style>
  <w:style w:type="paragraph" w:customStyle="1" w:styleId="Bulletindent1last">
    <w:name w:val="Bullet indent 1 last"/>
    <w:basedOn w:val="NICEnormal"/>
    <w:next w:val="NICEnormal"/>
    <w:rsid w:val="00E66ADA"/>
    <w:pPr>
      <w:numPr>
        <w:numId w:val="26"/>
      </w:numPr>
    </w:pPr>
  </w:style>
  <w:style w:type="paragraph" w:customStyle="1" w:styleId="Bulletindent2">
    <w:name w:val="Bullet indent 2"/>
    <w:basedOn w:val="NICEnormal"/>
    <w:rsid w:val="00E66ADA"/>
    <w:pPr>
      <w:numPr>
        <w:ilvl w:val="1"/>
        <w:numId w:val="27"/>
      </w:numPr>
      <w:spacing w:after="0"/>
    </w:pPr>
  </w:style>
  <w:style w:type="paragraph" w:customStyle="1" w:styleId="Bulletindent3">
    <w:name w:val="Bullet indent 3"/>
    <w:basedOn w:val="NICEnormal"/>
    <w:rsid w:val="00E66ADA"/>
    <w:pPr>
      <w:numPr>
        <w:ilvl w:val="2"/>
        <w:numId w:val="28"/>
      </w:numPr>
      <w:spacing w:after="0"/>
    </w:pPr>
  </w:style>
  <w:style w:type="paragraph" w:customStyle="1" w:styleId="Bulletleft1">
    <w:name w:val="Bullet left 1"/>
    <w:basedOn w:val="NICEnormal"/>
    <w:rsid w:val="00E66ADA"/>
    <w:pPr>
      <w:numPr>
        <w:numId w:val="29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rsid w:val="00E66ADA"/>
    <w:pPr>
      <w:numPr>
        <w:numId w:val="30"/>
      </w:numPr>
    </w:pPr>
    <w:rPr>
      <w:rFonts w:cs="Arial"/>
    </w:rPr>
  </w:style>
  <w:style w:type="character" w:customStyle="1" w:styleId="Bulletleft1lastChar">
    <w:name w:val="Bullet left 1 last Char"/>
    <w:link w:val="Bulletleft1last"/>
    <w:rsid w:val="00E66ADA"/>
    <w:rPr>
      <w:rFonts w:ascii="Arial" w:hAnsi="Arial" w:cs="Arial"/>
      <w:sz w:val="24"/>
      <w:szCs w:val="24"/>
      <w:lang w:eastAsia="en-US"/>
    </w:rPr>
  </w:style>
  <w:style w:type="paragraph" w:customStyle="1" w:styleId="Bulletleft2">
    <w:name w:val="Bullet left 2"/>
    <w:basedOn w:val="NICEnormal"/>
    <w:rsid w:val="00E66ADA"/>
    <w:pPr>
      <w:numPr>
        <w:ilvl w:val="1"/>
        <w:numId w:val="31"/>
      </w:numPr>
      <w:spacing w:after="0"/>
    </w:pPr>
  </w:style>
  <w:style w:type="paragraph" w:customStyle="1" w:styleId="Bulletleft3">
    <w:name w:val="Bullet left 3"/>
    <w:basedOn w:val="NICEnormal"/>
    <w:rsid w:val="00E66ADA"/>
    <w:pPr>
      <w:numPr>
        <w:ilvl w:val="2"/>
        <w:numId w:val="32"/>
      </w:numPr>
      <w:spacing w:after="0"/>
    </w:pPr>
  </w:style>
  <w:style w:type="paragraph" w:customStyle="1" w:styleId="Documentissuedate">
    <w:name w:val="Document issue date"/>
    <w:basedOn w:val="Guidanceissuedate"/>
    <w:qFormat/>
    <w:rsid w:val="00E66ADA"/>
  </w:style>
  <w:style w:type="paragraph" w:customStyle="1" w:styleId="NICEnormalsinglespacing">
    <w:name w:val="NICE normal single spacing"/>
    <w:basedOn w:val="NICEnormal"/>
    <w:rsid w:val="00E66ADA"/>
    <w:pPr>
      <w:spacing w:line="240" w:lineRule="auto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E66ADA"/>
    <w:pPr>
      <w:numPr>
        <w:numId w:val="38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E66ADA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E66ADA"/>
    <w:pPr>
      <w:numPr>
        <w:ilvl w:val="1"/>
        <w:numId w:val="38"/>
      </w:numPr>
    </w:pPr>
  </w:style>
  <w:style w:type="character" w:customStyle="1" w:styleId="Numberedheading2Char">
    <w:name w:val="Numbered heading 2 Char"/>
    <w:basedOn w:val="Heading2Char"/>
    <w:link w:val="Numberedheading2"/>
    <w:rsid w:val="00E66ADA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E66ADA"/>
    <w:pPr>
      <w:numPr>
        <w:ilvl w:val="2"/>
        <w:numId w:val="38"/>
      </w:numPr>
    </w:pPr>
  </w:style>
  <w:style w:type="paragraph" w:customStyle="1" w:styleId="Numberedlevel2text">
    <w:name w:val="Numbered level 2 text"/>
    <w:basedOn w:val="Numberedheading2"/>
    <w:rsid w:val="00E66ADA"/>
    <w:pPr>
      <w:spacing w:before="0" w:after="240"/>
    </w:pPr>
    <w:rPr>
      <w:b w:val="0"/>
      <w:sz w:val="24"/>
    </w:rPr>
  </w:style>
  <w:style w:type="paragraph" w:customStyle="1" w:styleId="Numberedlevel3text">
    <w:name w:val="Numbered level 3 text"/>
    <w:basedOn w:val="Numberedheading3"/>
    <w:rsid w:val="00E66ADA"/>
    <w:p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E66ADA"/>
    <w:pPr>
      <w:numPr>
        <w:ilvl w:val="3"/>
        <w:numId w:val="38"/>
      </w:numPr>
    </w:pPr>
  </w:style>
  <w:style w:type="paragraph" w:customStyle="1" w:styleId="Panelbullet1">
    <w:name w:val="Panel bullet 1"/>
    <w:basedOn w:val="ListParagraph"/>
    <w:qFormat/>
    <w:rsid w:val="00E66ADA"/>
    <w:pPr>
      <w:numPr>
        <w:numId w:val="39"/>
      </w:numPr>
      <w:tabs>
        <w:tab w:val="num" w:pos="360"/>
        <w:tab w:val="num" w:pos="1134"/>
      </w:tabs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semiHidden/>
    <w:qFormat/>
    <w:rsid w:val="00E66ADA"/>
    <w:pPr>
      <w:ind w:left="720"/>
      <w:contextualSpacing/>
    </w:pPr>
  </w:style>
  <w:style w:type="paragraph" w:customStyle="1" w:styleId="Panelhyperlink">
    <w:name w:val="Panel hyperlink"/>
    <w:basedOn w:val="NICEnormal"/>
    <w:next w:val="NICEnormal"/>
    <w:qFormat/>
    <w:rsid w:val="00E66ADA"/>
    <w:rPr>
      <w:color w:val="FFFFFF" w:themeColor="background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13" Type="http://schemas.openxmlformats.org/officeDocument/2006/relationships/hyperlink" Target="https://www.gov.uk/guidance/breast-screening-programme-overview" TargetMode="External"/><Relationship Id="rId18" Type="http://schemas.openxmlformats.org/officeDocument/2006/relationships/hyperlink" Target="https://www.nice.org.uk/terms-and-condition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fingertips.phe.org.uk/profile/cancerservices/data" TargetMode="External"/><Relationship Id="rId17" Type="http://schemas.openxmlformats.org/officeDocument/2006/relationships/hyperlink" Target="https://fingertips.phe.org.uk/profile/cancerservices/dat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ngertips.phe.org.uk/profile/cancerservices/dat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ncerresearchuk.org/health-professional/cancer-statistics/statistics-by-cancer-type/breast-cancer/mortalit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uk/government/publications/breast-screening-consolidated-programme-standards/nhs-breast-screening-programme-screening-standards-valid-for-data-collected-from-1-april-2021" TargetMode="External"/><Relationship Id="rId10" Type="http://schemas.openxmlformats.org/officeDocument/2006/relationships/hyperlink" Target="https://www.cancerresearchuk.org/about-cancer/breast-cancer/survival?_gl=1*11r6r4p*_gcl_dc*R0NMLjE2OTM0ODkyMTUuOTgxMzU4OGIwNDc3MTYwNzFjMmYzYzdiOWM0YzhmYTE.*_gcl_au*ODI0NTgxNTIwLjE2ODk3NzcxNDA.*_ga*MTMxODI5ODI4OS4xNjc0MTMwNDY5*_ga_58736Z2GNN*MTY5NTMzNDkwMC4xMjEuMS4xNjk1MzM1MDA4LjAuMC4w&amp;_ga=2.226314643.808181613.1695330461-1318298289.1674130469&amp;_gac=1.91549970.1693489216.9813588b047716071c2f3c7b9c4c8fa1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standards-and-indicators/indicators" TargetMode="External"/><Relationship Id="rId14" Type="http://schemas.openxmlformats.org/officeDocument/2006/relationships/hyperlink" Target="https://www.gov.uk/government/publications/breast-screening-consolidated-programme-standards/nhs-breast-screening-programme-screening-standards-valid-for-data-collected-from-1-april-202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 indicator guidance template</dc:title>
  <dc:subject/>
  <dc:creator/>
  <cp:keywords/>
  <dc:description/>
  <cp:lastModifiedBy/>
  <cp:revision>1</cp:revision>
  <dcterms:created xsi:type="dcterms:W3CDTF">2023-10-13T09:56:00Z</dcterms:created>
  <dcterms:modified xsi:type="dcterms:W3CDTF">2023-11-22T15:43:00Z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c1caf1-e4f0-4b5d-9415-ebd897024cb8_Enabled">
    <vt:lpwstr>true</vt:lpwstr>
  </property>
  <property fmtid="{D5CDD505-2E9C-101B-9397-08002B2CF9AE}" pid="3" name="MSIP_Label_37c1caf1-e4f0-4b5d-9415-ebd897024cb8_SetDate">
    <vt:lpwstr>2023-10-12T16:42:39Z</vt:lpwstr>
  </property>
  <property fmtid="{D5CDD505-2E9C-101B-9397-08002B2CF9AE}" pid="4" name="MSIP_Label_37c1caf1-e4f0-4b5d-9415-ebd897024cb8_Method">
    <vt:lpwstr>Privileged</vt:lpwstr>
  </property>
  <property fmtid="{D5CDD505-2E9C-101B-9397-08002B2CF9AE}" pid="5" name="MSIP_Label_37c1caf1-e4f0-4b5d-9415-ebd897024cb8_Name">
    <vt:lpwstr>OFFICIAL-SENSITIVE PRE-PUBLICATION</vt:lpwstr>
  </property>
  <property fmtid="{D5CDD505-2E9C-101B-9397-08002B2CF9AE}" pid="6" name="MSIP_Label_37c1caf1-e4f0-4b5d-9415-ebd897024cb8_SiteId">
    <vt:lpwstr>6030f479-b342-472d-a5dd-740ff7538de9</vt:lpwstr>
  </property>
  <property fmtid="{D5CDD505-2E9C-101B-9397-08002B2CF9AE}" pid="7" name="MSIP_Label_37c1caf1-e4f0-4b5d-9415-ebd897024cb8_ActionId">
    <vt:lpwstr>e35f4296-69e6-4181-9dc8-c165c0a5af45</vt:lpwstr>
  </property>
  <property fmtid="{D5CDD505-2E9C-101B-9397-08002B2CF9AE}" pid="8" name="MSIP_Label_37c1caf1-e4f0-4b5d-9415-ebd897024cb8_ContentBits">
    <vt:lpwstr>0</vt:lpwstr>
  </property>
</Properties>
</file>