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D67" w14:textId="77777777" w:rsidR="00E66ADA" w:rsidRDefault="00E66ADA" w:rsidP="00333535">
      <w:pPr>
        <w:pStyle w:val="Title2"/>
      </w:pPr>
      <w:r>
        <w:t>NATIONAL INSTITUTE FOR HEALTH AND CARE EXCELLENCE</w:t>
      </w:r>
    </w:p>
    <w:p w14:paraId="28B8CE22" w14:textId="1E57E5B9" w:rsidR="00E66ADA" w:rsidRPr="000C37A0" w:rsidRDefault="004E0A76" w:rsidP="00E66ADA">
      <w:pPr>
        <w:pStyle w:val="Title1"/>
      </w:pPr>
      <w:r w:rsidRPr="004E0A76">
        <w:t>Cancer: invasive cancer diagnosed via emergency routes</w:t>
      </w:r>
    </w:p>
    <w:p w14:paraId="54C8AF8A" w14:textId="77777777" w:rsidR="00E66ADA" w:rsidRPr="000C37A0" w:rsidRDefault="00E66ADA" w:rsidP="00333535">
      <w:pPr>
        <w:pStyle w:val="Title2"/>
      </w:pPr>
      <w:r w:rsidRPr="000C37A0">
        <w:t xml:space="preserve">NICE </w:t>
      </w:r>
      <w:r>
        <w:t>indicator</w:t>
      </w:r>
    </w:p>
    <w:p w14:paraId="3C56D252" w14:textId="744D271B" w:rsidR="00E66ADA" w:rsidRDefault="004E0A76" w:rsidP="00E66ADA">
      <w:pPr>
        <w:pStyle w:val="Guidanceissuedate"/>
      </w:pPr>
      <w:r>
        <w:t>2013</w:t>
      </w:r>
    </w:p>
    <w:p w14:paraId="69CF59D8" w14:textId="56A0295B" w:rsidR="00E66ADA" w:rsidRDefault="004E0A76" w:rsidP="00E66ADA">
      <w:pPr>
        <w:pStyle w:val="Documentissuedate"/>
      </w:pPr>
      <w:r>
        <w:t>September 2023</w:t>
      </w:r>
      <w:r w:rsidR="00E66ADA" w:rsidRPr="00BA5F37">
        <w:t xml:space="preserve"> </w:t>
      </w:r>
    </w:p>
    <w:p w14:paraId="33C0E1F3" w14:textId="41EDA25B" w:rsidR="00F42A59" w:rsidRDefault="00F42A59" w:rsidP="00C86993">
      <w:pPr>
        <w:pStyle w:val="NICEnormal"/>
      </w:pPr>
      <w:r>
        <w:t xml:space="preserve">Next review date: </w:t>
      </w:r>
      <w:r w:rsidR="004E0A76">
        <w:t>September 2026</w:t>
      </w:r>
    </w:p>
    <w:p w14:paraId="09A8FBA6" w14:textId="26CA37C3" w:rsidR="00F42A59" w:rsidRDefault="00F42A59" w:rsidP="00F42A59">
      <w:pPr>
        <w:pStyle w:val="Heading1"/>
      </w:pPr>
      <w:r>
        <w:t>Indicator</w:t>
      </w:r>
    </w:p>
    <w:p w14:paraId="32CAD703" w14:textId="04EE0F52" w:rsidR="00F42A59" w:rsidRDefault="004E0A76" w:rsidP="00C86993">
      <w:pPr>
        <w:pStyle w:val="NICEnormal"/>
      </w:pPr>
      <w:r w:rsidRPr="004E0A76">
        <w:t>The proportion of invasive cases of cancer diagnosed via an emergency route</w:t>
      </w:r>
      <w:r w:rsidR="00F42A59">
        <w:t>.</w:t>
      </w:r>
    </w:p>
    <w:p w14:paraId="2AA76169" w14:textId="77777777" w:rsidR="00F42A59" w:rsidRDefault="00F42A59" w:rsidP="00F42A59">
      <w:pPr>
        <w:pStyle w:val="Heading2"/>
      </w:pPr>
      <w:r>
        <w:t xml:space="preserve">Indicator type </w:t>
      </w:r>
    </w:p>
    <w:p w14:paraId="51ED78A4" w14:textId="66D7CA85" w:rsidR="00F42A59" w:rsidRDefault="003D39FF" w:rsidP="00C86993">
      <w:pPr>
        <w:pStyle w:val="NICEnormal"/>
      </w:pPr>
      <w:r w:rsidRPr="00F568CF">
        <w:t>Network</w:t>
      </w:r>
      <w:r w:rsidR="004E0A76" w:rsidRPr="00F568CF">
        <w:t xml:space="preserve"> / system</w:t>
      </w:r>
      <w:r w:rsidRPr="00F568CF">
        <w:t xml:space="preserve"> level indicator</w:t>
      </w:r>
      <w:r w:rsidR="00F42A59" w:rsidRPr="00F568CF">
        <w:t>.</w:t>
      </w:r>
      <w:r w:rsidR="00B77AD1">
        <w:t xml:space="preserve"> </w:t>
      </w:r>
      <w:r w:rsidR="00EE14CB" w:rsidRPr="00EE14CB">
        <w:t xml:space="preserve">The indicator would be appropriate to </w:t>
      </w:r>
      <w:r w:rsidR="00837DE2">
        <w:t>understand</w:t>
      </w:r>
      <w:r w:rsidR="00EE14CB" w:rsidRPr="00EE14CB">
        <w:t xml:space="preserve"> </w:t>
      </w:r>
      <w:r w:rsidR="00EE14CB">
        <w:t>and report on the</w:t>
      </w:r>
      <w:r w:rsidR="00EE14CB" w:rsidRPr="00EE14CB">
        <w:t xml:space="preserve"> performance of network</w:t>
      </w:r>
      <w:r w:rsidR="00EE14CB">
        <w:t xml:space="preserve">s </w:t>
      </w:r>
      <w:r w:rsidR="00F568CF">
        <w:t xml:space="preserve">or systems </w:t>
      </w:r>
      <w:r w:rsidR="00EE14CB">
        <w:t>of providers.</w:t>
      </w:r>
    </w:p>
    <w:tbl>
      <w:tblPr>
        <w:tblStyle w:val="PanelPrimary"/>
        <w:tblW w:w="0" w:type="auto"/>
        <w:tblLook w:val="0000" w:firstRow="0" w:lastRow="0" w:firstColumn="0" w:lastColumn="0" w:noHBand="0" w:noVBand="0"/>
        <w:tblCaption w:val="Primary panel"/>
      </w:tblPr>
      <w:tblGrid>
        <w:gridCol w:w="8246"/>
      </w:tblGrid>
      <w:tr w:rsidR="00E66ADA" w14:paraId="36DB4714" w14:textId="77777777">
        <w:tc>
          <w:tcPr>
            <w:tcW w:w="8246" w:type="dxa"/>
          </w:tcPr>
          <w:p w14:paraId="23565C7A" w14:textId="0CBFA360" w:rsidR="00E66ADA" w:rsidRDefault="00E66ADA">
            <w:pPr>
              <w:pStyle w:val="NICEnormal"/>
            </w:pPr>
            <w:bookmarkStart w:id="0" w:name="_Hlk131071627"/>
            <w:r w:rsidRPr="0009195D">
              <w:t xml:space="preserve">This document does not represent formal NICE guidance. </w:t>
            </w:r>
            <w:r>
              <w:t xml:space="preserve">For a full list of NICE indicators, </w:t>
            </w:r>
            <w:r w:rsidRPr="0009195D">
              <w:t>s</w:t>
            </w:r>
            <w:r>
              <w:t xml:space="preserve">ee our </w:t>
            </w:r>
            <w:hyperlink r:id="rId8" w:history="1">
              <w:r w:rsidRPr="008541A5">
                <w:rPr>
                  <w:rStyle w:val="Hyperlink"/>
                </w:rPr>
                <w:t>menu of indicators</w:t>
              </w:r>
            </w:hyperlink>
            <w:r>
              <w:t>.</w:t>
            </w:r>
          </w:p>
          <w:p w14:paraId="43267ECD" w14:textId="405EF0BB" w:rsidR="00E66ADA" w:rsidRPr="002C393A" w:rsidRDefault="00E66ADA">
            <w:pPr>
              <w:pStyle w:val="NICEnormal"/>
            </w:pPr>
            <w:r>
              <w:t>To f</w:t>
            </w:r>
            <w:r w:rsidRPr="00A6342F">
              <w:t>ind out how to use indicators and how we develop them</w:t>
            </w:r>
            <w:r>
              <w:t>,</w:t>
            </w:r>
            <w:r w:rsidRPr="00A6342F">
              <w:t xml:space="preserve"> </w:t>
            </w:r>
            <w:r>
              <w:t xml:space="preserve">see our </w:t>
            </w:r>
            <w:r w:rsidRPr="00A6342F">
              <w:t xml:space="preserve">NICE </w:t>
            </w:r>
            <w:hyperlink r:id="rId9" w:anchor="how-we-develop-indicators" w:history="1">
              <w:r w:rsidRPr="00F568CF">
                <w:rPr>
                  <w:rStyle w:val="Hyperlink"/>
                </w:rPr>
                <w:t>indicator process guide</w:t>
              </w:r>
            </w:hyperlink>
            <w:r w:rsidR="00F568CF">
              <w:t>.</w:t>
            </w:r>
          </w:p>
        </w:tc>
      </w:tr>
      <w:bookmarkEnd w:id="0"/>
    </w:tbl>
    <w:p w14:paraId="5594F4C1" w14:textId="77777777" w:rsidR="00E66ADA" w:rsidRDefault="00E66ADA" w:rsidP="00E66ADA">
      <w:pPr>
        <w:pStyle w:val="NICEnormal"/>
      </w:pPr>
    </w:p>
    <w:p w14:paraId="1E3A0B44" w14:textId="7190A849" w:rsidR="00F42A59" w:rsidRDefault="00F42A59" w:rsidP="00F42A59">
      <w:pPr>
        <w:pStyle w:val="Heading2"/>
      </w:pPr>
      <w:r>
        <w:t>Rationale</w:t>
      </w:r>
    </w:p>
    <w:p w14:paraId="2136A8F7" w14:textId="42AB5C04" w:rsidR="00F568CF" w:rsidRDefault="00F568CF" w:rsidP="00C86993">
      <w:pPr>
        <w:pStyle w:val="NICEnormal"/>
        <w:rPr>
          <w:highlight w:val="lightGray"/>
        </w:rPr>
      </w:pPr>
      <w:r w:rsidRPr="00F568CF">
        <w:t xml:space="preserve">Approximately </w:t>
      </w:r>
      <w:hyperlink r:id="rId10" w:history="1">
        <w:r w:rsidRPr="00F568CF">
          <w:rPr>
            <w:rStyle w:val="Hyperlink"/>
          </w:rPr>
          <w:t>a fifth of people with cancer</w:t>
        </w:r>
      </w:hyperlink>
      <w:r w:rsidRPr="00F568CF">
        <w:t xml:space="preserve"> are diagnosed via emergency routes. Survival rates for people diagnosed via emergency routes are considerably lower than for other cancer patients. By identifying the proportion of people who first present as an emergency, it is likely to prompt investigation into why these people did present as emergencies and how some patients could have presented earlier via a different route.  An increase in the proportion of people who present through more </w:t>
      </w:r>
      <w:r w:rsidRPr="00F568CF">
        <w:lastRenderedPageBreak/>
        <w:t>managed process will correspond with improved outcomes. Therefore, this indicator is useful for assessing improvements in early diagnosis.</w:t>
      </w:r>
    </w:p>
    <w:p w14:paraId="21C32A7D" w14:textId="77777777" w:rsidR="00F42A59" w:rsidRDefault="00F42A59" w:rsidP="00F42A59">
      <w:pPr>
        <w:pStyle w:val="Heading2"/>
      </w:pPr>
      <w:r>
        <w:t xml:space="preserve">Source guidance </w:t>
      </w:r>
    </w:p>
    <w:p w14:paraId="63DA9B17" w14:textId="77777777" w:rsidR="00F568CF" w:rsidRPr="00752EC5" w:rsidRDefault="00964749" w:rsidP="00F568CF">
      <w:pPr>
        <w:pStyle w:val="NICEnormal"/>
        <w:rPr>
          <w:color w:val="000000"/>
        </w:rPr>
      </w:pPr>
      <w:hyperlink r:id="rId11" w:history="1">
        <w:r w:rsidR="00F568CF" w:rsidRPr="00752EC5">
          <w:rPr>
            <w:rStyle w:val="Hyperlink"/>
          </w:rPr>
          <w:t>Suspected cancer: recognition and referral</w:t>
        </w:r>
      </w:hyperlink>
      <w:r w:rsidR="00F568CF" w:rsidRPr="00752EC5">
        <w:rPr>
          <w:color w:val="000000"/>
        </w:rPr>
        <w:t xml:space="preserve"> (2015) NICE </w:t>
      </w:r>
      <w:r w:rsidR="00F568CF" w:rsidRPr="00F568CF">
        <w:t>guideline</w:t>
      </w:r>
      <w:r w:rsidR="00F568CF">
        <w:rPr>
          <w:color w:val="000000"/>
        </w:rPr>
        <w:t xml:space="preserve"> NG12</w:t>
      </w:r>
    </w:p>
    <w:p w14:paraId="046391A0" w14:textId="77777777" w:rsidR="00F42A59" w:rsidRDefault="00F42A59" w:rsidP="00F42A59">
      <w:pPr>
        <w:pStyle w:val="Heading2"/>
      </w:pPr>
      <w:r>
        <w:t xml:space="preserve">Specification </w:t>
      </w:r>
    </w:p>
    <w:p w14:paraId="385EBBE6" w14:textId="77777777" w:rsidR="00F568CF" w:rsidRDefault="00F568CF" w:rsidP="00F568CF">
      <w:pPr>
        <w:pStyle w:val="NICEnormal"/>
      </w:pPr>
      <w:r>
        <w:t xml:space="preserve">Numerator: </w:t>
      </w:r>
      <w:r w:rsidRPr="009709AC">
        <w:t>Number in the denominator with an emergency method of admission.</w:t>
      </w:r>
    </w:p>
    <w:p w14:paraId="255B48CA" w14:textId="77777777" w:rsidR="00F568CF" w:rsidRDefault="00F568CF" w:rsidP="00F568CF">
      <w:pPr>
        <w:pStyle w:val="NICEnormal"/>
      </w:pPr>
      <w:r>
        <w:t xml:space="preserve">Denominator: </w:t>
      </w:r>
      <w:r w:rsidRPr="009709AC">
        <w:t>Number of first inpatient admissions having a diagnostic code indicating a presentation of cancer (ICD-10 C00-97, D05).</w:t>
      </w:r>
    </w:p>
    <w:p w14:paraId="3A0425E1" w14:textId="77777777" w:rsidR="00F568CF" w:rsidRDefault="00F568CF" w:rsidP="00F568CF">
      <w:pPr>
        <w:pStyle w:val="NICEnormal"/>
      </w:pPr>
      <w:r>
        <w:t xml:space="preserve">Calculation: </w:t>
      </w:r>
      <w:r w:rsidRPr="009709AC">
        <w:t>Numerator divided by the denominator, multiplied by 100.</w:t>
      </w:r>
    </w:p>
    <w:p w14:paraId="4C2E00EE" w14:textId="77777777" w:rsidR="00F568CF" w:rsidRPr="009709AC" w:rsidRDefault="00F568CF" w:rsidP="00F568CF">
      <w:pPr>
        <w:pStyle w:val="NICEnormal"/>
        <w:rPr>
          <w:highlight w:val="lightGray"/>
        </w:rPr>
      </w:pPr>
      <w:r>
        <w:t xml:space="preserve">Exclusions: </w:t>
      </w:r>
      <w:r w:rsidRPr="009709AC">
        <w:t xml:space="preserve">Numerator and denominator: Persons with a prior registration or prior admission of cancer of a similar type (for further detail, see </w:t>
      </w:r>
      <w:hyperlink r:id="rId12" w:history="1">
        <w:r w:rsidRPr="009709AC">
          <w:rPr>
            <w:rStyle w:val="Hyperlink"/>
          </w:rPr>
          <w:t>NHS England (2023), Methodology and Comparison of results using the National Disease Registration Service (NDRS) Cancer Analysis System (CAS) Hospital Episodes Admitted Patient Care (HES-APC) and Datalake HES-APC data</w:t>
        </w:r>
      </w:hyperlink>
      <w:r w:rsidRPr="009709AC">
        <w:t xml:space="preserve">) </w:t>
      </w:r>
    </w:p>
    <w:p w14:paraId="1BE67C49" w14:textId="77777777" w:rsidR="00F568CF" w:rsidRDefault="00F568CF" w:rsidP="00F568CF">
      <w:pPr>
        <w:pStyle w:val="NICEnormal"/>
      </w:pPr>
      <w:r w:rsidRPr="009709AC">
        <w:t xml:space="preserve">Data source: </w:t>
      </w:r>
      <w:hyperlink r:id="rId13" w:history="1">
        <w:r>
          <w:rPr>
            <w:rStyle w:val="Hyperlink"/>
          </w:rPr>
          <w:t>NHS England’s Emergency presentations of cancer (quarterly data)</w:t>
        </w:r>
      </w:hyperlink>
      <w:r>
        <w:rPr>
          <w:rStyle w:val="Hyperlink"/>
        </w:rPr>
        <w:t>.</w:t>
      </w:r>
    </w:p>
    <w:p w14:paraId="26E849AA" w14:textId="743ABD7B" w:rsidR="00F568CF" w:rsidRDefault="00F568CF" w:rsidP="00F568CF">
      <w:pPr>
        <w:pStyle w:val="NICEnormal"/>
        <w:rPr>
          <w:highlight w:val="lightGray"/>
        </w:rPr>
      </w:pPr>
      <w:r>
        <w:t xml:space="preserve">Expected population size: </w:t>
      </w:r>
      <w:hyperlink r:id="rId14" w:history="1">
        <w:r>
          <w:rPr>
            <w:rStyle w:val="Hyperlink"/>
          </w:rPr>
          <w:t>NHS England's Emergency Presentations of cancers</w:t>
        </w:r>
      </w:hyperlink>
      <w:r w:rsidRPr="00A220D5">
        <w:t xml:space="preserve"> </w:t>
      </w:r>
      <w:r w:rsidRPr="000755B2">
        <w:t xml:space="preserve">quarterly data for </w:t>
      </w:r>
      <w:r>
        <w:t xml:space="preserve">2021 quarter 4 shows that 0.12% of people in England with a first inpatient admission having a diagnostic code indicating a first presentation of cancer, excluding a prior registration or prior admission of cancer of a similar type and people with non-melanoma skin cancer: 12 per 10,000 patients served by a </w:t>
      </w:r>
      <w:r w:rsidRPr="000755B2">
        <w:t xml:space="preserve">network. There is no minimum number of patients required for network level indicators. However, consideration should be given to whether the majority of results would require suppression because of small numbers.  </w:t>
      </w:r>
    </w:p>
    <w:p w14:paraId="026F9853" w14:textId="707B1816" w:rsidR="00C86993" w:rsidRDefault="00C86993" w:rsidP="00C86993">
      <w:pPr>
        <w:pStyle w:val="Heading1"/>
      </w:pPr>
      <w:r>
        <w:t xml:space="preserve">Update information </w:t>
      </w:r>
    </w:p>
    <w:p w14:paraId="64FDB764" w14:textId="21BFF960" w:rsidR="00C2199A" w:rsidRPr="00C2199A" w:rsidRDefault="00C2199A" w:rsidP="00C86993">
      <w:pPr>
        <w:pStyle w:val="NICEnormal"/>
        <w:rPr>
          <w:b/>
          <w:bCs/>
        </w:rPr>
      </w:pPr>
      <w:r w:rsidRPr="00C2199A">
        <w:rPr>
          <w:b/>
          <w:bCs/>
        </w:rPr>
        <w:t>Minor changes since publication</w:t>
      </w:r>
    </w:p>
    <w:p w14:paraId="7D7F4DF0" w14:textId="6306BD21" w:rsidR="00C2199A" w:rsidRPr="006A6A07" w:rsidRDefault="00F568CF" w:rsidP="00C86993">
      <w:pPr>
        <w:pStyle w:val="NICEnormal"/>
        <w:rPr>
          <w:highlight w:val="cyan"/>
        </w:rPr>
      </w:pPr>
      <w:r>
        <w:rPr>
          <w:b/>
          <w:bCs/>
        </w:rPr>
        <w:t>September</w:t>
      </w:r>
      <w:r w:rsidR="00C2199A" w:rsidRPr="00C2199A">
        <w:rPr>
          <w:b/>
          <w:bCs/>
        </w:rPr>
        <w:t xml:space="preserve"> 202</w:t>
      </w:r>
      <w:r>
        <w:rPr>
          <w:b/>
          <w:bCs/>
        </w:rPr>
        <w:t>3</w:t>
      </w:r>
      <w:r w:rsidR="00C2199A" w:rsidRPr="00C2199A">
        <w:rPr>
          <w:b/>
          <w:bCs/>
        </w:rPr>
        <w:t>:</w:t>
      </w:r>
      <w:r w:rsidR="00C2199A" w:rsidRPr="00C2199A">
        <w:t xml:space="preserve"> </w:t>
      </w:r>
      <w:r w:rsidR="00C2199A">
        <w:t>We updated</w:t>
      </w:r>
      <w:r>
        <w:t xml:space="preserve"> this guidance document to ensure alignment with current data sources. </w:t>
      </w:r>
      <w:r w:rsidR="00C2199A">
        <w:t xml:space="preserve"> </w:t>
      </w:r>
    </w:p>
    <w:p w14:paraId="1E17208B" w14:textId="3780205B" w:rsidR="00F568CF" w:rsidRPr="00F42A59" w:rsidRDefault="00DE6DA8" w:rsidP="00F568CF">
      <w:pPr>
        <w:pStyle w:val="NICEnormal"/>
      </w:pPr>
      <w:r w:rsidRPr="00DE6DA8">
        <w:lastRenderedPageBreak/>
        <w:t xml:space="preserve">© NICE </w:t>
      </w:r>
      <w:r w:rsidR="00F568CF">
        <w:rPr>
          <w:rStyle w:val="NICEnormalChar"/>
        </w:rPr>
        <w:t>2023</w:t>
      </w:r>
      <w:r w:rsidRPr="00DE6DA8">
        <w:t xml:space="preserve">. All rights reserved. Subject to </w:t>
      </w:r>
      <w:hyperlink r:id="rId15" w:anchor="notice-of-rights" w:history="1">
        <w:r w:rsidRPr="00DE6DA8">
          <w:rPr>
            <w:rStyle w:val="Hyperlink"/>
          </w:rPr>
          <w:t>Notice of rights</w:t>
        </w:r>
      </w:hyperlink>
      <w:r w:rsidRPr="00DE6DA8">
        <w:t>.</w:t>
      </w:r>
      <w:r w:rsidR="00C2199A">
        <w:t xml:space="preserve"> </w:t>
      </w:r>
    </w:p>
    <w:p w14:paraId="65D9A8AD" w14:textId="079DF7B2" w:rsidR="00C86993" w:rsidRPr="00F42A59" w:rsidRDefault="00C86993" w:rsidP="00C86993">
      <w:pPr>
        <w:pStyle w:val="NICEnormal"/>
      </w:pPr>
    </w:p>
    <w:sectPr w:rsidR="00C86993" w:rsidRPr="00F42A59" w:rsidSect="000A5C00">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080E" w14:textId="77777777" w:rsidR="00882924" w:rsidRDefault="00882924" w:rsidP="00446BEE">
      <w:r>
        <w:separator/>
      </w:r>
    </w:p>
  </w:endnote>
  <w:endnote w:type="continuationSeparator" w:id="0">
    <w:p w14:paraId="51509E96" w14:textId="77777777" w:rsidR="00882924" w:rsidRDefault="008829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7B601E57" w:rsidR="00446BEE" w:rsidRDefault="004E0A76" w:rsidP="00446BEE">
    <w:pPr>
      <w:pStyle w:val="Footer"/>
    </w:pPr>
    <w:r>
      <w:t xml:space="preserve">CCG01 </w:t>
    </w:r>
    <w:r w:rsidR="00867EE3">
      <w:t>indicator guidance</w:t>
    </w:r>
    <w:r w:rsidR="00AD2F66">
      <w:tab/>
    </w:r>
    <w:r w:rsidR="00446BEE">
      <w:tab/>
    </w:r>
    <w:r w:rsidR="00820D0A">
      <w:t xml:space="preserve">Page </w:t>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964749">
      <w:fldChar w:fldCharType="begin"/>
    </w:r>
    <w:r w:rsidR="00964749">
      <w:instrText xml:space="preserve"> NUMPAGES  </w:instrText>
    </w:r>
    <w:r w:rsidR="00964749">
      <w:fldChar w:fldCharType="separate"/>
    </w:r>
    <w:r w:rsidR="00FA2C5A">
      <w:rPr>
        <w:noProof/>
      </w:rPr>
      <w:t>1</w:t>
    </w:r>
    <w:r w:rsidR="0096474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5FFEB66D" w:rsidR="008E7826" w:rsidRDefault="004E0A76" w:rsidP="008E7826">
            <w:pPr>
              <w:pStyle w:val="Footer"/>
            </w:pPr>
            <w:r>
              <w:t>CCG01</w:t>
            </w:r>
            <w:r w:rsidR="0036360F">
              <w:t xml:space="preserve"> </w:t>
            </w:r>
            <w:r w:rsidR="00820D0A">
              <w:t>indicator guidance</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964749">
              <w:fldChar w:fldCharType="begin"/>
            </w:r>
            <w:r w:rsidR="00964749">
              <w:instrText xml:space="preserve"> NUMPAGES  </w:instrText>
            </w:r>
            <w:r w:rsidR="00964749">
              <w:fldChar w:fldCharType="separate"/>
            </w:r>
            <w:r w:rsidR="008E7826" w:rsidRPr="008E7826">
              <w:rPr>
                <w:noProof/>
              </w:rPr>
              <w:t>2</w:t>
            </w:r>
            <w:r w:rsidR="00964749">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FD13" w14:textId="77777777" w:rsidR="00882924" w:rsidRDefault="00882924" w:rsidP="00446BEE">
      <w:r>
        <w:separator/>
      </w:r>
    </w:p>
  </w:footnote>
  <w:footnote w:type="continuationSeparator" w:id="0">
    <w:p w14:paraId="59F6831F" w14:textId="77777777" w:rsidR="00882924" w:rsidRDefault="008829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43AE7033" w:rsidR="008F6FB7" w:rsidRPr="00A919FA" w:rsidRDefault="000A5C00" w:rsidP="000A5C00">
    <w:pPr>
      <w:pStyle w:val="Header"/>
      <w:tabs>
        <w:tab w:val="center" w:pos="4678"/>
        <w:tab w:val="right" w:pos="9781"/>
      </w:tabs>
      <w:rPr>
        <w:rFonts w:asciiTheme="minorHAnsi" w:hAnsiTheme="minorHAnsi"/>
      </w:rPr>
    </w:pPr>
    <w:r w:rsidRPr="00A919FA">
      <w:rPr>
        <w:rFonts w:asciiTheme="minorHAnsi" w:hAnsiTheme="minorHAnsi"/>
      </w:rPr>
      <w:tab/>
    </w:r>
    <w:r w:rsidRPr="00A919FA">
      <w:rPr>
        <w:rFonts w:asciiTheme="minorHAnsi" w:hAnsiTheme="minorHAnsi"/>
      </w:rPr>
      <w:tab/>
    </w:r>
    <w:r w:rsidRPr="00A919FA">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5"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19"/>
  </w:num>
  <w:num w:numId="2" w16cid:durableId="1271931310">
    <w:abstractNumId w:val="23"/>
  </w:num>
  <w:num w:numId="3" w16cid:durableId="987441700">
    <w:abstractNumId w:val="23"/>
    <w:lvlOverride w:ilvl="0">
      <w:startOverride w:val="1"/>
    </w:lvlOverride>
  </w:num>
  <w:num w:numId="4" w16cid:durableId="1499422565">
    <w:abstractNumId w:val="23"/>
    <w:lvlOverride w:ilvl="0">
      <w:startOverride w:val="1"/>
    </w:lvlOverride>
  </w:num>
  <w:num w:numId="5" w16cid:durableId="2069916214">
    <w:abstractNumId w:val="23"/>
    <w:lvlOverride w:ilvl="0">
      <w:startOverride w:val="1"/>
    </w:lvlOverride>
  </w:num>
  <w:num w:numId="6" w16cid:durableId="1714303981">
    <w:abstractNumId w:val="23"/>
    <w:lvlOverride w:ilvl="0">
      <w:startOverride w:val="1"/>
    </w:lvlOverride>
  </w:num>
  <w:num w:numId="7" w16cid:durableId="1383334273">
    <w:abstractNumId w:val="2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5"/>
  </w:num>
  <w:num w:numId="19" w16cid:durableId="1373924523">
    <w:abstractNumId w:val="15"/>
    <w:lvlOverride w:ilvl="0">
      <w:startOverride w:val="1"/>
    </w:lvlOverride>
  </w:num>
  <w:num w:numId="20" w16cid:durableId="399716702">
    <w:abstractNumId w:val="19"/>
  </w:num>
  <w:num w:numId="21" w16cid:durableId="1595244151">
    <w:abstractNumId w:val="23"/>
  </w:num>
  <w:num w:numId="22" w16cid:durableId="368646558">
    <w:abstractNumId w:val="15"/>
  </w:num>
  <w:num w:numId="23" w16cid:durableId="534393170">
    <w:abstractNumId w:val="21"/>
  </w:num>
  <w:num w:numId="24" w16cid:durableId="609512517">
    <w:abstractNumId w:val="24"/>
  </w:num>
  <w:num w:numId="25" w16cid:durableId="791556432">
    <w:abstractNumId w:val="10"/>
  </w:num>
  <w:num w:numId="26" w16cid:durableId="259146513">
    <w:abstractNumId w:val="14"/>
  </w:num>
  <w:num w:numId="27" w16cid:durableId="504248076">
    <w:abstractNumId w:val="17"/>
  </w:num>
  <w:num w:numId="28" w16cid:durableId="84230777">
    <w:abstractNumId w:val="18"/>
  </w:num>
  <w:num w:numId="29" w16cid:durableId="1583947509">
    <w:abstractNumId w:val="12"/>
  </w:num>
  <w:num w:numId="30" w16cid:durableId="1248732286">
    <w:abstractNumId w:val="13"/>
  </w:num>
  <w:num w:numId="31" w16cid:durableId="812913656">
    <w:abstractNumId w:val="11"/>
  </w:num>
  <w:num w:numId="32" w16cid:durableId="1052122795">
    <w:abstractNumId w:val="22"/>
  </w:num>
  <w:num w:numId="33" w16cid:durableId="401679924">
    <w:abstractNumId w:val="16"/>
  </w:num>
  <w:num w:numId="34" w16cid:durableId="1078525961">
    <w:abstractNumId w:val="16"/>
  </w:num>
  <w:num w:numId="35" w16cid:durableId="2100907229">
    <w:abstractNumId w:val="16"/>
  </w:num>
  <w:num w:numId="36" w16cid:durableId="24521229">
    <w:abstractNumId w:val="16"/>
  </w:num>
  <w:num w:numId="37" w16cid:durableId="1582134445">
    <w:abstractNumId w:val="16"/>
  </w:num>
  <w:num w:numId="38" w16cid:durableId="1577669658">
    <w:abstractNumId w:val="16"/>
  </w:num>
  <w:num w:numId="39" w16cid:durableId="1444570339">
    <w:abstractNumId w:val="20"/>
  </w:num>
  <w:num w:numId="40" w16cid:durableId="1455369551">
    <w:abstractNumId w:val="21"/>
  </w:num>
  <w:num w:numId="41" w16cid:durableId="2290485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65197"/>
    <w:rsid w:val="00070065"/>
    <w:rsid w:val="000770C1"/>
    <w:rsid w:val="000A4FEE"/>
    <w:rsid w:val="000A5C00"/>
    <w:rsid w:val="000B5897"/>
    <w:rsid w:val="000B5939"/>
    <w:rsid w:val="00113116"/>
    <w:rsid w:val="001134E7"/>
    <w:rsid w:val="00117AEB"/>
    <w:rsid w:val="001336FF"/>
    <w:rsid w:val="00136206"/>
    <w:rsid w:val="00157BBE"/>
    <w:rsid w:val="0017169E"/>
    <w:rsid w:val="001A6635"/>
    <w:rsid w:val="001B0EE9"/>
    <w:rsid w:val="001B65B3"/>
    <w:rsid w:val="001E60D6"/>
    <w:rsid w:val="002124D5"/>
    <w:rsid w:val="002408EA"/>
    <w:rsid w:val="0025603E"/>
    <w:rsid w:val="00262F98"/>
    <w:rsid w:val="002819D7"/>
    <w:rsid w:val="002C1A7E"/>
    <w:rsid w:val="002D3376"/>
    <w:rsid w:val="00311AFD"/>
    <w:rsid w:val="00311ED0"/>
    <w:rsid w:val="00316CC1"/>
    <w:rsid w:val="00333535"/>
    <w:rsid w:val="00344DDB"/>
    <w:rsid w:val="0036360F"/>
    <w:rsid w:val="003648C5"/>
    <w:rsid w:val="003722FA"/>
    <w:rsid w:val="003C40C5"/>
    <w:rsid w:val="003C7AAF"/>
    <w:rsid w:val="003D39FF"/>
    <w:rsid w:val="003F0A04"/>
    <w:rsid w:val="003F1C1C"/>
    <w:rsid w:val="004075B6"/>
    <w:rsid w:val="00420952"/>
    <w:rsid w:val="00446BEE"/>
    <w:rsid w:val="004477B9"/>
    <w:rsid w:val="004C2B1E"/>
    <w:rsid w:val="004C517C"/>
    <w:rsid w:val="004E0A76"/>
    <w:rsid w:val="004F1728"/>
    <w:rsid w:val="005025A1"/>
    <w:rsid w:val="0050314F"/>
    <w:rsid w:val="00524C51"/>
    <w:rsid w:val="00546EFB"/>
    <w:rsid w:val="00580D59"/>
    <w:rsid w:val="00594C3A"/>
    <w:rsid w:val="005A02D5"/>
    <w:rsid w:val="005D52D0"/>
    <w:rsid w:val="005E2307"/>
    <w:rsid w:val="005F2FE6"/>
    <w:rsid w:val="005F3118"/>
    <w:rsid w:val="00624140"/>
    <w:rsid w:val="0062482B"/>
    <w:rsid w:val="006709A9"/>
    <w:rsid w:val="006802A7"/>
    <w:rsid w:val="006921E1"/>
    <w:rsid w:val="00696C0A"/>
    <w:rsid w:val="006A28FB"/>
    <w:rsid w:val="006A6A07"/>
    <w:rsid w:val="006D09CC"/>
    <w:rsid w:val="007238E0"/>
    <w:rsid w:val="00732144"/>
    <w:rsid w:val="00736348"/>
    <w:rsid w:val="00752AC5"/>
    <w:rsid w:val="007545FB"/>
    <w:rsid w:val="0077376B"/>
    <w:rsid w:val="00781C41"/>
    <w:rsid w:val="007F7032"/>
    <w:rsid w:val="00820D0A"/>
    <w:rsid w:val="00833D8A"/>
    <w:rsid w:val="00837DE2"/>
    <w:rsid w:val="0084747C"/>
    <w:rsid w:val="00857943"/>
    <w:rsid w:val="00861B92"/>
    <w:rsid w:val="00867EE3"/>
    <w:rsid w:val="008746C4"/>
    <w:rsid w:val="008814FB"/>
    <w:rsid w:val="00882924"/>
    <w:rsid w:val="008A41BF"/>
    <w:rsid w:val="008D16F1"/>
    <w:rsid w:val="008E276F"/>
    <w:rsid w:val="008E7826"/>
    <w:rsid w:val="008F5E30"/>
    <w:rsid w:val="008F6FB7"/>
    <w:rsid w:val="00914D7F"/>
    <w:rsid w:val="00964749"/>
    <w:rsid w:val="0097305A"/>
    <w:rsid w:val="00974C49"/>
    <w:rsid w:val="00976037"/>
    <w:rsid w:val="009C727F"/>
    <w:rsid w:val="009E0445"/>
    <w:rsid w:val="009E365B"/>
    <w:rsid w:val="009E4F14"/>
    <w:rsid w:val="009E680B"/>
    <w:rsid w:val="00A15A1F"/>
    <w:rsid w:val="00A3325A"/>
    <w:rsid w:val="00A43013"/>
    <w:rsid w:val="00A919FA"/>
    <w:rsid w:val="00A93810"/>
    <w:rsid w:val="00AD2F66"/>
    <w:rsid w:val="00AF108A"/>
    <w:rsid w:val="00AF10CC"/>
    <w:rsid w:val="00B02E55"/>
    <w:rsid w:val="00B036C1"/>
    <w:rsid w:val="00B04218"/>
    <w:rsid w:val="00B5431F"/>
    <w:rsid w:val="00B55D0E"/>
    <w:rsid w:val="00B65A11"/>
    <w:rsid w:val="00B77AD1"/>
    <w:rsid w:val="00BC184B"/>
    <w:rsid w:val="00BF7FE0"/>
    <w:rsid w:val="00C2199A"/>
    <w:rsid w:val="00C36044"/>
    <w:rsid w:val="00C569D6"/>
    <w:rsid w:val="00C57670"/>
    <w:rsid w:val="00C77C66"/>
    <w:rsid w:val="00C85682"/>
    <w:rsid w:val="00C86993"/>
    <w:rsid w:val="00C87496"/>
    <w:rsid w:val="00C94C46"/>
    <w:rsid w:val="00C96411"/>
    <w:rsid w:val="00CB2369"/>
    <w:rsid w:val="00CF2E5C"/>
    <w:rsid w:val="00CF3046"/>
    <w:rsid w:val="00CF58B7"/>
    <w:rsid w:val="00D02A8F"/>
    <w:rsid w:val="00D1699D"/>
    <w:rsid w:val="00D351C1"/>
    <w:rsid w:val="00D35EFB"/>
    <w:rsid w:val="00D47D55"/>
    <w:rsid w:val="00D504B3"/>
    <w:rsid w:val="00D86BF0"/>
    <w:rsid w:val="00DB7EAE"/>
    <w:rsid w:val="00DE6DA8"/>
    <w:rsid w:val="00E012B3"/>
    <w:rsid w:val="00E51079"/>
    <w:rsid w:val="00E51920"/>
    <w:rsid w:val="00E64120"/>
    <w:rsid w:val="00E660A1"/>
    <w:rsid w:val="00E66ADA"/>
    <w:rsid w:val="00E72AE9"/>
    <w:rsid w:val="00E83EAC"/>
    <w:rsid w:val="00E851C4"/>
    <w:rsid w:val="00E85D1E"/>
    <w:rsid w:val="00EA3A23"/>
    <w:rsid w:val="00EB096F"/>
    <w:rsid w:val="00EE14CB"/>
    <w:rsid w:val="00EE6600"/>
    <w:rsid w:val="00EE6F42"/>
    <w:rsid w:val="00F055F1"/>
    <w:rsid w:val="00F42A59"/>
    <w:rsid w:val="00F568CF"/>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919FA"/>
    <w:rPr>
      <w:sz w:val="24"/>
      <w:szCs w:val="24"/>
    </w:rPr>
  </w:style>
  <w:style w:type="paragraph" w:styleId="Heading1">
    <w:name w:val="heading 1"/>
    <w:basedOn w:val="Normal"/>
    <w:next w:val="NICEnormal"/>
    <w:link w:val="Heading1Char"/>
    <w:qFormat/>
    <w:rsid w:val="00E66AD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NICEnormal"/>
    <w:link w:val="Heading2Char"/>
    <w:qFormat/>
    <w:rsid w:val="00E66ADA"/>
    <w:pPr>
      <w:keepNext/>
      <w:spacing w:before="240" w:after="60" w:line="360" w:lineRule="auto"/>
      <w:outlineLvl w:val="1"/>
    </w:pPr>
    <w:rPr>
      <w:rFonts w:ascii="Arial" w:hAnsi="Arial" w:cs="Arial"/>
      <w:b/>
      <w:bCs/>
      <w:sz w:val="28"/>
      <w:szCs w:val="28"/>
      <w:lang w:eastAsia="en-US"/>
    </w:rPr>
  </w:style>
  <w:style w:type="paragraph" w:styleId="Heading3">
    <w:name w:val="heading 3"/>
    <w:basedOn w:val="Normal"/>
    <w:next w:val="NICEnormal"/>
    <w:link w:val="Heading3Char"/>
    <w:qFormat/>
    <w:rsid w:val="00E66ADA"/>
    <w:pPr>
      <w:keepNext/>
      <w:spacing w:before="240" w:after="60" w:line="360" w:lineRule="auto"/>
      <w:outlineLvl w:val="2"/>
    </w:pPr>
    <w:rPr>
      <w:rFonts w:ascii="Arial" w:hAnsi="Arial" w:cs="Arial"/>
      <w:b/>
      <w:bCs/>
      <w:sz w:val="26"/>
      <w:szCs w:val="26"/>
      <w:lang w:eastAsia="en-US"/>
    </w:rPr>
  </w:style>
  <w:style w:type="paragraph" w:styleId="Heading4">
    <w:name w:val="heading 4"/>
    <w:basedOn w:val="Normal"/>
    <w:next w:val="NICEnormal"/>
    <w:link w:val="Heading4Char"/>
    <w:qFormat/>
    <w:rsid w:val="00E66ADA"/>
    <w:pPr>
      <w:keepNext/>
      <w:spacing w:before="240" w:after="60" w:line="360" w:lineRule="auto"/>
      <w:outlineLvl w:val="3"/>
    </w:pPr>
    <w:rPr>
      <w:rFonts w:ascii="Arial" w:hAnsi="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E66AD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0A5C00"/>
    <w:pPr>
      <w:tabs>
        <w:tab w:val="center" w:pos="4513"/>
        <w:tab w:val="right" w:pos="9026"/>
      </w:tabs>
    </w:pPr>
  </w:style>
  <w:style w:type="character" w:customStyle="1" w:styleId="HeaderChar">
    <w:name w:val="Header Char"/>
    <w:basedOn w:val="DefaultParagraphFont"/>
    <w:link w:val="Header"/>
    <w:uiPriority w:val="99"/>
    <w:semiHidden/>
    <w:rsid w:val="000A5C00"/>
    <w:rPr>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E66ADA"/>
    <w:rPr>
      <w:rFonts w:ascii="Arial" w:hAnsi="Arial" w:cs="Arial"/>
      <w:b/>
      <w:bCs/>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6"/>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E66ADA"/>
    <w:pPr>
      <w:keepNext/>
      <w:spacing w:after="200"/>
    </w:pPr>
    <w:rPr>
      <w:b/>
      <w:bCs/>
      <w:iCs/>
      <w:szCs w:val="18"/>
    </w:rPr>
  </w:style>
  <w:style w:type="character" w:styleId="Hyperlink">
    <w:name w:val="Hyperlink"/>
    <w:basedOn w:val="DefaultParagraphFont"/>
    <w:uiPriority w:val="99"/>
    <w:unhideWhenUsed/>
    <w:rsid w:val="00E66ADA"/>
    <w:rPr>
      <w:color w:val="0000FF" w:themeColor="hyperlink"/>
      <w:u w:val="single"/>
    </w:rPr>
  </w:style>
  <w:style w:type="table" w:customStyle="1" w:styleId="PanelDefault">
    <w:name w:val="Panel (Default)"/>
    <w:basedOn w:val="TableNormal"/>
    <w:uiPriority w:val="99"/>
    <w:rsid w:val="00E66AD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E66ADA"/>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E66ADA"/>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E66ADA"/>
    <w:pPr>
      <w:spacing w:after="60"/>
    </w:pPr>
    <w:rPr>
      <w:sz w:val="22"/>
    </w:rPr>
  </w:style>
  <w:style w:type="paragraph" w:customStyle="1" w:styleId="Tablebullet">
    <w:name w:val="Table bullet"/>
    <w:basedOn w:val="Tabletext"/>
    <w:qFormat/>
    <w:rsid w:val="00E66ADA"/>
    <w:pPr>
      <w:numPr>
        <w:numId w:val="40"/>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E66AD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E66ADA"/>
    <w:pPr>
      <w:keepNext/>
    </w:pPr>
    <w:rPr>
      <w:rFonts w:cs="Arial"/>
      <w:bCs w:val="0"/>
      <w:sz w:val="32"/>
      <w:lang w:eastAsia="en-US"/>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 w:type="paragraph" w:customStyle="1" w:styleId="NICEnormal">
    <w:name w:val="NICE normal"/>
    <w:link w:val="NICEnormalChar"/>
    <w:qFormat/>
    <w:rsid w:val="00E66ADA"/>
    <w:pPr>
      <w:spacing w:after="240" w:line="360" w:lineRule="auto"/>
    </w:pPr>
    <w:rPr>
      <w:rFonts w:ascii="Arial" w:hAnsi="Arial"/>
      <w:sz w:val="24"/>
      <w:szCs w:val="24"/>
      <w:lang w:eastAsia="en-US"/>
    </w:rPr>
  </w:style>
  <w:style w:type="character" w:customStyle="1" w:styleId="NICEnormalChar">
    <w:name w:val="NICE normal Char"/>
    <w:link w:val="NICEnormal"/>
    <w:rsid w:val="00E66ADA"/>
    <w:rPr>
      <w:rFonts w:ascii="Arial" w:hAnsi="Arial"/>
      <w:sz w:val="24"/>
      <w:szCs w:val="24"/>
      <w:lang w:eastAsia="en-US"/>
    </w:rPr>
  </w:style>
  <w:style w:type="paragraph" w:customStyle="1" w:styleId="Guidanceissuedate">
    <w:name w:val="Guidance issue date"/>
    <w:basedOn w:val="Normal"/>
    <w:qFormat/>
    <w:rsid w:val="00E66ADA"/>
    <w:pPr>
      <w:spacing w:after="240" w:line="360" w:lineRule="auto"/>
    </w:pPr>
    <w:rPr>
      <w:rFonts w:ascii="Arial" w:hAnsi="Arial"/>
      <w:lang w:eastAsia="en-US"/>
    </w:rPr>
  </w:style>
  <w:style w:type="paragraph" w:customStyle="1" w:styleId="Title1">
    <w:name w:val="Title 1"/>
    <w:basedOn w:val="Title"/>
    <w:qFormat/>
    <w:rsid w:val="00E66ADA"/>
    <w:pPr>
      <w:keepNext/>
    </w:pPr>
    <w:rPr>
      <w:rFonts w:cs="Arial"/>
      <w:lang w:eastAsia="en-US"/>
    </w:rPr>
  </w:style>
  <w:style w:type="paragraph" w:customStyle="1" w:styleId="Bulletindent1">
    <w:name w:val="Bullet indent 1"/>
    <w:basedOn w:val="NICEnormal"/>
    <w:rsid w:val="00E66ADA"/>
    <w:pPr>
      <w:numPr>
        <w:numId w:val="25"/>
      </w:numPr>
      <w:spacing w:after="0"/>
    </w:pPr>
  </w:style>
  <w:style w:type="paragraph" w:customStyle="1" w:styleId="Bulletindent1last">
    <w:name w:val="Bullet indent 1 last"/>
    <w:basedOn w:val="NICEnormal"/>
    <w:next w:val="NICEnormal"/>
    <w:rsid w:val="00E66ADA"/>
    <w:pPr>
      <w:numPr>
        <w:numId w:val="26"/>
      </w:numPr>
    </w:pPr>
  </w:style>
  <w:style w:type="paragraph" w:customStyle="1" w:styleId="Bulletindent2">
    <w:name w:val="Bullet indent 2"/>
    <w:basedOn w:val="NICEnormal"/>
    <w:rsid w:val="00E66ADA"/>
    <w:pPr>
      <w:numPr>
        <w:ilvl w:val="1"/>
        <w:numId w:val="27"/>
      </w:numPr>
      <w:spacing w:after="0"/>
    </w:pPr>
  </w:style>
  <w:style w:type="paragraph" w:customStyle="1" w:styleId="Bulletindent3">
    <w:name w:val="Bullet indent 3"/>
    <w:basedOn w:val="NICEnormal"/>
    <w:rsid w:val="00E66ADA"/>
    <w:pPr>
      <w:numPr>
        <w:ilvl w:val="2"/>
        <w:numId w:val="28"/>
      </w:numPr>
      <w:spacing w:after="0"/>
    </w:pPr>
  </w:style>
  <w:style w:type="paragraph" w:customStyle="1" w:styleId="Bulletleft1">
    <w:name w:val="Bullet left 1"/>
    <w:basedOn w:val="NICEnormal"/>
    <w:rsid w:val="00E66ADA"/>
    <w:pPr>
      <w:numPr>
        <w:numId w:val="29"/>
      </w:numPr>
      <w:spacing w:after="0"/>
    </w:pPr>
  </w:style>
  <w:style w:type="paragraph" w:customStyle="1" w:styleId="Bulletleft1last">
    <w:name w:val="Bullet left 1 last"/>
    <w:basedOn w:val="NICEnormal"/>
    <w:link w:val="Bulletleft1lastChar"/>
    <w:rsid w:val="00E66ADA"/>
    <w:pPr>
      <w:numPr>
        <w:numId w:val="30"/>
      </w:numPr>
    </w:pPr>
    <w:rPr>
      <w:rFonts w:cs="Arial"/>
    </w:rPr>
  </w:style>
  <w:style w:type="character" w:customStyle="1" w:styleId="Bulletleft1lastChar">
    <w:name w:val="Bullet left 1 last Char"/>
    <w:link w:val="Bulletleft1last"/>
    <w:rsid w:val="00E66ADA"/>
    <w:rPr>
      <w:rFonts w:ascii="Arial" w:hAnsi="Arial" w:cs="Arial"/>
      <w:sz w:val="24"/>
      <w:szCs w:val="24"/>
      <w:lang w:eastAsia="en-US"/>
    </w:rPr>
  </w:style>
  <w:style w:type="paragraph" w:customStyle="1" w:styleId="Bulletleft2">
    <w:name w:val="Bullet left 2"/>
    <w:basedOn w:val="NICEnormal"/>
    <w:rsid w:val="00E66ADA"/>
    <w:pPr>
      <w:numPr>
        <w:ilvl w:val="1"/>
        <w:numId w:val="31"/>
      </w:numPr>
      <w:spacing w:after="0"/>
    </w:pPr>
  </w:style>
  <w:style w:type="paragraph" w:customStyle="1" w:styleId="Bulletleft3">
    <w:name w:val="Bullet left 3"/>
    <w:basedOn w:val="NICEnormal"/>
    <w:rsid w:val="00E66ADA"/>
    <w:pPr>
      <w:numPr>
        <w:ilvl w:val="2"/>
        <w:numId w:val="32"/>
      </w:numPr>
      <w:spacing w:after="0"/>
    </w:pPr>
  </w:style>
  <w:style w:type="paragraph" w:customStyle="1" w:styleId="Documentissuedate">
    <w:name w:val="Document issue date"/>
    <w:basedOn w:val="Guidanceissuedate"/>
    <w:qFormat/>
    <w:rsid w:val="00E66ADA"/>
  </w:style>
  <w:style w:type="paragraph" w:customStyle="1" w:styleId="NICEnormalsinglespacing">
    <w:name w:val="NICE normal single spacing"/>
    <w:basedOn w:val="NICEnormal"/>
    <w:rsid w:val="00E66ADA"/>
    <w:pPr>
      <w:spacing w:line="240" w:lineRule="auto"/>
    </w:pPr>
  </w:style>
  <w:style w:type="paragraph" w:customStyle="1" w:styleId="Numberedheading1">
    <w:name w:val="Numbered heading 1"/>
    <w:basedOn w:val="Heading1"/>
    <w:next w:val="NICEnormal"/>
    <w:link w:val="Numberedheading1CharChar"/>
    <w:rsid w:val="00E66ADA"/>
    <w:pPr>
      <w:numPr>
        <w:numId w:val="38"/>
      </w:numPr>
    </w:pPr>
    <w:rPr>
      <w:szCs w:val="24"/>
    </w:rPr>
  </w:style>
  <w:style w:type="character" w:customStyle="1" w:styleId="Numberedheading1CharChar">
    <w:name w:val="Numbered heading 1 Char Char"/>
    <w:link w:val="Numberedheading1"/>
    <w:rsid w:val="00E66ADA"/>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E66ADA"/>
    <w:pPr>
      <w:numPr>
        <w:ilvl w:val="1"/>
        <w:numId w:val="38"/>
      </w:numPr>
    </w:pPr>
  </w:style>
  <w:style w:type="character" w:customStyle="1" w:styleId="Numberedheading2Char">
    <w:name w:val="Numbered heading 2 Char"/>
    <w:basedOn w:val="Heading2Char"/>
    <w:link w:val="Numberedheading2"/>
    <w:rsid w:val="00E66ADA"/>
    <w:rPr>
      <w:rFonts w:ascii="Arial" w:hAnsi="Arial" w:cs="Arial"/>
      <w:b/>
      <w:bCs/>
      <w:sz w:val="28"/>
      <w:szCs w:val="28"/>
      <w:lang w:eastAsia="en-US"/>
    </w:rPr>
  </w:style>
  <w:style w:type="paragraph" w:customStyle="1" w:styleId="Numberedheading3">
    <w:name w:val="Numbered heading 3"/>
    <w:basedOn w:val="Heading3"/>
    <w:next w:val="NICEnormal"/>
    <w:rsid w:val="00E66ADA"/>
    <w:pPr>
      <w:numPr>
        <w:ilvl w:val="2"/>
        <w:numId w:val="38"/>
      </w:numPr>
    </w:pPr>
  </w:style>
  <w:style w:type="paragraph" w:customStyle="1" w:styleId="Numberedlevel2text">
    <w:name w:val="Numbered level 2 text"/>
    <w:basedOn w:val="Numberedheading2"/>
    <w:rsid w:val="00E66ADA"/>
    <w:pPr>
      <w:spacing w:before="0" w:after="240"/>
    </w:pPr>
    <w:rPr>
      <w:b w:val="0"/>
      <w:sz w:val="24"/>
    </w:rPr>
  </w:style>
  <w:style w:type="paragraph" w:customStyle="1" w:styleId="Numberedlevel3text">
    <w:name w:val="Numbered level 3 text"/>
    <w:basedOn w:val="Numberedheading3"/>
    <w:rsid w:val="00E66ADA"/>
    <w:pPr>
      <w:spacing w:before="0" w:after="240"/>
    </w:pPr>
    <w:rPr>
      <w:b w:val="0"/>
      <w:sz w:val="24"/>
    </w:rPr>
  </w:style>
  <w:style w:type="paragraph" w:customStyle="1" w:styleId="Numberedlevel4text">
    <w:name w:val="Numbered level 4 text"/>
    <w:basedOn w:val="NICEnormal"/>
    <w:next w:val="NICEnormal"/>
    <w:rsid w:val="00E66ADA"/>
    <w:pPr>
      <w:numPr>
        <w:ilvl w:val="3"/>
        <w:numId w:val="38"/>
      </w:numPr>
    </w:pPr>
  </w:style>
  <w:style w:type="paragraph" w:customStyle="1" w:styleId="Panelbullet1">
    <w:name w:val="Panel bullet 1"/>
    <w:basedOn w:val="ListParagraph"/>
    <w:qFormat/>
    <w:rsid w:val="00E66ADA"/>
    <w:pPr>
      <w:numPr>
        <w:numId w:val="39"/>
      </w:numPr>
      <w:tabs>
        <w:tab w:val="num" w:pos="360"/>
        <w:tab w:val="num" w:pos="1134"/>
      </w:tabs>
    </w:pPr>
    <w:rPr>
      <w:rFonts w:ascii="Arial" w:hAnsi="Arial"/>
      <w:lang w:eastAsia="en-US"/>
    </w:rPr>
  </w:style>
  <w:style w:type="paragraph" w:styleId="ListParagraph">
    <w:name w:val="List Paragraph"/>
    <w:basedOn w:val="Normal"/>
    <w:uiPriority w:val="34"/>
    <w:semiHidden/>
    <w:qFormat/>
    <w:rsid w:val="00E66ADA"/>
    <w:pPr>
      <w:ind w:left="720"/>
      <w:contextualSpacing/>
    </w:pPr>
  </w:style>
  <w:style w:type="paragraph" w:customStyle="1" w:styleId="Panelhyperlink">
    <w:name w:val="Panel hyperlink"/>
    <w:basedOn w:val="NICEnormal"/>
    <w:next w:val="NICEnormal"/>
    <w:qFormat/>
    <w:rsid w:val="00E66ADA"/>
    <w:rPr>
      <w:color w:val="FFFFFF" w:themeColor="background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13" Type="http://schemas.openxmlformats.org/officeDocument/2006/relationships/hyperlink" Target="https://digital.nhs.uk/data-and-information/publications/statistical/emergency-presentations-of-cancer-quarterly-dat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data-and-information/publications/statistical/emergency-presentations-of-cancer-quarterly-data/q4-2021-22-to-q2-2022-23-january-to-september-20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2" TargetMode="Externa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10" Type="http://schemas.openxmlformats.org/officeDocument/2006/relationships/hyperlink" Target="http://www.ncin.org.uk/cancer_type_and_topic_specific_work/topic_specific_work/cancer_outcome_metr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standards-and-indicators/indicators" TargetMode="External"/><Relationship Id="rId14" Type="http://schemas.openxmlformats.org/officeDocument/2006/relationships/hyperlink" Target="https://digital.nhs.uk/data-and-information/publications/statistical/emergency-presentations-of-cancer-quarterly-data" TargetMode="Externa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3254</Characters>
  <Application>Microsoft Office Word</Application>
  <DocSecurity>4</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2023-10-31T09:23:00Z</dcterms:created>
  <dcterms:modified xsi:type="dcterms:W3CDTF">2023-10-31T09:23:00Z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2023-10-13T09:22:14Z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c65ad263-b28c-4cd5-9f4d-0d8ff78935eb</vt:lpwstr>
  </property>
  <property fmtid="{D5CDD505-2E9C-101B-9397-08002B2CF9AE}" pid="8" name="MSIP_Label_c69d85d5-6d9e-4305-a294-1f636ec0f2d6_ContentBits">
    <vt:lpwstr>0</vt:lpwstr>
  </property>
</Properties>
</file>