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5055C0" w:rsidRDefault="00697B97" w:rsidP="005055C0">
      <w:pPr>
        <w:pStyle w:val="Heading1"/>
        <w:jc w:val="center"/>
      </w:pPr>
      <w:r w:rsidRPr="00697B97">
        <w:t>N</w:t>
      </w:r>
      <w:r w:rsidRPr="005055C0">
        <w:t xml:space="preserve">ICE </w:t>
      </w:r>
      <w:r w:rsidR="00126C3F" w:rsidRPr="005055C0">
        <w:t>indicator guidance</w:t>
      </w:r>
    </w:p>
    <w:p w14:paraId="47C90B13" w14:textId="44BF73CA" w:rsidR="00B8026E" w:rsidRDefault="00B8026E" w:rsidP="0086736C">
      <w:pPr>
        <w:pStyle w:val="Paragraph"/>
      </w:pPr>
      <w:r>
        <w:t>Date first published on NICE menu:</w:t>
      </w:r>
      <w:r w:rsidR="00BF480E">
        <w:t xml:space="preserve"> </w:t>
      </w:r>
      <w:r w:rsidR="00FB60DA">
        <w:t>2012</w:t>
      </w:r>
    </w:p>
    <w:p w14:paraId="06BAB3FE" w14:textId="1CC62C2A" w:rsidR="00B8026E" w:rsidRPr="00126C3F" w:rsidRDefault="00B8026E" w:rsidP="0086736C">
      <w:pPr>
        <w:pStyle w:val="Paragraph"/>
        <w:rPr>
          <w:b/>
        </w:rPr>
      </w:pPr>
      <w:r>
        <w:t>Last update</w:t>
      </w:r>
      <w:r w:rsidRPr="00B8026E">
        <w:t xml:space="preserve">: </w:t>
      </w:r>
      <w:r w:rsidR="00D00191">
        <w:t>October</w:t>
      </w:r>
      <w:r w:rsidR="00FB60DA">
        <w:t xml:space="preserve"> 2020</w:t>
      </w:r>
    </w:p>
    <w:p w14:paraId="6107852F" w14:textId="0A58DE24" w:rsidR="006F0A86" w:rsidRDefault="006F0A86" w:rsidP="005055C0">
      <w:pPr>
        <w:pStyle w:val="Heading2"/>
      </w:pPr>
      <w:r w:rsidRPr="00126C3F">
        <w:t xml:space="preserve">Indicator </w:t>
      </w:r>
      <w:r w:rsidR="0034741D">
        <w:t>CCG</w:t>
      </w:r>
      <w:r w:rsidR="00174610">
        <w:t>4</w:t>
      </w:r>
      <w:r w:rsidR="00CB084F">
        <w:t>6</w:t>
      </w:r>
    </w:p>
    <w:p w14:paraId="0A6C169D" w14:textId="1934E176" w:rsidR="00611A1D" w:rsidRPr="00611A1D" w:rsidRDefault="00CB084F" w:rsidP="00611A1D">
      <w:pPr>
        <w:pStyle w:val="Paragraph"/>
      </w:pPr>
      <w:r w:rsidRPr="00CB084F">
        <w:t xml:space="preserve">The proportion of people who receive psychological support for mood, </w:t>
      </w:r>
      <w:proofErr w:type="gramStart"/>
      <w:r w:rsidRPr="00CB084F">
        <w:t>behaviour</w:t>
      </w:r>
      <w:proofErr w:type="gramEnd"/>
      <w:r w:rsidRPr="00CB084F">
        <w:t xml:space="preserve"> or cognitive disturbance 6 months after an admission to hospital with a stroke.</w:t>
      </w:r>
    </w:p>
    <w:p w14:paraId="18778417" w14:textId="333A8E39" w:rsidR="00806B97" w:rsidRDefault="00806B97" w:rsidP="005055C0">
      <w:pPr>
        <w:pStyle w:val="Heading2"/>
      </w:pPr>
      <w:r w:rsidRPr="00806B97">
        <w:t xml:space="preserve">Indicator type </w:t>
      </w:r>
    </w:p>
    <w:p w14:paraId="20705D2C" w14:textId="018AEC07" w:rsidR="00E202F5" w:rsidRPr="008B7580" w:rsidRDefault="001C31E9" w:rsidP="008B7580">
      <w:pPr>
        <w:pStyle w:val="Paragraph"/>
      </w:pPr>
      <w:r w:rsidRPr="0034741D">
        <w:t>Clinical commissioning group indicator</w:t>
      </w:r>
    </w:p>
    <w:p w14:paraId="7A444F2C" w14:textId="63361159" w:rsidR="00BD6253" w:rsidRPr="0034741D" w:rsidRDefault="006F0A86" w:rsidP="005055C0">
      <w:pPr>
        <w:pStyle w:val="Heading2"/>
        <w:rPr>
          <w:i/>
        </w:rPr>
      </w:pPr>
      <w:r w:rsidRPr="00011273">
        <w:t>Rationale</w:t>
      </w:r>
    </w:p>
    <w:p w14:paraId="6022187F" w14:textId="2D8B89AA" w:rsidR="00BF480E" w:rsidRDefault="00CB084F" w:rsidP="0086736C">
      <w:pPr>
        <w:pStyle w:val="Paragraph"/>
      </w:pPr>
      <w:r w:rsidRPr="00CB084F">
        <w:t>People who have a stroke can experience physical and mental health problems following their stroke. Stroke survivors should therefore be routinely screened for depression, anxiety and cognitive problems, and receive the emotional support they need.</w:t>
      </w:r>
    </w:p>
    <w:p w14:paraId="69D4A75D" w14:textId="77777777" w:rsidR="00D141B1" w:rsidRDefault="00D141B1" w:rsidP="005055C0">
      <w:pPr>
        <w:pStyle w:val="Heading2"/>
        <w:rPr>
          <w:i/>
        </w:rPr>
      </w:pPr>
      <w:r w:rsidRPr="001F2B33">
        <w:t xml:space="preserve">Source guidance </w:t>
      </w:r>
    </w:p>
    <w:p w14:paraId="1E259BBD" w14:textId="6874F84F" w:rsidR="00D141B1" w:rsidRPr="00BD6253" w:rsidRDefault="00D27228" w:rsidP="0086736C">
      <w:pPr>
        <w:pStyle w:val="Paragraph"/>
      </w:pPr>
      <w:hyperlink r:id="rId7" w:history="1">
        <w:r w:rsidR="00511077">
          <w:rPr>
            <w:rStyle w:val="Hyperlink"/>
          </w:rPr>
          <w:t>National clinical guideline for stroke. Royal College of Physicians</w:t>
        </w:r>
      </w:hyperlink>
      <w:r w:rsidR="00CB084F">
        <w:t xml:space="preserve"> (2016) </w:t>
      </w:r>
    </w:p>
    <w:p w14:paraId="05AD89C4" w14:textId="77777777" w:rsidR="00D141B1" w:rsidRDefault="00D141B1" w:rsidP="005055C0">
      <w:pPr>
        <w:pStyle w:val="Heading2"/>
      </w:pPr>
      <w:r>
        <w:t xml:space="preserve">Specification </w:t>
      </w:r>
    </w:p>
    <w:p w14:paraId="161D7C1F" w14:textId="41F0F496" w:rsidR="008060C3" w:rsidRDefault="00D141B1" w:rsidP="0086736C">
      <w:pPr>
        <w:pStyle w:val="Paragraph"/>
      </w:pPr>
      <w:r>
        <w:t xml:space="preserve">Numerator: </w:t>
      </w:r>
      <w:r w:rsidR="00C56D07" w:rsidRPr="00C56D07">
        <w:t>The number in the denominator who receive psychological support for mood, behaviour or cognitive disturbance 6 months following admission.</w:t>
      </w:r>
    </w:p>
    <w:p w14:paraId="06B62F8F" w14:textId="72D8D1E7" w:rsidR="00D141B1" w:rsidRDefault="00D141B1" w:rsidP="0086736C">
      <w:pPr>
        <w:pStyle w:val="Paragraph"/>
      </w:pPr>
      <w:r>
        <w:t xml:space="preserve">Denominator: </w:t>
      </w:r>
      <w:r w:rsidR="00C56D07" w:rsidRPr="00C56D07">
        <w:t>The number of people with a primary diagnosis of stroke alive at six months after admission to hospital for stroke</w:t>
      </w:r>
      <w:r w:rsidR="00C97355">
        <w:t>.</w:t>
      </w:r>
    </w:p>
    <w:p w14:paraId="04501E11" w14:textId="6074F567" w:rsidR="0009195D" w:rsidRDefault="0009195D" w:rsidP="0086736C">
      <w:pPr>
        <w:pStyle w:val="Paragraph"/>
      </w:pPr>
      <w:r>
        <w:t>Calculation:</w:t>
      </w:r>
      <w:r w:rsidR="00C97355" w:rsidRPr="00C97355">
        <w:t xml:space="preserve"> (Numerator/</w:t>
      </w:r>
      <w:proofErr w:type="gramStart"/>
      <w:r w:rsidR="00C97355" w:rsidRPr="00C97355">
        <w:t>denominator)*</w:t>
      </w:r>
      <w:proofErr w:type="gramEnd"/>
      <w:r w:rsidR="00C97355" w:rsidRPr="00C97355">
        <w:t>100</w:t>
      </w:r>
    </w:p>
    <w:p w14:paraId="200701E0" w14:textId="494527D4" w:rsidR="00D141B1" w:rsidRDefault="00D141B1" w:rsidP="0086736C">
      <w:pPr>
        <w:pStyle w:val="Paragraph"/>
      </w:pPr>
      <w:r>
        <w:lastRenderedPageBreak/>
        <w:t xml:space="preserve">Exclusions: </w:t>
      </w:r>
      <w:r w:rsidR="002E441F">
        <w:t>None</w:t>
      </w:r>
    </w:p>
    <w:p w14:paraId="0D2624A5" w14:textId="1AE93945" w:rsidR="009607DA" w:rsidRDefault="009607DA" w:rsidP="0086736C">
      <w:pPr>
        <w:pStyle w:val="Paragraph"/>
      </w:pPr>
      <w:r>
        <w:t>Data</w:t>
      </w:r>
      <w:r w:rsidR="00C56D07">
        <w:t xml:space="preserve"> </w:t>
      </w:r>
      <w:r>
        <w:t xml:space="preserve">source: </w:t>
      </w:r>
      <w:r w:rsidR="00C56D07" w:rsidRPr="00511077">
        <w:t>Sentinel Stroke National Audit Programme</w:t>
      </w:r>
      <w:r w:rsidR="00C56D07">
        <w:t xml:space="preserve"> (SSNAP)</w:t>
      </w:r>
      <w:r w:rsidR="00511077">
        <w:t>.</w:t>
      </w:r>
    </w:p>
    <w:p w14:paraId="15239063" w14:textId="03962A23" w:rsidR="00706451" w:rsidRDefault="00706451" w:rsidP="0086736C">
      <w:pPr>
        <w:pStyle w:val="Paragraph"/>
      </w:pPr>
      <w:r>
        <w:t xml:space="preserve">Minimum population: </w:t>
      </w:r>
      <w:r w:rsidR="000D5395" w:rsidRPr="0034741D">
        <w:t xml:space="preserve">The indicator </w:t>
      </w:r>
      <w:r w:rsidR="00905753">
        <w:t>is</w:t>
      </w:r>
      <w:r w:rsidR="000D5395" w:rsidRPr="0034741D">
        <w:t xml:space="preserve"> appropriate </w:t>
      </w:r>
      <w:r w:rsidR="00391F4B" w:rsidRPr="0034741D">
        <w:t>to assess performance of individual CCGs</w:t>
      </w:r>
      <w:r w:rsidR="000D5395" w:rsidRPr="0034741D">
        <w:t>.</w:t>
      </w:r>
    </w:p>
    <w:p w14:paraId="129ECA00" w14:textId="65691789" w:rsidR="0009195D" w:rsidRPr="0009195D" w:rsidRDefault="0009195D" w:rsidP="005055C0">
      <w:pPr>
        <w:pStyle w:val="Heading2"/>
      </w:pPr>
      <w:r w:rsidRPr="0009195D">
        <w:t>Further information</w:t>
      </w:r>
    </w:p>
    <w:p w14:paraId="70B822BC" w14:textId="6A989792" w:rsidR="0009195D" w:rsidRPr="0009195D" w:rsidRDefault="0009195D" w:rsidP="0086736C">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E4D9D" w14:textId="77777777" w:rsidR="00D27228" w:rsidRDefault="00D27228" w:rsidP="00446BEE">
      <w:r>
        <w:separator/>
      </w:r>
    </w:p>
  </w:endnote>
  <w:endnote w:type="continuationSeparator" w:id="0">
    <w:p w14:paraId="01C0C054" w14:textId="77777777" w:rsidR="00D27228" w:rsidRDefault="00D2722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0F72E595" w:rsidR="00245B12" w:rsidRPr="00EA7F52" w:rsidRDefault="00D141B1" w:rsidP="00D141B1">
    <w:pPr>
      <w:pStyle w:val="Footer"/>
    </w:pPr>
    <w:r>
      <w:t>NICE indicator guidance:</w:t>
    </w:r>
    <w:r w:rsidR="0034741D">
      <w:t xml:space="preserve"> CCG</w:t>
    </w:r>
    <w:r w:rsidR="00843208">
      <w:t>4</w:t>
    </w:r>
    <w:r w:rsidR="00C56D0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B2C51" w14:textId="77777777" w:rsidR="00D27228" w:rsidRDefault="00D27228" w:rsidP="00446BEE">
      <w:r>
        <w:separator/>
      </w:r>
    </w:p>
  </w:footnote>
  <w:footnote w:type="continuationSeparator" w:id="0">
    <w:p w14:paraId="64A0224F" w14:textId="77777777" w:rsidR="00D27228" w:rsidRDefault="00D2722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3F5F"/>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4182"/>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4610"/>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D2270"/>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C758D"/>
    <w:rsid w:val="002D2875"/>
    <w:rsid w:val="002D3376"/>
    <w:rsid w:val="002D691E"/>
    <w:rsid w:val="002D74C0"/>
    <w:rsid w:val="002E441F"/>
    <w:rsid w:val="002E5744"/>
    <w:rsid w:val="002F25FC"/>
    <w:rsid w:val="002F6A33"/>
    <w:rsid w:val="00305DF6"/>
    <w:rsid w:val="00306A73"/>
    <w:rsid w:val="00311ED0"/>
    <w:rsid w:val="00312208"/>
    <w:rsid w:val="00312B41"/>
    <w:rsid w:val="00313297"/>
    <w:rsid w:val="00322985"/>
    <w:rsid w:val="00336D76"/>
    <w:rsid w:val="00337052"/>
    <w:rsid w:val="00344D72"/>
    <w:rsid w:val="0034741D"/>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4EA3"/>
    <w:rsid w:val="00402391"/>
    <w:rsid w:val="00402436"/>
    <w:rsid w:val="004070CA"/>
    <w:rsid w:val="004075B6"/>
    <w:rsid w:val="00412C67"/>
    <w:rsid w:val="00417A17"/>
    <w:rsid w:val="00420952"/>
    <w:rsid w:val="00422CAD"/>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055C0"/>
    <w:rsid w:val="00511077"/>
    <w:rsid w:val="00511E0F"/>
    <w:rsid w:val="005122BC"/>
    <w:rsid w:val="00512DA2"/>
    <w:rsid w:val="00515295"/>
    <w:rsid w:val="00521BB3"/>
    <w:rsid w:val="005224A9"/>
    <w:rsid w:val="005250E5"/>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0EFB"/>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4AC"/>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442E"/>
    <w:rsid w:val="007D5B33"/>
    <w:rsid w:val="007E5A42"/>
    <w:rsid w:val="007E7021"/>
    <w:rsid w:val="007E7F51"/>
    <w:rsid w:val="007F5B50"/>
    <w:rsid w:val="007F6A12"/>
    <w:rsid w:val="007F7022"/>
    <w:rsid w:val="007F7863"/>
    <w:rsid w:val="00801B8E"/>
    <w:rsid w:val="00803961"/>
    <w:rsid w:val="00804009"/>
    <w:rsid w:val="00804B03"/>
    <w:rsid w:val="008060C3"/>
    <w:rsid w:val="00806B97"/>
    <w:rsid w:val="008152E3"/>
    <w:rsid w:val="008216E2"/>
    <w:rsid w:val="00825E9B"/>
    <w:rsid w:val="00826160"/>
    <w:rsid w:val="00831CA2"/>
    <w:rsid w:val="008341C5"/>
    <w:rsid w:val="008342B1"/>
    <w:rsid w:val="008355CB"/>
    <w:rsid w:val="00836C23"/>
    <w:rsid w:val="00843208"/>
    <w:rsid w:val="00850ED2"/>
    <w:rsid w:val="008541A5"/>
    <w:rsid w:val="00857BAA"/>
    <w:rsid w:val="00861B92"/>
    <w:rsid w:val="0086736C"/>
    <w:rsid w:val="00873A86"/>
    <w:rsid w:val="008771EE"/>
    <w:rsid w:val="008814FB"/>
    <w:rsid w:val="00884895"/>
    <w:rsid w:val="00887E95"/>
    <w:rsid w:val="00891C26"/>
    <w:rsid w:val="00893BF2"/>
    <w:rsid w:val="008A50EC"/>
    <w:rsid w:val="008A6036"/>
    <w:rsid w:val="008B5FAE"/>
    <w:rsid w:val="008B7580"/>
    <w:rsid w:val="008C1650"/>
    <w:rsid w:val="008D36D5"/>
    <w:rsid w:val="008E09B9"/>
    <w:rsid w:val="008E6DAD"/>
    <w:rsid w:val="008F5E30"/>
    <w:rsid w:val="009018F5"/>
    <w:rsid w:val="009027D5"/>
    <w:rsid w:val="0090299C"/>
    <w:rsid w:val="00905753"/>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6C6E"/>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1F1B"/>
    <w:rsid w:val="00A132A2"/>
    <w:rsid w:val="00A132E3"/>
    <w:rsid w:val="00A134B1"/>
    <w:rsid w:val="00A15A1F"/>
    <w:rsid w:val="00A26634"/>
    <w:rsid w:val="00A273A6"/>
    <w:rsid w:val="00A319F2"/>
    <w:rsid w:val="00A3325A"/>
    <w:rsid w:val="00A3505C"/>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B5FB5"/>
    <w:rsid w:val="00AC18B1"/>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480E"/>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6D07"/>
    <w:rsid w:val="00C625B6"/>
    <w:rsid w:val="00C66A0A"/>
    <w:rsid w:val="00C67481"/>
    <w:rsid w:val="00C80100"/>
    <w:rsid w:val="00C80EC7"/>
    <w:rsid w:val="00C82461"/>
    <w:rsid w:val="00C8355F"/>
    <w:rsid w:val="00C8732C"/>
    <w:rsid w:val="00C952C7"/>
    <w:rsid w:val="00C96411"/>
    <w:rsid w:val="00C97355"/>
    <w:rsid w:val="00CA2F61"/>
    <w:rsid w:val="00CA6773"/>
    <w:rsid w:val="00CA6A8F"/>
    <w:rsid w:val="00CB07C6"/>
    <w:rsid w:val="00CB084F"/>
    <w:rsid w:val="00CB2C9F"/>
    <w:rsid w:val="00CB52E4"/>
    <w:rsid w:val="00CC2B2E"/>
    <w:rsid w:val="00CD5E73"/>
    <w:rsid w:val="00CD78CA"/>
    <w:rsid w:val="00CF58B7"/>
    <w:rsid w:val="00D00191"/>
    <w:rsid w:val="00D00C6A"/>
    <w:rsid w:val="00D035AB"/>
    <w:rsid w:val="00D03BAC"/>
    <w:rsid w:val="00D05D63"/>
    <w:rsid w:val="00D10A48"/>
    <w:rsid w:val="00D1189B"/>
    <w:rsid w:val="00D12497"/>
    <w:rsid w:val="00D141B1"/>
    <w:rsid w:val="00D15E0F"/>
    <w:rsid w:val="00D16170"/>
    <w:rsid w:val="00D17456"/>
    <w:rsid w:val="00D219AA"/>
    <w:rsid w:val="00D23D74"/>
    <w:rsid w:val="00D24C1E"/>
    <w:rsid w:val="00D263CE"/>
    <w:rsid w:val="00D27228"/>
    <w:rsid w:val="00D306D5"/>
    <w:rsid w:val="00D323B8"/>
    <w:rsid w:val="00D32648"/>
    <w:rsid w:val="00D33FFF"/>
    <w:rsid w:val="00D34F49"/>
    <w:rsid w:val="00D351C1"/>
    <w:rsid w:val="00D3543A"/>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2819"/>
    <w:rsid w:val="00E131B5"/>
    <w:rsid w:val="00E202F5"/>
    <w:rsid w:val="00E22E21"/>
    <w:rsid w:val="00E24349"/>
    <w:rsid w:val="00E33001"/>
    <w:rsid w:val="00E338B1"/>
    <w:rsid w:val="00E37339"/>
    <w:rsid w:val="00E41AA3"/>
    <w:rsid w:val="00E42870"/>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166"/>
    <w:rsid w:val="00EF0440"/>
    <w:rsid w:val="00F014C2"/>
    <w:rsid w:val="00F025CE"/>
    <w:rsid w:val="00F050A1"/>
    <w:rsid w:val="00F055F1"/>
    <w:rsid w:val="00F07B2C"/>
    <w:rsid w:val="00F13F5B"/>
    <w:rsid w:val="00F35DD0"/>
    <w:rsid w:val="00F362B0"/>
    <w:rsid w:val="00F42ABE"/>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B60DA"/>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5055C0"/>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5055C0"/>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rcplondon.ac.uk/guidelines-policy/stroke-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2020-10-26T13:46:00Z</dcterms:created>
  <dcterms:modified xsi:type="dcterms:W3CDTF">2020-11-02T13:31:00Z</dcterms:modified>
</cp:coreProperties>
</file>