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65DA325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A1283E">
        <w:t>2012</w:t>
      </w:r>
    </w:p>
    <w:p w14:paraId="06BAB3FE" w14:textId="3F811354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182599">
        <w:t>October</w:t>
      </w:r>
      <w:r w:rsidR="00A1283E">
        <w:t xml:space="preserve"> 202</w:t>
      </w:r>
      <w:r w:rsidR="007038FC">
        <w:t>3</w:t>
      </w:r>
    </w:p>
    <w:p w14:paraId="6107852F" w14:textId="40FF012D" w:rsidR="006F0A86" w:rsidRDefault="006F0A86" w:rsidP="00126C3F">
      <w:pPr>
        <w:pStyle w:val="Heading1"/>
      </w:pPr>
      <w:r w:rsidRPr="00126C3F">
        <w:t xml:space="preserve">Indicator </w:t>
      </w:r>
      <w:r w:rsidR="0026710C">
        <w:t>CCG47</w:t>
      </w:r>
    </w:p>
    <w:p w14:paraId="0A6C169D" w14:textId="6A454B37" w:rsidR="00611A1D" w:rsidRPr="00611A1D" w:rsidRDefault="0026710C" w:rsidP="00611A1D">
      <w:pPr>
        <w:pStyle w:val="Paragraph"/>
      </w:pPr>
      <w:r w:rsidRPr="0026710C">
        <w:t>Proportion of people with stroke who receive joint health and social care plans on discharge from hospital</w:t>
      </w:r>
      <w:r w:rsidR="009344C6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6F7B8935" w14:textId="7DE5DAAE" w:rsidR="004A1A88" w:rsidRPr="0026710C" w:rsidRDefault="001C31E9" w:rsidP="00DA63B7">
      <w:pPr>
        <w:pStyle w:val="Paragraph"/>
        <w:rPr>
          <w:highlight w:val="lightGray"/>
        </w:rPr>
      </w:pPr>
      <w:r w:rsidRPr="0026710C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61B89AB1" w:rsidR="006F0A86" w:rsidRPr="00C64C68" w:rsidRDefault="0026710C" w:rsidP="00BD6253">
      <w:pPr>
        <w:pStyle w:val="NICEnormal"/>
        <w:rPr>
          <w:highlight w:val="lightGray"/>
        </w:rPr>
      </w:pPr>
      <w:r w:rsidRPr="0026710C">
        <w:t xml:space="preserve">Some people who have had a stroke will have complex care and rehabilitation needs following their stroke. The person and their families may require input from a number of service providers and therefore to achieve best possible outcomes joint health and care plans should be developed to ensure </w:t>
      </w:r>
      <w:r w:rsidR="00C64C68" w:rsidRPr="0026710C">
        <w:t>coordinated</w:t>
      </w:r>
      <w:r w:rsidRPr="0026710C">
        <w:t xml:space="preserve"> and effective care.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6DAC0492" w:rsidR="00D141B1" w:rsidRDefault="00B110FC" w:rsidP="00D141B1">
      <w:pPr>
        <w:pStyle w:val="NICEnormal"/>
      </w:pPr>
      <w:hyperlink r:id="rId8" w:history="1">
        <w:r w:rsidR="009344C6">
          <w:rPr>
            <w:rStyle w:val="Hyperlink"/>
          </w:rPr>
          <w:t>Stroke rehabilitation in adults. NICE guide</w:t>
        </w:r>
        <w:r w:rsidR="009344C6">
          <w:rPr>
            <w:rStyle w:val="Hyperlink"/>
          </w:rPr>
          <w:t>l</w:t>
        </w:r>
        <w:r w:rsidR="009344C6">
          <w:rPr>
            <w:rStyle w:val="Hyperlink"/>
          </w:rPr>
          <w:t xml:space="preserve">ine </w:t>
        </w:r>
        <w:r w:rsidR="007038FC">
          <w:rPr>
            <w:rStyle w:val="Hyperlink"/>
          </w:rPr>
          <w:t>NG236</w:t>
        </w:r>
      </w:hyperlink>
      <w:r w:rsidR="00D141B1">
        <w:t xml:space="preserve"> </w:t>
      </w:r>
      <w:r w:rsidR="00D141B1" w:rsidRPr="00BD6253">
        <w:t>(</w:t>
      </w:r>
      <w:r w:rsidR="00C64C68">
        <w:t>20</w:t>
      </w:r>
      <w:r w:rsidR="007038FC">
        <w:t>23</w:t>
      </w:r>
      <w:r w:rsidR="00D141B1" w:rsidRPr="00BD6253">
        <w:t>), recommendation</w:t>
      </w:r>
      <w:r w:rsidR="001618F9">
        <w:t xml:space="preserve"> </w:t>
      </w:r>
      <w:r w:rsidR="00C64C68">
        <w:t>1.2.1</w:t>
      </w:r>
      <w:r w:rsidR="00180013">
        <w:t>4</w:t>
      </w:r>
      <w:r w:rsidR="00D141B1" w:rsidRPr="00BD6253">
        <w:t>.</w:t>
      </w:r>
    </w:p>
    <w:p w14:paraId="1B77DF4B" w14:textId="6C213E78" w:rsidR="00B110FC" w:rsidRPr="00BD6253" w:rsidRDefault="00B110FC" w:rsidP="00D141B1">
      <w:pPr>
        <w:pStyle w:val="NICEnormal"/>
      </w:pPr>
      <w:hyperlink r:id="rId9" w:history="1">
        <w:r w:rsidRPr="00B110FC">
          <w:rPr>
            <w:rStyle w:val="Hyperlink"/>
          </w:rPr>
          <w:t xml:space="preserve">National clinical guideline for stroke for </w:t>
        </w:r>
        <w:r w:rsidRPr="00B110FC">
          <w:rPr>
            <w:rStyle w:val="Hyperlink"/>
          </w:rPr>
          <w:t>t</w:t>
        </w:r>
        <w:r w:rsidRPr="00B110FC">
          <w:rPr>
            <w:rStyle w:val="Hyperlink"/>
          </w:rPr>
          <w:t>he UK and Ir</w:t>
        </w:r>
        <w:r w:rsidRPr="00B110FC">
          <w:rPr>
            <w:rStyle w:val="Hyperlink"/>
          </w:rPr>
          <w:t>e</w:t>
        </w:r>
        <w:r w:rsidRPr="00B110FC">
          <w:rPr>
            <w:rStyle w:val="Hyperlink"/>
          </w:rPr>
          <w:t>land</w:t>
        </w:r>
      </w:hyperlink>
      <w:r w:rsidRPr="00B110FC">
        <w:t>. Intercollegiate Stroke Working Party</w:t>
      </w:r>
      <w:r>
        <w:t xml:space="preserve"> (</w:t>
      </w:r>
      <w:r w:rsidRPr="00B110FC">
        <w:t>2023</w:t>
      </w:r>
      <w:r>
        <w:t xml:space="preserve">), recommendation </w:t>
      </w:r>
      <w:r w:rsidR="001618F9">
        <w:t>2.8 M</w:t>
      </w:r>
      <w:r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06E8677B" w:rsidR="0009195D" w:rsidRDefault="00D141B1" w:rsidP="00D141B1">
      <w:pPr>
        <w:pStyle w:val="NICEnormal"/>
      </w:pPr>
      <w:r>
        <w:t xml:space="preserve">Numerator: </w:t>
      </w:r>
      <w:r w:rsidR="00C64C68" w:rsidRPr="00C64C68">
        <w:t>The number in the denominator who were discharged from their final inpatient hospital stay with a joint health and social care plan</w:t>
      </w:r>
      <w:r w:rsidR="009344C6">
        <w:t>.</w:t>
      </w:r>
    </w:p>
    <w:p w14:paraId="06B62F8F" w14:textId="388CA8AE" w:rsidR="00D141B1" w:rsidRDefault="00D141B1" w:rsidP="00D141B1">
      <w:pPr>
        <w:pStyle w:val="NICEnormal"/>
      </w:pPr>
      <w:r>
        <w:t xml:space="preserve">Denominator: </w:t>
      </w:r>
      <w:r w:rsidR="00C64C68" w:rsidRPr="00C64C68">
        <w:t>The number of p</w:t>
      </w:r>
      <w:r w:rsidR="00517BE5">
        <w:t>eople</w:t>
      </w:r>
      <w:r w:rsidR="00C64C68" w:rsidRPr="00C64C68">
        <w:t xml:space="preserve"> with a primary diagnosis of stroke discharged from hospital</w:t>
      </w:r>
      <w:r w:rsidR="009344C6">
        <w:t>.</w:t>
      </w:r>
    </w:p>
    <w:p w14:paraId="04501E11" w14:textId="2A9FADCF" w:rsidR="0009195D" w:rsidRDefault="0009195D" w:rsidP="00D141B1">
      <w:pPr>
        <w:pStyle w:val="NICEnormal"/>
      </w:pPr>
      <w:r w:rsidRPr="00C64C68">
        <w:lastRenderedPageBreak/>
        <w:t>Calculation: (Numerator/denominator)*100</w:t>
      </w:r>
    </w:p>
    <w:p w14:paraId="200701E0" w14:textId="51CFB24C" w:rsidR="00D141B1" w:rsidRDefault="00D141B1" w:rsidP="00D141B1">
      <w:pPr>
        <w:pStyle w:val="NICEnormal"/>
      </w:pPr>
      <w:r>
        <w:t>Exclusions:</w:t>
      </w:r>
      <w:r w:rsidR="00C64C68">
        <w:t xml:space="preserve"> </w:t>
      </w:r>
      <w:r w:rsidR="00551745" w:rsidRPr="00551745">
        <w:t>P</w:t>
      </w:r>
      <w:r w:rsidR="00517BE5">
        <w:t>eople</w:t>
      </w:r>
      <w:r w:rsidR="00551745" w:rsidRPr="00551745">
        <w:t xml:space="preserve"> who refuse a health and/or social care assessment or intervention, </w:t>
      </w:r>
      <w:r w:rsidR="009344C6">
        <w:t>p</w:t>
      </w:r>
      <w:r w:rsidR="00517BE5">
        <w:t>eople</w:t>
      </w:r>
      <w:r w:rsidR="00551745" w:rsidRPr="00551745">
        <w:t xml:space="preserve"> for whom a joint plan is not applicable as they only have a health or a social care need (not both)</w:t>
      </w:r>
      <w:r w:rsidR="009344C6">
        <w:t>.</w:t>
      </w:r>
    </w:p>
    <w:p w14:paraId="0D2624A5" w14:textId="614971CE" w:rsidR="009607DA" w:rsidRDefault="009607DA" w:rsidP="00D141B1">
      <w:pPr>
        <w:pStyle w:val="NICEnormal"/>
      </w:pPr>
      <w:r>
        <w:t>Data</w:t>
      </w:r>
      <w:r w:rsidR="009344C6">
        <w:t xml:space="preserve"> </w:t>
      </w:r>
      <w:r>
        <w:t xml:space="preserve">source: </w:t>
      </w:r>
      <w:hyperlink r:id="rId10" w:history="1">
        <w:r w:rsidR="00C64C68" w:rsidRPr="00052546">
          <w:rPr>
            <w:rStyle w:val="Hyperlink"/>
            <w:lang w:val="en-GB"/>
          </w:rPr>
          <w:t>Sentinel Stroke National Audit Programme</w:t>
        </w:r>
      </w:hyperlink>
      <w:r w:rsidR="00C64C68" w:rsidRPr="00EC051F">
        <w:rPr>
          <w:lang w:val="en-GB"/>
        </w:rPr>
        <w:t xml:space="preserve"> (SSNAP)</w:t>
      </w:r>
      <w:r w:rsidR="00EC051F">
        <w:rPr>
          <w:lang w:val="en-GB"/>
        </w:rPr>
        <w:t>.</w:t>
      </w:r>
    </w:p>
    <w:p w14:paraId="15239063" w14:textId="39761E50" w:rsidR="00706451" w:rsidRDefault="00706451" w:rsidP="00D141B1">
      <w:pPr>
        <w:pStyle w:val="NICEnormal"/>
      </w:pPr>
      <w:r>
        <w:t xml:space="preserve">Minimum population: </w:t>
      </w:r>
      <w:r w:rsidR="000D5395" w:rsidRPr="008B2C85">
        <w:t xml:space="preserve">The indicator would be appropriate </w:t>
      </w:r>
      <w:r w:rsidR="00391F4B" w:rsidRPr="008B2C85">
        <w:t>to assess performance of individual CCGs</w:t>
      </w:r>
      <w:r w:rsidR="000D5395" w:rsidRPr="008B2C8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D993944" w:rsidR="00245B12" w:rsidRPr="00EA7F52" w:rsidRDefault="00D141B1" w:rsidP="00D141B1">
    <w:pPr>
      <w:pStyle w:val="Footer"/>
    </w:pPr>
    <w:r>
      <w:t xml:space="preserve">NICE indicator guidance: </w:t>
    </w:r>
    <w:r w:rsidR="0026710C">
      <w:t>CCG47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DFBC3B"/>
    <w:multiLevelType w:val="hybridMultilevel"/>
    <w:tmpl w:val="76DDDD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5902410">
    <w:abstractNumId w:val="23"/>
  </w:num>
  <w:num w:numId="2" w16cid:durableId="1796438310">
    <w:abstractNumId w:val="26"/>
  </w:num>
  <w:num w:numId="3" w16cid:durableId="1969050934">
    <w:abstractNumId w:val="26"/>
    <w:lvlOverride w:ilvl="0">
      <w:startOverride w:val="1"/>
    </w:lvlOverride>
  </w:num>
  <w:num w:numId="4" w16cid:durableId="220361800">
    <w:abstractNumId w:val="26"/>
    <w:lvlOverride w:ilvl="0">
      <w:startOverride w:val="1"/>
    </w:lvlOverride>
  </w:num>
  <w:num w:numId="5" w16cid:durableId="1561163594">
    <w:abstractNumId w:val="26"/>
    <w:lvlOverride w:ilvl="0">
      <w:startOverride w:val="1"/>
    </w:lvlOverride>
  </w:num>
  <w:num w:numId="6" w16cid:durableId="1728458198">
    <w:abstractNumId w:val="26"/>
    <w:lvlOverride w:ilvl="0">
      <w:startOverride w:val="1"/>
    </w:lvlOverride>
  </w:num>
  <w:num w:numId="7" w16cid:durableId="763498878">
    <w:abstractNumId w:val="26"/>
    <w:lvlOverride w:ilvl="0">
      <w:startOverride w:val="1"/>
    </w:lvlOverride>
  </w:num>
  <w:num w:numId="8" w16cid:durableId="436609055">
    <w:abstractNumId w:val="9"/>
  </w:num>
  <w:num w:numId="9" w16cid:durableId="338434311">
    <w:abstractNumId w:val="7"/>
  </w:num>
  <w:num w:numId="10" w16cid:durableId="1035235354">
    <w:abstractNumId w:val="6"/>
  </w:num>
  <w:num w:numId="11" w16cid:durableId="279186216">
    <w:abstractNumId w:val="5"/>
  </w:num>
  <w:num w:numId="12" w16cid:durableId="1041856431">
    <w:abstractNumId w:val="4"/>
  </w:num>
  <w:num w:numId="13" w16cid:durableId="1702050786">
    <w:abstractNumId w:val="8"/>
  </w:num>
  <w:num w:numId="14" w16cid:durableId="1003164379">
    <w:abstractNumId w:val="3"/>
  </w:num>
  <w:num w:numId="15" w16cid:durableId="1709909532">
    <w:abstractNumId w:val="2"/>
  </w:num>
  <w:num w:numId="16" w16cid:durableId="358048061">
    <w:abstractNumId w:val="1"/>
  </w:num>
  <w:num w:numId="17" w16cid:durableId="701324124">
    <w:abstractNumId w:val="0"/>
  </w:num>
  <w:num w:numId="18" w16cid:durableId="915701207">
    <w:abstractNumId w:val="17"/>
  </w:num>
  <w:num w:numId="19" w16cid:durableId="201864973">
    <w:abstractNumId w:val="17"/>
    <w:lvlOverride w:ilvl="0">
      <w:startOverride w:val="1"/>
    </w:lvlOverride>
  </w:num>
  <w:num w:numId="20" w16cid:durableId="119152618">
    <w:abstractNumId w:val="13"/>
  </w:num>
  <w:num w:numId="21" w16cid:durableId="269557519">
    <w:abstractNumId w:val="14"/>
  </w:num>
  <w:num w:numId="22" w16cid:durableId="1465197202">
    <w:abstractNumId w:val="18"/>
  </w:num>
  <w:num w:numId="23" w16cid:durableId="1032152783">
    <w:abstractNumId w:val="19"/>
  </w:num>
  <w:num w:numId="24" w16cid:durableId="1266962307">
    <w:abstractNumId w:val="23"/>
  </w:num>
  <w:num w:numId="25" w16cid:durableId="1702634079">
    <w:abstractNumId w:val="21"/>
  </w:num>
  <w:num w:numId="26" w16cid:durableId="2091779544">
    <w:abstractNumId w:val="28"/>
  </w:num>
  <w:num w:numId="27" w16cid:durableId="1462188797">
    <w:abstractNumId w:val="27"/>
  </w:num>
  <w:num w:numId="28" w16cid:durableId="895896929">
    <w:abstractNumId w:val="30"/>
  </w:num>
  <w:num w:numId="29" w16cid:durableId="666831445">
    <w:abstractNumId w:val="15"/>
  </w:num>
  <w:num w:numId="30" w16cid:durableId="1074550859">
    <w:abstractNumId w:val="16"/>
  </w:num>
  <w:num w:numId="31" w16cid:durableId="1175149185">
    <w:abstractNumId w:val="12"/>
  </w:num>
  <w:num w:numId="32" w16cid:durableId="1358432722">
    <w:abstractNumId w:val="25"/>
  </w:num>
  <w:num w:numId="33" w16cid:durableId="560597579">
    <w:abstractNumId w:val="29"/>
  </w:num>
  <w:num w:numId="34" w16cid:durableId="1119566528">
    <w:abstractNumId w:val="20"/>
  </w:num>
  <w:num w:numId="35" w16cid:durableId="445202856">
    <w:abstractNumId w:val="10"/>
  </w:num>
  <w:num w:numId="36" w16cid:durableId="297803667">
    <w:abstractNumId w:val="23"/>
  </w:num>
  <w:num w:numId="37" w16cid:durableId="1112936785">
    <w:abstractNumId w:val="24"/>
  </w:num>
  <w:num w:numId="38" w16cid:durableId="1231038949">
    <w:abstractNumId w:val="22"/>
  </w:num>
  <w:num w:numId="39" w16cid:durableId="2084595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2546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86EEE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18F9"/>
    <w:rsid w:val="001630B3"/>
    <w:rsid w:val="0017169E"/>
    <w:rsid w:val="00172282"/>
    <w:rsid w:val="00176A01"/>
    <w:rsid w:val="00180013"/>
    <w:rsid w:val="00181BEC"/>
    <w:rsid w:val="00182599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D503A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6710C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17BE5"/>
    <w:rsid w:val="00521BB3"/>
    <w:rsid w:val="005224A9"/>
    <w:rsid w:val="005309E5"/>
    <w:rsid w:val="005312F6"/>
    <w:rsid w:val="0054417F"/>
    <w:rsid w:val="005444CE"/>
    <w:rsid w:val="00551745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38FC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4CB0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2C85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344C6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283E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940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10FC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6DD9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4C68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63B7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051F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1BAA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3759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rokeaudi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rokeguidelin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5DF4-F9CE-4B8A-A792-54C21941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2023-10-06T08:31:00Z</dcterms:created>
  <dcterms:modified xsi:type="dcterms:W3CDTF">2023-10-13T12:25:00Z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2023-10-06T08:31:09Z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956d9c66-d7a0-4a84-b3a2-98f1eb440a88</vt:lpwstr>
  </property>
  <property fmtid="{D5CDD505-2E9C-101B-9397-08002B2CF9AE}" pid="8" name="MSIP_Label_c69d85d5-6d9e-4305-a294-1f636ec0f2d6_ContentBits">
    <vt:lpwstr>0</vt:lpwstr>
  </property>
</Properties>
</file>