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AF3157">
      <w:pPr>
        <w:pStyle w:val="Heading1"/>
        <w:jc w:val="center"/>
      </w:pPr>
      <w:r w:rsidRPr="00697B97">
        <w:t xml:space="preserve">NICE </w:t>
      </w:r>
      <w:r w:rsidR="00126C3F">
        <w:t>indicator guidance</w:t>
      </w:r>
    </w:p>
    <w:p w14:paraId="47C90B13" w14:textId="037D7F27" w:rsidR="00B8026E" w:rsidRDefault="00B8026E" w:rsidP="00B8026E">
      <w:pPr>
        <w:pStyle w:val="NICEnormal"/>
      </w:pPr>
      <w:r>
        <w:t>Date first published on NICE menu:</w:t>
      </w:r>
      <w:r w:rsidR="00DF637B">
        <w:t xml:space="preserve"> </w:t>
      </w:r>
      <w:r w:rsidR="00E679F9">
        <w:t>2015</w:t>
      </w:r>
    </w:p>
    <w:p w14:paraId="06BAB3FE" w14:textId="361352C5" w:rsidR="00B8026E" w:rsidRPr="00126C3F" w:rsidRDefault="00B8026E" w:rsidP="00B8026E">
      <w:pPr>
        <w:pStyle w:val="NICEnormal"/>
        <w:rPr>
          <w:b/>
        </w:rPr>
      </w:pPr>
      <w:r>
        <w:t>Last update</w:t>
      </w:r>
      <w:r w:rsidRPr="00B8026E">
        <w:t xml:space="preserve">: </w:t>
      </w:r>
      <w:r w:rsidR="000A561E">
        <w:t>October</w:t>
      </w:r>
      <w:r w:rsidR="00E679F9">
        <w:t xml:space="preserve"> 2020</w:t>
      </w:r>
    </w:p>
    <w:p w14:paraId="6107852F" w14:textId="1696FC62" w:rsidR="006F0A86" w:rsidRPr="00AF3157" w:rsidRDefault="006F0A86" w:rsidP="00AF3157">
      <w:pPr>
        <w:pStyle w:val="Heading2"/>
      </w:pPr>
      <w:r w:rsidRPr="00AF3157">
        <w:t xml:space="preserve">Indicator </w:t>
      </w:r>
      <w:r w:rsidR="00595A30" w:rsidRPr="00AF3157">
        <w:t>CCG77</w:t>
      </w:r>
    </w:p>
    <w:p w14:paraId="0A6C169D" w14:textId="735854F3" w:rsidR="00611A1D" w:rsidRPr="00611A1D" w:rsidRDefault="00595A30" w:rsidP="00611A1D">
      <w:pPr>
        <w:pStyle w:val="Paragraph"/>
      </w:pPr>
      <w:r w:rsidRPr="00595A30">
        <w:t>Rates of hysterectomy</w:t>
      </w:r>
      <w:r w:rsidR="0014590A">
        <w:t>.</w:t>
      </w:r>
    </w:p>
    <w:p w14:paraId="18778417" w14:textId="333A8E39" w:rsidR="00806B97" w:rsidRDefault="00806B97" w:rsidP="00AF3157">
      <w:pPr>
        <w:pStyle w:val="Heading2"/>
      </w:pPr>
      <w:r w:rsidRPr="00806B97">
        <w:t xml:space="preserve">Indicator type </w:t>
      </w:r>
    </w:p>
    <w:p w14:paraId="6F7B8935" w14:textId="74F1DBDB" w:rsidR="004A1A88" w:rsidRPr="00260350" w:rsidRDefault="001C31E9" w:rsidP="00260350">
      <w:pPr>
        <w:pStyle w:val="Paragraph"/>
      </w:pPr>
      <w:r w:rsidRPr="00595A30">
        <w:t>Clinical commissioning group indicator</w:t>
      </w:r>
    </w:p>
    <w:p w14:paraId="5CBA37E8" w14:textId="6F58C6BE" w:rsidR="006F0A86" w:rsidRDefault="006F0A86" w:rsidP="00AF3157">
      <w:pPr>
        <w:pStyle w:val="Heading2"/>
        <w:rPr>
          <w:i/>
        </w:rPr>
      </w:pPr>
      <w:r w:rsidRPr="00011273">
        <w:t>Rationale</w:t>
      </w:r>
    </w:p>
    <w:p w14:paraId="6EFFAA47" w14:textId="5C0DD6E8" w:rsidR="006F0A86" w:rsidRDefault="00595A30" w:rsidP="00BD6253">
      <w:pPr>
        <w:pStyle w:val="NICEnormal"/>
      </w:pPr>
      <w:r w:rsidRPr="00595A30">
        <w:t xml:space="preserve">Hysterectomy is a major operation associated with significant complications in a minority of cases. Alternative effective treatments to hysterectomy are available for women with </w:t>
      </w:r>
      <w:r w:rsidR="00260350">
        <w:t>heavy menstrual bleeding</w:t>
      </w:r>
      <w:r w:rsidRPr="00595A30">
        <w:t xml:space="preserve">, particularly for those who have a normal uterus and no significant pathology such as large uterine fibroids.  Evidence suggests that some women are not offered alternatives to hysterectomy and therefore do not have access to the full range of treatment options. It is important to </w:t>
      </w:r>
      <w:proofErr w:type="spellStart"/>
      <w:r w:rsidRPr="00595A30">
        <w:t>recognise</w:t>
      </w:r>
      <w:proofErr w:type="spellEnd"/>
      <w:r w:rsidRPr="00595A30">
        <w:t xml:space="preserve"> that this indicator excludes patients with endometriosis, adenomyosis and hysterectomy for cancer. This indicator alongside CCG78 will enable measurement of access to and uptake of treatment options for heavy menstrual bleeding.</w:t>
      </w:r>
      <w:r w:rsidR="0036372C">
        <w:t xml:space="preserve"> </w:t>
      </w:r>
    </w:p>
    <w:p w14:paraId="69D4A75D" w14:textId="77777777" w:rsidR="00D141B1" w:rsidRDefault="00D141B1" w:rsidP="00AF3157">
      <w:pPr>
        <w:pStyle w:val="Heading2"/>
        <w:rPr>
          <w:i/>
        </w:rPr>
      </w:pPr>
      <w:r w:rsidRPr="001F2B33">
        <w:t xml:space="preserve">Source guidance </w:t>
      </w:r>
    </w:p>
    <w:p w14:paraId="1E259BBD" w14:textId="0458F54E" w:rsidR="00D141B1" w:rsidRPr="00BD6253" w:rsidRDefault="00BF1489" w:rsidP="00D141B1">
      <w:pPr>
        <w:pStyle w:val="NICEnormal"/>
      </w:pPr>
      <w:hyperlink r:id="rId7" w:history="1">
        <w:r w:rsidR="0014590A">
          <w:rPr>
            <w:rStyle w:val="Hyperlink"/>
          </w:rPr>
          <w:t>Heavy menstrual bleeding: assessment and management. NICE guideline NG88</w:t>
        </w:r>
      </w:hyperlink>
      <w:r w:rsidR="00260350">
        <w:t xml:space="preserve"> </w:t>
      </w:r>
      <w:r w:rsidR="008B7A8C">
        <w:t>(2017)</w:t>
      </w:r>
    </w:p>
    <w:p w14:paraId="0926FB6F" w14:textId="6D70EEC4" w:rsidR="00F9741E" w:rsidRPr="002617EA" w:rsidRDefault="00D141B1" w:rsidP="00AF3157">
      <w:pPr>
        <w:pStyle w:val="Heading2"/>
      </w:pPr>
      <w:r>
        <w:t xml:space="preserve">Specification </w:t>
      </w:r>
      <w:r w:rsidR="00F9741E">
        <w:t xml:space="preserve"> </w:t>
      </w:r>
    </w:p>
    <w:p w14:paraId="4B62A813" w14:textId="3F23AC56" w:rsidR="0009195D" w:rsidRDefault="00D141B1" w:rsidP="00D141B1">
      <w:pPr>
        <w:pStyle w:val="NICEnormal"/>
      </w:pPr>
      <w:r>
        <w:t xml:space="preserve">Numerator: </w:t>
      </w:r>
      <w:r w:rsidR="002617EA" w:rsidRPr="002617EA">
        <w:t>The number in the denominator that include a procedure code of hysterectomy in the first episode.</w:t>
      </w:r>
    </w:p>
    <w:p w14:paraId="06B62F8F" w14:textId="4C6FD49E" w:rsidR="00D141B1" w:rsidRDefault="00D141B1" w:rsidP="00D141B1">
      <w:pPr>
        <w:pStyle w:val="NICEnormal"/>
      </w:pPr>
      <w:r>
        <w:t xml:space="preserve">Denominator: </w:t>
      </w:r>
      <w:r w:rsidR="002617EA" w:rsidRPr="002617EA">
        <w:t>The number of hospital admissions with a primary diagnosis of heavy menstrual bleeding in the first episode.</w:t>
      </w:r>
    </w:p>
    <w:p w14:paraId="04501E11" w14:textId="06B478C0" w:rsidR="0009195D" w:rsidRDefault="0009195D" w:rsidP="00D141B1">
      <w:pPr>
        <w:pStyle w:val="NICEnormal"/>
      </w:pPr>
      <w:r w:rsidRPr="002617EA">
        <w:lastRenderedPageBreak/>
        <w:t>Calculation: (Numerator/</w:t>
      </w:r>
      <w:proofErr w:type="gramStart"/>
      <w:r w:rsidRPr="002617EA">
        <w:t>denominator)*</w:t>
      </w:r>
      <w:proofErr w:type="gramEnd"/>
      <w:r w:rsidRPr="002617EA">
        <w:t>100</w:t>
      </w:r>
    </w:p>
    <w:p w14:paraId="200701E0" w14:textId="79379C2C" w:rsidR="00D141B1" w:rsidRDefault="00D141B1" w:rsidP="00D141B1">
      <w:pPr>
        <w:pStyle w:val="NICEnormal"/>
      </w:pPr>
      <w:r>
        <w:t xml:space="preserve">Exclusions: </w:t>
      </w:r>
      <w:r w:rsidR="002617EA">
        <w:t>N</w:t>
      </w:r>
      <w:r w:rsidR="00E0116A">
        <w:t>one</w:t>
      </w:r>
      <w:r w:rsidR="00DF45AD">
        <w:t xml:space="preserve"> </w:t>
      </w:r>
    </w:p>
    <w:p w14:paraId="0D2624A5" w14:textId="496AA953" w:rsidR="009607DA" w:rsidRPr="002617EA" w:rsidRDefault="009607DA" w:rsidP="00D141B1">
      <w:pPr>
        <w:pStyle w:val="NICEnormal"/>
        <w:rPr>
          <w:highlight w:val="cyan"/>
          <w:lang w:val="en-GB"/>
        </w:rPr>
      </w:pPr>
      <w:r>
        <w:t>Data</w:t>
      </w:r>
      <w:r w:rsidR="0014590A">
        <w:t xml:space="preserve"> </w:t>
      </w:r>
      <w:r>
        <w:t xml:space="preserve">source: </w:t>
      </w:r>
      <w:r w:rsidR="002617EA" w:rsidRPr="0014590A">
        <w:rPr>
          <w:lang w:val="en-GB"/>
        </w:rPr>
        <w:t>Hospital Episode Statistics (HES)</w:t>
      </w:r>
      <w:r w:rsidR="002617EA" w:rsidRPr="005B18AA">
        <w:rPr>
          <w:lang w:val="en-GB"/>
        </w:rPr>
        <w:t xml:space="preserve"> Admitted Patient Care (APC)</w:t>
      </w:r>
      <w:r w:rsidR="0014590A">
        <w:rPr>
          <w:lang w:val="en-GB"/>
        </w:rPr>
        <w:t>.</w:t>
      </w:r>
    </w:p>
    <w:p w14:paraId="15239063" w14:textId="4ED5C2FA" w:rsidR="00706451" w:rsidRDefault="00706451" w:rsidP="00D141B1">
      <w:pPr>
        <w:pStyle w:val="NICEnormal"/>
      </w:pPr>
      <w:r>
        <w:t xml:space="preserve">Minimum population: </w:t>
      </w:r>
      <w:r w:rsidR="000D5395" w:rsidRPr="005B18AA">
        <w:t xml:space="preserve">The indicator would be appropriate </w:t>
      </w:r>
      <w:r w:rsidR="00391F4B" w:rsidRPr="005B18AA">
        <w:t>to assess performance of individual CCGs</w:t>
      </w:r>
      <w:r w:rsidR="000D5395" w:rsidRPr="005B18AA">
        <w:t>.</w:t>
      </w:r>
    </w:p>
    <w:p w14:paraId="129ECA00" w14:textId="65691789" w:rsidR="0009195D" w:rsidRPr="0009195D" w:rsidRDefault="0009195D" w:rsidP="00AF3157">
      <w:pPr>
        <w:pStyle w:val="Heading2"/>
      </w:pPr>
      <w:r w:rsidRPr="0009195D">
        <w:t>Further information</w:t>
      </w:r>
    </w:p>
    <w:p w14:paraId="70B822BC" w14:textId="6A989792" w:rsidR="0009195D" w:rsidRPr="0009195D" w:rsidRDefault="0009195D" w:rsidP="0009195D">
      <w:pPr>
        <w:pStyle w:val="NICEnormal"/>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1F9D7" w14:textId="77777777" w:rsidR="00BF1489" w:rsidRDefault="00BF1489" w:rsidP="00446BEE">
      <w:r>
        <w:separator/>
      </w:r>
    </w:p>
  </w:endnote>
  <w:endnote w:type="continuationSeparator" w:id="0">
    <w:p w14:paraId="07CF3AAF" w14:textId="77777777" w:rsidR="00BF1489" w:rsidRDefault="00BF148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7D7CC1F3" w:rsidR="00245B12" w:rsidRPr="00EA7F52" w:rsidRDefault="00D141B1" w:rsidP="00D141B1">
    <w:pPr>
      <w:pStyle w:val="Footer"/>
    </w:pPr>
    <w:r>
      <w:t xml:space="preserve">NICE indicator guidance: </w:t>
    </w:r>
    <w:r w:rsidR="005B18AA">
      <w:t>CCG77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6162D" w14:textId="77777777" w:rsidR="00BF1489" w:rsidRDefault="00BF1489" w:rsidP="00446BEE">
      <w:r>
        <w:separator/>
      </w:r>
    </w:p>
  </w:footnote>
  <w:footnote w:type="continuationSeparator" w:id="0">
    <w:p w14:paraId="1ABF7495" w14:textId="77777777" w:rsidR="00BF1489" w:rsidRDefault="00BF148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61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4590A"/>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0350"/>
    <w:rsid w:val="002617EA"/>
    <w:rsid w:val="00261E15"/>
    <w:rsid w:val="0026635F"/>
    <w:rsid w:val="00276273"/>
    <w:rsid w:val="002819D7"/>
    <w:rsid w:val="002826F0"/>
    <w:rsid w:val="00292F85"/>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5A30"/>
    <w:rsid w:val="0059615A"/>
    <w:rsid w:val="005A20A0"/>
    <w:rsid w:val="005A63EF"/>
    <w:rsid w:val="005A6544"/>
    <w:rsid w:val="005B18AA"/>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B7A8C"/>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2B6F"/>
    <w:rsid w:val="00AD4960"/>
    <w:rsid w:val="00AD5FF9"/>
    <w:rsid w:val="00AD75F4"/>
    <w:rsid w:val="00AE008D"/>
    <w:rsid w:val="00AE1B84"/>
    <w:rsid w:val="00AE46B3"/>
    <w:rsid w:val="00AE6DA6"/>
    <w:rsid w:val="00AE6E33"/>
    <w:rsid w:val="00AF108A"/>
    <w:rsid w:val="00AF1A58"/>
    <w:rsid w:val="00AF1FB7"/>
    <w:rsid w:val="00AF315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148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116A"/>
    <w:rsid w:val="00E02ADB"/>
    <w:rsid w:val="00E05591"/>
    <w:rsid w:val="00E06D6C"/>
    <w:rsid w:val="00E10F96"/>
    <w:rsid w:val="00E131B5"/>
    <w:rsid w:val="00E202F5"/>
    <w:rsid w:val="00E22B82"/>
    <w:rsid w:val="00E22E21"/>
    <w:rsid w:val="00E24349"/>
    <w:rsid w:val="00E33001"/>
    <w:rsid w:val="00E338B1"/>
    <w:rsid w:val="00E37339"/>
    <w:rsid w:val="00E41AA3"/>
    <w:rsid w:val="00E51920"/>
    <w:rsid w:val="00E64120"/>
    <w:rsid w:val="00E660A1"/>
    <w:rsid w:val="00E679F9"/>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370C2"/>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AF3157"/>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AF3157"/>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2020-10-26T14:24:00Z</dcterms:created>
  <dcterms:modified xsi:type="dcterms:W3CDTF">2020-11-02T13:41:00Z</dcterms:modified>
</cp:coreProperties>
</file>