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BDB7" w14:textId="7B8BED01" w:rsidR="00E44C53" w:rsidRPr="007210C5" w:rsidRDefault="00A15316" w:rsidP="00E44C53">
      <w:pPr>
        <w:pStyle w:val="Heading1"/>
      </w:pPr>
      <w:bookmarkStart w:id="0" w:name="_Toc54272827"/>
      <w:bookmarkStart w:id="1" w:name="_Toc78205163"/>
      <w:r>
        <w:t>CCG85</w:t>
      </w:r>
      <w:r w:rsidR="00E44C53" w:rsidRPr="007210C5">
        <w:t xml:space="preserve">: </w:t>
      </w:r>
      <w:r w:rsidR="00E44C53">
        <w:t>T</w:t>
      </w:r>
      <w:r w:rsidR="00E44C53" w:rsidRPr="00825C6C">
        <w:t xml:space="preserve">imeliness of results </w:t>
      </w:r>
      <w:r w:rsidR="006A5C8E">
        <w:t xml:space="preserve">for </w:t>
      </w:r>
      <w:proofErr w:type="spellStart"/>
      <w:r w:rsidR="006A5C8E">
        <w:t>newborn</w:t>
      </w:r>
      <w:proofErr w:type="spellEnd"/>
      <w:r w:rsidR="006A5C8E">
        <w:t xml:space="preserve"> blood spot testing </w:t>
      </w:r>
      <w:r w:rsidR="00E44C53" w:rsidRPr="00825C6C">
        <w:t>to parents for CCG responsibility at birth</w:t>
      </w:r>
      <w:bookmarkEnd w:id="0"/>
      <w:bookmarkEnd w:id="1"/>
    </w:p>
    <w:p w14:paraId="7F4EEBB8" w14:textId="66029877" w:rsidR="00E44C53" w:rsidRDefault="00E44C53" w:rsidP="00E44C53">
      <w:pPr>
        <w:pStyle w:val="Paragraph"/>
        <w:spacing w:line="360" w:lineRule="auto"/>
        <w:rPr>
          <w:i/>
        </w:rPr>
      </w:pPr>
      <w:r w:rsidRPr="00825C6C">
        <w:rPr>
          <w:i/>
        </w:rPr>
        <w:t xml:space="preserve">The proportion of babies </w:t>
      </w:r>
      <w:r w:rsidR="00410059">
        <w:rPr>
          <w:i/>
        </w:rPr>
        <w:t>with</w:t>
      </w:r>
      <w:r w:rsidRPr="00825C6C">
        <w:rPr>
          <w:i/>
        </w:rPr>
        <w:t xml:space="preserve"> a </w:t>
      </w:r>
      <w:r w:rsidR="00A15316">
        <w:rPr>
          <w:i/>
        </w:rPr>
        <w:t>“</w:t>
      </w:r>
      <w:r w:rsidRPr="00825C6C">
        <w:rPr>
          <w:i/>
        </w:rPr>
        <w:t>not suspected</w:t>
      </w:r>
      <w:r w:rsidR="00A15316">
        <w:rPr>
          <w:i/>
        </w:rPr>
        <w:t>”</w:t>
      </w:r>
      <w:r w:rsidRPr="00825C6C">
        <w:rPr>
          <w:i/>
        </w:rPr>
        <w:t xml:space="preserve"> result for all the conditions tested for </w:t>
      </w:r>
      <w:r w:rsidR="006A5C8E">
        <w:rPr>
          <w:i/>
        </w:rPr>
        <w:t xml:space="preserve">by </w:t>
      </w:r>
      <w:proofErr w:type="spellStart"/>
      <w:r w:rsidR="006A5C8E">
        <w:rPr>
          <w:i/>
        </w:rPr>
        <w:t>newborn</w:t>
      </w:r>
      <w:proofErr w:type="spellEnd"/>
      <w:r w:rsidR="006A5C8E">
        <w:rPr>
          <w:i/>
        </w:rPr>
        <w:t xml:space="preserve"> blood spot testing </w:t>
      </w:r>
      <w:r w:rsidR="00410059">
        <w:rPr>
          <w:i/>
        </w:rPr>
        <w:t>who</w:t>
      </w:r>
      <w:r w:rsidRPr="00825C6C">
        <w:rPr>
          <w:i/>
        </w:rPr>
        <w:t xml:space="preserve"> have a results letter sent to their parents directly from the child health information service (CHIS)</w:t>
      </w:r>
      <w:r w:rsidR="00E04126">
        <w:rPr>
          <w:i/>
        </w:rPr>
        <w:t xml:space="preserve"> </w:t>
      </w:r>
      <w:r w:rsidR="00534CF8" w:rsidRPr="00534CF8">
        <w:rPr>
          <w:i/>
        </w:rPr>
        <w:t>≤</w:t>
      </w:r>
      <w:r w:rsidR="00534CF8">
        <w:rPr>
          <w:i/>
        </w:rPr>
        <w:t xml:space="preserve"> </w:t>
      </w:r>
      <w:r w:rsidRPr="00825C6C">
        <w:rPr>
          <w:i/>
        </w:rPr>
        <w:t>6 weeks of birth.</w:t>
      </w:r>
    </w:p>
    <w:p w14:paraId="11B5F4AC" w14:textId="77777777" w:rsidR="00E44C53" w:rsidRPr="00F53982" w:rsidRDefault="00E44C53" w:rsidP="00E44C53">
      <w:pPr>
        <w:pStyle w:val="Paragraph"/>
        <w:rPr>
          <w:iCs/>
        </w:rPr>
      </w:pPr>
      <w:r>
        <w:rPr>
          <w:iCs/>
        </w:rPr>
        <w:t>Data currently collected by the child health information service. This p</w:t>
      </w:r>
      <w:r w:rsidRPr="00F53982">
        <w:rPr>
          <w:iCs/>
        </w:rPr>
        <w:t>ropos</w:t>
      </w:r>
      <w:r>
        <w:rPr>
          <w:iCs/>
        </w:rPr>
        <w:t xml:space="preserve">al assesses the potential </w:t>
      </w:r>
      <w:r w:rsidRPr="00F53982">
        <w:rPr>
          <w:iCs/>
        </w:rPr>
        <w:t xml:space="preserve">as a </w:t>
      </w:r>
      <w:r>
        <w:rPr>
          <w:iCs/>
        </w:rPr>
        <w:t>NICE CCG</w:t>
      </w:r>
      <w:r w:rsidRPr="00F53982">
        <w:rPr>
          <w:iCs/>
        </w:rPr>
        <w:t xml:space="preserve"> level indicator</w:t>
      </w:r>
      <w:r>
        <w:rPr>
          <w:iCs/>
        </w:rPr>
        <w:t>.</w:t>
      </w:r>
    </w:p>
    <w:p w14:paraId="0C7823A8" w14:textId="77777777" w:rsidR="00E44C53" w:rsidRDefault="00E44C53" w:rsidP="00E44C53">
      <w:pPr>
        <w:pStyle w:val="Heading3"/>
      </w:pPr>
      <w:bookmarkStart w:id="2" w:name="_Toc54272828"/>
      <w:r>
        <w:t>Importance</w:t>
      </w:r>
      <w:bookmarkEnd w:id="2"/>
      <w:r>
        <w:t xml:space="preserve"> </w:t>
      </w:r>
    </w:p>
    <w:tbl>
      <w:tblPr>
        <w:tblStyle w:val="TableGrid"/>
        <w:tblW w:w="9067" w:type="dxa"/>
        <w:tblLook w:val="04A0" w:firstRow="1" w:lastRow="0" w:firstColumn="1" w:lastColumn="0" w:noHBand="0" w:noVBand="1"/>
      </w:tblPr>
      <w:tblGrid>
        <w:gridCol w:w="5949"/>
        <w:gridCol w:w="3118"/>
      </w:tblGrid>
      <w:tr w:rsidR="00E44C53" w14:paraId="2057D0E4" w14:textId="77777777" w:rsidTr="00E44C53">
        <w:tc>
          <w:tcPr>
            <w:tcW w:w="5949" w:type="dxa"/>
          </w:tcPr>
          <w:p w14:paraId="77FCAE35" w14:textId="77777777" w:rsidR="00E44C53" w:rsidRPr="002338EB" w:rsidRDefault="00E44C53" w:rsidP="00E44C53">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33B420B7" w14:textId="77777777" w:rsidR="00E44C53" w:rsidRPr="002338EB" w:rsidRDefault="00E44C53" w:rsidP="00E44C53">
            <w:pPr>
              <w:pStyle w:val="Paragraph"/>
              <w:spacing w:before="120" w:after="120" w:line="240" w:lineRule="auto"/>
              <w:rPr>
                <w:b/>
                <w:bCs/>
                <w:sz w:val="22"/>
                <w:szCs w:val="22"/>
              </w:rPr>
            </w:pPr>
            <w:r w:rsidRPr="002338EB">
              <w:rPr>
                <w:b/>
                <w:bCs/>
                <w:sz w:val="22"/>
                <w:szCs w:val="22"/>
              </w:rPr>
              <w:t>Assessment</w:t>
            </w:r>
          </w:p>
        </w:tc>
      </w:tr>
      <w:tr w:rsidR="00E44C53" w14:paraId="2151BA1D" w14:textId="77777777" w:rsidTr="00E44C53">
        <w:tc>
          <w:tcPr>
            <w:tcW w:w="5949" w:type="dxa"/>
          </w:tcPr>
          <w:p w14:paraId="63F58E72" w14:textId="77777777" w:rsidR="00E44C53" w:rsidRDefault="00410059" w:rsidP="00E44C53">
            <w:pPr>
              <w:pStyle w:val="Paragraph"/>
              <w:spacing w:before="120" w:after="120" w:line="240" w:lineRule="auto"/>
              <w:rPr>
                <w:rFonts w:cs="Arial"/>
                <w:sz w:val="22"/>
                <w:szCs w:val="22"/>
              </w:rPr>
            </w:pPr>
            <w:hyperlink r:id="rId8" w:history="1">
              <w:proofErr w:type="spellStart"/>
              <w:r w:rsidR="00E44C53" w:rsidRPr="00541952">
                <w:rPr>
                  <w:rStyle w:val="Hyperlink"/>
                  <w:rFonts w:cs="Arial"/>
                  <w:sz w:val="22"/>
                  <w:szCs w:val="22"/>
                </w:rPr>
                <w:t>Newborn</w:t>
              </w:r>
              <w:proofErr w:type="spellEnd"/>
              <w:r w:rsidR="00E44C53" w:rsidRPr="00541952">
                <w:rPr>
                  <w:rStyle w:val="Hyperlink"/>
                  <w:rFonts w:cs="Arial"/>
                  <w:sz w:val="22"/>
                  <w:szCs w:val="22"/>
                </w:rPr>
                <w:t xml:space="preserve"> </w:t>
              </w:r>
              <w:r w:rsidR="00E44C53">
                <w:rPr>
                  <w:rStyle w:val="Hyperlink"/>
                  <w:rFonts w:cs="Arial"/>
                  <w:sz w:val="22"/>
                  <w:szCs w:val="22"/>
                </w:rPr>
                <w:t>blood spot screening</w:t>
              </w:r>
            </w:hyperlink>
            <w:r w:rsidR="00E44C53" w:rsidRPr="00E9376F">
              <w:rPr>
                <w:rFonts w:cs="Arial"/>
                <w:sz w:val="22"/>
                <w:szCs w:val="22"/>
              </w:rPr>
              <w:t xml:space="preserve"> is one of 11 </w:t>
            </w:r>
            <w:hyperlink r:id="rId9" w:history="1">
              <w:r w:rsidR="00E44C53" w:rsidRPr="00E9376F">
                <w:rPr>
                  <w:rStyle w:val="Hyperlink"/>
                  <w:rFonts w:cs="Arial"/>
                  <w:sz w:val="22"/>
                  <w:szCs w:val="22"/>
                </w:rPr>
                <w:t>NHS national population screening programmes</w:t>
              </w:r>
            </w:hyperlink>
            <w:r w:rsidR="00E44C53" w:rsidRPr="00E9376F">
              <w:rPr>
                <w:rFonts w:cs="Arial"/>
                <w:sz w:val="22"/>
                <w:szCs w:val="22"/>
              </w:rPr>
              <w:t xml:space="preserve"> available in England.</w:t>
            </w:r>
            <w:r w:rsidR="00E44C53">
              <w:rPr>
                <w:rFonts w:cs="Arial"/>
                <w:sz w:val="22"/>
                <w:szCs w:val="22"/>
              </w:rPr>
              <w:t xml:space="preserve"> </w:t>
            </w:r>
          </w:p>
          <w:p w14:paraId="5E66A087" w14:textId="77777777" w:rsidR="00E44C53" w:rsidRPr="002338EB" w:rsidRDefault="00E44C53" w:rsidP="00E44C53">
            <w:pPr>
              <w:pStyle w:val="Paragraph"/>
              <w:spacing w:before="120" w:after="120"/>
              <w:rPr>
                <w:highlight w:val="lightGray"/>
              </w:rPr>
            </w:pPr>
            <w:r w:rsidRPr="00DD42F5">
              <w:rPr>
                <w:rFonts w:cs="Arial"/>
                <w:sz w:val="22"/>
                <w:szCs w:val="22"/>
              </w:rPr>
              <w:t>This indicator would facilitate local areas to include specific and measurable goals in local improvement plans.</w:t>
            </w:r>
          </w:p>
        </w:tc>
        <w:tc>
          <w:tcPr>
            <w:tcW w:w="3118" w:type="dxa"/>
          </w:tcPr>
          <w:p w14:paraId="22293136" w14:textId="77777777" w:rsidR="00E44C53" w:rsidRPr="008D6D20" w:rsidRDefault="00E44C53" w:rsidP="00E44C53">
            <w:pPr>
              <w:spacing w:before="120" w:after="120"/>
              <w:rPr>
                <w:rFonts w:ascii="Arial" w:hAnsi="Arial" w:cs="Arial"/>
                <w:color w:val="000000"/>
                <w:kern w:val="24"/>
                <w:sz w:val="22"/>
                <w:szCs w:val="22"/>
                <w:lang w:val="en-US"/>
              </w:rPr>
            </w:pPr>
            <w:r w:rsidRPr="00030BEB">
              <w:rPr>
                <w:rFonts w:ascii="Arial" w:hAnsi="Arial" w:cs="Arial"/>
                <w:color w:val="000000"/>
                <w:kern w:val="24"/>
                <w:sz w:val="22"/>
                <w:szCs w:val="22"/>
                <w:lang w:val="en-US"/>
              </w:rPr>
              <w:t xml:space="preserve">The indicator reflects a specific priority area identified by </w:t>
            </w:r>
            <w:r>
              <w:rPr>
                <w:rFonts w:ascii="Arial" w:hAnsi="Arial" w:cs="Arial"/>
                <w:color w:val="000000"/>
                <w:kern w:val="24"/>
                <w:sz w:val="22"/>
                <w:szCs w:val="22"/>
                <w:lang w:val="en-US"/>
              </w:rPr>
              <w:t>Public Health England</w:t>
            </w:r>
            <w:r w:rsidRPr="00030BEB">
              <w:rPr>
                <w:rFonts w:ascii="Arial" w:hAnsi="Arial" w:cs="Arial"/>
                <w:color w:val="000000"/>
                <w:kern w:val="24"/>
                <w:sz w:val="22"/>
                <w:szCs w:val="22"/>
                <w:lang w:val="en-US"/>
              </w:rPr>
              <w:t>.</w:t>
            </w:r>
          </w:p>
        </w:tc>
      </w:tr>
      <w:tr w:rsidR="003A4F61" w14:paraId="127B7B85" w14:textId="77777777" w:rsidTr="00E44C53">
        <w:tc>
          <w:tcPr>
            <w:tcW w:w="5949" w:type="dxa"/>
          </w:tcPr>
          <w:p w14:paraId="70B82E3F" w14:textId="0A965548" w:rsidR="003A4F61" w:rsidRDefault="003A4F61" w:rsidP="003A4F61">
            <w:pPr>
              <w:pStyle w:val="Paragraph"/>
              <w:spacing w:before="120" w:after="120" w:line="240" w:lineRule="auto"/>
            </w:pPr>
            <w:r>
              <w:rPr>
                <w:rFonts w:cs="Arial"/>
                <w:sz w:val="22"/>
                <w:szCs w:val="22"/>
              </w:rPr>
              <w:t xml:space="preserve">The </w:t>
            </w:r>
            <w:hyperlink r:id="rId10" w:history="1">
              <w:r w:rsidRPr="008F4ED3">
                <w:rPr>
                  <w:rStyle w:val="Hyperlink"/>
                  <w:rFonts w:cs="Arial"/>
                  <w:sz w:val="22"/>
                  <w:szCs w:val="22"/>
                </w:rPr>
                <w:t>NHS Long Term Plan</w:t>
              </w:r>
            </w:hyperlink>
            <w:r>
              <w:rPr>
                <w:rFonts w:cs="Arial"/>
                <w:sz w:val="22"/>
                <w:szCs w:val="22"/>
              </w:rPr>
              <w:t xml:space="preserve"> identifies “</w:t>
            </w:r>
            <w:r w:rsidRPr="003A4F61">
              <w:rPr>
                <w:rFonts w:cs="Arial"/>
                <w:sz w:val="22"/>
                <w:szCs w:val="22"/>
              </w:rPr>
              <w:t>A strong start in life for children and young people</w:t>
            </w:r>
            <w:r>
              <w:rPr>
                <w:rFonts w:cs="Arial"/>
                <w:sz w:val="22"/>
                <w:szCs w:val="22"/>
              </w:rPr>
              <w:t>”, including maternity and neonatal services, as a priority</w:t>
            </w:r>
            <w:r w:rsidR="007651CE">
              <w:rPr>
                <w:rFonts w:cs="Arial"/>
                <w:sz w:val="22"/>
                <w:szCs w:val="22"/>
              </w:rPr>
              <w:t xml:space="preserve"> </w:t>
            </w:r>
            <w:r w:rsidR="007651CE" w:rsidRPr="007651CE">
              <w:rPr>
                <w:rFonts w:cs="Arial"/>
                <w:sz w:val="22"/>
                <w:szCs w:val="22"/>
              </w:rPr>
              <w:t>for care quality and outcomes improvement</w:t>
            </w:r>
            <w:r>
              <w:rPr>
                <w:rFonts w:cs="Arial"/>
                <w:sz w:val="22"/>
                <w:szCs w:val="22"/>
              </w:rPr>
              <w:t xml:space="preserve">. </w:t>
            </w:r>
          </w:p>
        </w:tc>
        <w:tc>
          <w:tcPr>
            <w:tcW w:w="3118" w:type="dxa"/>
          </w:tcPr>
          <w:p w14:paraId="6DB9B87B" w14:textId="77777777" w:rsidR="003A4F61" w:rsidRPr="0073113B" w:rsidRDefault="003A4F61" w:rsidP="003A4F61">
            <w:pPr>
              <w:pStyle w:val="NICEnormal"/>
              <w:spacing w:before="120" w:after="120" w:line="240" w:lineRule="auto"/>
              <w:rPr>
                <w:rFonts w:eastAsiaTheme="minorEastAsia" w:cs="Arial"/>
                <w:color w:val="000000" w:themeColor="dark1"/>
                <w:kern w:val="24"/>
                <w:sz w:val="22"/>
                <w:szCs w:val="22"/>
              </w:rPr>
            </w:pPr>
            <w:r w:rsidRPr="0073113B">
              <w:rPr>
                <w:rFonts w:eastAsiaTheme="minorEastAsia" w:cs="Arial"/>
                <w:color w:val="000000" w:themeColor="dark1"/>
                <w:kern w:val="24"/>
                <w:sz w:val="22"/>
                <w:szCs w:val="22"/>
              </w:rPr>
              <w:t>The indicator reflects a specific priority area identified by NHS England.</w:t>
            </w:r>
          </w:p>
          <w:p w14:paraId="64D31FE5" w14:textId="77777777" w:rsidR="003A4F61" w:rsidRPr="00030BEB" w:rsidRDefault="003A4F61" w:rsidP="003A4F61">
            <w:pPr>
              <w:spacing w:before="120" w:after="120"/>
              <w:rPr>
                <w:rFonts w:ascii="Arial" w:hAnsi="Arial" w:cs="Arial"/>
                <w:color w:val="000000"/>
                <w:kern w:val="24"/>
                <w:sz w:val="22"/>
                <w:szCs w:val="22"/>
                <w:lang w:val="en-US"/>
              </w:rPr>
            </w:pPr>
          </w:p>
        </w:tc>
      </w:tr>
      <w:tr w:rsidR="00E44C53" w14:paraId="7F420ABE" w14:textId="77777777" w:rsidTr="00E44C53">
        <w:tc>
          <w:tcPr>
            <w:tcW w:w="5949" w:type="dxa"/>
          </w:tcPr>
          <w:p w14:paraId="575DA7AD" w14:textId="5B20A142" w:rsidR="00E44C53" w:rsidRDefault="00410059" w:rsidP="00E44C53">
            <w:pPr>
              <w:pStyle w:val="Paragraph"/>
              <w:spacing w:before="120" w:after="120"/>
              <w:rPr>
                <w:rFonts w:cs="Arial"/>
                <w:sz w:val="22"/>
                <w:szCs w:val="22"/>
              </w:rPr>
            </w:pPr>
            <w:hyperlink r:id="rId11" w:history="1">
              <w:proofErr w:type="spellStart"/>
              <w:r w:rsidR="00E44C53" w:rsidRPr="00637B0E">
                <w:rPr>
                  <w:rStyle w:val="Hyperlink"/>
                  <w:sz w:val="22"/>
                  <w:szCs w:val="22"/>
                </w:rPr>
                <w:t>Newborn</w:t>
              </w:r>
              <w:proofErr w:type="spellEnd"/>
              <w:r w:rsidR="00E44C53" w:rsidRPr="00637B0E">
                <w:rPr>
                  <w:rStyle w:val="Hyperlink"/>
                  <w:sz w:val="22"/>
                  <w:szCs w:val="22"/>
                </w:rPr>
                <w:t xml:space="preserve"> blood spot screening data collection and performance analysis report</w:t>
              </w:r>
            </w:hyperlink>
            <w:r w:rsidR="00E44C53">
              <w:rPr>
                <w:rFonts w:cs="Arial"/>
                <w:sz w:val="22"/>
                <w:szCs w:val="22"/>
              </w:rPr>
              <w:t xml:space="preserve"> (201</w:t>
            </w:r>
            <w:r w:rsidR="00B26240">
              <w:rPr>
                <w:rFonts w:cs="Arial"/>
                <w:sz w:val="22"/>
                <w:szCs w:val="22"/>
              </w:rPr>
              <w:t>8</w:t>
            </w:r>
            <w:r w:rsidR="00E44C53">
              <w:rPr>
                <w:rFonts w:cs="Arial"/>
                <w:sz w:val="22"/>
                <w:szCs w:val="22"/>
              </w:rPr>
              <w:t>/1</w:t>
            </w:r>
            <w:r w:rsidR="00B26240">
              <w:rPr>
                <w:rFonts w:cs="Arial"/>
                <w:sz w:val="22"/>
                <w:szCs w:val="22"/>
              </w:rPr>
              <w:t>9</w:t>
            </w:r>
            <w:r w:rsidR="00E44C53">
              <w:rPr>
                <w:rFonts w:cs="Arial"/>
                <w:sz w:val="22"/>
                <w:szCs w:val="22"/>
              </w:rPr>
              <w:t>) reports performance of 99% in England for t</w:t>
            </w:r>
            <w:r w:rsidR="00E44C53" w:rsidRPr="002F095E">
              <w:rPr>
                <w:rFonts w:cs="Arial"/>
                <w:sz w:val="22"/>
                <w:szCs w:val="22"/>
              </w:rPr>
              <w:t>imeliness of results to</w:t>
            </w:r>
            <w:r w:rsidR="00E44C53">
              <w:rPr>
                <w:rFonts w:cs="Arial"/>
                <w:sz w:val="22"/>
                <w:szCs w:val="22"/>
              </w:rPr>
              <w:t xml:space="preserve"> parents. This ranged from 9</w:t>
            </w:r>
            <w:r w:rsidR="00871785">
              <w:rPr>
                <w:rFonts w:cs="Arial"/>
                <w:sz w:val="22"/>
                <w:szCs w:val="22"/>
              </w:rPr>
              <w:t>8.5</w:t>
            </w:r>
            <w:r w:rsidR="00E44C53">
              <w:rPr>
                <w:rFonts w:cs="Arial"/>
                <w:sz w:val="22"/>
                <w:szCs w:val="22"/>
              </w:rPr>
              <w:t>% to 99.</w:t>
            </w:r>
            <w:r w:rsidR="00871785">
              <w:rPr>
                <w:rFonts w:cs="Arial"/>
                <w:sz w:val="22"/>
                <w:szCs w:val="22"/>
              </w:rPr>
              <w:t>4</w:t>
            </w:r>
            <w:r w:rsidR="00E44C53">
              <w:rPr>
                <w:rFonts w:cs="Arial"/>
                <w:sz w:val="22"/>
                <w:szCs w:val="22"/>
              </w:rPr>
              <w:t>% at regional level.</w:t>
            </w:r>
          </w:p>
          <w:p w14:paraId="3EF67A14" w14:textId="0DD7539F" w:rsidR="00E44C53" w:rsidRPr="00637B0E" w:rsidRDefault="00E44C53" w:rsidP="00E44C53">
            <w:pPr>
              <w:pStyle w:val="Paragraph"/>
              <w:spacing w:before="120" w:after="120"/>
              <w:rPr>
                <w:rFonts w:cs="Arial"/>
                <w:sz w:val="22"/>
                <w:szCs w:val="22"/>
              </w:rPr>
            </w:pPr>
            <w:r>
              <w:rPr>
                <w:rFonts w:cs="Arial"/>
                <w:sz w:val="22"/>
                <w:szCs w:val="22"/>
              </w:rPr>
              <w:t xml:space="preserve">Completeness for this standard </w:t>
            </w:r>
            <w:r w:rsidR="009D01D8">
              <w:rPr>
                <w:rFonts w:cs="Arial"/>
                <w:sz w:val="22"/>
                <w:szCs w:val="22"/>
              </w:rPr>
              <w:t>can be improved</w:t>
            </w:r>
            <w:r w:rsidR="00C71D8A">
              <w:rPr>
                <w:rFonts w:cs="Arial"/>
                <w:sz w:val="22"/>
                <w:szCs w:val="22"/>
              </w:rPr>
              <w:t xml:space="preserve"> in some local areas</w:t>
            </w:r>
            <w:r>
              <w:rPr>
                <w:rFonts w:cs="Arial"/>
                <w:sz w:val="22"/>
                <w:szCs w:val="22"/>
              </w:rPr>
              <w:t>.</w:t>
            </w:r>
          </w:p>
        </w:tc>
        <w:tc>
          <w:tcPr>
            <w:tcW w:w="3118" w:type="dxa"/>
          </w:tcPr>
          <w:p w14:paraId="10B63021" w14:textId="77777777" w:rsidR="00E44C53" w:rsidRPr="008D6D20" w:rsidRDefault="00E44C53" w:rsidP="00E44C53">
            <w:pPr>
              <w:spacing w:before="120" w:after="120"/>
              <w:rPr>
                <w:rFonts w:ascii="Arial" w:hAnsi="Arial" w:cs="Arial"/>
                <w:color w:val="000000"/>
                <w:kern w:val="24"/>
                <w:sz w:val="22"/>
                <w:szCs w:val="22"/>
                <w:lang w:val="en-US"/>
              </w:rPr>
            </w:pPr>
            <w:r w:rsidRPr="008D6D20">
              <w:rPr>
                <w:rFonts w:ascii="Arial" w:hAnsi="Arial" w:cs="Arial"/>
                <w:color w:val="000000"/>
                <w:kern w:val="24"/>
                <w:sz w:val="22"/>
                <w:szCs w:val="22"/>
                <w:lang w:val="en-US"/>
              </w:rPr>
              <w:t>The indicator relates to an area where there is known variation in practice.</w:t>
            </w:r>
          </w:p>
          <w:p w14:paraId="386113D1" w14:textId="77777777" w:rsidR="00E44C53" w:rsidRPr="002338EB" w:rsidRDefault="00E44C53" w:rsidP="00E44C53">
            <w:pPr>
              <w:pStyle w:val="Paragraph"/>
              <w:spacing w:before="120" w:after="120" w:line="240" w:lineRule="auto"/>
              <w:rPr>
                <w:highlight w:val="lightGray"/>
              </w:rPr>
            </w:pPr>
          </w:p>
        </w:tc>
      </w:tr>
      <w:tr w:rsidR="00E44C53" w14:paraId="5E5EE21F" w14:textId="77777777" w:rsidTr="00E44C53">
        <w:tc>
          <w:tcPr>
            <w:tcW w:w="5949" w:type="dxa"/>
          </w:tcPr>
          <w:p w14:paraId="23A328B7" w14:textId="77777777" w:rsidR="00E44C53" w:rsidRPr="00AB6032" w:rsidRDefault="00E44C53" w:rsidP="00E44C53">
            <w:pPr>
              <w:spacing w:before="120" w:after="120"/>
              <w:rPr>
                <w:rFonts w:ascii="Arial" w:hAnsi="Arial" w:cs="Arial"/>
                <w:sz w:val="22"/>
                <w:szCs w:val="22"/>
                <w:highlight w:val="cyan"/>
              </w:rPr>
            </w:pPr>
            <w:r w:rsidRPr="00E15612">
              <w:rPr>
                <w:rFonts w:ascii="Arial" w:hAnsi="Arial" w:cs="Arial"/>
                <w:sz w:val="22"/>
                <w:szCs w:val="22"/>
              </w:rPr>
              <w:t xml:space="preserve">The NBS screening programme enables early identification, </w:t>
            </w:r>
            <w:proofErr w:type="gramStart"/>
            <w:r w:rsidRPr="00E15612">
              <w:rPr>
                <w:rFonts w:ascii="Arial" w:hAnsi="Arial" w:cs="Arial"/>
                <w:sz w:val="22"/>
                <w:szCs w:val="22"/>
              </w:rPr>
              <w:t>referral</w:t>
            </w:r>
            <w:proofErr w:type="gramEnd"/>
            <w:r w:rsidRPr="00E15612">
              <w:rPr>
                <w:rFonts w:ascii="Arial" w:hAnsi="Arial" w:cs="Arial"/>
                <w:sz w:val="22"/>
                <w:szCs w:val="22"/>
              </w:rPr>
              <w:t xml:space="preserve"> and treatment of babies with 9 rare but serious conditions</w:t>
            </w:r>
            <w:r>
              <w:rPr>
                <w:rFonts w:ascii="Arial" w:hAnsi="Arial" w:cs="Arial"/>
                <w:sz w:val="22"/>
                <w:szCs w:val="22"/>
              </w:rPr>
              <w:t>. C</w:t>
            </w:r>
            <w:r w:rsidRPr="008D6D20">
              <w:rPr>
                <w:rFonts w:ascii="Arial" w:hAnsi="Arial" w:cs="Arial"/>
                <w:sz w:val="22"/>
                <w:szCs w:val="22"/>
              </w:rPr>
              <w:t xml:space="preserve">onveying </w:t>
            </w:r>
            <w:proofErr w:type="spellStart"/>
            <w:r w:rsidRPr="008D6D20">
              <w:rPr>
                <w:rFonts w:ascii="Arial" w:hAnsi="Arial" w:cs="Arial"/>
                <w:sz w:val="22"/>
                <w:szCs w:val="22"/>
              </w:rPr>
              <w:t>newborn</w:t>
            </w:r>
            <w:proofErr w:type="spellEnd"/>
            <w:r w:rsidRPr="008D6D20">
              <w:rPr>
                <w:rFonts w:ascii="Arial" w:hAnsi="Arial" w:cs="Arial"/>
                <w:sz w:val="22"/>
                <w:szCs w:val="22"/>
              </w:rPr>
              <w:t xml:space="preserve"> blood spot (NBS) screening results in a timely manner</w:t>
            </w:r>
            <w:r>
              <w:rPr>
                <w:rFonts w:ascii="Arial" w:hAnsi="Arial" w:cs="Arial"/>
                <w:sz w:val="22"/>
                <w:szCs w:val="22"/>
              </w:rPr>
              <w:t xml:space="preserve"> to parents will </w:t>
            </w:r>
            <w:r w:rsidRPr="008D6D20">
              <w:rPr>
                <w:rFonts w:ascii="Arial" w:hAnsi="Arial" w:cs="Arial"/>
                <w:sz w:val="22"/>
                <w:szCs w:val="22"/>
              </w:rPr>
              <w:t>minimise anxiety</w:t>
            </w:r>
            <w:r>
              <w:rPr>
                <w:rFonts w:ascii="Arial" w:hAnsi="Arial" w:cs="Arial"/>
                <w:sz w:val="22"/>
                <w:szCs w:val="22"/>
              </w:rPr>
              <w:t>.</w:t>
            </w:r>
          </w:p>
        </w:tc>
        <w:tc>
          <w:tcPr>
            <w:tcW w:w="3118" w:type="dxa"/>
          </w:tcPr>
          <w:p w14:paraId="455DBA8A" w14:textId="77777777" w:rsidR="00E44C53" w:rsidRPr="008D6D20" w:rsidRDefault="00E44C53" w:rsidP="00E44C53">
            <w:pPr>
              <w:spacing w:before="120" w:after="120"/>
              <w:rPr>
                <w:rFonts w:ascii="Arial" w:hAnsi="Arial" w:cs="Arial"/>
                <w:color w:val="000000"/>
                <w:kern w:val="24"/>
                <w:sz w:val="22"/>
                <w:szCs w:val="22"/>
                <w:lang w:val="en-US"/>
              </w:rPr>
            </w:pPr>
            <w:r w:rsidRPr="008D6D20">
              <w:rPr>
                <w:rFonts w:ascii="Arial" w:hAnsi="Arial" w:cs="Arial"/>
                <w:color w:val="000000"/>
                <w:kern w:val="24"/>
                <w:sz w:val="22"/>
                <w:szCs w:val="22"/>
                <w:lang w:val="en-US"/>
              </w:rPr>
              <w:t>The indicator will lead to a meaningful improvement in patient outcomes.</w:t>
            </w:r>
          </w:p>
          <w:p w14:paraId="37CA139B" w14:textId="77777777" w:rsidR="00E44C53" w:rsidRPr="002338EB" w:rsidRDefault="00E44C53" w:rsidP="00E44C53">
            <w:pPr>
              <w:spacing w:before="120" w:after="120"/>
              <w:rPr>
                <w:rFonts w:ascii="Arial" w:hAnsi="Arial" w:cs="Arial"/>
                <w:color w:val="000000"/>
                <w:kern w:val="24"/>
                <w:sz w:val="22"/>
                <w:szCs w:val="22"/>
                <w:highlight w:val="lightGray"/>
                <w:lang w:val="en-US"/>
              </w:rPr>
            </w:pPr>
          </w:p>
        </w:tc>
      </w:tr>
    </w:tbl>
    <w:p w14:paraId="79159DAB" w14:textId="77777777" w:rsidR="00E44C53" w:rsidRDefault="00E44C53" w:rsidP="00E44C53">
      <w:pPr>
        <w:pStyle w:val="Paragraph"/>
      </w:pPr>
    </w:p>
    <w:p w14:paraId="4D4EA43A" w14:textId="77777777" w:rsidR="00E44C53" w:rsidRDefault="00E44C53" w:rsidP="00E44C53">
      <w:pPr>
        <w:pStyle w:val="Heading3"/>
      </w:pPr>
      <w:bookmarkStart w:id="3" w:name="_Toc54272829"/>
      <w:r>
        <w:t>Evidence base</w:t>
      </w:r>
      <w:bookmarkEnd w:id="3"/>
      <w:r>
        <w:t xml:space="preserve"> </w:t>
      </w:r>
    </w:p>
    <w:tbl>
      <w:tblPr>
        <w:tblStyle w:val="TableGrid"/>
        <w:tblW w:w="9067" w:type="dxa"/>
        <w:tblLook w:val="04A0" w:firstRow="1" w:lastRow="0" w:firstColumn="1" w:lastColumn="0" w:noHBand="0" w:noVBand="1"/>
      </w:tblPr>
      <w:tblGrid>
        <w:gridCol w:w="5949"/>
        <w:gridCol w:w="3118"/>
      </w:tblGrid>
      <w:tr w:rsidR="00E44C53" w14:paraId="4E697E53" w14:textId="77777777" w:rsidTr="00E44C53">
        <w:tc>
          <w:tcPr>
            <w:tcW w:w="5949" w:type="dxa"/>
          </w:tcPr>
          <w:p w14:paraId="5CFF2FB1" w14:textId="77777777" w:rsidR="00E44C53" w:rsidRPr="002338EB" w:rsidRDefault="00E44C53" w:rsidP="00E44C53">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44D58559" w14:textId="77777777" w:rsidR="00E44C53" w:rsidRPr="002338EB" w:rsidRDefault="00E44C53" w:rsidP="00E44C53">
            <w:pPr>
              <w:pStyle w:val="Paragraph"/>
              <w:keepNext/>
              <w:spacing w:before="120" w:after="120" w:line="240" w:lineRule="auto"/>
              <w:rPr>
                <w:b/>
                <w:bCs/>
                <w:sz w:val="22"/>
                <w:szCs w:val="22"/>
              </w:rPr>
            </w:pPr>
            <w:r w:rsidRPr="002338EB">
              <w:rPr>
                <w:b/>
                <w:bCs/>
                <w:sz w:val="22"/>
                <w:szCs w:val="22"/>
              </w:rPr>
              <w:t>Assessment</w:t>
            </w:r>
          </w:p>
        </w:tc>
      </w:tr>
      <w:tr w:rsidR="00E44C53" w14:paraId="5520AEF0" w14:textId="77777777" w:rsidTr="00E44C53">
        <w:tc>
          <w:tcPr>
            <w:tcW w:w="5949" w:type="dxa"/>
          </w:tcPr>
          <w:p w14:paraId="40200B92" w14:textId="77777777" w:rsidR="00E44C53" w:rsidRDefault="00E44C53" w:rsidP="00E44C53">
            <w:pPr>
              <w:rPr>
                <w:rFonts w:ascii="Arial" w:hAnsi="Arial" w:cs="Arial"/>
                <w:color w:val="000000"/>
                <w:kern w:val="24"/>
                <w:sz w:val="22"/>
                <w:szCs w:val="22"/>
                <w:lang w:eastAsia="en-GB"/>
              </w:rPr>
            </w:pPr>
            <w:proofErr w:type="spellStart"/>
            <w:r>
              <w:rPr>
                <w:rFonts w:ascii="Arial" w:hAnsi="Arial" w:cs="Arial"/>
                <w:color w:val="000000"/>
                <w:kern w:val="24"/>
                <w:sz w:val="22"/>
                <w:szCs w:val="22"/>
                <w:lang w:eastAsia="en-GB"/>
              </w:rPr>
              <w:t>Newborn</w:t>
            </w:r>
            <w:proofErr w:type="spellEnd"/>
            <w:r>
              <w:rPr>
                <w:rFonts w:ascii="Arial" w:hAnsi="Arial" w:cs="Arial"/>
                <w:color w:val="000000"/>
                <w:kern w:val="24"/>
                <w:sz w:val="22"/>
                <w:szCs w:val="22"/>
                <w:lang w:eastAsia="en-GB"/>
              </w:rPr>
              <w:t xml:space="preserve"> blood spot testing is supported by:</w:t>
            </w:r>
          </w:p>
          <w:p w14:paraId="2868BC94" w14:textId="77777777" w:rsidR="00E44C53" w:rsidRDefault="00E44C53" w:rsidP="00E44C53">
            <w:pPr>
              <w:rPr>
                <w:rFonts w:ascii="Arial" w:hAnsi="Arial" w:cs="Arial"/>
                <w:color w:val="000000"/>
                <w:kern w:val="24"/>
                <w:sz w:val="22"/>
                <w:szCs w:val="22"/>
                <w:lang w:eastAsia="en-GB"/>
              </w:rPr>
            </w:pPr>
          </w:p>
          <w:p w14:paraId="551739C1" w14:textId="4CAF5FA9" w:rsidR="00E44C53" w:rsidRDefault="00410059" w:rsidP="00E44C53">
            <w:pPr>
              <w:pStyle w:val="Paragraph"/>
              <w:spacing w:before="120" w:after="120" w:line="240" w:lineRule="auto"/>
              <w:rPr>
                <w:rFonts w:cs="Arial"/>
                <w:color w:val="000000"/>
                <w:kern w:val="24"/>
                <w:sz w:val="22"/>
                <w:szCs w:val="22"/>
                <w:lang w:eastAsia="en-GB"/>
              </w:rPr>
            </w:pPr>
            <w:hyperlink r:id="rId12" w:history="1">
              <w:r w:rsidR="00E44C53" w:rsidRPr="00E67D7F">
                <w:rPr>
                  <w:rStyle w:val="Hyperlink"/>
                  <w:rFonts w:cs="Arial"/>
                  <w:kern w:val="24"/>
                  <w:sz w:val="22"/>
                  <w:szCs w:val="22"/>
                  <w:lang w:eastAsia="en-GB"/>
                </w:rPr>
                <w:t xml:space="preserve">NICE’s guideline on Postnatal care </w:t>
              </w:r>
            </w:hyperlink>
            <w:r w:rsidR="00E44C53">
              <w:rPr>
                <w:rFonts w:cs="Arial"/>
                <w:color w:val="000000"/>
                <w:kern w:val="24"/>
                <w:sz w:val="22"/>
                <w:szCs w:val="22"/>
                <w:lang w:eastAsia="en-GB"/>
              </w:rPr>
              <w:t xml:space="preserve"> recommendation 1.</w:t>
            </w:r>
            <w:r w:rsidR="00D474AA">
              <w:rPr>
                <w:rFonts w:cs="Arial"/>
                <w:color w:val="000000"/>
                <w:kern w:val="24"/>
                <w:sz w:val="22"/>
                <w:szCs w:val="22"/>
                <w:lang w:eastAsia="en-GB"/>
              </w:rPr>
              <w:t>3.8</w:t>
            </w:r>
          </w:p>
          <w:p w14:paraId="770F7F98" w14:textId="77777777" w:rsidR="00E44C53" w:rsidRPr="002338EB" w:rsidRDefault="00E44C53" w:rsidP="00E44C53">
            <w:pPr>
              <w:pStyle w:val="Paragraph"/>
              <w:spacing w:before="120" w:after="120" w:line="240" w:lineRule="auto"/>
              <w:rPr>
                <w:highlight w:val="lightGray"/>
              </w:rPr>
            </w:pPr>
            <w:r w:rsidRPr="00544E52">
              <w:rPr>
                <w:sz w:val="22"/>
                <w:szCs w:val="22"/>
              </w:rPr>
              <w:lastRenderedPageBreak/>
              <w:t xml:space="preserve">And the recommendations of the </w:t>
            </w:r>
            <w:hyperlink r:id="rId13" w:history="1">
              <w:r w:rsidRPr="00544E52">
                <w:rPr>
                  <w:rStyle w:val="Hyperlink"/>
                  <w:sz w:val="22"/>
                  <w:szCs w:val="22"/>
                </w:rPr>
                <w:t>UK National Screening Committee</w:t>
              </w:r>
            </w:hyperlink>
          </w:p>
        </w:tc>
        <w:tc>
          <w:tcPr>
            <w:tcW w:w="3118" w:type="dxa"/>
          </w:tcPr>
          <w:p w14:paraId="289EEC4C" w14:textId="77777777" w:rsidR="00E44C53" w:rsidRPr="00544E52" w:rsidRDefault="00E44C53" w:rsidP="00E44C53">
            <w:pPr>
              <w:spacing w:before="120" w:after="120"/>
              <w:rPr>
                <w:rFonts w:ascii="Arial" w:hAnsi="Arial" w:cs="Arial"/>
                <w:color w:val="000000"/>
                <w:kern w:val="24"/>
                <w:sz w:val="22"/>
                <w:szCs w:val="22"/>
                <w:lang w:val="en-US"/>
              </w:rPr>
            </w:pPr>
            <w:r w:rsidRPr="00544E52">
              <w:rPr>
                <w:rFonts w:ascii="Arial" w:hAnsi="Arial" w:cs="Arial"/>
                <w:color w:val="000000"/>
                <w:kern w:val="24"/>
                <w:sz w:val="22"/>
                <w:szCs w:val="22"/>
                <w:lang w:val="en-US"/>
              </w:rPr>
              <w:lastRenderedPageBreak/>
              <w:t xml:space="preserve">The indicator is derived from a high-quality evidence base. </w:t>
            </w:r>
          </w:p>
          <w:p w14:paraId="73DBDFAC" w14:textId="77777777" w:rsidR="00E44C53" w:rsidRPr="002338EB" w:rsidRDefault="00E44C53" w:rsidP="00E44C53">
            <w:pPr>
              <w:pStyle w:val="Paragraph"/>
              <w:spacing w:before="120" w:after="120" w:line="240" w:lineRule="auto"/>
              <w:rPr>
                <w:highlight w:val="lightGray"/>
              </w:rPr>
            </w:pPr>
            <w:r w:rsidRPr="00544E52">
              <w:rPr>
                <w:rFonts w:cs="Arial"/>
                <w:color w:val="000000"/>
                <w:kern w:val="24"/>
                <w:sz w:val="22"/>
                <w:szCs w:val="22"/>
                <w:lang w:val="en-US"/>
              </w:rPr>
              <w:lastRenderedPageBreak/>
              <w:t>The indicator aligns with the evidence base.</w:t>
            </w:r>
          </w:p>
        </w:tc>
      </w:tr>
    </w:tbl>
    <w:p w14:paraId="61E404ED" w14:textId="77777777" w:rsidR="00E44C53" w:rsidRDefault="00E44C53" w:rsidP="00E44C53">
      <w:pPr>
        <w:pStyle w:val="Paragraph"/>
      </w:pPr>
    </w:p>
    <w:p w14:paraId="039DECD7" w14:textId="77777777" w:rsidR="00E44C53" w:rsidRPr="002338EB" w:rsidRDefault="00E44C53" w:rsidP="00E44C53">
      <w:pPr>
        <w:pStyle w:val="Heading3"/>
      </w:pPr>
      <w:bookmarkStart w:id="4" w:name="_Toc54272830"/>
      <w:r>
        <w:t>Specification</w:t>
      </w:r>
      <w:bookmarkEnd w:id="4"/>
      <w:r>
        <w:t xml:space="preserve"> </w:t>
      </w:r>
    </w:p>
    <w:tbl>
      <w:tblPr>
        <w:tblStyle w:val="TableGrid"/>
        <w:tblW w:w="9067" w:type="dxa"/>
        <w:tblLook w:val="04A0" w:firstRow="1" w:lastRow="0" w:firstColumn="1" w:lastColumn="0" w:noHBand="0" w:noVBand="1"/>
      </w:tblPr>
      <w:tblGrid>
        <w:gridCol w:w="5949"/>
        <w:gridCol w:w="3118"/>
      </w:tblGrid>
      <w:tr w:rsidR="00E44C53" w14:paraId="1D1A4E15" w14:textId="77777777" w:rsidTr="00E44C53">
        <w:tc>
          <w:tcPr>
            <w:tcW w:w="5949" w:type="dxa"/>
          </w:tcPr>
          <w:p w14:paraId="5C93A76E" w14:textId="77777777" w:rsidR="00E44C53" w:rsidRPr="002338EB" w:rsidRDefault="00E44C53" w:rsidP="00E44C53">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278B1110" w14:textId="77777777" w:rsidR="00E44C53" w:rsidRPr="002338EB" w:rsidRDefault="00E44C53" w:rsidP="00E44C53">
            <w:pPr>
              <w:pStyle w:val="Paragraph"/>
              <w:spacing w:before="120" w:after="120" w:line="240" w:lineRule="auto"/>
              <w:rPr>
                <w:b/>
                <w:bCs/>
                <w:sz w:val="22"/>
                <w:szCs w:val="22"/>
              </w:rPr>
            </w:pPr>
            <w:r w:rsidRPr="002338EB">
              <w:rPr>
                <w:b/>
                <w:bCs/>
                <w:sz w:val="22"/>
                <w:szCs w:val="22"/>
              </w:rPr>
              <w:t>Assessment</w:t>
            </w:r>
          </w:p>
        </w:tc>
      </w:tr>
      <w:tr w:rsidR="00E44C53" w14:paraId="4DEC7034" w14:textId="77777777" w:rsidTr="00E44C53">
        <w:tc>
          <w:tcPr>
            <w:tcW w:w="5949" w:type="dxa"/>
          </w:tcPr>
          <w:p w14:paraId="1532491C" w14:textId="1F1B1B26" w:rsidR="00E44C53" w:rsidRPr="00445F1F" w:rsidRDefault="00E44C53" w:rsidP="00E44C53">
            <w:pPr>
              <w:spacing w:before="120" w:after="120"/>
              <w:rPr>
                <w:rFonts w:ascii="Arial" w:hAnsi="Arial" w:cs="Arial"/>
                <w:color w:val="000000"/>
                <w:kern w:val="24"/>
                <w:sz w:val="22"/>
                <w:szCs w:val="22"/>
              </w:rPr>
            </w:pPr>
            <w:r w:rsidRPr="00445F1F">
              <w:rPr>
                <w:rFonts w:ascii="Arial" w:hAnsi="Arial" w:cs="Arial"/>
                <w:color w:val="000000"/>
                <w:kern w:val="24"/>
                <w:sz w:val="22"/>
                <w:szCs w:val="22"/>
              </w:rPr>
              <w:t xml:space="preserve">Numerator: number of babies </w:t>
            </w:r>
            <w:r w:rsidR="00C21BA1">
              <w:rPr>
                <w:rFonts w:ascii="Arial" w:hAnsi="Arial" w:cs="Arial"/>
                <w:color w:val="000000"/>
                <w:kern w:val="24"/>
                <w:sz w:val="22"/>
                <w:szCs w:val="22"/>
              </w:rPr>
              <w:t>in the denominator</w:t>
            </w:r>
            <w:r w:rsidRPr="00445F1F">
              <w:rPr>
                <w:rFonts w:ascii="Arial" w:hAnsi="Arial" w:cs="Arial"/>
                <w:color w:val="000000"/>
                <w:kern w:val="24"/>
                <w:sz w:val="22"/>
                <w:szCs w:val="22"/>
              </w:rPr>
              <w:t xml:space="preserve"> </w:t>
            </w:r>
            <w:r w:rsidR="009A4811">
              <w:rPr>
                <w:rFonts w:ascii="Arial" w:hAnsi="Arial" w:cs="Arial"/>
                <w:color w:val="000000"/>
                <w:kern w:val="24"/>
                <w:sz w:val="22"/>
                <w:szCs w:val="22"/>
              </w:rPr>
              <w:t>who</w:t>
            </w:r>
            <w:r w:rsidR="00C843DE">
              <w:rPr>
                <w:rFonts w:ascii="Arial" w:hAnsi="Arial" w:cs="Arial"/>
                <w:color w:val="000000"/>
                <w:kern w:val="24"/>
                <w:sz w:val="22"/>
                <w:szCs w:val="22"/>
              </w:rPr>
              <w:t xml:space="preserve"> have a results letter sent to their</w:t>
            </w:r>
            <w:r w:rsidRPr="00445F1F">
              <w:rPr>
                <w:rFonts w:ascii="Arial" w:hAnsi="Arial" w:cs="Arial"/>
                <w:color w:val="000000"/>
                <w:kern w:val="24"/>
                <w:sz w:val="22"/>
                <w:szCs w:val="22"/>
              </w:rPr>
              <w:t xml:space="preserve"> parents </w:t>
            </w:r>
            <w:r w:rsidR="00C843DE">
              <w:rPr>
                <w:rFonts w:ascii="Arial" w:hAnsi="Arial" w:cs="Arial"/>
                <w:color w:val="000000"/>
                <w:kern w:val="24"/>
                <w:sz w:val="22"/>
                <w:szCs w:val="22"/>
              </w:rPr>
              <w:t xml:space="preserve">directly from the CHIS </w:t>
            </w:r>
            <w:r w:rsidR="00534CF8" w:rsidRPr="00534CF8">
              <w:rPr>
                <w:rFonts w:ascii="Arial" w:hAnsi="Arial" w:cs="Arial"/>
                <w:color w:val="000000"/>
                <w:kern w:val="24"/>
                <w:sz w:val="22"/>
                <w:szCs w:val="22"/>
              </w:rPr>
              <w:t>≤</w:t>
            </w:r>
            <w:r w:rsidR="00C843DE">
              <w:rPr>
                <w:rFonts w:ascii="Arial" w:hAnsi="Arial" w:cs="Arial"/>
                <w:color w:val="000000"/>
                <w:kern w:val="24"/>
                <w:sz w:val="22"/>
                <w:szCs w:val="22"/>
              </w:rPr>
              <w:t xml:space="preserve"> </w:t>
            </w:r>
            <w:r w:rsidRPr="00445F1F">
              <w:rPr>
                <w:rFonts w:ascii="Arial" w:hAnsi="Arial" w:cs="Arial"/>
                <w:color w:val="000000"/>
                <w:kern w:val="24"/>
                <w:sz w:val="22"/>
                <w:szCs w:val="22"/>
              </w:rPr>
              <w:t>6 weeks of birth.</w:t>
            </w:r>
          </w:p>
          <w:p w14:paraId="452B639B" w14:textId="789B0B6E" w:rsidR="00E44C53" w:rsidRPr="00445F1F" w:rsidRDefault="00E44C53" w:rsidP="00E44C53">
            <w:pPr>
              <w:pStyle w:val="Paragraph"/>
              <w:spacing w:before="120" w:after="120" w:line="240" w:lineRule="auto"/>
              <w:rPr>
                <w:rFonts w:cs="Arial"/>
                <w:color w:val="000000"/>
                <w:kern w:val="24"/>
                <w:sz w:val="22"/>
                <w:szCs w:val="22"/>
                <w:highlight w:val="lightGray"/>
              </w:rPr>
            </w:pPr>
            <w:r w:rsidRPr="00445F1F">
              <w:rPr>
                <w:rFonts w:cs="Arial"/>
                <w:color w:val="000000"/>
                <w:kern w:val="24"/>
                <w:sz w:val="22"/>
                <w:szCs w:val="22"/>
              </w:rPr>
              <w:t xml:space="preserve">Denominator: number of babies </w:t>
            </w:r>
            <w:r w:rsidR="0028015A">
              <w:rPr>
                <w:rFonts w:cs="Arial"/>
                <w:color w:val="000000"/>
                <w:kern w:val="24"/>
                <w:sz w:val="22"/>
                <w:szCs w:val="22"/>
              </w:rPr>
              <w:t>with</w:t>
            </w:r>
            <w:r w:rsidRPr="00445F1F">
              <w:rPr>
                <w:rFonts w:cs="Arial"/>
                <w:color w:val="000000"/>
                <w:kern w:val="24"/>
                <w:sz w:val="22"/>
                <w:szCs w:val="22"/>
              </w:rPr>
              <w:t xml:space="preserve"> a </w:t>
            </w:r>
            <w:r w:rsidR="00534CF8">
              <w:rPr>
                <w:rFonts w:cs="Arial"/>
                <w:color w:val="000000"/>
                <w:kern w:val="24"/>
                <w:sz w:val="22"/>
                <w:szCs w:val="22"/>
              </w:rPr>
              <w:t>“</w:t>
            </w:r>
            <w:r w:rsidRPr="00445F1F">
              <w:rPr>
                <w:rFonts w:cs="Arial"/>
                <w:color w:val="000000"/>
                <w:kern w:val="24"/>
                <w:sz w:val="22"/>
                <w:szCs w:val="22"/>
              </w:rPr>
              <w:t>not suspected</w:t>
            </w:r>
            <w:r w:rsidR="00534CF8">
              <w:rPr>
                <w:rFonts w:cs="Arial"/>
                <w:color w:val="000000"/>
                <w:kern w:val="24"/>
                <w:sz w:val="22"/>
                <w:szCs w:val="22"/>
              </w:rPr>
              <w:t>”</w:t>
            </w:r>
            <w:r w:rsidRPr="00445F1F">
              <w:rPr>
                <w:rFonts w:cs="Arial"/>
                <w:color w:val="000000"/>
                <w:kern w:val="24"/>
                <w:sz w:val="22"/>
                <w:szCs w:val="22"/>
              </w:rPr>
              <w:t xml:space="preserve"> result for all the conditions tested for</w:t>
            </w:r>
            <w:r w:rsidR="006A5C8E">
              <w:rPr>
                <w:rFonts w:cs="Arial"/>
                <w:color w:val="000000"/>
                <w:kern w:val="24"/>
                <w:sz w:val="22"/>
                <w:szCs w:val="22"/>
              </w:rPr>
              <w:t xml:space="preserve"> by</w:t>
            </w:r>
            <w:r w:rsidRPr="00445F1F">
              <w:rPr>
                <w:rFonts w:cs="Arial"/>
                <w:color w:val="000000"/>
                <w:kern w:val="24"/>
                <w:sz w:val="22"/>
                <w:szCs w:val="22"/>
              </w:rPr>
              <w:t xml:space="preserve"> </w:t>
            </w:r>
            <w:proofErr w:type="spellStart"/>
            <w:r w:rsidR="006A5C8E" w:rsidRPr="006A5C8E">
              <w:rPr>
                <w:rFonts w:cs="Arial"/>
                <w:color w:val="000000"/>
                <w:kern w:val="24"/>
                <w:sz w:val="22"/>
                <w:szCs w:val="22"/>
              </w:rPr>
              <w:t>newborn</w:t>
            </w:r>
            <w:proofErr w:type="spellEnd"/>
            <w:r w:rsidR="006A5C8E" w:rsidRPr="006A5C8E">
              <w:rPr>
                <w:rFonts w:cs="Arial"/>
                <w:color w:val="000000"/>
                <w:kern w:val="24"/>
                <w:sz w:val="22"/>
                <w:szCs w:val="22"/>
              </w:rPr>
              <w:t xml:space="preserve"> blood spot testing </w:t>
            </w:r>
            <w:r w:rsidRPr="00445F1F">
              <w:rPr>
                <w:rFonts w:cs="Arial"/>
                <w:color w:val="000000"/>
                <w:kern w:val="24"/>
                <w:sz w:val="22"/>
                <w:szCs w:val="22"/>
              </w:rPr>
              <w:t>recorded on CHIS</w:t>
            </w:r>
            <w:r w:rsidR="00D068D7">
              <w:rPr>
                <w:rFonts w:cs="Arial"/>
                <w:color w:val="000000"/>
                <w:kern w:val="24"/>
                <w:sz w:val="22"/>
                <w:szCs w:val="22"/>
              </w:rPr>
              <w:t>S</w:t>
            </w:r>
            <w:r w:rsidRPr="00445F1F">
              <w:rPr>
                <w:rFonts w:cs="Arial"/>
                <w:color w:val="000000"/>
                <w:kern w:val="24"/>
                <w:sz w:val="22"/>
                <w:szCs w:val="22"/>
              </w:rPr>
              <w:t xml:space="preserve"> </w:t>
            </w:r>
            <w:r w:rsidR="00534CF8" w:rsidRPr="00534CF8">
              <w:rPr>
                <w:rFonts w:cs="Arial"/>
                <w:color w:val="000000"/>
                <w:kern w:val="24"/>
                <w:sz w:val="22"/>
                <w:szCs w:val="22"/>
              </w:rPr>
              <w:t>≤</w:t>
            </w:r>
            <w:r w:rsidRPr="00445F1F">
              <w:rPr>
                <w:rFonts w:cs="Arial"/>
                <w:color w:val="000000"/>
                <w:kern w:val="24"/>
                <w:sz w:val="22"/>
                <w:szCs w:val="22"/>
              </w:rPr>
              <w:t xml:space="preserve"> 6 weeks of birth.</w:t>
            </w:r>
          </w:p>
          <w:p w14:paraId="2C990022" w14:textId="77777777" w:rsidR="00E44C53" w:rsidRPr="00445F1F" w:rsidRDefault="00E44C53" w:rsidP="00E44C53">
            <w:pPr>
              <w:pStyle w:val="Paragraph"/>
              <w:spacing w:before="120" w:after="120"/>
              <w:rPr>
                <w:sz w:val="22"/>
                <w:szCs w:val="22"/>
              </w:rPr>
            </w:pPr>
            <w:r>
              <w:rPr>
                <w:sz w:val="22"/>
                <w:szCs w:val="22"/>
              </w:rPr>
              <w:t>Performance</w:t>
            </w:r>
            <w:r w:rsidRPr="00445F1F">
              <w:rPr>
                <w:sz w:val="22"/>
                <w:szCs w:val="22"/>
              </w:rPr>
              <w:t xml:space="preserve"> calculate</w:t>
            </w:r>
            <w:r>
              <w:rPr>
                <w:sz w:val="22"/>
                <w:szCs w:val="22"/>
              </w:rPr>
              <w:t>d</w:t>
            </w:r>
            <w:r w:rsidRPr="00445F1F">
              <w:rPr>
                <w:sz w:val="22"/>
                <w:szCs w:val="22"/>
              </w:rPr>
              <w:t xml:space="preserve"> by dividing numerator by denominator and multiplying by 100 to give a percentage.</w:t>
            </w:r>
          </w:p>
          <w:p w14:paraId="04A6F57E" w14:textId="132E1BE2" w:rsidR="00E44C53" w:rsidRPr="00445F1F" w:rsidRDefault="002A29AD" w:rsidP="00E44C53">
            <w:pPr>
              <w:pStyle w:val="Paragraph"/>
              <w:spacing w:before="120" w:after="120"/>
              <w:rPr>
                <w:sz w:val="22"/>
                <w:szCs w:val="22"/>
              </w:rPr>
            </w:pPr>
            <w:r>
              <w:rPr>
                <w:sz w:val="22"/>
                <w:szCs w:val="22"/>
              </w:rPr>
              <w:t>“</w:t>
            </w:r>
            <w:r w:rsidR="00E44C53" w:rsidRPr="00445F1F">
              <w:rPr>
                <w:sz w:val="22"/>
                <w:szCs w:val="22"/>
              </w:rPr>
              <w:t>Not suspected</w:t>
            </w:r>
            <w:r>
              <w:rPr>
                <w:sz w:val="22"/>
                <w:szCs w:val="22"/>
              </w:rPr>
              <w:t>”</w:t>
            </w:r>
            <w:r w:rsidR="00E44C53" w:rsidRPr="00445F1F">
              <w:rPr>
                <w:sz w:val="22"/>
                <w:szCs w:val="22"/>
              </w:rPr>
              <w:t xml:space="preserve"> result – status code 04 and 10. Further information is available on the status codes.</w:t>
            </w:r>
          </w:p>
          <w:p w14:paraId="14248DC9" w14:textId="77777777" w:rsidR="00E44C53" w:rsidRPr="00445F1F" w:rsidRDefault="00E44C53" w:rsidP="00E44C53">
            <w:pPr>
              <w:pStyle w:val="Paragraph"/>
              <w:spacing w:before="120" w:after="120"/>
              <w:rPr>
                <w:sz w:val="22"/>
                <w:szCs w:val="22"/>
              </w:rPr>
            </w:pPr>
            <w:r w:rsidRPr="00445F1F">
              <w:rPr>
                <w:sz w:val="22"/>
                <w:szCs w:val="22"/>
              </w:rPr>
              <w:t>This standard only includes babies who:</w:t>
            </w:r>
          </w:p>
          <w:p w14:paraId="59601589" w14:textId="72C915DA" w:rsidR="00E44C53" w:rsidRPr="00445F1F" w:rsidRDefault="00E44C53" w:rsidP="00E44C53">
            <w:pPr>
              <w:pStyle w:val="Paragraph"/>
              <w:numPr>
                <w:ilvl w:val="0"/>
                <w:numId w:val="39"/>
              </w:numPr>
              <w:spacing w:before="120" w:after="120"/>
              <w:ind w:left="447"/>
              <w:rPr>
                <w:sz w:val="22"/>
                <w:szCs w:val="22"/>
              </w:rPr>
            </w:pPr>
            <w:r w:rsidRPr="00445F1F">
              <w:rPr>
                <w:sz w:val="22"/>
                <w:szCs w:val="22"/>
              </w:rPr>
              <w:t xml:space="preserve">have a </w:t>
            </w:r>
            <w:r w:rsidR="002A29AD">
              <w:rPr>
                <w:sz w:val="22"/>
                <w:szCs w:val="22"/>
              </w:rPr>
              <w:t>“</w:t>
            </w:r>
            <w:r w:rsidRPr="00445F1F">
              <w:rPr>
                <w:sz w:val="22"/>
                <w:szCs w:val="22"/>
              </w:rPr>
              <w:t>not suspected</w:t>
            </w:r>
            <w:r w:rsidR="002A29AD">
              <w:rPr>
                <w:sz w:val="22"/>
                <w:szCs w:val="22"/>
              </w:rPr>
              <w:t>”</w:t>
            </w:r>
            <w:r w:rsidRPr="00445F1F">
              <w:rPr>
                <w:sz w:val="22"/>
                <w:szCs w:val="22"/>
              </w:rPr>
              <w:t xml:space="preserve"> result for all the conditions tested for</w:t>
            </w:r>
            <w:bookmarkStart w:id="5" w:name="_Hlk77674971"/>
          </w:p>
          <w:p w14:paraId="5627077A" w14:textId="77777777" w:rsidR="00E44C53" w:rsidRPr="00445F1F" w:rsidRDefault="00E44C53" w:rsidP="00E44C53">
            <w:pPr>
              <w:pStyle w:val="Paragraph"/>
              <w:spacing w:before="120" w:after="120"/>
              <w:rPr>
                <w:sz w:val="22"/>
                <w:szCs w:val="22"/>
              </w:rPr>
            </w:pPr>
            <w:r w:rsidRPr="00445F1F">
              <w:rPr>
                <w:sz w:val="22"/>
                <w:szCs w:val="22"/>
              </w:rPr>
              <w:t>This standard excludes babies who:</w:t>
            </w:r>
          </w:p>
          <w:p w14:paraId="3256C3F0" w14:textId="77777777" w:rsidR="00E44C53" w:rsidRDefault="00E44C53" w:rsidP="00E44C53">
            <w:pPr>
              <w:pStyle w:val="Paragraph"/>
              <w:numPr>
                <w:ilvl w:val="0"/>
                <w:numId w:val="39"/>
              </w:numPr>
              <w:spacing w:before="120" w:after="120"/>
              <w:ind w:left="447"/>
              <w:rPr>
                <w:sz w:val="22"/>
                <w:szCs w:val="22"/>
              </w:rPr>
            </w:pPr>
            <w:r w:rsidRPr="00445F1F">
              <w:rPr>
                <w:sz w:val="22"/>
                <w:szCs w:val="22"/>
              </w:rPr>
              <w:t>have a condition suspected or carrier result for any of the conditions tested for</w:t>
            </w:r>
          </w:p>
          <w:p w14:paraId="45A7A840" w14:textId="77777777" w:rsidR="00E44C53" w:rsidRDefault="00E44C53" w:rsidP="00E44C53">
            <w:pPr>
              <w:pStyle w:val="Paragraph"/>
              <w:numPr>
                <w:ilvl w:val="0"/>
                <w:numId w:val="39"/>
              </w:numPr>
              <w:spacing w:before="120" w:after="120"/>
              <w:ind w:left="447"/>
              <w:rPr>
                <w:sz w:val="22"/>
                <w:szCs w:val="22"/>
              </w:rPr>
            </w:pPr>
            <w:r w:rsidRPr="00445F1F">
              <w:rPr>
                <w:sz w:val="22"/>
                <w:szCs w:val="22"/>
              </w:rPr>
              <w:t>have a status code that denotes a declined condition, a repeat required or screening incomplete</w:t>
            </w:r>
          </w:p>
          <w:p w14:paraId="4BEE85D4" w14:textId="7C4AAF7B" w:rsidR="00E44C53" w:rsidRPr="00445F1F" w:rsidRDefault="00E44C53" w:rsidP="00E44C53">
            <w:pPr>
              <w:pStyle w:val="Paragraph"/>
              <w:numPr>
                <w:ilvl w:val="0"/>
                <w:numId w:val="39"/>
              </w:numPr>
              <w:spacing w:before="120" w:after="120"/>
              <w:ind w:left="447"/>
              <w:rPr>
                <w:sz w:val="22"/>
                <w:szCs w:val="22"/>
              </w:rPr>
            </w:pPr>
            <w:bookmarkStart w:id="6" w:name="_Hlk80173813"/>
            <w:bookmarkEnd w:id="5"/>
            <w:r w:rsidRPr="00445F1F">
              <w:rPr>
                <w:sz w:val="22"/>
                <w:szCs w:val="22"/>
              </w:rPr>
              <w:t>are covered by a CHIS that does not send results letters directly to parents (for example the results are communicated by health visitors instead)</w:t>
            </w:r>
            <w:r w:rsidR="001F2191">
              <w:rPr>
                <w:sz w:val="22"/>
                <w:szCs w:val="22"/>
              </w:rPr>
              <w:t>.</w:t>
            </w:r>
            <w:bookmarkEnd w:id="6"/>
          </w:p>
          <w:p w14:paraId="1890E30B" w14:textId="72745AAF" w:rsidR="00E44C53" w:rsidRPr="00445F1F" w:rsidRDefault="00E44C53" w:rsidP="00E44C53">
            <w:pPr>
              <w:pStyle w:val="Paragraph"/>
              <w:spacing w:before="120" w:after="120" w:line="240" w:lineRule="auto"/>
              <w:rPr>
                <w:sz w:val="22"/>
                <w:szCs w:val="22"/>
                <w:highlight w:val="lightGray"/>
              </w:rPr>
            </w:pPr>
            <w:r w:rsidRPr="00445F1F">
              <w:rPr>
                <w:sz w:val="22"/>
                <w:szCs w:val="22"/>
              </w:rPr>
              <w:t xml:space="preserve">Where </w:t>
            </w:r>
            <w:r w:rsidR="002A29AD">
              <w:rPr>
                <w:sz w:val="22"/>
                <w:szCs w:val="22"/>
              </w:rPr>
              <w:t>“</w:t>
            </w:r>
            <w:r w:rsidRPr="00445F1F">
              <w:rPr>
                <w:sz w:val="22"/>
                <w:szCs w:val="22"/>
              </w:rPr>
              <w:t>not suspected</w:t>
            </w:r>
            <w:r w:rsidR="002A29AD">
              <w:rPr>
                <w:sz w:val="22"/>
                <w:szCs w:val="22"/>
              </w:rPr>
              <w:t>”</w:t>
            </w:r>
            <w:r w:rsidRPr="00445F1F">
              <w:rPr>
                <w:sz w:val="22"/>
                <w:szCs w:val="22"/>
              </w:rPr>
              <w:t xml:space="preserve"> results letters are not sent directly to parents by CHIS, </w:t>
            </w:r>
            <w:r w:rsidR="00234155">
              <w:rPr>
                <w:sz w:val="22"/>
                <w:szCs w:val="22"/>
              </w:rPr>
              <w:t>screening and immunisation teams</w:t>
            </w:r>
            <w:r w:rsidRPr="00445F1F">
              <w:rPr>
                <w:sz w:val="22"/>
                <w:szCs w:val="22"/>
              </w:rPr>
              <w:t xml:space="preserve"> should provide evidence that health visitors have given the results to parents and documented this in the personal child health record (‘red book’). This could be achieved through local audit with stakeholders.</w:t>
            </w:r>
          </w:p>
        </w:tc>
        <w:tc>
          <w:tcPr>
            <w:tcW w:w="3118" w:type="dxa"/>
          </w:tcPr>
          <w:p w14:paraId="0962EC59" w14:textId="77777777" w:rsidR="00E44C53" w:rsidRPr="00544E52" w:rsidRDefault="00E44C53" w:rsidP="00E44C53">
            <w:pPr>
              <w:spacing w:before="120" w:after="120"/>
              <w:rPr>
                <w:rFonts w:ascii="Arial" w:hAnsi="Arial" w:cs="Arial"/>
                <w:color w:val="000000"/>
                <w:kern w:val="24"/>
                <w:sz w:val="22"/>
                <w:szCs w:val="22"/>
              </w:rPr>
            </w:pPr>
            <w:r w:rsidRPr="00544E52">
              <w:rPr>
                <w:rFonts w:ascii="Arial" w:hAnsi="Arial" w:cs="Arial"/>
                <w:color w:val="000000"/>
                <w:kern w:val="24"/>
                <w:sz w:val="22"/>
                <w:szCs w:val="22"/>
              </w:rPr>
              <w:t xml:space="preserve">The indicator has defined components necessary to construct the indicator, including numerator, </w:t>
            </w:r>
            <w:proofErr w:type="gramStart"/>
            <w:r w:rsidRPr="00544E52">
              <w:rPr>
                <w:rFonts w:ascii="Arial" w:hAnsi="Arial" w:cs="Arial"/>
                <w:color w:val="000000"/>
                <w:kern w:val="24"/>
                <w:sz w:val="22"/>
                <w:szCs w:val="22"/>
              </w:rPr>
              <w:t>denominator</w:t>
            </w:r>
            <w:proofErr w:type="gramEnd"/>
            <w:r w:rsidRPr="00544E52">
              <w:rPr>
                <w:rFonts w:ascii="Arial" w:hAnsi="Arial" w:cs="Arial"/>
                <w:color w:val="000000"/>
                <w:kern w:val="24"/>
                <w:sz w:val="22"/>
                <w:szCs w:val="22"/>
              </w:rPr>
              <w:t xml:space="preserve"> and exclusions.</w:t>
            </w:r>
          </w:p>
          <w:p w14:paraId="3311D385" w14:textId="77777777" w:rsidR="00E44C53" w:rsidRPr="002338EB" w:rsidRDefault="00E44C53" w:rsidP="00E44C53">
            <w:pPr>
              <w:pStyle w:val="Paragraph"/>
              <w:spacing w:before="120" w:after="120" w:line="240" w:lineRule="auto"/>
              <w:rPr>
                <w:highlight w:val="lightGray"/>
              </w:rPr>
            </w:pPr>
          </w:p>
        </w:tc>
      </w:tr>
      <w:tr w:rsidR="00E44C53" w14:paraId="3EC70A39" w14:textId="77777777" w:rsidTr="00E44C53">
        <w:tc>
          <w:tcPr>
            <w:tcW w:w="5949" w:type="dxa"/>
          </w:tcPr>
          <w:p w14:paraId="02996166" w14:textId="2C0CFD9D" w:rsidR="00E44C53" w:rsidRPr="002338EB" w:rsidRDefault="00E44C53" w:rsidP="00E44C53">
            <w:pPr>
              <w:pStyle w:val="Paragraph"/>
              <w:spacing w:before="120" w:after="120" w:line="240" w:lineRule="auto"/>
              <w:rPr>
                <w:highlight w:val="lightGray"/>
              </w:rPr>
            </w:pPr>
            <w:r w:rsidRPr="00BE117C">
              <w:rPr>
                <w:sz w:val="22"/>
                <w:szCs w:val="22"/>
              </w:rPr>
              <w:t>NICE CCG level indicators are intended for use where there is an average of 50 patients or more per CCG.</w:t>
            </w:r>
            <w:r>
              <w:t xml:space="preserve"> </w:t>
            </w:r>
            <w:r w:rsidRPr="00F55E18">
              <w:rPr>
                <w:sz w:val="22"/>
                <w:szCs w:val="22"/>
              </w:rPr>
              <w:t xml:space="preserve">Data presented by PHE as part of the </w:t>
            </w:r>
            <w:hyperlink r:id="rId14" w:history="1">
              <w:proofErr w:type="spellStart"/>
              <w:r w:rsidRPr="00F55E18">
                <w:rPr>
                  <w:rStyle w:val="Hyperlink"/>
                  <w:sz w:val="22"/>
                  <w:szCs w:val="22"/>
                </w:rPr>
                <w:t>Newborn</w:t>
              </w:r>
              <w:proofErr w:type="spellEnd"/>
              <w:r w:rsidRPr="00F55E18">
                <w:rPr>
                  <w:rStyle w:val="Hyperlink"/>
                  <w:sz w:val="22"/>
                  <w:szCs w:val="22"/>
                </w:rPr>
                <w:t xml:space="preserve"> blood spot screening data collection and performance analysis report</w:t>
              </w:r>
            </w:hyperlink>
            <w:r w:rsidRPr="00F55E18">
              <w:rPr>
                <w:rStyle w:val="Hyperlink"/>
                <w:sz w:val="22"/>
                <w:szCs w:val="22"/>
              </w:rPr>
              <w:t xml:space="preserve">s </w:t>
            </w:r>
            <w:r w:rsidRPr="00F55E18">
              <w:rPr>
                <w:sz w:val="22"/>
                <w:szCs w:val="22"/>
              </w:rPr>
              <w:t xml:space="preserve">indicate an average number of </w:t>
            </w:r>
            <w:r w:rsidR="00AA38F8">
              <w:rPr>
                <w:sz w:val="22"/>
                <w:szCs w:val="22"/>
              </w:rPr>
              <w:t>3112</w:t>
            </w:r>
            <w:r>
              <w:rPr>
                <w:rStyle w:val="FootnoteReference"/>
                <w:sz w:val="22"/>
                <w:szCs w:val="22"/>
              </w:rPr>
              <w:footnoteReference w:id="1"/>
            </w:r>
            <w:r w:rsidRPr="00F55E18">
              <w:rPr>
                <w:sz w:val="22"/>
                <w:szCs w:val="22"/>
              </w:rPr>
              <w:t xml:space="preserve"> patients per CCG</w:t>
            </w:r>
            <w:r>
              <w:rPr>
                <w:rFonts w:cs="Arial"/>
                <w:sz w:val="22"/>
                <w:szCs w:val="22"/>
              </w:rPr>
              <w:t>.</w:t>
            </w:r>
          </w:p>
        </w:tc>
        <w:tc>
          <w:tcPr>
            <w:tcW w:w="3118" w:type="dxa"/>
          </w:tcPr>
          <w:p w14:paraId="513A25C0" w14:textId="77777777" w:rsidR="00E44C53" w:rsidRPr="002338EB" w:rsidRDefault="00E44C53" w:rsidP="00E44C53">
            <w:pPr>
              <w:pStyle w:val="Paragraph"/>
              <w:spacing w:before="120" w:after="120" w:line="240" w:lineRule="auto"/>
              <w:rPr>
                <w:highlight w:val="lightGray"/>
              </w:rPr>
            </w:pPr>
            <w:r w:rsidRPr="00610EF1">
              <w:rPr>
                <w:sz w:val="22"/>
                <w:szCs w:val="22"/>
              </w:rPr>
              <w:t>The indicator outlines minimum numbers of patients needed to be confident in the assessment of variation.</w:t>
            </w:r>
          </w:p>
        </w:tc>
      </w:tr>
    </w:tbl>
    <w:p w14:paraId="74E00485" w14:textId="77777777" w:rsidR="00E44C53" w:rsidRDefault="00E44C53" w:rsidP="00E44C53">
      <w:pPr>
        <w:pStyle w:val="Paragraph"/>
      </w:pPr>
    </w:p>
    <w:p w14:paraId="511A5E06" w14:textId="77777777" w:rsidR="00E44C53" w:rsidRDefault="00E44C53" w:rsidP="00E44C53">
      <w:pPr>
        <w:pStyle w:val="Heading3"/>
      </w:pPr>
      <w:bookmarkStart w:id="7" w:name="_Toc54272831"/>
      <w:r>
        <w:t>Feasibility</w:t>
      </w:r>
      <w:bookmarkEnd w:id="7"/>
      <w:r>
        <w:t xml:space="preserve"> </w:t>
      </w:r>
    </w:p>
    <w:tbl>
      <w:tblPr>
        <w:tblStyle w:val="TableGrid"/>
        <w:tblW w:w="9067" w:type="dxa"/>
        <w:tblLook w:val="04A0" w:firstRow="1" w:lastRow="0" w:firstColumn="1" w:lastColumn="0" w:noHBand="0" w:noVBand="1"/>
      </w:tblPr>
      <w:tblGrid>
        <w:gridCol w:w="5949"/>
        <w:gridCol w:w="3118"/>
      </w:tblGrid>
      <w:tr w:rsidR="00E44C53" w14:paraId="20ABAE13" w14:textId="77777777" w:rsidTr="00E44C53">
        <w:tc>
          <w:tcPr>
            <w:tcW w:w="5949" w:type="dxa"/>
          </w:tcPr>
          <w:p w14:paraId="7B95E1D2" w14:textId="77777777" w:rsidR="00E44C53" w:rsidRPr="00735337" w:rsidRDefault="00E44C53" w:rsidP="00E44C53">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400526BB" w14:textId="77777777" w:rsidR="00E44C53" w:rsidRPr="00735337" w:rsidRDefault="00E44C53" w:rsidP="00E44C53">
            <w:pPr>
              <w:pStyle w:val="Paragraph"/>
              <w:spacing w:before="120" w:after="120" w:line="240" w:lineRule="auto"/>
              <w:rPr>
                <w:b/>
                <w:bCs/>
                <w:sz w:val="22"/>
                <w:szCs w:val="22"/>
              </w:rPr>
            </w:pPr>
            <w:r w:rsidRPr="00735337">
              <w:rPr>
                <w:b/>
                <w:bCs/>
                <w:sz w:val="22"/>
                <w:szCs w:val="22"/>
              </w:rPr>
              <w:t>Assessment</w:t>
            </w:r>
          </w:p>
        </w:tc>
      </w:tr>
      <w:tr w:rsidR="00E44C53" w14:paraId="25AE14C5" w14:textId="77777777" w:rsidTr="00E44C53">
        <w:tc>
          <w:tcPr>
            <w:tcW w:w="5949" w:type="dxa"/>
          </w:tcPr>
          <w:p w14:paraId="7541D615" w14:textId="77777777" w:rsidR="00E44C53" w:rsidRPr="00735337" w:rsidRDefault="00E44C53" w:rsidP="00E44C53">
            <w:pPr>
              <w:pStyle w:val="Paragraph"/>
              <w:spacing w:before="120" w:after="120" w:line="240" w:lineRule="auto"/>
              <w:rPr>
                <w:highlight w:val="lightGray"/>
              </w:rPr>
            </w:pPr>
            <w:r w:rsidRPr="001565ED">
              <w:rPr>
                <w:rFonts w:cs="Arial"/>
                <w:sz w:val="22"/>
                <w:szCs w:val="22"/>
              </w:rPr>
              <w:t xml:space="preserve">Data is collected as part of the </w:t>
            </w:r>
            <w:bookmarkStart w:id="8" w:name="_Hlk77675806"/>
            <w:r w:rsidR="00C030B2">
              <w:fldChar w:fldCharType="begin"/>
            </w:r>
            <w:r w:rsidR="00C030B2">
              <w:instrText xml:space="preserve"> HYPERLINK "https://www.gov.uk/topic/population-screening-programmes/newborn-infant-physical-examination" </w:instrText>
            </w:r>
            <w:r w:rsidR="00C030B2">
              <w:fldChar w:fldCharType="separate"/>
            </w:r>
            <w:r w:rsidRPr="00DE4558">
              <w:rPr>
                <w:rStyle w:val="Hyperlink"/>
                <w:sz w:val="22"/>
                <w:szCs w:val="22"/>
              </w:rPr>
              <w:t xml:space="preserve">NHS </w:t>
            </w:r>
            <w:hyperlink r:id="rId15" w:history="1">
              <w:r w:rsidRPr="00541952">
                <w:rPr>
                  <w:rStyle w:val="Hyperlink"/>
                  <w:rFonts w:cs="Arial"/>
                  <w:sz w:val="22"/>
                  <w:szCs w:val="22"/>
                </w:rPr>
                <w:t xml:space="preserve">Newborn </w:t>
              </w:r>
              <w:r>
                <w:rPr>
                  <w:rStyle w:val="Hyperlink"/>
                  <w:rFonts w:cs="Arial"/>
                  <w:sz w:val="22"/>
                  <w:szCs w:val="22"/>
                </w:rPr>
                <w:t>blood spot screening</w:t>
              </w:r>
            </w:hyperlink>
            <w:r w:rsidR="00C030B2">
              <w:rPr>
                <w:rStyle w:val="Hyperlink"/>
                <w:rFonts w:cs="Arial"/>
                <w:sz w:val="22"/>
                <w:szCs w:val="22"/>
              </w:rPr>
              <w:fldChar w:fldCharType="end"/>
            </w:r>
            <w:r w:rsidRPr="002F095E">
              <w:rPr>
                <w:rStyle w:val="Hyperlink"/>
                <w:sz w:val="22"/>
                <w:szCs w:val="22"/>
              </w:rPr>
              <w:t xml:space="preserve"> programme</w:t>
            </w:r>
            <w:bookmarkEnd w:id="8"/>
            <w:r w:rsidRPr="002F095E">
              <w:rPr>
                <w:rFonts w:cs="Arial"/>
                <w:sz w:val="22"/>
                <w:szCs w:val="22"/>
              </w:rPr>
              <w:t xml:space="preserve"> in the Child Health Information System.</w:t>
            </w:r>
          </w:p>
        </w:tc>
        <w:tc>
          <w:tcPr>
            <w:tcW w:w="3118" w:type="dxa"/>
          </w:tcPr>
          <w:p w14:paraId="79BED2E5" w14:textId="77777777" w:rsidR="00E44C53" w:rsidRPr="001565ED" w:rsidRDefault="00E44C53" w:rsidP="00E44C53">
            <w:pPr>
              <w:spacing w:before="120" w:after="120"/>
              <w:rPr>
                <w:rFonts w:ascii="Arial" w:hAnsi="Arial" w:cs="Arial"/>
                <w:color w:val="000000"/>
                <w:kern w:val="24"/>
                <w:sz w:val="22"/>
                <w:szCs w:val="22"/>
              </w:rPr>
            </w:pPr>
            <w:r w:rsidRPr="001565ED">
              <w:rPr>
                <w:rFonts w:ascii="Arial" w:hAnsi="Arial" w:cs="Arial"/>
                <w:color w:val="000000"/>
                <w:kern w:val="24"/>
                <w:sz w:val="22"/>
                <w:szCs w:val="22"/>
              </w:rPr>
              <w:t>The indicator is repeatable.</w:t>
            </w:r>
          </w:p>
          <w:p w14:paraId="28AD915B" w14:textId="77777777" w:rsidR="00E44C53" w:rsidRPr="00735337" w:rsidRDefault="00E44C53" w:rsidP="00E44C53">
            <w:pPr>
              <w:pStyle w:val="Paragraph"/>
              <w:spacing w:before="120" w:after="120" w:line="240" w:lineRule="auto"/>
              <w:rPr>
                <w:highlight w:val="lightGray"/>
              </w:rPr>
            </w:pPr>
          </w:p>
        </w:tc>
      </w:tr>
      <w:tr w:rsidR="00E44C53" w14:paraId="68F2CF6A" w14:textId="77777777" w:rsidTr="00E44C53">
        <w:tc>
          <w:tcPr>
            <w:tcW w:w="5949" w:type="dxa"/>
          </w:tcPr>
          <w:p w14:paraId="225F92B3" w14:textId="77777777" w:rsidR="00E44C53" w:rsidRDefault="00E44C53" w:rsidP="00E44C53">
            <w:pPr>
              <w:spacing w:before="120" w:after="120"/>
              <w:contextualSpacing/>
              <w:rPr>
                <w:rFonts w:ascii="Arial" w:hAnsi="Arial" w:cs="Arial"/>
                <w:sz w:val="22"/>
                <w:szCs w:val="22"/>
                <w:highlight w:val="lightGray"/>
              </w:rPr>
            </w:pPr>
            <w:r w:rsidRPr="00163134">
              <w:rPr>
                <w:rFonts w:ascii="Arial" w:hAnsi="Arial" w:cs="Arial"/>
                <w:sz w:val="22"/>
                <w:szCs w:val="22"/>
              </w:rPr>
              <w:t xml:space="preserve">A </w:t>
            </w:r>
            <w:hyperlink r:id="rId16" w:history="1">
              <w:r w:rsidRPr="00163134">
                <w:rPr>
                  <w:rStyle w:val="Hyperlink"/>
                  <w:rFonts w:ascii="Arial" w:hAnsi="Arial" w:cs="Arial"/>
                  <w:sz w:val="22"/>
                  <w:szCs w:val="22"/>
                </w:rPr>
                <w:t xml:space="preserve">data </w:t>
              </w:r>
              <w:r>
                <w:rPr>
                  <w:rStyle w:val="Hyperlink"/>
                  <w:rFonts w:ascii="Arial" w:hAnsi="Arial" w:cs="Arial"/>
                  <w:sz w:val="22"/>
                  <w:szCs w:val="22"/>
                </w:rPr>
                <w:t>c</w:t>
              </w:r>
              <w:r w:rsidRPr="00AE605E">
                <w:rPr>
                  <w:rStyle w:val="Hyperlink"/>
                  <w:rFonts w:ascii="Arial" w:hAnsi="Arial"/>
                  <w:sz w:val="22"/>
                  <w:szCs w:val="22"/>
                </w:rPr>
                <w:t xml:space="preserve">ollection </w:t>
              </w:r>
              <w:r w:rsidRPr="00AE605E">
                <w:rPr>
                  <w:rStyle w:val="Hyperlink"/>
                  <w:rFonts w:ascii="Arial" w:hAnsi="Arial" w:cs="Arial"/>
                  <w:sz w:val="22"/>
                  <w:szCs w:val="22"/>
                </w:rPr>
                <w:t>t</w:t>
              </w:r>
              <w:r w:rsidRPr="00163134">
                <w:rPr>
                  <w:rStyle w:val="Hyperlink"/>
                  <w:rFonts w:ascii="Arial" w:hAnsi="Arial" w:cs="Arial"/>
                  <w:sz w:val="22"/>
                  <w:szCs w:val="22"/>
                </w:rPr>
                <w:t>emplate</w:t>
              </w:r>
            </w:hyperlink>
            <w:r w:rsidRPr="00163134">
              <w:rPr>
                <w:rFonts w:ascii="Arial" w:hAnsi="Arial" w:cs="Arial"/>
                <w:sz w:val="22"/>
                <w:szCs w:val="22"/>
              </w:rPr>
              <w:t xml:space="preserve"> and </w:t>
            </w:r>
            <w:hyperlink r:id="rId17" w:history="1">
              <w:r w:rsidRPr="00163134">
                <w:rPr>
                  <w:rStyle w:val="Hyperlink"/>
                  <w:rFonts w:ascii="Arial" w:hAnsi="Arial" w:cs="Arial"/>
                  <w:sz w:val="22"/>
                  <w:szCs w:val="22"/>
                </w:rPr>
                <w:t>screening standards</w:t>
              </w:r>
            </w:hyperlink>
            <w:r w:rsidRPr="00163134">
              <w:rPr>
                <w:rFonts w:ascii="Arial" w:hAnsi="Arial" w:cs="Arial"/>
                <w:sz w:val="22"/>
                <w:szCs w:val="22"/>
              </w:rPr>
              <w:t xml:space="preserve"> are available from gov.uk</w:t>
            </w:r>
          </w:p>
        </w:tc>
        <w:tc>
          <w:tcPr>
            <w:tcW w:w="3118" w:type="dxa"/>
          </w:tcPr>
          <w:p w14:paraId="478B9B4B" w14:textId="77777777" w:rsidR="00E44C53" w:rsidRPr="00E838B8" w:rsidRDefault="00E44C53" w:rsidP="00E44C53">
            <w:pPr>
              <w:spacing w:before="120" w:after="120"/>
              <w:rPr>
                <w:rFonts w:ascii="Arial" w:hAnsi="Arial" w:cs="Arial"/>
                <w:color w:val="000000"/>
                <w:kern w:val="24"/>
                <w:sz w:val="22"/>
                <w:szCs w:val="22"/>
              </w:rPr>
            </w:pPr>
            <w:r w:rsidRPr="00E838B8">
              <w:rPr>
                <w:rFonts w:ascii="Arial" w:hAnsi="Arial" w:cs="Arial"/>
                <w:color w:val="000000"/>
                <w:kern w:val="24"/>
                <w:sz w:val="22"/>
                <w:szCs w:val="22"/>
              </w:rPr>
              <w:t xml:space="preserve">The indicator is measuring what it is designed to measure. </w:t>
            </w:r>
          </w:p>
          <w:p w14:paraId="51D163E9" w14:textId="77777777" w:rsidR="00E44C53" w:rsidRPr="00735337" w:rsidRDefault="00E44C53" w:rsidP="00E44C53">
            <w:pPr>
              <w:spacing w:before="120" w:after="120"/>
              <w:rPr>
                <w:rFonts w:ascii="Arial" w:hAnsi="Arial" w:cs="Arial"/>
                <w:color w:val="000000"/>
                <w:kern w:val="24"/>
                <w:sz w:val="22"/>
                <w:szCs w:val="22"/>
                <w:highlight w:val="lightGray"/>
              </w:rPr>
            </w:pPr>
            <w:r w:rsidRPr="00E838B8">
              <w:rPr>
                <w:rFonts w:ascii="Arial" w:hAnsi="Arial" w:cs="Arial"/>
                <w:color w:val="000000"/>
                <w:kern w:val="24"/>
                <w:sz w:val="22"/>
                <w:szCs w:val="22"/>
              </w:rPr>
              <w:t>The indicator uses existing data fields.</w:t>
            </w:r>
          </w:p>
        </w:tc>
      </w:tr>
    </w:tbl>
    <w:p w14:paraId="460BF351" w14:textId="77777777" w:rsidR="00E44C53" w:rsidRDefault="00E44C53" w:rsidP="00E44C53">
      <w:pPr>
        <w:pStyle w:val="Paragraph"/>
      </w:pPr>
    </w:p>
    <w:p w14:paraId="53825426" w14:textId="77777777" w:rsidR="00E44C53" w:rsidRDefault="00E44C53" w:rsidP="00E44C53">
      <w:pPr>
        <w:pStyle w:val="Heading3"/>
      </w:pPr>
      <w:bookmarkStart w:id="9" w:name="_Toc54272832"/>
      <w:r>
        <w:t>Acceptability</w:t>
      </w:r>
      <w:bookmarkEnd w:id="9"/>
      <w:r>
        <w:t xml:space="preserve"> </w:t>
      </w:r>
    </w:p>
    <w:tbl>
      <w:tblPr>
        <w:tblStyle w:val="TableGrid"/>
        <w:tblW w:w="9067" w:type="dxa"/>
        <w:tblLook w:val="04A0" w:firstRow="1" w:lastRow="0" w:firstColumn="1" w:lastColumn="0" w:noHBand="0" w:noVBand="1"/>
      </w:tblPr>
      <w:tblGrid>
        <w:gridCol w:w="5949"/>
        <w:gridCol w:w="3118"/>
      </w:tblGrid>
      <w:tr w:rsidR="00E44C53" w14:paraId="6C4C1BEA" w14:textId="77777777" w:rsidTr="00E44C53">
        <w:tc>
          <w:tcPr>
            <w:tcW w:w="5949" w:type="dxa"/>
          </w:tcPr>
          <w:p w14:paraId="49E31AF5" w14:textId="77777777" w:rsidR="00E44C53" w:rsidRPr="00A47852" w:rsidRDefault="00E44C53" w:rsidP="00E44C53">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288E0B16" w14:textId="77777777" w:rsidR="00E44C53" w:rsidRPr="00A47852" w:rsidRDefault="00E44C53" w:rsidP="00E44C53">
            <w:pPr>
              <w:pStyle w:val="Paragraph"/>
              <w:spacing w:before="120" w:after="120" w:line="240" w:lineRule="auto"/>
              <w:rPr>
                <w:b/>
                <w:bCs/>
                <w:sz w:val="22"/>
                <w:szCs w:val="22"/>
              </w:rPr>
            </w:pPr>
            <w:r w:rsidRPr="00A47852">
              <w:rPr>
                <w:b/>
                <w:bCs/>
                <w:sz w:val="22"/>
                <w:szCs w:val="22"/>
              </w:rPr>
              <w:t>Assessment</w:t>
            </w:r>
          </w:p>
        </w:tc>
      </w:tr>
      <w:tr w:rsidR="00E44C53" w14:paraId="03F260BA" w14:textId="77777777" w:rsidTr="00E44C53">
        <w:tc>
          <w:tcPr>
            <w:tcW w:w="5949" w:type="dxa"/>
          </w:tcPr>
          <w:p w14:paraId="3ED7C071" w14:textId="77777777" w:rsidR="00E44C53" w:rsidRDefault="00E44C53" w:rsidP="00E44C53">
            <w:pPr>
              <w:spacing w:before="120" w:after="120"/>
              <w:rPr>
                <w:rFonts w:ascii="Arial" w:hAnsi="Arial" w:cs="Arial"/>
                <w:sz w:val="22"/>
                <w:szCs w:val="22"/>
              </w:rPr>
            </w:pPr>
            <w:r w:rsidRPr="00A4375C">
              <w:rPr>
                <w:rFonts w:ascii="Arial" w:hAnsi="Arial" w:cs="Arial"/>
                <w:sz w:val="22"/>
                <w:szCs w:val="22"/>
              </w:rPr>
              <w:t>The commissioning of the NHS NBS pathway involves commissioning at different levels</w:t>
            </w:r>
            <w:r>
              <w:rPr>
                <w:rFonts w:ascii="Arial" w:hAnsi="Arial" w:cs="Arial"/>
                <w:sz w:val="22"/>
                <w:szCs w:val="22"/>
              </w:rPr>
              <w:t xml:space="preserve"> </w:t>
            </w:r>
            <w:r w:rsidRPr="00A4375C">
              <w:rPr>
                <w:rFonts w:ascii="Arial" w:hAnsi="Arial" w:cs="Arial"/>
                <w:sz w:val="22"/>
                <w:szCs w:val="22"/>
              </w:rPr>
              <w:t xml:space="preserve">which may include NHS England and NHS Improvement public health </w:t>
            </w:r>
            <w:r>
              <w:rPr>
                <w:rFonts w:ascii="Arial" w:hAnsi="Arial" w:cs="Arial"/>
                <w:sz w:val="22"/>
                <w:szCs w:val="22"/>
              </w:rPr>
              <w:t>c</w:t>
            </w:r>
            <w:r w:rsidRPr="00A4375C">
              <w:rPr>
                <w:rFonts w:ascii="Arial" w:hAnsi="Arial" w:cs="Arial"/>
                <w:sz w:val="22"/>
                <w:szCs w:val="22"/>
              </w:rPr>
              <w:t>ommissioning,</w:t>
            </w:r>
            <w:r>
              <w:rPr>
                <w:rFonts w:ascii="Arial" w:hAnsi="Arial" w:cs="Arial"/>
                <w:sz w:val="22"/>
                <w:szCs w:val="22"/>
              </w:rPr>
              <w:t xml:space="preserve"> </w:t>
            </w:r>
            <w:r w:rsidRPr="00A4375C">
              <w:rPr>
                <w:rFonts w:ascii="Arial" w:hAnsi="Arial" w:cs="Arial"/>
                <w:sz w:val="22"/>
                <w:szCs w:val="22"/>
              </w:rPr>
              <w:t>CCGs, and directly by maternity services.</w:t>
            </w:r>
          </w:p>
          <w:p w14:paraId="75FE8032" w14:textId="77777777" w:rsidR="00E44C53" w:rsidRPr="00A4375C" w:rsidRDefault="00E44C53" w:rsidP="00E44C53">
            <w:pPr>
              <w:spacing w:before="120" w:after="120"/>
              <w:rPr>
                <w:rFonts w:ascii="Arial" w:hAnsi="Arial" w:cs="Arial"/>
                <w:sz w:val="22"/>
                <w:szCs w:val="22"/>
                <w:highlight w:val="lightGray"/>
              </w:rPr>
            </w:pPr>
            <w:r w:rsidRPr="00A4375C">
              <w:rPr>
                <w:rFonts w:ascii="Arial" w:hAnsi="Arial" w:cs="Arial"/>
                <w:sz w:val="22"/>
                <w:szCs w:val="22"/>
              </w:rPr>
              <w:t>Child Health Record Department</w:t>
            </w:r>
            <w:r>
              <w:rPr>
                <w:rFonts w:ascii="Arial" w:hAnsi="Arial" w:cs="Arial"/>
                <w:sz w:val="22"/>
                <w:szCs w:val="22"/>
              </w:rPr>
              <w:t>s</w:t>
            </w:r>
            <w:r w:rsidRPr="00A4375C">
              <w:rPr>
                <w:rFonts w:ascii="Arial" w:hAnsi="Arial" w:cs="Arial"/>
                <w:sz w:val="22"/>
                <w:szCs w:val="22"/>
              </w:rPr>
              <w:t xml:space="preserve"> send screen negative results letter to health visiting services (or agreed alternative) and to parents.</w:t>
            </w:r>
          </w:p>
        </w:tc>
        <w:tc>
          <w:tcPr>
            <w:tcW w:w="3118" w:type="dxa"/>
          </w:tcPr>
          <w:p w14:paraId="3F88F381" w14:textId="77777777" w:rsidR="00E44C53" w:rsidRPr="00A47852" w:rsidRDefault="00E44C53" w:rsidP="00E44C53">
            <w:pPr>
              <w:pStyle w:val="Paragraph"/>
              <w:spacing w:before="120" w:after="120" w:line="240" w:lineRule="auto"/>
              <w:rPr>
                <w:highlight w:val="lightGray"/>
              </w:rPr>
            </w:pPr>
            <w:r w:rsidRPr="009B6FBD">
              <w:rPr>
                <w:rFonts w:cs="Arial"/>
                <w:color w:val="000000"/>
                <w:kern w:val="24"/>
                <w:sz w:val="22"/>
                <w:szCs w:val="22"/>
              </w:rPr>
              <w:t>The indicator assesses performance that is attributable to or within the control of the audience</w:t>
            </w:r>
          </w:p>
        </w:tc>
      </w:tr>
      <w:tr w:rsidR="00E44C53" w14:paraId="2DC26F58" w14:textId="77777777" w:rsidTr="00E44C53">
        <w:tc>
          <w:tcPr>
            <w:tcW w:w="5949" w:type="dxa"/>
          </w:tcPr>
          <w:p w14:paraId="04757047" w14:textId="77777777" w:rsidR="00E44C53" w:rsidRPr="00A47852" w:rsidRDefault="00E44C53" w:rsidP="00E44C53">
            <w:pPr>
              <w:pStyle w:val="Paragraph"/>
              <w:spacing w:before="120" w:after="120" w:line="240" w:lineRule="auto"/>
              <w:rPr>
                <w:highlight w:val="lightGray"/>
              </w:rPr>
            </w:pPr>
            <w:r w:rsidRPr="00E838B8">
              <w:rPr>
                <w:rFonts w:cs="Arial"/>
                <w:sz w:val="22"/>
                <w:szCs w:val="22"/>
              </w:rPr>
              <w:t xml:space="preserve">Data </w:t>
            </w:r>
            <w:r>
              <w:rPr>
                <w:rFonts w:cs="Arial"/>
                <w:sz w:val="22"/>
                <w:szCs w:val="22"/>
              </w:rPr>
              <w:t>at regional and national level is</w:t>
            </w:r>
            <w:r w:rsidRPr="00E838B8">
              <w:rPr>
                <w:rFonts w:cs="Arial"/>
                <w:sz w:val="22"/>
                <w:szCs w:val="22"/>
              </w:rPr>
              <w:t xml:space="preserve"> published as part of </w:t>
            </w:r>
            <w:hyperlink r:id="rId18" w:history="1">
              <w:r w:rsidRPr="00F405F3">
                <w:rPr>
                  <w:sz w:val="22"/>
                  <w:szCs w:val="22"/>
                </w:rPr>
                <w:t xml:space="preserve">the </w:t>
              </w:r>
              <w:proofErr w:type="spellStart"/>
              <w:r w:rsidRPr="00F405F3">
                <w:rPr>
                  <w:rStyle w:val="Hyperlink"/>
                  <w:rFonts w:cs="Arial"/>
                  <w:sz w:val="22"/>
                  <w:szCs w:val="22"/>
                </w:rPr>
                <w:t>Newborn</w:t>
              </w:r>
              <w:proofErr w:type="spellEnd"/>
              <w:r w:rsidRPr="00F405F3">
                <w:rPr>
                  <w:rStyle w:val="Hyperlink"/>
                  <w:rFonts w:cs="Arial"/>
                  <w:sz w:val="22"/>
                  <w:szCs w:val="22"/>
                </w:rPr>
                <w:t xml:space="preserve"> blood spot screening data collection and performance analysis reports</w:t>
              </w:r>
            </w:hyperlink>
            <w:r>
              <w:rPr>
                <w:rFonts w:cs="Arial"/>
                <w:sz w:val="22"/>
                <w:szCs w:val="22"/>
              </w:rPr>
              <w:t>. CCG level data could be published as part of the</w:t>
            </w:r>
            <w:r w:rsidRPr="00F405F3">
              <w:rPr>
                <w:rFonts w:cs="Arial"/>
                <w:sz w:val="22"/>
                <w:szCs w:val="22"/>
              </w:rPr>
              <w:t xml:space="preserve"> </w:t>
            </w:r>
            <w:hyperlink r:id="rId19" w:history="1">
              <w:r w:rsidRPr="00B15EE7">
                <w:rPr>
                  <w:rStyle w:val="Hyperlink"/>
                  <w:rFonts w:cs="Arial"/>
                  <w:sz w:val="22"/>
                  <w:szCs w:val="22"/>
                </w:rPr>
                <w:t>NHS Screening programme KPI reports</w:t>
              </w:r>
            </w:hyperlink>
            <w:r w:rsidRPr="00E838B8">
              <w:rPr>
                <w:rFonts w:cs="Arial"/>
                <w:sz w:val="22"/>
                <w:szCs w:val="22"/>
              </w:rPr>
              <w:t xml:space="preserve"> to compare practice and assist in </w:t>
            </w:r>
            <w:hyperlink r:id="rId20" w:history="1">
              <w:r w:rsidRPr="00662036">
                <w:rPr>
                  <w:rStyle w:val="Hyperlink"/>
                  <w:rFonts w:cs="Arial"/>
                  <w:sz w:val="22"/>
                  <w:szCs w:val="22"/>
                </w:rPr>
                <w:t>quality assurance procedures</w:t>
              </w:r>
            </w:hyperlink>
            <w:r>
              <w:rPr>
                <w:rFonts w:cs="Arial"/>
                <w:sz w:val="22"/>
                <w:szCs w:val="22"/>
              </w:rPr>
              <w:t>.</w:t>
            </w:r>
          </w:p>
        </w:tc>
        <w:tc>
          <w:tcPr>
            <w:tcW w:w="3118" w:type="dxa"/>
          </w:tcPr>
          <w:p w14:paraId="286109D1" w14:textId="77777777" w:rsidR="00E44C53" w:rsidRPr="00A47852" w:rsidRDefault="00E44C53" w:rsidP="00E44C53">
            <w:pPr>
              <w:pStyle w:val="Paragraph"/>
              <w:spacing w:before="120" w:after="120" w:line="240" w:lineRule="auto"/>
              <w:rPr>
                <w:highlight w:val="lightGray"/>
              </w:rPr>
            </w:pPr>
            <w:r w:rsidRPr="00E838B8">
              <w:rPr>
                <w:rFonts w:cs="Arial"/>
                <w:color w:val="000000"/>
                <w:kern w:val="24"/>
                <w:sz w:val="22"/>
                <w:szCs w:val="22"/>
              </w:rPr>
              <w:t>The results of the indicator can be used to improve practice</w:t>
            </w:r>
          </w:p>
        </w:tc>
      </w:tr>
    </w:tbl>
    <w:p w14:paraId="17C1EED8" w14:textId="77777777" w:rsidR="00E44C53" w:rsidRDefault="00E44C53" w:rsidP="00E44C53">
      <w:pPr>
        <w:pStyle w:val="Heading3"/>
      </w:pPr>
      <w:bookmarkStart w:id="10" w:name="_Toc54272833"/>
      <w:r>
        <w:t>Risk</w:t>
      </w:r>
      <w:bookmarkEnd w:id="10"/>
    </w:p>
    <w:tbl>
      <w:tblPr>
        <w:tblStyle w:val="TableGrid"/>
        <w:tblW w:w="9067" w:type="dxa"/>
        <w:tblLook w:val="04A0" w:firstRow="1" w:lastRow="0" w:firstColumn="1" w:lastColumn="0" w:noHBand="0" w:noVBand="1"/>
      </w:tblPr>
      <w:tblGrid>
        <w:gridCol w:w="5949"/>
        <w:gridCol w:w="3118"/>
      </w:tblGrid>
      <w:tr w:rsidR="00E44C53" w14:paraId="0ECF533D" w14:textId="77777777" w:rsidTr="00E44C53">
        <w:tc>
          <w:tcPr>
            <w:tcW w:w="5949" w:type="dxa"/>
          </w:tcPr>
          <w:p w14:paraId="05F49B94" w14:textId="77777777" w:rsidR="00E44C53" w:rsidRPr="00A47852" w:rsidRDefault="00E44C53" w:rsidP="00E44C53">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14013EB5" w14:textId="77777777" w:rsidR="00E44C53" w:rsidRPr="00A47852" w:rsidRDefault="00E44C53" w:rsidP="00E44C53">
            <w:pPr>
              <w:pStyle w:val="Paragraph"/>
              <w:spacing w:before="120" w:after="120" w:line="240" w:lineRule="auto"/>
              <w:rPr>
                <w:b/>
                <w:bCs/>
                <w:sz w:val="22"/>
                <w:szCs w:val="22"/>
              </w:rPr>
            </w:pPr>
            <w:r w:rsidRPr="00A47852">
              <w:rPr>
                <w:b/>
                <w:bCs/>
                <w:sz w:val="22"/>
                <w:szCs w:val="22"/>
              </w:rPr>
              <w:t>Assessment</w:t>
            </w:r>
          </w:p>
        </w:tc>
      </w:tr>
      <w:tr w:rsidR="00E44C53" w14:paraId="65B80187" w14:textId="77777777" w:rsidTr="00E44C53">
        <w:tc>
          <w:tcPr>
            <w:tcW w:w="5949" w:type="dxa"/>
          </w:tcPr>
          <w:p w14:paraId="42B90874" w14:textId="77777777" w:rsidR="00E44C53" w:rsidRPr="00A47852" w:rsidRDefault="00E44C53" w:rsidP="00E44C53">
            <w:pPr>
              <w:pStyle w:val="Paragraph"/>
              <w:spacing w:before="120" w:after="120" w:line="240" w:lineRule="auto"/>
              <w:rPr>
                <w:highlight w:val="lightGray"/>
              </w:rPr>
            </w:pPr>
            <w:r w:rsidRPr="00E00342">
              <w:rPr>
                <w:rFonts w:cs="Arial"/>
                <w:color w:val="000000"/>
                <w:kern w:val="24"/>
                <w:sz w:val="22"/>
                <w:szCs w:val="22"/>
              </w:rPr>
              <w:t xml:space="preserve">The </w:t>
            </w:r>
            <w:r w:rsidRPr="00F405F3">
              <w:rPr>
                <w:rFonts w:cs="Arial"/>
                <w:color w:val="000000"/>
                <w:kern w:val="24"/>
                <w:sz w:val="22"/>
                <w:szCs w:val="22"/>
              </w:rPr>
              <w:t xml:space="preserve">NHS </w:t>
            </w:r>
            <w:proofErr w:type="spellStart"/>
            <w:r>
              <w:rPr>
                <w:rFonts w:cs="Arial"/>
                <w:color w:val="000000"/>
                <w:kern w:val="24"/>
                <w:sz w:val="22"/>
                <w:szCs w:val="22"/>
              </w:rPr>
              <w:t>n</w:t>
            </w:r>
            <w:r w:rsidRPr="00F405F3">
              <w:rPr>
                <w:rFonts w:cs="Arial"/>
                <w:color w:val="000000"/>
                <w:kern w:val="24"/>
                <w:sz w:val="22"/>
                <w:szCs w:val="22"/>
              </w:rPr>
              <w:t>ewborn</w:t>
            </w:r>
            <w:proofErr w:type="spellEnd"/>
            <w:r w:rsidRPr="00F405F3">
              <w:rPr>
                <w:rFonts w:cs="Arial"/>
                <w:color w:val="000000"/>
                <w:kern w:val="24"/>
                <w:sz w:val="22"/>
                <w:szCs w:val="22"/>
              </w:rPr>
              <w:t xml:space="preserve"> blood spot screening programme </w:t>
            </w:r>
            <w:r w:rsidRPr="00E00342">
              <w:rPr>
                <w:rFonts w:cs="Arial"/>
                <w:color w:val="000000"/>
                <w:kern w:val="24"/>
                <w:sz w:val="22"/>
                <w:szCs w:val="22"/>
              </w:rPr>
              <w:t>operate</w:t>
            </w:r>
            <w:r>
              <w:rPr>
                <w:rFonts w:cs="Arial"/>
                <w:color w:val="000000"/>
                <w:kern w:val="24"/>
                <w:sz w:val="22"/>
                <w:szCs w:val="22"/>
              </w:rPr>
              <w:t>s</w:t>
            </w:r>
            <w:r w:rsidRPr="00E00342">
              <w:rPr>
                <w:rFonts w:cs="Arial"/>
                <w:color w:val="000000"/>
                <w:kern w:val="24"/>
                <w:sz w:val="22"/>
                <w:szCs w:val="22"/>
              </w:rPr>
              <w:t xml:space="preserve"> under published standards and quality assurance frameworks.</w:t>
            </w:r>
          </w:p>
        </w:tc>
        <w:tc>
          <w:tcPr>
            <w:tcW w:w="3118" w:type="dxa"/>
          </w:tcPr>
          <w:p w14:paraId="4F8613F2" w14:textId="77777777" w:rsidR="00E44C53" w:rsidRPr="00A47852" w:rsidRDefault="00E44C53" w:rsidP="00E44C53">
            <w:pPr>
              <w:pStyle w:val="Paragraph"/>
              <w:spacing w:before="120" w:after="120" w:line="240" w:lineRule="auto"/>
              <w:rPr>
                <w:highlight w:val="lightGray"/>
              </w:rPr>
            </w:pPr>
            <w:r w:rsidRPr="00DE4558">
              <w:rPr>
                <w:rFonts w:cs="Arial"/>
                <w:color w:val="000000"/>
                <w:kern w:val="24"/>
                <w:sz w:val="22"/>
                <w:szCs w:val="22"/>
              </w:rPr>
              <w:t>The indicator has an acceptable risk of unintended consequences.</w:t>
            </w:r>
          </w:p>
        </w:tc>
      </w:tr>
    </w:tbl>
    <w:p w14:paraId="5F1F9758" w14:textId="77777777" w:rsidR="00E44C53" w:rsidRDefault="00E44C53" w:rsidP="004E0BC1">
      <w:pPr>
        <w:rPr>
          <w:rFonts w:ascii="Arial" w:hAnsi="Arial"/>
          <w:lang w:val="en-US"/>
        </w:rPr>
      </w:pPr>
    </w:p>
    <w:sectPr w:rsidR="00E44C53" w:rsidSect="00192B09">
      <w:footerReference w:type="default" r:id="rId2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8549D8" w:rsidRDefault="008549D8" w:rsidP="00446BEE">
      <w:r>
        <w:separator/>
      </w:r>
    </w:p>
  </w:endnote>
  <w:endnote w:type="continuationSeparator" w:id="0">
    <w:p w14:paraId="22EB9B1D" w14:textId="77777777" w:rsidR="008549D8" w:rsidRDefault="008549D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8B8B756" w:rsidR="008549D8" w:rsidRPr="008C1C95" w:rsidRDefault="001929AB" w:rsidP="008C1C95">
    <w:pPr>
      <w:pStyle w:val="Footer"/>
      <w:jc w:val="right"/>
    </w:pPr>
    <w:r>
      <w:tab/>
    </w:r>
    <w:r w:rsidR="003406AB">
      <w:fldChar w:fldCharType="begin"/>
    </w:r>
    <w:r w:rsidR="003406AB">
      <w:instrText xml:space="preserve"> PAGE </w:instrText>
    </w:r>
    <w:r w:rsidR="003406AB">
      <w:fldChar w:fldCharType="separate"/>
    </w:r>
    <w:r w:rsidR="003406AB">
      <w:t>1</w:t>
    </w:r>
    <w:r w:rsidR="003406AB">
      <w:fldChar w:fldCharType="end"/>
    </w:r>
    <w:r w:rsidR="003406AB">
      <w:t xml:space="preserve"> of </w:t>
    </w:r>
    <w:r w:rsidR="003406AB">
      <w:rPr>
        <w:noProof/>
      </w:rPr>
      <w:fldChar w:fldCharType="begin"/>
    </w:r>
    <w:r w:rsidR="003406AB">
      <w:rPr>
        <w:noProof/>
      </w:rPr>
      <w:instrText xml:space="preserve"> NUMPAGES  </w:instrText>
    </w:r>
    <w:r w:rsidR="003406AB">
      <w:rPr>
        <w:noProof/>
      </w:rPr>
      <w:fldChar w:fldCharType="separate"/>
    </w:r>
    <w:r w:rsidR="003406AB">
      <w:rPr>
        <w:noProof/>
      </w:rPr>
      <w:t>10</w:t>
    </w:r>
    <w:r w:rsidR="003406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8549D8" w:rsidRDefault="008549D8" w:rsidP="00446BEE">
      <w:r>
        <w:separator/>
      </w:r>
    </w:p>
  </w:footnote>
  <w:footnote w:type="continuationSeparator" w:id="0">
    <w:p w14:paraId="1B316AC4" w14:textId="77777777" w:rsidR="008549D8" w:rsidRDefault="008549D8" w:rsidP="00446BEE">
      <w:r>
        <w:continuationSeparator/>
      </w:r>
    </w:p>
  </w:footnote>
  <w:footnote w:id="1">
    <w:p w14:paraId="02891B5D" w14:textId="2A29ED29" w:rsidR="008549D8" w:rsidRDefault="008549D8" w:rsidP="00E44C53">
      <w:pPr>
        <w:pStyle w:val="FootnoteText"/>
      </w:pPr>
      <w:r>
        <w:rPr>
          <w:rStyle w:val="FootnoteReference"/>
        </w:rPr>
        <w:footnoteRef/>
      </w:r>
      <w:r>
        <w:t xml:space="preserve"> The </w:t>
      </w:r>
      <w:r w:rsidRPr="00D92835">
        <w:t>Newborn blood spot screening data collection and performance analysis report</w:t>
      </w:r>
      <w:r>
        <w:t xml:space="preserve"> table has a denominator of </w:t>
      </w:r>
      <w:r w:rsidR="00777805">
        <w:t>544,545</w:t>
      </w:r>
      <w:r>
        <w:t xml:space="preserve"> for this standard, and reports that there were </w:t>
      </w:r>
      <w:r w:rsidRPr="00D92835">
        <w:t>1</w:t>
      </w:r>
      <w:r w:rsidR="00777805">
        <w:t>7</w:t>
      </w:r>
      <w:r w:rsidRPr="00D92835">
        <w:t>5</w:t>
      </w:r>
      <w:r>
        <w:t xml:space="preserve"> complete data returns in England: </w:t>
      </w:r>
      <w:r w:rsidR="00777805">
        <w:t>544,545</w:t>
      </w:r>
      <w:r>
        <w:t>/1</w:t>
      </w:r>
      <w:r w:rsidR="00777805">
        <w:t>7</w:t>
      </w:r>
      <w:r>
        <w:t>5</w:t>
      </w:r>
      <w:r w:rsidRPr="00D92835">
        <w:t>=</w:t>
      </w:r>
      <w:r w:rsidR="00AA38F8">
        <w:t>3112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8B4252"/>
    <w:multiLevelType w:val="hybridMultilevel"/>
    <w:tmpl w:val="0AD0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DFE"/>
    <w:multiLevelType w:val="hybridMultilevel"/>
    <w:tmpl w:val="3BE6561A"/>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148A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F670EE"/>
    <w:multiLevelType w:val="hybridMultilevel"/>
    <w:tmpl w:val="62D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DE0AEF"/>
    <w:multiLevelType w:val="hybridMultilevel"/>
    <w:tmpl w:val="3AD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23752B"/>
    <w:multiLevelType w:val="hybridMultilevel"/>
    <w:tmpl w:val="ECFE927E"/>
    <w:lvl w:ilvl="0" w:tplc="AD5C50D0">
      <w:start w:val="5"/>
      <w:numFmt w:val="decimal"/>
      <w:lvlText w:val="%1."/>
      <w:lvlJc w:val="left"/>
      <w:pPr>
        <w:ind w:left="1162" w:hanging="45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E3331"/>
    <w:multiLevelType w:val="hybridMultilevel"/>
    <w:tmpl w:val="27D4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31"/>
  </w:num>
  <w:num w:numId="4">
    <w:abstractNumId w:val="13"/>
  </w:num>
  <w:num w:numId="5">
    <w:abstractNumId w:val="26"/>
  </w:num>
  <w:num w:numId="6">
    <w:abstractNumId w:val="1"/>
  </w:num>
  <w:num w:numId="7">
    <w:abstractNumId w:val="11"/>
  </w:num>
  <w:num w:numId="8">
    <w:abstractNumId w:val="23"/>
  </w:num>
  <w:num w:numId="9">
    <w:abstractNumId w:val="24"/>
  </w:num>
  <w:num w:numId="10">
    <w:abstractNumId w:val="6"/>
  </w:num>
  <w:num w:numId="11">
    <w:abstractNumId w:val="8"/>
  </w:num>
  <w:num w:numId="12">
    <w:abstractNumId w:val="4"/>
  </w:num>
  <w:num w:numId="13">
    <w:abstractNumId w:val="35"/>
  </w:num>
  <w:num w:numId="14">
    <w:abstractNumId w:val="15"/>
  </w:num>
  <w:num w:numId="15">
    <w:abstractNumId w:val="10"/>
  </w:num>
  <w:num w:numId="16">
    <w:abstractNumId w:val="20"/>
  </w:num>
  <w:num w:numId="17">
    <w:abstractNumId w:val="17"/>
  </w:num>
  <w:num w:numId="18">
    <w:abstractNumId w:val="22"/>
  </w:num>
  <w:num w:numId="19">
    <w:abstractNumId w:val="28"/>
  </w:num>
  <w:num w:numId="20">
    <w:abstractNumId w:val="7"/>
  </w:num>
  <w:num w:numId="21">
    <w:abstractNumId w:val="33"/>
  </w:num>
  <w:num w:numId="22">
    <w:abstractNumId w:val="0"/>
  </w:num>
  <w:num w:numId="23">
    <w:abstractNumId w:val="5"/>
  </w:num>
  <w:num w:numId="24">
    <w:abstractNumId w:val="30"/>
  </w:num>
  <w:num w:numId="25">
    <w:abstractNumId w:val="19"/>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14"/>
  </w:num>
  <w:num w:numId="31">
    <w:abstractNumId w:val="6"/>
  </w:num>
  <w:num w:numId="32">
    <w:abstractNumId w:val="6"/>
  </w:num>
  <w:num w:numId="33">
    <w:abstractNumId w:val="6"/>
  </w:num>
  <w:num w:numId="34">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6"/>
  </w:num>
  <w:num w:numId="38">
    <w:abstractNumId w:val="34"/>
  </w:num>
  <w:num w:numId="39">
    <w:abstractNumId w:val="21"/>
  </w:num>
  <w:num w:numId="40">
    <w:abstractNumId w:val="3"/>
  </w:num>
  <w:num w:numId="41">
    <w:abstractNumId w:val="2"/>
  </w:num>
  <w:num w:numId="42">
    <w:abstractNumId w:val="32"/>
  </w:num>
  <w:num w:numId="43">
    <w:abstractNumId w:val="27"/>
  </w:num>
  <w:num w:numId="44">
    <w:abstractNumId w:val="25"/>
  </w:num>
  <w:num w:numId="4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6514"/>
    <w:rsid w:val="00011FC6"/>
    <w:rsid w:val="0001222B"/>
    <w:rsid w:val="00015441"/>
    <w:rsid w:val="000161C8"/>
    <w:rsid w:val="00016234"/>
    <w:rsid w:val="00017F45"/>
    <w:rsid w:val="000200AB"/>
    <w:rsid w:val="00020637"/>
    <w:rsid w:val="0002076F"/>
    <w:rsid w:val="0002231A"/>
    <w:rsid w:val="00022F5E"/>
    <w:rsid w:val="00023CA5"/>
    <w:rsid w:val="00024D0A"/>
    <w:rsid w:val="00025A5C"/>
    <w:rsid w:val="0002655B"/>
    <w:rsid w:val="00027B76"/>
    <w:rsid w:val="000300AE"/>
    <w:rsid w:val="00030385"/>
    <w:rsid w:val="00030BEB"/>
    <w:rsid w:val="0003213D"/>
    <w:rsid w:val="00035D96"/>
    <w:rsid w:val="00036EE4"/>
    <w:rsid w:val="00037552"/>
    <w:rsid w:val="000414CD"/>
    <w:rsid w:val="0004485C"/>
    <w:rsid w:val="000453F8"/>
    <w:rsid w:val="00050710"/>
    <w:rsid w:val="000523A6"/>
    <w:rsid w:val="000524FA"/>
    <w:rsid w:val="00052A67"/>
    <w:rsid w:val="00052B85"/>
    <w:rsid w:val="00053145"/>
    <w:rsid w:val="00057A05"/>
    <w:rsid w:val="00060DA1"/>
    <w:rsid w:val="0006231E"/>
    <w:rsid w:val="00062405"/>
    <w:rsid w:val="00063213"/>
    <w:rsid w:val="00063573"/>
    <w:rsid w:val="00063B7C"/>
    <w:rsid w:val="00065B8F"/>
    <w:rsid w:val="000660D6"/>
    <w:rsid w:val="000661F4"/>
    <w:rsid w:val="000675B4"/>
    <w:rsid w:val="00070065"/>
    <w:rsid w:val="0007042D"/>
    <w:rsid w:val="000710A1"/>
    <w:rsid w:val="00071292"/>
    <w:rsid w:val="00071806"/>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A75A2"/>
    <w:rsid w:val="000B1301"/>
    <w:rsid w:val="000B1CBF"/>
    <w:rsid w:val="000B34B8"/>
    <w:rsid w:val="000B5939"/>
    <w:rsid w:val="000B5EBE"/>
    <w:rsid w:val="000C22B9"/>
    <w:rsid w:val="000C30C0"/>
    <w:rsid w:val="000C4D57"/>
    <w:rsid w:val="000C4EE8"/>
    <w:rsid w:val="000C7A5D"/>
    <w:rsid w:val="000D04B0"/>
    <w:rsid w:val="000D1487"/>
    <w:rsid w:val="000D3776"/>
    <w:rsid w:val="000D66AA"/>
    <w:rsid w:val="000E0E0D"/>
    <w:rsid w:val="000E4899"/>
    <w:rsid w:val="000E71B1"/>
    <w:rsid w:val="000E7E3C"/>
    <w:rsid w:val="000F3B49"/>
    <w:rsid w:val="000F6502"/>
    <w:rsid w:val="001011BF"/>
    <w:rsid w:val="001018E4"/>
    <w:rsid w:val="001043B0"/>
    <w:rsid w:val="00107E9E"/>
    <w:rsid w:val="00110A94"/>
    <w:rsid w:val="00110AD8"/>
    <w:rsid w:val="00112FAE"/>
    <w:rsid w:val="001131E2"/>
    <w:rsid w:val="001134E7"/>
    <w:rsid w:val="00121C0F"/>
    <w:rsid w:val="0012485A"/>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65ED"/>
    <w:rsid w:val="001579DA"/>
    <w:rsid w:val="001608E7"/>
    <w:rsid w:val="00161EBC"/>
    <w:rsid w:val="00163134"/>
    <w:rsid w:val="00165770"/>
    <w:rsid w:val="00165B01"/>
    <w:rsid w:val="00166C1A"/>
    <w:rsid w:val="0017169E"/>
    <w:rsid w:val="0017396B"/>
    <w:rsid w:val="00175BE8"/>
    <w:rsid w:val="00175F5D"/>
    <w:rsid w:val="00177200"/>
    <w:rsid w:val="001779E5"/>
    <w:rsid w:val="00182263"/>
    <w:rsid w:val="00182567"/>
    <w:rsid w:val="0018281C"/>
    <w:rsid w:val="00185F6B"/>
    <w:rsid w:val="00187570"/>
    <w:rsid w:val="00192188"/>
    <w:rsid w:val="001929AB"/>
    <w:rsid w:val="00192B09"/>
    <w:rsid w:val="001936A7"/>
    <w:rsid w:val="00193D4B"/>
    <w:rsid w:val="00194E6C"/>
    <w:rsid w:val="00195769"/>
    <w:rsid w:val="00196653"/>
    <w:rsid w:val="00196E29"/>
    <w:rsid w:val="001976DA"/>
    <w:rsid w:val="001A056C"/>
    <w:rsid w:val="001A06BD"/>
    <w:rsid w:val="001A23E4"/>
    <w:rsid w:val="001A281B"/>
    <w:rsid w:val="001A3011"/>
    <w:rsid w:val="001A48E7"/>
    <w:rsid w:val="001A73CD"/>
    <w:rsid w:val="001B06E1"/>
    <w:rsid w:val="001B1619"/>
    <w:rsid w:val="001B187B"/>
    <w:rsid w:val="001B3C11"/>
    <w:rsid w:val="001B3DA1"/>
    <w:rsid w:val="001B3FEC"/>
    <w:rsid w:val="001B49A0"/>
    <w:rsid w:val="001B5300"/>
    <w:rsid w:val="001B65B3"/>
    <w:rsid w:val="001B6878"/>
    <w:rsid w:val="001B6DC2"/>
    <w:rsid w:val="001C0AB8"/>
    <w:rsid w:val="001C187F"/>
    <w:rsid w:val="001C27F3"/>
    <w:rsid w:val="001C3567"/>
    <w:rsid w:val="001C360A"/>
    <w:rsid w:val="001C4522"/>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2191"/>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7CF"/>
    <w:rsid w:val="002229AD"/>
    <w:rsid w:val="00224258"/>
    <w:rsid w:val="00224AEE"/>
    <w:rsid w:val="00225FF4"/>
    <w:rsid w:val="00230A13"/>
    <w:rsid w:val="002331C6"/>
    <w:rsid w:val="00234155"/>
    <w:rsid w:val="00236B76"/>
    <w:rsid w:val="002408EA"/>
    <w:rsid w:val="00241410"/>
    <w:rsid w:val="002549B2"/>
    <w:rsid w:val="002563DF"/>
    <w:rsid w:val="0026014A"/>
    <w:rsid w:val="0026108E"/>
    <w:rsid w:val="002614ED"/>
    <w:rsid w:val="00265142"/>
    <w:rsid w:val="00266AA6"/>
    <w:rsid w:val="00266B50"/>
    <w:rsid w:val="002673F6"/>
    <w:rsid w:val="00270605"/>
    <w:rsid w:val="00270A7E"/>
    <w:rsid w:val="00271804"/>
    <w:rsid w:val="00271857"/>
    <w:rsid w:val="00276AC9"/>
    <w:rsid w:val="00277ED2"/>
    <w:rsid w:val="0028015A"/>
    <w:rsid w:val="00280F8A"/>
    <w:rsid w:val="00286537"/>
    <w:rsid w:val="00286C3A"/>
    <w:rsid w:val="00287467"/>
    <w:rsid w:val="00291A5B"/>
    <w:rsid w:val="00292B2C"/>
    <w:rsid w:val="0029330E"/>
    <w:rsid w:val="00296E2E"/>
    <w:rsid w:val="00297DD2"/>
    <w:rsid w:val="002A29AD"/>
    <w:rsid w:val="002A5503"/>
    <w:rsid w:val="002A6812"/>
    <w:rsid w:val="002A7339"/>
    <w:rsid w:val="002A7A24"/>
    <w:rsid w:val="002B565A"/>
    <w:rsid w:val="002B6B94"/>
    <w:rsid w:val="002B71D2"/>
    <w:rsid w:val="002C1A7E"/>
    <w:rsid w:val="002C2893"/>
    <w:rsid w:val="002C292E"/>
    <w:rsid w:val="002C3718"/>
    <w:rsid w:val="002C3E1B"/>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2C3"/>
    <w:rsid w:val="002E13A4"/>
    <w:rsid w:val="002E16BA"/>
    <w:rsid w:val="002E74F1"/>
    <w:rsid w:val="002F09C1"/>
    <w:rsid w:val="002F13B0"/>
    <w:rsid w:val="002F2EEF"/>
    <w:rsid w:val="002F3E31"/>
    <w:rsid w:val="002F4114"/>
    <w:rsid w:val="002F58D0"/>
    <w:rsid w:val="002F67D9"/>
    <w:rsid w:val="002F69F1"/>
    <w:rsid w:val="002F70E7"/>
    <w:rsid w:val="003015B5"/>
    <w:rsid w:val="0030244C"/>
    <w:rsid w:val="003030A7"/>
    <w:rsid w:val="003034B4"/>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AE2"/>
    <w:rsid w:val="00330EED"/>
    <w:rsid w:val="00331B26"/>
    <w:rsid w:val="003351B7"/>
    <w:rsid w:val="0033631A"/>
    <w:rsid w:val="00336946"/>
    <w:rsid w:val="003406AB"/>
    <w:rsid w:val="00340D15"/>
    <w:rsid w:val="00341BA8"/>
    <w:rsid w:val="00342B4A"/>
    <w:rsid w:val="00343A77"/>
    <w:rsid w:val="00344166"/>
    <w:rsid w:val="00346B57"/>
    <w:rsid w:val="00347EDE"/>
    <w:rsid w:val="00351FA4"/>
    <w:rsid w:val="00351FDE"/>
    <w:rsid w:val="003524BA"/>
    <w:rsid w:val="00352FD0"/>
    <w:rsid w:val="00354D09"/>
    <w:rsid w:val="00355BED"/>
    <w:rsid w:val="00355D1D"/>
    <w:rsid w:val="0035645A"/>
    <w:rsid w:val="00357C1E"/>
    <w:rsid w:val="003604C3"/>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F61"/>
    <w:rsid w:val="003A66EC"/>
    <w:rsid w:val="003A7F51"/>
    <w:rsid w:val="003B0286"/>
    <w:rsid w:val="003B091A"/>
    <w:rsid w:val="003B1213"/>
    <w:rsid w:val="003B18D0"/>
    <w:rsid w:val="003B1C33"/>
    <w:rsid w:val="003B254D"/>
    <w:rsid w:val="003B298F"/>
    <w:rsid w:val="003B69AA"/>
    <w:rsid w:val="003C0832"/>
    <w:rsid w:val="003C3023"/>
    <w:rsid w:val="003C39D1"/>
    <w:rsid w:val="003C7AAF"/>
    <w:rsid w:val="003C7B7D"/>
    <w:rsid w:val="003D0656"/>
    <w:rsid w:val="003D2D5E"/>
    <w:rsid w:val="003D497C"/>
    <w:rsid w:val="003D52EA"/>
    <w:rsid w:val="003D566D"/>
    <w:rsid w:val="003D58F7"/>
    <w:rsid w:val="003D5BF8"/>
    <w:rsid w:val="003D5D5A"/>
    <w:rsid w:val="003D6018"/>
    <w:rsid w:val="003E0602"/>
    <w:rsid w:val="003E0BD4"/>
    <w:rsid w:val="003E12B1"/>
    <w:rsid w:val="003E1787"/>
    <w:rsid w:val="003E22FC"/>
    <w:rsid w:val="003E56E9"/>
    <w:rsid w:val="003F0EB9"/>
    <w:rsid w:val="003F17B1"/>
    <w:rsid w:val="003F2EC0"/>
    <w:rsid w:val="003F40D1"/>
    <w:rsid w:val="003F42F7"/>
    <w:rsid w:val="003F4970"/>
    <w:rsid w:val="003F540E"/>
    <w:rsid w:val="003F694A"/>
    <w:rsid w:val="003F7CE6"/>
    <w:rsid w:val="003F7D78"/>
    <w:rsid w:val="00405B03"/>
    <w:rsid w:val="00405FDF"/>
    <w:rsid w:val="0040687B"/>
    <w:rsid w:val="004068EA"/>
    <w:rsid w:val="004075B6"/>
    <w:rsid w:val="00410059"/>
    <w:rsid w:val="00410E4D"/>
    <w:rsid w:val="00411C38"/>
    <w:rsid w:val="0041238E"/>
    <w:rsid w:val="0041453C"/>
    <w:rsid w:val="00414A37"/>
    <w:rsid w:val="004150FB"/>
    <w:rsid w:val="00420952"/>
    <w:rsid w:val="00421F5C"/>
    <w:rsid w:val="00422E2D"/>
    <w:rsid w:val="004231E3"/>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2E86"/>
    <w:rsid w:val="00496B1E"/>
    <w:rsid w:val="00497AD3"/>
    <w:rsid w:val="004A00C4"/>
    <w:rsid w:val="004A13E2"/>
    <w:rsid w:val="004A1FB6"/>
    <w:rsid w:val="004A237B"/>
    <w:rsid w:val="004A517E"/>
    <w:rsid w:val="004A664D"/>
    <w:rsid w:val="004B03F9"/>
    <w:rsid w:val="004B1325"/>
    <w:rsid w:val="004B4360"/>
    <w:rsid w:val="004B5F89"/>
    <w:rsid w:val="004B686A"/>
    <w:rsid w:val="004B688D"/>
    <w:rsid w:val="004B7792"/>
    <w:rsid w:val="004C101D"/>
    <w:rsid w:val="004C3670"/>
    <w:rsid w:val="004C3BFD"/>
    <w:rsid w:val="004C4427"/>
    <w:rsid w:val="004C5C89"/>
    <w:rsid w:val="004D1267"/>
    <w:rsid w:val="004D26AD"/>
    <w:rsid w:val="004D2897"/>
    <w:rsid w:val="004D39E2"/>
    <w:rsid w:val="004D756F"/>
    <w:rsid w:val="004E0BC1"/>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27C91"/>
    <w:rsid w:val="0053197A"/>
    <w:rsid w:val="00533AF9"/>
    <w:rsid w:val="005343E1"/>
    <w:rsid w:val="0053487F"/>
    <w:rsid w:val="00534CF8"/>
    <w:rsid w:val="005353CB"/>
    <w:rsid w:val="00535CCD"/>
    <w:rsid w:val="00541952"/>
    <w:rsid w:val="00545970"/>
    <w:rsid w:val="00550783"/>
    <w:rsid w:val="005508EE"/>
    <w:rsid w:val="005536FB"/>
    <w:rsid w:val="00555CC8"/>
    <w:rsid w:val="00556B58"/>
    <w:rsid w:val="005577FA"/>
    <w:rsid w:val="0056425E"/>
    <w:rsid w:val="00565745"/>
    <w:rsid w:val="00566FFF"/>
    <w:rsid w:val="0056705D"/>
    <w:rsid w:val="00570D51"/>
    <w:rsid w:val="00571370"/>
    <w:rsid w:val="00574D9B"/>
    <w:rsid w:val="00575207"/>
    <w:rsid w:val="00577C83"/>
    <w:rsid w:val="00580FF4"/>
    <w:rsid w:val="00583913"/>
    <w:rsid w:val="005842A7"/>
    <w:rsid w:val="00584C95"/>
    <w:rsid w:val="00584CC9"/>
    <w:rsid w:val="00585C10"/>
    <w:rsid w:val="00585FCF"/>
    <w:rsid w:val="005860B1"/>
    <w:rsid w:val="00586210"/>
    <w:rsid w:val="00586316"/>
    <w:rsid w:val="00590E29"/>
    <w:rsid w:val="005935C0"/>
    <w:rsid w:val="0059377C"/>
    <w:rsid w:val="00596607"/>
    <w:rsid w:val="005A014D"/>
    <w:rsid w:val="005A188D"/>
    <w:rsid w:val="005A1A5C"/>
    <w:rsid w:val="005A4AD8"/>
    <w:rsid w:val="005A50D3"/>
    <w:rsid w:val="005A576F"/>
    <w:rsid w:val="005A64F3"/>
    <w:rsid w:val="005A6AB3"/>
    <w:rsid w:val="005B0095"/>
    <w:rsid w:val="005B11C4"/>
    <w:rsid w:val="005B5C8B"/>
    <w:rsid w:val="005B6D38"/>
    <w:rsid w:val="005B73E7"/>
    <w:rsid w:val="005C05E1"/>
    <w:rsid w:val="005C3893"/>
    <w:rsid w:val="005C5E41"/>
    <w:rsid w:val="005C7982"/>
    <w:rsid w:val="005C79D9"/>
    <w:rsid w:val="005C7BF2"/>
    <w:rsid w:val="005C7DB5"/>
    <w:rsid w:val="005D15B9"/>
    <w:rsid w:val="005D1E0A"/>
    <w:rsid w:val="005D352A"/>
    <w:rsid w:val="005D4C95"/>
    <w:rsid w:val="005E0AC1"/>
    <w:rsid w:val="005E437F"/>
    <w:rsid w:val="005E58ED"/>
    <w:rsid w:val="005E62A7"/>
    <w:rsid w:val="005E6B30"/>
    <w:rsid w:val="005F25FD"/>
    <w:rsid w:val="005F3989"/>
    <w:rsid w:val="005F3C5C"/>
    <w:rsid w:val="005F50DD"/>
    <w:rsid w:val="005F5AFD"/>
    <w:rsid w:val="005F6BB8"/>
    <w:rsid w:val="005F6F0A"/>
    <w:rsid w:val="005F7681"/>
    <w:rsid w:val="00601291"/>
    <w:rsid w:val="0060351B"/>
    <w:rsid w:val="00607959"/>
    <w:rsid w:val="00610EF1"/>
    <w:rsid w:val="0061221F"/>
    <w:rsid w:val="0061325F"/>
    <w:rsid w:val="00614078"/>
    <w:rsid w:val="00614D70"/>
    <w:rsid w:val="006150A0"/>
    <w:rsid w:val="0062228B"/>
    <w:rsid w:val="00624430"/>
    <w:rsid w:val="00625979"/>
    <w:rsid w:val="00625AEE"/>
    <w:rsid w:val="00627687"/>
    <w:rsid w:val="006276D1"/>
    <w:rsid w:val="006279C2"/>
    <w:rsid w:val="00637F2A"/>
    <w:rsid w:val="00642C45"/>
    <w:rsid w:val="0064313B"/>
    <w:rsid w:val="006434DF"/>
    <w:rsid w:val="0064604F"/>
    <w:rsid w:val="00650B2E"/>
    <w:rsid w:val="00651D20"/>
    <w:rsid w:val="006523CB"/>
    <w:rsid w:val="0065348A"/>
    <w:rsid w:val="006557A6"/>
    <w:rsid w:val="00657C65"/>
    <w:rsid w:val="00662036"/>
    <w:rsid w:val="006635D1"/>
    <w:rsid w:val="006639FD"/>
    <w:rsid w:val="00664F8F"/>
    <w:rsid w:val="00666A4E"/>
    <w:rsid w:val="00667C21"/>
    <w:rsid w:val="00667CFA"/>
    <w:rsid w:val="00670FFB"/>
    <w:rsid w:val="006775AB"/>
    <w:rsid w:val="006802CA"/>
    <w:rsid w:val="006802D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96B94"/>
    <w:rsid w:val="006A2C36"/>
    <w:rsid w:val="006A5C8E"/>
    <w:rsid w:val="006A5E06"/>
    <w:rsid w:val="006B17FD"/>
    <w:rsid w:val="006B44E2"/>
    <w:rsid w:val="006B5282"/>
    <w:rsid w:val="006C0C61"/>
    <w:rsid w:val="006C4E95"/>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4829"/>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6348"/>
    <w:rsid w:val="00736448"/>
    <w:rsid w:val="00736D41"/>
    <w:rsid w:val="00736E0A"/>
    <w:rsid w:val="00736FAC"/>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1CE"/>
    <w:rsid w:val="0076595B"/>
    <w:rsid w:val="007662E4"/>
    <w:rsid w:val="0076743A"/>
    <w:rsid w:val="00770B9A"/>
    <w:rsid w:val="007718E7"/>
    <w:rsid w:val="00777805"/>
    <w:rsid w:val="007813D2"/>
    <w:rsid w:val="007825BE"/>
    <w:rsid w:val="007831FB"/>
    <w:rsid w:val="007839C3"/>
    <w:rsid w:val="00783E53"/>
    <w:rsid w:val="00785266"/>
    <w:rsid w:val="00785616"/>
    <w:rsid w:val="00787BB6"/>
    <w:rsid w:val="007910D0"/>
    <w:rsid w:val="00791BB8"/>
    <w:rsid w:val="00792D69"/>
    <w:rsid w:val="007969DF"/>
    <w:rsid w:val="00796B64"/>
    <w:rsid w:val="0079772A"/>
    <w:rsid w:val="007977F2"/>
    <w:rsid w:val="007A67D6"/>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38C4"/>
    <w:rsid w:val="007E4F40"/>
    <w:rsid w:val="007E6A87"/>
    <w:rsid w:val="007E78BD"/>
    <w:rsid w:val="007F14A6"/>
    <w:rsid w:val="007F2358"/>
    <w:rsid w:val="007F71A5"/>
    <w:rsid w:val="007F744E"/>
    <w:rsid w:val="007F7F72"/>
    <w:rsid w:val="008010D5"/>
    <w:rsid w:val="0080217C"/>
    <w:rsid w:val="00802828"/>
    <w:rsid w:val="0080288C"/>
    <w:rsid w:val="0080417F"/>
    <w:rsid w:val="00804466"/>
    <w:rsid w:val="00806468"/>
    <w:rsid w:val="0080696B"/>
    <w:rsid w:val="00806DBE"/>
    <w:rsid w:val="00807FF1"/>
    <w:rsid w:val="008100D4"/>
    <w:rsid w:val="00810C89"/>
    <w:rsid w:val="008137AD"/>
    <w:rsid w:val="008138B2"/>
    <w:rsid w:val="00813C4A"/>
    <w:rsid w:val="00815862"/>
    <w:rsid w:val="00817C3D"/>
    <w:rsid w:val="00820118"/>
    <w:rsid w:val="00821660"/>
    <w:rsid w:val="00822301"/>
    <w:rsid w:val="00822F81"/>
    <w:rsid w:val="008258F6"/>
    <w:rsid w:val="00826926"/>
    <w:rsid w:val="008274B0"/>
    <w:rsid w:val="0082752E"/>
    <w:rsid w:val="00827654"/>
    <w:rsid w:val="008318F6"/>
    <w:rsid w:val="0083313E"/>
    <w:rsid w:val="008331BB"/>
    <w:rsid w:val="008338B5"/>
    <w:rsid w:val="00833D43"/>
    <w:rsid w:val="00836EDE"/>
    <w:rsid w:val="00837C4E"/>
    <w:rsid w:val="00840FF7"/>
    <w:rsid w:val="00841169"/>
    <w:rsid w:val="00842A2C"/>
    <w:rsid w:val="00844032"/>
    <w:rsid w:val="008443D8"/>
    <w:rsid w:val="008445E7"/>
    <w:rsid w:val="00847D3A"/>
    <w:rsid w:val="008549D8"/>
    <w:rsid w:val="00855549"/>
    <w:rsid w:val="0086032D"/>
    <w:rsid w:val="00861B3D"/>
    <w:rsid w:val="00862425"/>
    <w:rsid w:val="00862879"/>
    <w:rsid w:val="00865CE7"/>
    <w:rsid w:val="0086701C"/>
    <w:rsid w:val="00867262"/>
    <w:rsid w:val="00870BDD"/>
    <w:rsid w:val="00871785"/>
    <w:rsid w:val="008717F1"/>
    <w:rsid w:val="00871D7E"/>
    <w:rsid w:val="008741E9"/>
    <w:rsid w:val="00876D05"/>
    <w:rsid w:val="00876F5C"/>
    <w:rsid w:val="00880A23"/>
    <w:rsid w:val="00880ED3"/>
    <w:rsid w:val="00883721"/>
    <w:rsid w:val="00890137"/>
    <w:rsid w:val="008904D0"/>
    <w:rsid w:val="008924E3"/>
    <w:rsid w:val="0089270D"/>
    <w:rsid w:val="008A1DAE"/>
    <w:rsid w:val="008A247E"/>
    <w:rsid w:val="008A2C2A"/>
    <w:rsid w:val="008A35A2"/>
    <w:rsid w:val="008A3D62"/>
    <w:rsid w:val="008A6605"/>
    <w:rsid w:val="008A6A0C"/>
    <w:rsid w:val="008B05F7"/>
    <w:rsid w:val="008B183A"/>
    <w:rsid w:val="008B4B98"/>
    <w:rsid w:val="008C183F"/>
    <w:rsid w:val="008C1C95"/>
    <w:rsid w:val="008C34AD"/>
    <w:rsid w:val="008C3D9F"/>
    <w:rsid w:val="008C4122"/>
    <w:rsid w:val="008C669E"/>
    <w:rsid w:val="008C7562"/>
    <w:rsid w:val="008D2A77"/>
    <w:rsid w:val="008D2EC9"/>
    <w:rsid w:val="008D4098"/>
    <w:rsid w:val="008D62F8"/>
    <w:rsid w:val="008D652E"/>
    <w:rsid w:val="008D6A3E"/>
    <w:rsid w:val="008E1B3C"/>
    <w:rsid w:val="008E4419"/>
    <w:rsid w:val="008E53F9"/>
    <w:rsid w:val="008E56A4"/>
    <w:rsid w:val="008E5BA8"/>
    <w:rsid w:val="008E664D"/>
    <w:rsid w:val="008E6FCA"/>
    <w:rsid w:val="008F2FAE"/>
    <w:rsid w:val="008F4B70"/>
    <w:rsid w:val="008F4E22"/>
    <w:rsid w:val="008F4ED3"/>
    <w:rsid w:val="008F61C4"/>
    <w:rsid w:val="009019A9"/>
    <w:rsid w:val="009024D7"/>
    <w:rsid w:val="00904368"/>
    <w:rsid w:val="00904953"/>
    <w:rsid w:val="009052F5"/>
    <w:rsid w:val="009072F7"/>
    <w:rsid w:val="00907BFE"/>
    <w:rsid w:val="00907C13"/>
    <w:rsid w:val="00907DF5"/>
    <w:rsid w:val="00910C1F"/>
    <w:rsid w:val="00911263"/>
    <w:rsid w:val="0091321D"/>
    <w:rsid w:val="0091391C"/>
    <w:rsid w:val="00913E52"/>
    <w:rsid w:val="00916CED"/>
    <w:rsid w:val="00917909"/>
    <w:rsid w:val="00917D07"/>
    <w:rsid w:val="0092006B"/>
    <w:rsid w:val="0092122F"/>
    <w:rsid w:val="009225D9"/>
    <w:rsid w:val="0092393F"/>
    <w:rsid w:val="0092431B"/>
    <w:rsid w:val="00925F15"/>
    <w:rsid w:val="0092757A"/>
    <w:rsid w:val="00930715"/>
    <w:rsid w:val="0093101C"/>
    <w:rsid w:val="0093543E"/>
    <w:rsid w:val="00935C42"/>
    <w:rsid w:val="00937E8B"/>
    <w:rsid w:val="00940156"/>
    <w:rsid w:val="00941B06"/>
    <w:rsid w:val="009460E7"/>
    <w:rsid w:val="00947FDB"/>
    <w:rsid w:val="00952219"/>
    <w:rsid w:val="009539B0"/>
    <w:rsid w:val="009543A4"/>
    <w:rsid w:val="00955F17"/>
    <w:rsid w:val="009562D0"/>
    <w:rsid w:val="00957124"/>
    <w:rsid w:val="00960B9B"/>
    <w:rsid w:val="00960CC3"/>
    <w:rsid w:val="00961685"/>
    <w:rsid w:val="0096180D"/>
    <w:rsid w:val="00961E3B"/>
    <w:rsid w:val="00962360"/>
    <w:rsid w:val="009669AD"/>
    <w:rsid w:val="00966EB0"/>
    <w:rsid w:val="00970115"/>
    <w:rsid w:val="00972945"/>
    <w:rsid w:val="00973C64"/>
    <w:rsid w:val="00974384"/>
    <w:rsid w:val="00974D81"/>
    <w:rsid w:val="00976903"/>
    <w:rsid w:val="00977F9C"/>
    <w:rsid w:val="00980802"/>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68"/>
    <w:rsid w:val="009A3F7F"/>
    <w:rsid w:val="009A4775"/>
    <w:rsid w:val="009A4811"/>
    <w:rsid w:val="009A618A"/>
    <w:rsid w:val="009A75C4"/>
    <w:rsid w:val="009B0897"/>
    <w:rsid w:val="009B276A"/>
    <w:rsid w:val="009B3223"/>
    <w:rsid w:val="009B4063"/>
    <w:rsid w:val="009B52E5"/>
    <w:rsid w:val="009B5C5F"/>
    <w:rsid w:val="009B6FBD"/>
    <w:rsid w:val="009C0968"/>
    <w:rsid w:val="009C1354"/>
    <w:rsid w:val="009C3C0C"/>
    <w:rsid w:val="009C3CDC"/>
    <w:rsid w:val="009C5ADA"/>
    <w:rsid w:val="009C6214"/>
    <w:rsid w:val="009C77BF"/>
    <w:rsid w:val="009D01D8"/>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69AB"/>
    <w:rsid w:val="00A07644"/>
    <w:rsid w:val="00A11761"/>
    <w:rsid w:val="00A11ECD"/>
    <w:rsid w:val="00A12BE0"/>
    <w:rsid w:val="00A137EF"/>
    <w:rsid w:val="00A144F8"/>
    <w:rsid w:val="00A15316"/>
    <w:rsid w:val="00A1592C"/>
    <w:rsid w:val="00A15A1F"/>
    <w:rsid w:val="00A162F8"/>
    <w:rsid w:val="00A16F4B"/>
    <w:rsid w:val="00A17B57"/>
    <w:rsid w:val="00A240EE"/>
    <w:rsid w:val="00A25B7F"/>
    <w:rsid w:val="00A26129"/>
    <w:rsid w:val="00A264CE"/>
    <w:rsid w:val="00A3050E"/>
    <w:rsid w:val="00A305B3"/>
    <w:rsid w:val="00A32C40"/>
    <w:rsid w:val="00A3325A"/>
    <w:rsid w:val="00A356D3"/>
    <w:rsid w:val="00A4094A"/>
    <w:rsid w:val="00A426BE"/>
    <w:rsid w:val="00A526EF"/>
    <w:rsid w:val="00A53E97"/>
    <w:rsid w:val="00A54F81"/>
    <w:rsid w:val="00A60794"/>
    <w:rsid w:val="00A60EF8"/>
    <w:rsid w:val="00A611CE"/>
    <w:rsid w:val="00A614C6"/>
    <w:rsid w:val="00A7018B"/>
    <w:rsid w:val="00A70A7A"/>
    <w:rsid w:val="00A71410"/>
    <w:rsid w:val="00A74AE2"/>
    <w:rsid w:val="00A756BB"/>
    <w:rsid w:val="00A77B63"/>
    <w:rsid w:val="00A80975"/>
    <w:rsid w:val="00A80F87"/>
    <w:rsid w:val="00A8249A"/>
    <w:rsid w:val="00A85968"/>
    <w:rsid w:val="00A866E2"/>
    <w:rsid w:val="00A8707E"/>
    <w:rsid w:val="00A879B5"/>
    <w:rsid w:val="00A90FB2"/>
    <w:rsid w:val="00A922F5"/>
    <w:rsid w:val="00A9270F"/>
    <w:rsid w:val="00A96317"/>
    <w:rsid w:val="00A9690E"/>
    <w:rsid w:val="00A9779D"/>
    <w:rsid w:val="00A977CC"/>
    <w:rsid w:val="00AA12E4"/>
    <w:rsid w:val="00AA23FC"/>
    <w:rsid w:val="00AA276F"/>
    <w:rsid w:val="00AA32D3"/>
    <w:rsid w:val="00AA38F8"/>
    <w:rsid w:val="00AA4327"/>
    <w:rsid w:val="00AA5CBC"/>
    <w:rsid w:val="00AA74EB"/>
    <w:rsid w:val="00AA7A0F"/>
    <w:rsid w:val="00AB09A9"/>
    <w:rsid w:val="00AB1172"/>
    <w:rsid w:val="00AB1BBA"/>
    <w:rsid w:val="00AB3D08"/>
    <w:rsid w:val="00AB487A"/>
    <w:rsid w:val="00AB5614"/>
    <w:rsid w:val="00AB744E"/>
    <w:rsid w:val="00AC2019"/>
    <w:rsid w:val="00AC2382"/>
    <w:rsid w:val="00AC63A6"/>
    <w:rsid w:val="00AC6BCC"/>
    <w:rsid w:val="00AC7C93"/>
    <w:rsid w:val="00AD09F8"/>
    <w:rsid w:val="00AD23FF"/>
    <w:rsid w:val="00AD3BCE"/>
    <w:rsid w:val="00AD56B1"/>
    <w:rsid w:val="00AD7CB3"/>
    <w:rsid w:val="00AE0661"/>
    <w:rsid w:val="00AE22A6"/>
    <w:rsid w:val="00AE38DB"/>
    <w:rsid w:val="00AE495F"/>
    <w:rsid w:val="00AE537D"/>
    <w:rsid w:val="00AE5576"/>
    <w:rsid w:val="00AE5854"/>
    <w:rsid w:val="00AE76CB"/>
    <w:rsid w:val="00AF108A"/>
    <w:rsid w:val="00AF10F5"/>
    <w:rsid w:val="00AF1393"/>
    <w:rsid w:val="00AF27B4"/>
    <w:rsid w:val="00AF3244"/>
    <w:rsid w:val="00AF325C"/>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0293"/>
    <w:rsid w:val="00B22A36"/>
    <w:rsid w:val="00B26240"/>
    <w:rsid w:val="00B265EB"/>
    <w:rsid w:val="00B27031"/>
    <w:rsid w:val="00B3062B"/>
    <w:rsid w:val="00B307EC"/>
    <w:rsid w:val="00B32429"/>
    <w:rsid w:val="00B32F72"/>
    <w:rsid w:val="00B341DA"/>
    <w:rsid w:val="00B411F6"/>
    <w:rsid w:val="00B44CE2"/>
    <w:rsid w:val="00B453BB"/>
    <w:rsid w:val="00B50B39"/>
    <w:rsid w:val="00B53A23"/>
    <w:rsid w:val="00B54BE5"/>
    <w:rsid w:val="00B55D4E"/>
    <w:rsid w:val="00B570F4"/>
    <w:rsid w:val="00B57BE4"/>
    <w:rsid w:val="00B61C0F"/>
    <w:rsid w:val="00B67460"/>
    <w:rsid w:val="00B67A85"/>
    <w:rsid w:val="00B70575"/>
    <w:rsid w:val="00B70FFB"/>
    <w:rsid w:val="00B712E5"/>
    <w:rsid w:val="00B72513"/>
    <w:rsid w:val="00B73B73"/>
    <w:rsid w:val="00B77084"/>
    <w:rsid w:val="00B80DC7"/>
    <w:rsid w:val="00B8205D"/>
    <w:rsid w:val="00B8239B"/>
    <w:rsid w:val="00B82774"/>
    <w:rsid w:val="00B82F65"/>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1615"/>
    <w:rsid w:val="00BB4718"/>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117C"/>
    <w:rsid w:val="00BE2BC8"/>
    <w:rsid w:val="00BE387B"/>
    <w:rsid w:val="00BE3EE2"/>
    <w:rsid w:val="00BE5835"/>
    <w:rsid w:val="00BE5D71"/>
    <w:rsid w:val="00BE7D2D"/>
    <w:rsid w:val="00BF0116"/>
    <w:rsid w:val="00BF1474"/>
    <w:rsid w:val="00BF24FE"/>
    <w:rsid w:val="00BF28F7"/>
    <w:rsid w:val="00BF3372"/>
    <w:rsid w:val="00BF3B0A"/>
    <w:rsid w:val="00BF4B06"/>
    <w:rsid w:val="00BF4D18"/>
    <w:rsid w:val="00BF4F57"/>
    <w:rsid w:val="00BF54C1"/>
    <w:rsid w:val="00BF5BDB"/>
    <w:rsid w:val="00BF6528"/>
    <w:rsid w:val="00BF7FE0"/>
    <w:rsid w:val="00C0050E"/>
    <w:rsid w:val="00C026AC"/>
    <w:rsid w:val="00C030B2"/>
    <w:rsid w:val="00C039C9"/>
    <w:rsid w:val="00C0570D"/>
    <w:rsid w:val="00C130C8"/>
    <w:rsid w:val="00C13168"/>
    <w:rsid w:val="00C139D6"/>
    <w:rsid w:val="00C13F60"/>
    <w:rsid w:val="00C14404"/>
    <w:rsid w:val="00C15AA5"/>
    <w:rsid w:val="00C17D6A"/>
    <w:rsid w:val="00C203C9"/>
    <w:rsid w:val="00C21BA1"/>
    <w:rsid w:val="00C22E43"/>
    <w:rsid w:val="00C23238"/>
    <w:rsid w:val="00C235DF"/>
    <w:rsid w:val="00C2539E"/>
    <w:rsid w:val="00C278DE"/>
    <w:rsid w:val="00C2796B"/>
    <w:rsid w:val="00C3004B"/>
    <w:rsid w:val="00C31F4C"/>
    <w:rsid w:val="00C3209A"/>
    <w:rsid w:val="00C321A1"/>
    <w:rsid w:val="00C32ADC"/>
    <w:rsid w:val="00C35755"/>
    <w:rsid w:val="00C42E13"/>
    <w:rsid w:val="00C4427F"/>
    <w:rsid w:val="00C47DDE"/>
    <w:rsid w:val="00C50912"/>
    <w:rsid w:val="00C50FF0"/>
    <w:rsid w:val="00C53EA1"/>
    <w:rsid w:val="00C56073"/>
    <w:rsid w:val="00C578C1"/>
    <w:rsid w:val="00C57E04"/>
    <w:rsid w:val="00C623D7"/>
    <w:rsid w:val="00C63347"/>
    <w:rsid w:val="00C64D23"/>
    <w:rsid w:val="00C67B74"/>
    <w:rsid w:val="00C7123A"/>
    <w:rsid w:val="00C7128F"/>
    <w:rsid w:val="00C71666"/>
    <w:rsid w:val="00C71D16"/>
    <w:rsid w:val="00C71D8A"/>
    <w:rsid w:val="00C7331B"/>
    <w:rsid w:val="00C74667"/>
    <w:rsid w:val="00C74D07"/>
    <w:rsid w:val="00C803FD"/>
    <w:rsid w:val="00C80EB4"/>
    <w:rsid w:val="00C8156F"/>
    <w:rsid w:val="00C842FD"/>
    <w:rsid w:val="00C843DE"/>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39BF"/>
    <w:rsid w:val="00CD5502"/>
    <w:rsid w:val="00CE0526"/>
    <w:rsid w:val="00CE0DBB"/>
    <w:rsid w:val="00CE1ED9"/>
    <w:rsid w:val="00CE3665"/>
    <w:rsid w:val="00CE4F42"/>
    <w:rsid w:val="00CF0BB4"/>
    <w:rsid w:val="00CF1333"/>
    <w:rsid w:val="00CF1BB4"/>
    <w:rsid w:val="00CF2345"/>
    <w:rsid w:val="00CF2FF8"/>
    <w:rsid w:val="00CF3F6B"/>
    <w:rsid w:val="00CF4851"/>
    <w:rsid w:val="00CF58B7"/>
    <w:rsid w:val="00CF5DD6"/>
    <w:rsid w:val="00D0069F"/>
    <w:rsid w:val="00D007C0"/>
    <w:rsid w:val="00D05493"/>
    <w:rsid w:val="00D068D7"/>
    <w:rsid w:val="00D10C49"/>
    <w:rsid w:val="00D11C27"/>
    <w:rsid w:val="00D13EFE"/>
    <w:rsid w:val="00D148D5"/>
    <w:rsid w:val="00D16E6A"/>
    <w:rsid w:val="00D172EA"/>
    <w:rsid w:val="00D1792B"/>
    <w:rsid w:val="00D224A1"/>
    <w:rsid w:val="00D2279D"/>
    <w:rsid w:val="00D26D78"/>
    <w:rsid w:val="00D2772A"/>
    <w:rsid w:val="00D33FC2"/>
    <w:rsid w:val="00D349ED"/>
    <w:rsid w:val="00D351C1"/>
    <w:rsid w:val="00D35E64"/>
    <w:rsid w:val="00D36CA3"/>
    <w:rsid w:val="00D41537"/>
    <w:rsid w:val="00D4249C"/>
    <w:rsid w:val="00D428BC"/>
    <w:rsid w:val="00D44776"/>
    <w:rsid w:val="00D44CE7"/>
    <w:rsid w:val="00D45804"/>
    <w:rsid w:val="00D4637E"/>
    <w:rsid w:val="00D46BC7"/>
    <w:rsid w:val="00D46C37"/>
    <w:rsid w:val="00D47082"/>
    <w:rsid w:val="00D474AA"/>
    <w:rsid w:val="00D51245"/>
    <w:rsid w:val="00D532B8"/>
    <w:rsid w:val="00D54B6F"/>
    <w:rsid w:val="00D54E73"/>
    <w:rsid w:val="00D575A3"/>
    <w:rsid w:val="00D613A6"/>
    <w:rsid w:val="00D617A6"/>
    <w:rsid w:val="00D650EA"/>
    <w:rsid w:val="00D72C40"/>
    <w:rsid w:val="00D737C5"/>
    <w:rsid w:val="00D73835"/>
    <w:rsid w:val="00D74DD6"/>
    <w:rsid w:val="00D76F5A"/>
    <w:rsid w:val="00D7722A"/>
    <w:rsid w:val="00D80B1B"/>
    <w:rsid w:val="00D82293"/>
    <w:rsid w:val="00D8405B"/>
    <w:rsid w:val="00D84B5B"/>
    <w:rsid w:val="00D84E7D"/>
    <w:rsid w:val="00D86BF0"/>
    <w:rsid w:val="00D86DCB"/>
    <w:rsid w:val="00D91BA1"/>
    <w:rsid w:val="00D939B7"/>
    <w:rsid w:val="00D950D8"/>
    <w:rsid w:val="00D95477"/>
    <w:rsid w:val="00D961B8"/>
    <w:rsid w:val="00D9743E"/>
    <w:rsid w:val="00DA1511"/>
    <w:rsid w:val="00DA6FB8"/>
    <w:rsid w:val="00DA744D"/>
    <w:rsid w:val="00DA777A"/>
    <w:rsid w:val="00DB0188"/>
    <w:rsid w:val="00DB26A8"/>
    <w:rsid w:val="00DB3C58"/>
    <w:rsid w:val="00DB4F9F"/>
    <w:rsid w:val="00DB5586"/>
    <w:rsid w:val="00DB5728"/>
    <w:rsid w:val="00DB5AE0"/>
    <w:rsid w:val="00DB5CA4"/>
    <w:rsid w:val="00DB6161"/>
    <w:rsid w:val="00DB65B9"/>
    <w:rsid w:val="00DB70FB"/>
    <w:rsid w:val="00DC0CD5"/>
    <w:rsid w:val="00DC2220"/>
    <w:rsid w:val="00DC334D"/>
    <w:rsid w:val="00DC6AAD"/>
    <w:rsid w:val="00DE165D"/>
    <w:rsid w:val="00DE22E2"/>
    <w:rsid w:val="00DE2FD7"/>
    <w:rsid w:val="00DE4558"/>
    <w:rsid w:val="00DE45A3"/>
    <w:rsid w:val="00DE466D"/>
    <w:rsid w:val="00DE53B8"/>
    <w:rsid w:val="00DE5EE7"/>
    <w:rsid w:val="00DF1EC1"/>
    <w:rsid w:val="00DF343E"/>
    <w:rsid w:val="00DF67C3"/>
    <w:rsid w:val="00DF6CEB"/>
    <w:rsid w:val="00E0098A"/>
    <w:rsid w:val="00E009D9"/>
    <w:rsid w:val="00E020CD"/>
    <w:rsid w:val="00E031A5"/>
    <w:rsid w:val="00E03F71"/>
    <w:rsid w:val="00E04126"/>
    <w:rsid w:val="00E045EE"/>
    <w:rsid w:val="00E06ED0"/>
    <w:rsid w:val="00E1082D"/>
    <w:rsid w:val="00E130CB"/>
    <w:rsid w:val="00E14934"/>
    <w:rsid w:val="00E172BE"/>
    <w:rsid w:val="00E1774C"/>
    <w:rsid w:val="00E2160E"/>
    <w:rsid w:val="00E24E02"/>
    <w:rsid w:val="00E25895"/>
    <w:rsid w:val="00E30CA9"/>
    <w:rsid w:val="00E3368A"/>
    <w:rsid w:val="00E34A3D"/>
    <w:rsid w:val="00E34A54"/>
    <w:rsid w:val="00E405E1"/>
    <w:rsid w:val="00E408AB"/>
    <w:rsid w:val="00E41E68"/>
    <w:rsid w:val="00E43B2D"/>
    <w:rsid w:val="00E44C53"/>
    <w:rsid w:val="00E460A6"/>
    <w:rsid w:val="00E50CB6"/>
    <w:rsid w:val="00E51920"/>
    <w:rsid w:val="00E53A58"/>
    <w:rsid w:val="00E542FA"/>
    <w:rsid w:val="00E54D26"/>
    <w:rsid w:val="00E620CC"/>
    <w:rsid w:val="00E63ADD"/>
    <w:rsid w:val="00E63C13"/>
    <w:rsid w:val="00E64120"/>
    <w:rsid w:val="00E65FA3"/>
    <w:rsid w:val="00E678CB"/>
    <w:rsid w:val="00E67D1E"/>
    <w:rsid w:val="00E67D7F"/>
    <w:rsid w:val="00E707FD"/>
    <w:rsid w:val="00E70901"/>
    <w:rsid w:val="00E710D7"/>
    <w:rsid w:val="00E71348"/>
    <w:rsid w:val="00E71657"/>
    <w:rsid w:val="00E72103"/>
    <w:rsid w:val="00E745BB"/>
    <w:rsid w:val="00E8010A"/>
    <w:rsid w:val="00E8229C"/>
    <w:rsid w:val="00E836E5"/>
    <w:rsid w:val="00E838B8"/>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1F0D"/>
    <w:rsid w:val="00F7531F"/>
    <w:rsid w:val="00F762D8"/>
    <w:rsid w:val="00F7721E"/>
    <w:rsid w:val="00F77823"/>
    <w:rsid w:val="00F77FD4"/>
    <w:rsid w:val="00F81C15"/>
    <w:rsid w:val="00F82391"/>
    <w:rsid w:val="00F8333E"/>
    <w:rsid w:val="00F858CA"/>
    <w:rsid w:val="00F87E9D"/>
    <w:rsid w:val="00F9034E"/>
    <w:rsid w:val="00F90CBA"/>
    <w:rsid w:val="00F916DC"/>
    <w:rsid w:val="00F94BD6"/>
    <w:rsid w:val="00F958CC"/>
    <w:rsid w:val="00FA464E"/>
    <w:rsid w:val="00FA60EE"/>
    <w:rsid w:val="00FB2379"/>
    <w:rsid w:val="00FB25E5"/>
    <w:rsid w:val="00FB3848"/>
    <w:rsid w:val="00FB5293"/>
    <w:rsid w:val="00FB5446"/>
    <w:rsid w:val="00FC0D46"/>
    <w:rsid w:val="00FC10ED"/>
    <w:rsid w:val="00FC1841"/>
    <w:rsid w:val="00FC2271"/>
    <w:rsid w:val="00FC2D11"/>
    <w:rsid w:val="00FC2F95"/>
    <w:rsid w:val="00FC373B"/>
    <w:rsid w:val="00FC3BC3"/>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807">
      <w:bodyDiv w:val="1"/>
      <w:marLeft w:val="0"/>
      <w:marRight w:val="0"/>
      <w:marTop w:val="0"/>
      <w:marBottom w:val="0"/>
      <w:divBdr>
        <w:top w:val="none" w:sz="0" w:space="0" w:color="auto"/>
        <w:left w:val="none" w:sz="0" w:space="0" w:color="auto"/>
        <w:bottom w:val="none" w:sz="0" w:space="0" w:color="auto"/>
        <w:right w:val="none" w:sz="0" w:space="0" w:color="auto"/>
      </w:divBdr>
    </w:div>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45188021">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337385404">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493300188">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46573498">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50363525">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360084984">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35165886">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topic/population-screening-programmes/newborn-blood-spot" TargetMode="External"/><Relationship Id="rId13" Type="http://schemas.openxmlformats.org/officeDocument/2006/relationships/hyperlink" Target="https://legacyscreening.phe.org.uk/screening-recommendations.php" TargetMode="External"/><Relationship Id="rId18" Type="http://schemas.openxmlformats.org/officeDocument/2006/relationships/hyperlink" Target="https://www.gov.uk/government/publications/newborn-blood-spot-screening-data-collection-and-performance-analysis-repor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ng194" TargetMode="External"/><Relationship Id="rId17" Type="http://schemas.openxmlformats.org/officeDocument/2006/relationships/hyperlink" Target="https://www.gov.uk/government/publications/standards-for-nhs-newborn-blood-spot-screening" TargetMode="External"/><Relationship Id="rId2" Type="http://schemas.openxmlformats.org/officeDocument/2006/relationships/numbering" Target="numbering.xml"/><Relationship Id="rId16" Type="http://schemas.openxmlformats.org/officeDocument/2006/relationships/hyperlink" Target="https://www.gov.uk/government/publications/newborn-blood-spot-screening-data-collection-templates" TargetMode="External"/><Relationship Id="rId20" Type="http://schemas.openxmlformats.org/officeDocument/2006/relationships/hyperlink" Target="https://assets.publishing.service.gov.uk/government/uploads/system/uploads/attachment_data/file/653733/ANNB_PSO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born-blood-spot-screening-data-collection-report-2017-to-2018" TargetMode="External"/><Relationship Id="rId5" Type="http://schemas.openxmlformats.org/officeDocument/2006/relationships/webSettings" Target="webSettings.xml"/><Relationship Id="rId15" Type="http://schemas.openxmlformats.org/officeDocument/2006/relationships/hyperlink" Target="https://www.gov.uk/topic/population-screening-programmes/newborn-blood-spot" TargetMode="External"/><Relationship Id="rId23" Type="http://schemas.openxmlformats.org/officeDocument/2006/relationships/theme" Target="theme/theme1.xml"/><Relationship Id="rId10" Type="http://schemas.openxmlformats.org/officeDocument/2006/relationships/hyperlink" Target="https://www.longtermplan.nhs.uk/" TargetMode="External"/><Relationship Id="rId19" Type="http://schemas.openxmlformats.org/officeDocument/2006/relationships/hyperlink" Target="https://www.gov.uk/government/publications/nhs-screening-programmes-kpi-reports-2019-to-2020" TargetMode="External"/><Relationship Id="rId4" Type="http://schemas.openxmlformats.org/officeDocument/2006/relationships/settings" Target="settings.xml"/><Relationship Id="rId9" Type="http://schemas.openxmlformats.org/officeDocument/2006/relationships/hyperlink" Target="https://www.gov.uk/guidance/nhs-population-screening-explained" TargetMode="External"/><Relationship Id="rId14" Type="http://schemas.openxmlformats.org/officeDocument/2006/relationships/hyperlink" Target="https://www.gov.uk/government/publications/newborn-blood-spot-screening-data-collection-report-2017-to-20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A8B5-3809-4B73-ABE9-63C052CD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2021-08-18T09:13:00Z</dcterms:created>
  <dcterms:modified xsi:type="dcterms:W3CDTF">2021-08-18T09:20:00Z</dcterms:modified>
</cp:coreProperties>
</file>