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08C85B29" w:rsidR="00B8026E" w:rsidRDefault="00B8026E" w:rsidP="00EE354D">
      <w:pPr>
        <w:pStyle w:val="Paragraph"/>
      </w:pPr>
      <w:r>
        <w:t>Date first published on NICE menu:</w:t>
      </w:r>
      <w:r w:rsidR="00DF637B">
        <w:t xml:space="preserve"> </w:t>
      </w:r>
      <w:r w:rsidR="00117A7A">
        <w:t xml:space="preserve">August </w:t>
      </w:r>
      <w:r w:rsidR="005E7F1D">
        <w:t>2021</w:t>
      </w:r>
    </w:p>
    <w:p w14:paraId="7BC4B8E5" w14:textId="158E1415" w:rsidR="00251DD8" w:rsidRDefault="00251DD8" w:rsidP="00EE354D">
      <w:pPr>
        <w:pStyle w:val="Paragraph"/>
      </w:pPr>
      <w:r>
        <w:t>Last update</w:t>
      </w:r>
      <w:r w:rsidRPr="00B8026E">
        <w:t xml:space="preserve">: </w:t>
      </w:r>
      <w:r>
        <w:t>May 2023</w:t>
      </w:r>
    </w:p>
    <w:p w14:paraId="6107852F" w14:textId="5A018A24" w:rsidR="006F0A86" w:rsidRDefault="006F0A86" w:rsidP="00126C3F">
      <w:pPr>
        <w:pStyle w:val="Heading1"/>
      </w:pPr>
      <w:r w:rsidRPr="00126C3F">
        <w:t xml:space="preserve">Indicator </w:t>
      </w:r>
      <w:r w:rsidR="005E7F1D">
        <w:t>CCG</w:t>
      </w:r>
      <w:r w:rsidR="00117A7A">
        <w:t>8</w:t>
      </w:r>
      <w:r w:rsidR="00E34BEC">
        <w:t>9</w:t>
      </w:r>
    </w:p>
    <w:p w14:paraId="0A6C169D" w14:textId="30F03CB0" w:rsidR="00611A1D" w:rsidRPr="00611A1D" w:rsidRDefault="00C312F2" w:rsidP="00611A1D">
      <w:pPr>
        <w:pStyle w:val="Paragraph"/>
      </w:pPr>
      <w:r w:rsidRPr="00C312F2">
        <w:t xml:space="preserve">The proportion of eligible people with diabetes </w:t>
      </w:r>
      <w:r w:rsidR="00E34BEC" w:rsidRPr="00E34BEC">
        <w:t>who are suspended from diabetic eye screening due to previous screening results</w:t>
      </w:r>
      <w:r w:rsidR="00C251F7" w:rsidRPr="00C251F7">
        <w:t>.</w:t>
      </w:r>
    </w:p>
    <w:p w14:paraId="18778417" w14:textId="333A8E39" w:rsidR="00806B97" w:rsidRDefault="00806B97" w:rsidP="00806B97">
      <w:pPr>
        <w:pStyle w:val="Heading1"/>
      </w:pPr>
      <w:r w:rsidRPr="00806B97">
        <w:t xml:space="preserve">Indicator type </w:t>
      </w:r>
    </w:p>
    <w:p w14:paraId="7C80C1AF" w14:textId="0CF44038" w:rsidR="001C31E9" w:rsidRPr="00F6535D" w:rsidRDefault="001C31E9" w:rsidP="00F6535D">
      <w:pPr>
        <w:pStyle w:val="Paragraph"/>
      </w:pPr>
      <w:r w:rsidRPr="005E7F1D">
        <w:t>Clinical commissioning group indicator</w:t>
      </w:r>
      <w:r w:rsidR="00435C3B" w:rsidRPr="005E7F1D">
        <w:t>.</w:t>
      </w:r>
    </w:p>
    <w:p w14:paraId="5CBA37E8" w14:textId="6F58C6BE" w:rsidR="006F0A86" w:rsidRDefault="006F0A86" w:rsidP="00126C3F">
      <w:pPr>
        <w:pStyle w:val="Heading1"/>
        <w:rPr>
          <w:i/>
        </w:rPr>
      </w:pPr>
      <w:r w:rsidRPr="00011273">
        <w:t>Rationale</w:t>
      </w:r>
    </w:p>
    <w:p w14:paraId="6EFFAA47" w14:textId="31131C85" w:rsidR="006F0A86" w:rsidRDefault="00BA0CCC" w:rsidP="00EE354D">
      <w:pPr>
        <w:pStyle w:val="Paragraph"/>
      </w:pPr>
      <w:r w:rsidRPr="00BA0CCC">
        <w:t xml:space="preserve">A range of eye problems can affect people with diabetes. One of these conditions is diabetic retinopathy, caused by high blood sugar levels damaging the back of the eye (retina). Diabetic retinopathy can cause blindness if it is left undiagnosed and untreated, however if problems are caught early, treatment can help prevent or reduce vision loss. </w:t>
      </w:r>
      <w:r w:rsidR="00231ED5" w:rsidRPr="00231ED5">
        <w:t xml:space="preserve">This indicator </w:t>
      </w:r>
      <w:r w:rsidR="00231ED5">
        <w:t xml:space="preserve">will identify </w:t>
      </w:r>
      <w:r w:rsidR="00231ED5" w:rsidRPr="00231ED5">
        <w:t xml:space="preserve">the </w:t>
      </w:r>
      <w:r w:rsidR="00E34BEC" w:rsidRPr="00E34BEC">
        <w:t xml:space="preserve">proportion of eligible people with diabetes </w:t>
      </w:r>
      <w:r w:rsidR="00E34BEC">
        <w:t xml:space="preserve">who are </w:t>
      </w:r>
      <w:r w:rsidR="00E34BEC" w:rsidRPr="00E34BEC">
        <w:t>suspended from diabetic eye screening due to previous screening results</w:t>
      </w:r>
      <w:r w:rsidR="00E34BEC">
        <w:t xml:space="preserve"> </w:t>
      </w:r>
      <w:r w:rsidR="00607E99">
        <w:t xml:space="preserve">to </w:t>
      </w:r>
      <w:r w:rsidR="00EC78D3">
        <w:t>help</w:t>
      </w:r>
      <w:r w:rsidR="00607E99">
        <w:t xml:space="preserve"> </w:t>
      </w:r>
      <w:r w:rsidRPr="00BA0CCC">
        <w:t xml:space="preserve">providers </w:t>
      </w:r>
      <w:r w:rsidR="00E34BEC" w:rsidRPr="00E34BEC">
        <w:t xml:space="preserve">ensure that people are not being suspended </w:t>
      </w:r>
      <w:r w:rsidR="00E7317F">
        <w:t xml:space="preserve">from screening </w:t>
      </w:r>
      <w:r w:rsidR="00E34BEC" w:rsidRPr="00E34BEC">
        <w:t>unnecessarily</w:t>
      </w:r>
      <w:r w:rsidR="00231ED5">
        <w:t>.</w:t>
      </w:r>
      <w:r w:rsidR="00714E23">
        <w:t xml:space="preserve"> </w:t>
      </w:r>
    </w:p>
    <w:p w14:paraId="69D4A75D" w14:textId="00B0ED6D" w:rsidR="00D141B1" w:rsidRDefault="00D141B1" w:rsidP="00D141B1">
      <w:pPr>
        <w:pStyle w:val="Heading1"/>
        <w:rPr>
          <w:i/>
        </w:rPr>
      </w:pPr>
      <w:r w:rsidRPr="001F2B33">
        <w:t xml:space="preserve">Source guidance </w:t>
      </w:r>
    </w:p>
    <w:p w14:paraId="1E259BBD" w14:textId="19C5AAA5" w:rsidR="00D141B1" w:rsidRDefault="00816708" w:rsidP="00EE354D">
      <w:pPr>
        <w:pStyle w:val="Paragraph"/>
      </w:pPr>
      <w:hyperlink r:id="rId7" w:history="1">
        <w:r w:rsidR="00231ED5" w:rsidRPr="00231ED5">
          <w:rPr>
            <w:rStyle w:val="Hyperlink"/>
          </w:rPr>
          <w:t>Type 1 diabetes in adults: diagnosis and management</w:t>
        </w:r>
      </w:hyperlink>
      <w:r w:rsidR="005C3A99">
        <w:rPr>
          <w:rStyle w:val="Hyperlink"/>
        </w:rPr>
        <w:t>. NICE guideline NG17</w:t>
      </w:r>
      <w:r w:rsidR="00231ED5">
        <w:t xml:space="preserve"> </w:t>
      </w:r>
      <w:r w:rsidR="00D141B1" w:rsidRPr="00BD6253">
        <w:t>(</w:t>
      </w:r>
      <w:r w:rsidR="00964F0F">
        <w:t xml:space="preserve">2015, updated </w:t>
      </w:r>
      <w:r w:rsidR="008B042E">
        <w:t>202</w:t>
      </w:r>
      <w:r w:rsidR="00964F0F">
        <w:t>2</w:t>
      </w:r>
      <w:r w:rsidR="00D141B1" w:rsidRPr="00BD6253">
        <w:t>)</w:t>
      </w:r>
      <w:r w:rsidR="00D20EBA">
        <w:t>,</w:t>
      </w:r>
      <w:r w:rsidR="00D141B1" w:rsidRPr="00BD6253">
        <w:t xml:space="preserve"> recommendation</w:t>
      </w:r>
      <w:r w:rsidR="008B042E">
        <w:t xml:space="preserve"> 1.</w:t>
      </w:r>
      <w:r w:rsidR="00231ED5">
        <w:t>15.</w:t>
      </w:r>
      <w:r w:rsidR="000F7C21">
        <w:t>5</w:t>
      </w:r>
      <w:r w:rsidR="00D141B1" w:rsidRPr="00BD6253">
        <w:t xml:space="preserve">. </w:t>
      </w:r>
    </w:p>
    <w:p w14:paraId="1A818BE5" w14:textId="0AD0BCEC" w:rsidR="00231ED5" w:rsidRDefault="00816708" w:rsidP="00EE354D">
      <w:pPr>
        <w:pStyle w:val="Paragraph"/>
      </w:pPr>
      <w:hyperlink r:id="rId8" w:history="1">
        <w:r w:rsidR="00231ED5" w:rsidRPr="00231ED5">
          <w:rPr>
            <w:rStyle w:val="Hyperlink"/>
          </w:rPr>
          <w:t>Type 2 diabetes in adults: management</w:t>
        </w:r>
      </w:hyperlink>
      <w:r w:rsidR="005C3A99">
        <w:rPr>
          <w:rStyle w:val="Hyperlink"/>
        </w:rPr>
        <w:t>. NICE guideline NG28</w:t>
      </w:r>
      <w:r w:rsidR="00231ED5">
        <w:t xml:space="preserve"> (</w:t>
      </w:r>
      <w:r w:rsidR="00964F0F">
        <w:t xml:space="preserve">2015, updated </w:t>
      </w:r>
      <w:r w:rsidR="00231ED5">
        <w:t>202</w:t>
      </w:r>
      <w:r w:rsidR="00964F0F">
        <w:t>2</w:t>
      </w:r>
      <w:r w:rsidR="00231ED5">
        <w:t xml:space="preserve">), recommendation </w:t>
      </w:r>
      <w:r w:rsidR="000F7C21">
        <w:t>1.8.25</w:t>
      </w:r>
      <w:r w:rsidR="00231ED5">
        <w:t>.</w:t>
      </w:r>
    </w:p>
    <w:p w14:paraId="413173A2" w14:textId="3B22B3A4" w:rsidR="00231ED5" w:rsidRDefault="00816708" w:rsidP="00EE354D">
      <w:pPr>
        <w:pStyle w:val="Paragraph"/>
      </w:pPr>
      <w:hyperlink r:id="rId9" w:history="1">
        <w:r w:rsidR="00231ED5" w:rsidRPr="00231ED5">
          <w:rPr>
            <w:rStyle w:val="Hyperlink"/>
          </w:rPr>
          <w:t>Diabetes (type 1 and type 2) in children and young people: diagnosis and management</w:t>
        </w:r>
      </w:hyperlink>
      <w:r w:rsidR="005C3A99">
        <w:rPr>
          <w:rStyle w:val="Hyperlink"/>
        </w:rPr>
        <w:t>. NICE guideline NG18</w:t>
      </w:r>
      <w:r w:rsidR="00231ED5">
        <w:t xml:space="preserve"> </w:t>
      </w:r>
      <w:r w:rsidR="00E166A4">
        <w:t>(</w:t>
      </w:r>
      <w:r w:rsidR="00964F0F">
        <w:t xml:space="preserve">2015, updated </w:t>
      </w:r>
      <w:r w:rsidR="00E166A4">
        <w:t xml:space="preserve">2023) </w:t>
      </w:r>
      <w:r w:rsidR="00231ED5">
        <w:t>recommendations 1.2.1</w:t>
      </w:r>
      <w:r w:rsidR="009C01DE">
        <w:t>25</w:t>
      </w:r>
      <w:r w:rsidR="00231ED5">
        <w:t xml:space="preserve"> and 1.3.</w:t>
      </w:r>
      <w:r w:rsidR="00251DD8">
        <w:t>8</w:t>
      </w:r>
      <w:r w:rsidR="00694F1B">
        <w:t>4</w:t>
      </w:r>
      <w:r w:rsidR="00231ED5">
        <w:t>.</w:t>
      </w:r>
    </w:p>
    <w:p w14:paraId="05AD89C4" w14:textId="77777777" w:rsidR="00D141B1" w:rsidRDefault="00D141B1" w:rsidP="00126C3F">
      <w:pPr>
        <w:pStyle w:val="Heading1"/>
      </w:pPr>
      <w:r>
        <w:t xml:space="preserve">Specification </w:t>
      </w:r>
    </w:p>
    <w:p w14:paraId="4B62A813" w14:textId="790592CF" w:rsidR="0009195D" w:rsidRDefault="00D141B1" w:rsidP="00EE354D">
      <w:pPr>
        <w:pStyle w:val="Paragraph"/>
      </w:pPr>
      <w:r>
        <w:t xml:space="preserve">Numerator: </w:t>
      </w:r>
      <w:r w:rsidR="00A255A5">
        <w:t xml:space="preserve">The number of </w:t>
      </w:r>
      <w:r w:rsidR="00DB587B">
        <w:t xml:space="preserve">people in the </w:t>
      </w:r>
      <w:r w:rsidR="000336CA" w:rsidRPr="000336CA">
        <w:t xml:space="preserve">denominator </w:t>
      </w:r>
      <w:r w:rsidR="00B60D82" w:rsidRPr="00B60D82">
        <w:t>who are suspended from diabetic eye screening due to previous screening results on the final day of the reporting period</w:t>
      </w:r>
      <w:r w:rsidR="0009195D">
        <w:t>.</w:t>
      </w:r>
      <w:r w:rsidR="0009195D" w:rsidRPr="0009195D">
        <w:t xml:space="preserve"> </w:t>
      </w:r>
    </w:p>
    <w:p w14:paraId="06B62F8F" w14:textId="2C449DF4" w:rsidR="00D141B1" w:rsidRDefault="00D141B1" w:rsidP="00EE354D">
      <w:pPr>
        <w:pStyle w:val="Paragraph"/>
      </w:pPr>
      <w:r>
        <w:t xml:space="preserve">Denominator: </w:t>
      </w:r>
      <w:r w:rsidR="000336CA">
        <w:t xml:space="preserve">The number of </w:t>
      </w:r>
      <w:r w:rsidR="000336CA" w:rsidRPr="000336CA">
        <w:t>eligible people with diabetes, on the final day of the reporting period</w:t>
      </w:r>
      <w:r w:rsidR="002B0BA6">
        <w:t>.</w:t>
      </w:r>
    </w:p>
    <w:p w14:paraId="04501E11" w14:textId="5DA39147" w:rsidR="0009195D" w:rsidRDefault="0009195D" w:rsidP="00EE354D">
      <w:pPr>
        <w:pStyle w:val="Paragraph"/>
      </w:pPr>
      <w:r>
        <w:t xml:space="preserve">Calculation: </w:t>
      </w:r>
      <w:r w:rsidRPr="00720FB5">
        <w:t>Numerator/denominator*100</w:t>
      </w:r>
    </w:p>
    <w:p w14:paraId="200701E0" w14:textId="5740043C" w:rsidR="00D141B1" w:rsidRDefault="00D141B1" w:rsidP="00DB587B">
      <w:pPr>
        <w:pStyle w:val="Paragraph"/>
      </w:pPr>
      <w:r>
        <w:t xml:space="preserve">Exclusions: </w:t>
      </w:r>
      <w:r w:rsidR="00DB587B">
        <w:t>None.</w:t>
      </w:r>
    </w:p>
    <w:p w14:paraId="0D2624A5" w14:textId="55B2809A" w:rsidR="009607DA" w:rsidRDefault="009607DA" w:rsidP="00EE354D">
      <w:pPr>
        <w:pStyle w:val="Paragraph"/>
      </w:pPr>
      <w:r>
        <w:t>Data</w:t>
      </w:r>
      <w:r w:rsidR="00B10E3B">
        <w:t xml:space="preserve"> </w:t>
      </w:r>
      <w:r>
        <w:t xml:space="preserve">source: </w:t>
      </w:r>
      <w:hyperlink r:id="rId10" w:history="1">
        <w:r w:rsidR="00DB587B" w:rsidRPr="00DB587B">
          <w:rPr>
            <w:rStyle w:val="Hyperlink"/>
          </w:rPr>
          <w:t>NHS Diabetic Eye Screening programme</w:t>
        </w:r>
      </w:hyperlink>
      <w:r w:rsidR="00720FB5" w:rsidRPr="00720FB5">
        <w:t>.</w:t>
      </w:r>
    </w:p>
    <w:p w14:paraId="15239063" w14:textId="59157689" w:rsidR="00706451" w:rsidRDefault="00706451" w:rsidP="00EE354D">
      <w:pPr>
        <w:pStyle w:val="Paragraph"/>
      </w:pPr>
      <w:r>
        <w:t xml:space="preserve">Minimum population: </w:t>
      </w:r>
      <w:r w:rsidR="000D5395" w:rsidRPr="00720FB5">
        <w:t xml:space="preserve">The indicator would be appropriate </w:t>
      </w:r>
      <w:r w:rsidR="00391F4B" w:rsidRPr="00720FB5">
        <w:t>to assess performance of individual CCGs</w:t>
      </w:r>
      <w:r w:rsidR="000D5395" w:rsidRPr="00720FB5">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246BACB3" w:rsidR="00245B12" w:rsidRPr="00EA7F52" w:rsidRDefault="00D141B1" w:rsidP="00D141B1">
    <w:pPr>
      <w:pStyle w:val="Footer"/>
    </w:pPr>
    <w:r>
      <w:t xml:space="preserve">NICE indicator guidance: </w:t>
    </w:r>
    <w:r w:rsidR="00A255A5">
      <w:t>CCG</w:t>
    </w:r>
    <w:r w:rsidR="00117A7A">
      <w:t>8</w:t>
    </w:r>
    <w:r w:rsidR="00E7317F">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959200">
    <w:abstractNumId w:val="22"/>
  </w:num>
  <w:num w:numId="2" w16cid:durableId="981232982">
    <w:abstractNumId w:val="25"/>
  </w:num>
  <w:num w:numId="3" w16cid:durableId="525413147">
    <w:abstractNumId w:val="25"/>
    <w:lvlOverride w:ilvl="0">
      <w:startOverride w:val="1"/>
    </w:lvlOverride>
  </w:num>
  <w:num w:numId="4" w16cid:durableId="1732190117">
    <w:abstractNumId w:val="25"/>
    <w:lvlOverride w:ilvl="0">
      <w:startOverride w:val="1"/>
    </w:lvlOverride>
  </w:num>
  <w:num w:numId="5" w16cid:durableId="1541359256">
    <w:abstractNumId w:val="25"/>
    <w:lvlOverride w:ilvl="0">
      <w:startOverride w:val="1"/>
    </w:lvlOverride>
  </w:num>
  <w:num w:numId="6" w16cid:durableId="1262182118">
    <w:abstractNumId w:val="25"/>
    <w:lvlOverride w:ilvl="0">
      <w:startOverride w:val="1"/>
    </w:lvlOverride>
  </w:num>
  <w:num w:numId="7" w16cid:durableId="88696821">
    <w:abstractNumId w:val="25"/>
    <w:lvlOverride w:ilvl="0">
      <w:startOverride w:val="1"/>
    </w:lvlOverride>
  </w:num>
  <w:num w:numId="8" w16cid:durableId="1842155410">
    <w:abstractNumId w:val="9"/>
  </w:num>
  <w:num w:numId="9" w16cid:durableId="956563998">
    <w:abstractNumId w:val="7"/>
  </w:num>
  <w:num w:numId="10" w16cid:durableId="423570409">
    <w:abstractNumId w:val="6"/>
  </w:num>
  <w:num w:numId="11" w16cid:durableId="1949387400">
    <w:abstractNumId w:val="5"/>
  </w:num>
  <w:num w:numId="12" w16cid:durableId="1565070369">
    <w:abstractNumId w:val="4"/>
  </w:num>
  <w:num w:numId="13" w16cid:durableId="205409832">
    <w:abstractNumId w:val="8"/>
  </w:num>
  <w:num w:numId="14" w16cid:durableId="821118682">
    <w:abstractNumId w:val="3"/>
  </w:num>
  <w:num w:numId="15" w16cid:durableId="2097045893">
    <w:abstractNumId w:val="2"/>
  </w:num>
  <w:num w:numId="16" w16cid:durableId="85813737">
    <w:abstractNumId w:val="1"/>
  </w:num>
  <w:num w:numId="17" w16cid:durableId="1645549101">
    <w:abstractNumId w:val="0"/>
  </w:num>
  <w:num w:numId="18" w16cid:durableId="700939632">
    <w:abstractNumId w:val="16"/>
  </w:num>
  <w:num w:numId="19" w16cid:durableId="1125345501">
    <w:abstractNumId w:val="16"/>
    <w:lvlOverride w:ilvl="0">
      <w:startOverride w:val="1"/>
    </w:lvlOverride>
  </w:num>
  <w:num w:numId="20" w16cid:durableId="1336305542">
    <w:abstractNumId w:val="12"/>
  </w:num>
  <w:num w:numId="21" w16cid:durableId="537359328">
    <w:abstractNumId w:val="13"/>
  </w:num>
  <w:num w:numId="22" w16cid:durableId="1471560584">
    <w:abstractNumId w:val="17"/>
  </w:num>
  <w:num w:numId="23" w16cid:durableId="18509428">
    <w:abstractNumId w:val="18"/>
  </w:num>
  <w:num w:numId="24" w16cid:durableId="1583104409">
    <w:abstractNumId w:val="22"/>
  </w:num>
  <w:num w:numId="25" w16cid:durableId="1844316923">
    <w:abstractNumId w:val="20"/>
  </w:num>
  <w:num w:numId="26" w16cid:durableId="347870209">
    <w:abstractNumId w:val="27"/>
  </w:num>
  <w:num w:numId="27" w16cid:durableId="211499424">
    <w:abstractNumId w:val="26"/>
  </w:num>
  <w:num w:numId="28" w16cid:durableId="1134524037">
    <w:abstractNumId w:val="29"/>
  </w:num>
  <w:num w:numId="29" w16cid:durableId="848373303">
    <w:abstractNumId w:val="14"/>
  </w:num>
  <w:num w:numId="30" w16cid:durableId="1629315880">
    <w:abstractNumId w:val="15"/>
  </w:num>
  <w:num w:numId="31" w16cid:durableId="1341547694">
    <w:abstractNumId w:val="11"/>
  </w:num>
  <w:num w:numId="32" w16cid:durableId="324629765">
    <w:abstractNumId w:val="24"/>
  </w:num>
  <w:num w:numId="33" w16cid:durableId="1314750355">
    <w:abstractNumId w:val="28"/>
  </w:num>
  <w:num w:numId="34" w16cid:durableId="608394377">
    <w:abstractNumId w:val="19"/>
  </w:num>
  <w:num w:numId="35" w16cid:durableId="792554824">
    <w:abstractNumId w:val="10"/>
  </w:num>
  <w:num w:numId="36" w16cid:durableId="1115637999">
    <w:abstractNumId w:val="22"/>
  </w:num>
  <w:num w:numId="37" w16cid:durableId="460223688">
    <w:abstractNumId w:val="23"/>
  </w:num>
  <w:num w:numId="38" w16cid:durableId="1643193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6C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297D"/>
    <w:rsid w:val="000745C9"/>
    <w:rsid w:val="00077897"/>
    <w:rsid w:val="00077F5F"/>
    <w:rsid w:val="00083576"/>
    <w:rsid w:val="000857E4"/>
    <w:rsid w:val="000915BF"/>
    <w:rsid w:val="0009195D"/>
    <w:rsid w:val="00092AE4"/>
    <w:rsid w:val="000A19A3"/>
    <w:rsid w:val="000A2698"/>
    <w:rsid w:val="000A4FEE"/>
    <w:rsid w:val="000A5B01"/>
    <w:rsid w:val="000A7CCF"/>
    <w:rsid w:val="000B15A4"/>
    <w:rsid w:val="000B5939"/>
    <w:rsid w:val="000C2094"/>
    <w:rsid w:val="000C2B7B"/>
    <w:rsid w:val="000C3267"/>
    <w:rsid w:val="000C47C4"/>
    <w:rsid w:val="000C751D"/>
    <w:rsid w:val="000D1DDA"/>
    <w:rsid w:val="000D2996"/>
    <w:rsid w:val="000D4241"/>
    <w:rsid w:val="000D5395"/>
    <w:rsid w:val="000E0D4A"/>
    <w:rsid w:val="000E7E9F"/>
    <w:rsid w:val="000F1F98"/>
    <w:rsid w:val="000F2A39"/>
    <w:rsid w:val="000F62E9"/>
    <w:rsid w:val="000F7C21"/>
    <w:rsid w:val="00100706"/>
    <w:rsid w:val="00104C5A"/>
    <w:rsid w:val="00106C72"/>
    <w:rsid w:val="00107EDC"/>
    <w:rsid w:val="00110085"/>
    <w:rsid w:val="00111CCE"/>
    <w:rsid w:val="001134E7"/>
    <w:rsid w:val="00117A7A"/>
    <w:rsid w:val="00126C3F"/>
    <w:rsid w:val="00134509"/>
    <w:rsid w:val="0015609C"/>
    <w:rsid w:val="0015655B"/>
    <w:rsid w:val="00156AF4"/>
    <w:rsid w:val="001630B3"/>
    <w:rsid w:val="0017169E"/>
    <w:rsid w:val="00172282"/>
    <w:rsid w:val="00176A01"/>
    <w:rsid w:val="00181BEC"/>
    <w:rsid w:val="001849F3"/>
    <w:rsid w:val="00191328"/>
    <w:rsid w:val="00191B6C"/>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1ED5"/>
    <w:rsid w:val="00232A20"/>
    <w:rsid w:val="00234C2B"/>
    <w:rsid w:val="002408EA"/>
    <w:rsid w:val="00245B12"/>
    <w:rsid w:val="00251DD8"/>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E75A7"/>
    <w:rsid w:val="00402391"/>
    <w:rsid w:val="00402436"/>
    <w:rsid w:val="004070CA"/>
    <w:rsid w:val="004075B6"/>
    <w:rsid w:val="00412C67"/>
    <w:rsid w:val="00417A17"/>
    <w:rsid w:val="00420952"/>
    <w:rsid w:val="00422543"/>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A99"/>
    <w:rsid w:val="005C3E00"/>
    <w:rsid w:val="005C415A"/>
    <w:rsid w:val="005C54C9"/>
    <w:rsid w:val="005C56E8"/>
    <w:rsid w:val="005C57C1"/>
    <w:rsid w:val="005C71B4"/>
    <w:rsid w:val="005D0FDD"/>
    <w:rsid w:val="005D1D43"/>
    <w:rsid w:val="005E1A06"/>
    <w:rsid w:val="005E720D"/>
    <w:rsid w:val="005E7F1D"/>
    <w:rsid w:val="005F57CE"/>
    <w:rsid w:val="005F59EC"/>
    <w:rsid w:val="005F5E00"/>
    <w:rsid w:val="005F65A3"/>
    <w:rsid w:val="005F7A02"/>
    <w:rsid w:val="006015E7"/>
    <w:rsid w:val="0060572D"/>
    <w:rsid w:val="00607E99"/>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4F1B"/>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4E23"/>
    <w:rsid w:val="00717AC8"/>
    <w:rsid w:val="00720A6A"/>
    <w:rsid w:val="00720FB5"/>
    <w:rsid w:val="00723404"/>
    <w:rsid w:val="007249BB"/>
    <w:rsid w:val="00725022"/>
    <w:rsid w:val="00730A28"/>
    <w:rsid w:val="00735FCE"/>
    <w:rsid w:val="00736348"/>
    <w:rsid w:val="007363F8"/>
    <w:rsid w:val="0074221A"/>
    <w:rsid w:val="00742931"/>
    <w:rsid w:val="007431A1"/>
    <w:rsid w:val="007448AC"/>
    <w:rsid w:val="007449E0"/>
    <w:rsid w:val="00745787"/>
    <w:rsid w:val="00756BB4"/>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5A10"/>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16708"/>
    <w:rsid w:val="008216E2"/>
    <w:rsid w:val="00825E9B"/>
    <w:rsid w:val="00826160"/>
    <w:rsid w:val="00831CA2"/>
    <w:rsid w:val="008325D9"/>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2BF1"/>
    <w:rsid w:val="00893BF2"/>
    <w:rsid w:val="00897CBD"/>
    <w:rsid w:val="008A50EC"/>
    <w:rsid w:val="008A6036"/>
    <w:rsid w:val="008B042E"/>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64F0F"/>
    <w:rsid w:val="009729A4"/>
    <w:rsid w:val="00975E10"/>
    <w:rsid w:val="0098788C"/>
    <w:rsid w:val="00993DD3"/>
    <w:rsid w:val="00994DDF"/>
    <w:rsid w:val="00997291"/>
    <w:rsid w:val="009A647C"/>
    <w:rsid w:val="009A74EB"/>
    <w:rsid w:val="009C01DE"/>
    <w:rsid w:val="009C0BD9"/>
    <w:rsid w:val="009C240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55A5"/>
    <w:rsid w:val="00A26634"/>
    <w:rsid w:val="00A273A6"/>
    <w:rsid w:val="00A30FFE"/>
    <w:rsid w:val="00A319F2"/>
    <w:rsid w:val="00A321E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57BCC"/>
    <w:rsid w:val="00B6011C"/>
    <w:rsid w:val="00B60D82"/>
    <w:rsid w:val="00B61BE4"/>
    <w:rsid w:val="00B747F1"/>
    <w:rsid w:val="00B77578"/>
    <w:rsid w:val="00B8026E"/>
    <w:rsid w:val="00B82792"/>
    <w:rsid w:val="00B940DC"/>
    <w:rsid w:val="00B968B4"/>
    <w:rsid w:val="00BA02F9"/>
    <w:rsid w:val="00BA0CCC"/>
    <w:rsid w:val="00BA0F05"/>
    <w:rsid w:val="00BA2026"/>
    <w:rsid w:val="00BA78E0"/>
    <w:rsid w:val="00BB72AB"/>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149DE"/>
    <w:rsid w:val="00C206B2"/>
    <w:rsid w:val="00C251F7"/>
    <w:rsid w:val="00C25D8A"/>
    <w:rsid w:val="00C312F2"/>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B88"/>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52E2B"/>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B587B"/>
    <w:rsid w:val="00DC047A"/>
    <w:rsid w:val="00DC06BC"/>
    <w:rsid w:val="00DC28B0"/>
    <w:rsid w:val="00DD5F41"/>
    <w:rsid w:val="00DD6008"/>
    <w:rsid w:val="00DE03FF"/>
    <w:rsid w:val="00DE1024"/>
    <w:rsid w:val="00DE4457"/>
    <w:rsid w:val="00DF45AD"/>
    <w:rsid w:val="00DF637B"/>
    <w:rsid w:val="00DF7DE7"/>
    <w:rsid w:val="00E02ADB"/>
    <w:rsid w:val="00E05591"/>
    <w:rsid w:val="00E06D6C"/>
    <w:rsid w:val="00E10F96"/>
    <w:rsid w:val="00E131B5"/>
    <w:rsid w:val="00E155CE"/>
    <w:rsid w:val="00E166A4"/>
    <w:rsid w:val="00E202F5"/>
    <w:rsid w:val="00E22E21"/>
    <w:rsid w:val="00E24349"/>
    <w:rsid w:val="00E33001"/>
    <w:rsid w:val="00E338B1"/>
    <w:rsid w:val="00E34BEC"/>
    <w:rsid w:val="00E37339"/>
    <w:rsid w:val="00E41AA3"/>
    <w:rsid w:val="00E51920"/>
    <w:rsid w:val="00E64120"/>
    <w:rsid w:val="00E660A1"/>
    <w:rsid w:val="00E70DE7"/>
    <w:rsid w:val="00E7317F"/>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C78D3"/>
    <w:rsid w:val="00ED21C5"/>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66AD"/>
    <w:rsid w:val="00F9741E"/>
    <w:rsid w:val="00FA01FB"/>
    <w:rsid w:val="00FA09FA"/>
    <w:rsid w:val="00FA152E"/>
    <w:rsid w:val="00FA2081"/>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s://www.gov.uk/topic/population-screening-programmes/diabetic-eye" TargetMode="External"/><Relationship Id="rId4" Type="http://schemas.openxmlformats.org/officeDocument/2006/relationships/webSettings" Target="webSettings.xml"/><Relationship Id="rId9" Type="http://schemas.openxmlformats.org/officeDocument/2006/relationships/hyperlink" Target="https://www.nice.org.uk/guidance/ng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2026</Characters>
  <Application>Microsoft Office Word</Application>
  <DocSecurity>0</DocSecurity>
  <Lines>16</Lines>
  <Paragraphs>4</Paragraphs>
  <ScaleCrop>false</ScaleCrop>
  <Company/>
  <LinksUpToDate>false</LinksUpToDate>
  <CharactersWithSpaces>2313</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2023-05-16T14:47:00Z</dcterms:created>
  <dcterms:modified xsi:type="dcterms:W3CDTF">2023-05-16T14:47:00Z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2023-05-16T14:47:25Z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a76ad8fa-d11c-4f2c-a087-70127dca99af</vt:lpwstr>
  </property>
  <property fmtid="{D5CDD505-2E9C-101B-9397-08002B2CF9AE}" pid="8" name="MSIP_Label_c69d85d5-6d9e-4305-a294-1f636ec0f2d6_ContentBits">
    <vt:lpwstr>0</vt:lpwstr>
  </property>
</Properties>
</file>