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4848B394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D2783F">
        <w:t>October</w:t>
      </w:r>
      <w:r w:rsidR="005E7F1D">
        <w:t xml:space="preserve"> 2021</w:t>
      </w:r>
    </w:p>
    <w:p w14:paraId="6107852F" w14:textId="14FEBB50" w:rsidR="006F0A86" w:rsidRDefault="006F0A86" w:rsidP="00126C3F">
      <w:pPr>
        <w:pStyle w:val="Heading1"/>
      </w:pPr>
      <w:r w:rsidRPr="00126C3F">
        <w:t xml:space="preserve">Indicator </w:t>
      </w:r>
      <w:r w:rsidR="005E7F1D">
        <w:t>CCG</w:t>
      </w:r>
      <w:r w:rsidR="00D2783F">
        <w:t>96</w:t>
      </w:r>
    </w:p>
    <w:p w14:paraId="0A6C169D" w14:textId="713F8E2F" w:rsidR="00611A1D" w:rsidRPr="00611A1D" w:rsidRDefault="009D788C" w:rsidP="00611A1D">
      <w:pPr>
        <w:pStyle w:val="Paragraph"/>
      </w:pPr>
      <w:r w:rsidRPr="009D788C">
        <w:t xml:space="preserve">The proportion of babies with a screen positive </w:t>
      </w:r>
      <w:proofErr w:type="spellStart"/>
      <w:r w:rsidRPr="009D788C">
        <w:t>newborn</w:t>
      </w:r>
      <w:proofErr w:type="spellEnd"/>
      <w:r w:rsidRPr="009D788C">
        <w:t xml:space="preserve"> hip result who attend for ultrasound scan of the hips within the designated timescale</w:t>
      </w:r>
      <w:r w:rsidR="00D77154"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5E7F1D">
        <w:t>Clinical commissioning group indicator</w:t>
      </w:r>
      <w:r w:rsidR="00435C3B" w:rsidRPr="005E7F1D">
        <w:t>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EFFAA47" w14:textId="3EF3367E" w:rsidR="006F0A86" w:rsidRDefault="009D788C" w:rsidP="00EE354D">
      <w:pPr>
        <w:pStyle w:val="Paragraph"/>
      </w:pPr>
      <w:r>
        <w:t>A</w:t>
      </w:r>
      <w:r w:rsidRPr="009D788C">
        <w:t>pproximately 1 or 2 in 1,000 babies have hip problems that may require surgery and 3 to 5 per 1,000 may require a Pavlik harness. Undetected unstable hip(s) with delayed treatment may result in the need for complex surgery and, or long-term complications such as impaired mobility and pain, osteoarthritis of the hip and back. Early diagnosis and intervention should improve health outcomes and reduce the need for surgical intervention.</w:t>
      </w:r>
      <w:r w:rsidR="003E75A7" w:rsidRPr="003E75A7">
        <w:t xml:space="preserve"> </w:t>
      </w:r>
      <w:r w:rsidR="00714E23">
        <w:t xml:space="preserve">This indicator will help to ensure that babies at risk have an early hip ultrasound to </w:t>
      </w:r>
      <w:r w:rsidR="000171A6">
        <w:t>minimise the risk of long-term complications</w:t>
      </w:r>
      <w:r w:rsidR="00714E23">
        <w:t xml:space="preserve">. </w:t>
      </w:r>
      <w:r w:rsidR="00EB19A4" w:rsidRPr="00EB19A4">
        <w:t>A screen positive hip result is an abnormal clinical hip examination (with or without risk factors) and, or presence of NIPE hip risk factors.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1E259BBD" w14:textId="07A924DA" w:rsidR="00D141B1" w:rsidRDefault="00304786" w:rsidP="00EE354D">
      <w:pPr>
        <w:pStyle w:val="Paragraph"/>
      </w:pPr>
      <w:hyperlink r:id="rId7" w:history="1">
        <w:r w:rsidR="008B042E" w:rsidRPr="00D52E2B">
          <w:rPr>
            <w:rStyle w:val="Hyperlink"/>
          </w:rPr>
          <w:t>Postnatal care</w:t>
        </w:r>
        <w:r w:rsidR="005B5E36" w:rsidRPr="00D52E2B">
          <w:rPr>
            <w:rStyle w:val="Hyperlink"/>
          </w:rPr>
          <w:t>.</w:t>
        </w:r>
        <w:r w:rsidR="00D141B1" w:rsidRPr="00D52E2B">
          <w:rPr>
            <w:rStyle w:val="Hyperlink"/>
          </w:rPr>
          <w:t xml:space="preserve"> </w:t>
        </w:r>
        <w:r w:rsidR="008329AB" w:rsidRPr="00D52E2B">
          <w:rPr>
            <w:rStyle w:val="Hyperlink"/>
          </w:rPr>
          <w:t xml:space="preserve">NICE guideline </w:t>
        </w:r>
        <w:r w:rsidR="008B042E" w:rsidRPr="00D52E2B">
          <w:rPr>
            <w:rStyle w:val="Hyperlink"/>
          </w:rPr>
          <w:t>NG194</w:t>
        </w:r>
      </w:hyperlink>
      <w:r w:rsidR="008329AB" w:rsidRPr="00BD6253">
        <w:t xml:space="preserve"> </w:t>
      </w:r>
      <w:r w:rsidR="00D141B1" w:rsidRPr="00BD6253">
        <w:t>(</w:t>
      </w:r>
      <w:r w:rsidR="008B042E">
        <w:t>2021</w:t>
      </w:r>
      <w:r w:rsidR="00D141B1" w:rsidRPr="00BD6253">
        <w:t>)</w:t>
      </w:r>
      <w:r w:rsidR="00D20EBA">
        <w:t>,</w:t>
      </w:r>
      <w:r w:rsidR="00D141B1" w:rsidRPr="00BD6253">
        <w:t xml:space="preserve"> recommendation</w:t>
      </w:r>
      <w:r w:rsidR="008B042E">
        <w:t xml:space="preserve"> 1.3.3</w:t>
      </w:r>
      <w:r w:rsidR="00D141B1" w:rsidRPr="00BD6253">
        <w:t xml:space="preserve">. </w:t>
      </w:r>
    </w:p>
    <w:p w14:paraId="6AF2D1B1" w14:textId="25060D5A" w:rsidR="004C4ABD" w:rsidRPr="00BD6253" w:rsidRDefault="00304786" w:rsidP="00EE354D">
      <w:pPr>
        <w:pStyle w:val="Paragraph"/>
      </w:pPr>
      <w:hyperlink r:id="rId8" w:history="1">
        <w:r w:rsidR="00D52E2B" w:rsidRPr="00D52E2B">
          <w:rPr>
            <w:rStyle w:val="Hyperlink"/>
          </w:rPr>
          <w:t xml:space="preserve">UK National Screening Committee recommendation on </w:t>
        </w:r>
        <w:proofErr w:type="spellStart"/>
        <w:r w:rsidR="00D52E2B" w:rsidRPr="00D52E2B">
          <w:rPr>
            <w:rStyle w:val="Hyperlink"/>
          </w:rPr>
          <w:t>newborn</w:t>
        </w:r>
        <w:proofErr w:type="spellEnd"/>
        <w:r w:rsidR="00D52E2B" w:rsidRPr="00D52E2B">
          <w:rPr>
            <w:rStyle w:val="Hyperlink"/>
          </w:rPr>
          <w:t xml:space="preserve"> screening for developmental dislocation of the hip</w:t>
        </w:r>
      </w:hyperlink>
      <w:r w:rsidR="00D52E2B" w:rsidRPr="00D52E2B">
        <w:t xml:space="preserve"> (2006)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1D0A1A90" w14:textId="77777777" w:rsidR="00864E3A" w:rsidRDefault="00D141B1" w:rsidP="00864E3A">
      <w:pPr>
        <w:pStyle w:val="Paragraph"/>
      </w:pPr>
      <w:r>
        <w:t xml:space="preserve">Numerator: </w:t>
      </w:r>
      <w:r w:rsidR="00A255A5">
        <w:t xml:space="preserve">The number of babies in the denominator </w:t>
      </w:r>
      <w:r w:rsidR="00864E3A">
        <w:t>who attend for ultrasound scan of the hips who are between:</w:t>
      </w:r>
    </w:p>
    <w:p w14:paraId="27A9C8DA" w14:textId="764A63EE" w:rsidR="00864E3A" w:rsidRDefault="00864E3A" w:rsidP="00304786">
      <w:pPr>
        <w:pStyle w:val="Bullets"/>
      </w:pPr>
      <w:r>
        <w:lastRenderedPageBreak/>
        <w:t>4 and 6 weeks of age for babies born ≥ 34 weeks and zero days (34</w:t>
      </w:r>
      <w:r w:rsidRPr="00CB220A">
        <w:rPr>
          <w:vertAlign w:val="superscript"/>
        </w:rPr>
        <w:t>+0</w:t>
      </w:r>
      <w:r>
        <w:t>) gestation</w:t>
      </w:r>
    </w:p>
    <w:p w14:paraId="660CA54D" w14:textId="62E146A6" w:rsidR="00864E3A" w:rsidRDefault="00864E3A" w:rsidP="00304786">
      <w:pPr>
        <w:pStyle w:val="Bullets"/>
      </w:pPr>
      <w:proofErr w:type="gramStart"/>
      <w:r w:rsidRPr="00304786">
        <w:t>38</w:t>
      </w:r>
      <w:r w:rsidRPr="00CB220A">
        <w:rPr>
          <w:vertAlign w:val="superscript"/>
        </w:rPr>
        <w:t>+0</w:t>
      </w:r>
      <w:r>
        <w:t xml:space="preserve"> and 40</w:t>
      </w:r>
      <w:r w:rsidRPr="00CB220A">
        <w:rPr>
          <w:vertAlign w:val="superscript"/>
        </w:rPr>
        <w:t>+0</w:t>
      </w:r>
      <w:r>
        <w:t xml:space="preserve"> weeks</w:t>
      </w:r>
      <w:proofErr w:type="gramEnd"/>
      <w:r>
        <w:t xml:space="preserve"> corrected age for babies born &lt;34</w:t>
      </w:r>
      <w:r w:rsidRPr="00CB220A">
        <w:rPr>
          <w:vertAlign w:val="superscript"/>
        </w:rPr>
        <w:t>+0</w:t>
      </w:r>
      <w:r>
        <w:t xml:space="preserve"> weeks gestation.</w:t>
      </w:r>
    </w:p>
    <w:p w14:paraId="5A0E27B1" w14:textId="596BF990" w:rsidR="00CB220A" w:rsidRDefault="00D141B1" w:rsidP="00864E3A">
      <w:pPr>
        <w:pStyle w:val="Paragraph"/>
      </w:pPr>
      <w:r>
        <w:t xml:space="preserve">Denominator: </w:t>
      </w:r>
      <w:r w:rsidR="00A255A5">
        <w:t xml:space="preserve">The </w:t>
      </w:r>
      <w:r w:rsidR="00864E3A" w:rsidRPr="00864E3A">
        <w:t xml:space="preserve">number of babies born in the reporting period who have a screen positive </w:t>
      </w:r>
      <w:proofErr w:type="spellStart"/>
      <w:r w:rsidR="00864E3A" w:rsidRPr="00864E3A">
        <w:t>newborn</w:t>
      </w:r>
      <w:proofErr w:type="spellEnd"/>
      <w:r w:rsidR="00864E3A" w:rsidRPr="00864E3A">
        <w:t xml:space="preserve"> hip result</w:t>
      </w:r>
      <w:r w:rsidR="00A320CF">
        <w:t>, d</w:t>
      </w:r>
      <w:r w:rsidR="00CB220A">
        <w:t xml:space="preserve">efined as </w:t>
      </w:r>
      <w:r w:rsidR="00864E3A">
        <w:t>those with</w:t>
      </w:r>
      <w:r w:rsidR="00CB220A">
        <w:t>:</w:t>
      </w:r>
    </w:p>
    <w:p w14:paraId="1FC5EA8C" w14:textId="77777777" w:rsidR="00CB220A" w:rsidRPr="00304786" w:rsidRDefault="00864E3A" w:rsidP="00304786">
      <w:pPr>
        <w:pStyle w:val="Bullets"/>
      </w:pPr>
      <w:r>
        <w:t xml:space="preserve">suspected dislocated or </w:t>
      </w:r>
      <w:proofErr w:type="spellStart"/>
      <w:r>
        <w:t>dislocatable</w:t>
      </w:r>
      <w:proofErr w:type="spellEnd"/>
      <w:r>
        <w:t xml:space="preserve"> hip(s) at clinical </w:t>
      </w:r>
      <w:r w:rsidRPr="00304786">
        <w:t xml:space="preserve">examination, </w:t>
      </w:r>
      <w:r w:rsidR="00CB220A" w:rsidRPr="00304786">
        <w:t>or</w:t>
      </w:r>
    </w:p>
    <w:p w14:paraId="06B62F8F" w14:textId="4B836C1C" w:rsidR="00D141B1" w:rsidRDefault="00864E3A" w:rsidP="00304786">
      <w:pPr>
        <w:pStyle w:val="Bullets"/>
      </w:pPr>
      <w:r w:rsidRPr="00304786">
        <w:t>those w</w:t>
      </w:r>
      <w:r>
        <w:t xml:space="preserve">ith one or more national hip risk factors (see </w:t>
      </w:r>
      <w:hyperlink r:id="rId9" w:history="1">
        <w:r w:rsidRPr="00864E3A">
          <w:rPr>
            <w:rStyle w:val="Hyperlink"/>
          </w:rPr>
          <w:t>NIPE clinical handbook</w:t>
        </w:r>
      </w:hyperlink>
      <w:r>
        <w:t xml:space="preserve"> for list of risk factors). </w:t>
      </w:r>
    </w:p>
    <w:p w14:paraId="04501E11" w14:textId="5DA39147" w:rsidR="0009195D" w:rsidRDefault="0009195D" w:rsidP="00EE354D">
      <w:pPr>
        <w:pStyle w:val="Paragraph"/>
      </w:pPr>
      <w:r>
        <w:t xml:space="preserve">Calculation: </w:t>
      </w:r>
      <w:r w:rsidRPr="00720FB5">
        <w:t>Numerator/denominator*100</w:t>
      </w:r>
    </w:p>
    <w:p w14:paraId="1E7D45D8" w14:textId="77777777" w:rsidR="00CB220A" w:rsidRDefault="00D141B1" w:rsidP="00CB220A">
      <w:pPr>
        <w:pStyle w:val="Paragraph"/>
      </w:pPr>
      <w:r>
        <w:t xml:space="preserve">Exclusions: </w:t>
      </w:r>
      <w:r w:rsidR="00A255A5">
        <w:t>B</w:t>
      </w:r>
      <w:r w:rsidR="00A255A5" w:rsidRPr="00A255A5">
        <w:t xml:space="preserve">abies </w:t>
      </w:r>
      <w:r w:rsidR="00CB220A">
        <w:t>who:</w:t>
      </w:r>
    </w:p>
    <w:p w14:paraId="3EAF787E" w14:textId="7ABE03A8" w:rsidR="00CB220A" w:rsidRDefault="00CB220A" w:rsidP="00304786">
      <w:pPr>
        <w:pStyle w:val="Bullets"/>
      </w:pPr>
      <w:r>
        <w:t>die before the ultrasound appointment date</w:t>
      </w:r>
    </w:p>
    <w:p w14:paraId="200701E0" w14:textId="63439DA2" w:rsidR="00D141B1" w:rsidRDefault="00CB220A" w:rsidP="00304786">
      <w:pPr>
        <w:pStyle w:val="Bullets"/>
      </w:pPr>
      <w:r>
        <w:t>are found to have ‘</w:t>
      </w:r>
      <w:proofErr w:type="spellStart"/>
      <w:r>
        <w:t>clicky</w:t>
      </w:r>
      <w:proofErr w:type="spellEnd"/>
      <w:r>
        <w:t xml:space="preserve"> </w:t>
      </w:r>
      <w:proofErr w:type="gramStart"/>
      <w:r>
        <w:t>hips’</w:t>
      </w:r>
      <w:proofErr w:type="gramEnd"/>
      <w:r w:rsidR="00720FB5">
        <w:t>.</w:t>
      </w:r>
    </w:p>
    <w:p w14:paraId="0D2624A5" w14:textId="7E85FBBF" w:rsidR="009607DA" w:rsidRDefault="009607DA" w:rsidP="00EE354D">
      <w:pPr>
        <w:pStyle w:val="Paragraph"/>
      </w:pPr>
      <w:r>
        <w:t>Data</w:t>
      </w:r>
      <w:r w:rsidR="00B10E3B">
        <w:t xml:space="preserve"> </w:t>
      </w:r>
      <w:r>
        <w:t xml:space="preserve">source: </w:t>
      </w:r>
      <w:hyperlink r:id="rId10" w:history="1">
        <w:r w:rsidR="00720FB5" w:rsidRPr="00720FB5">
          <w:rPr>
            <w:rStyle w:val="Hyperlink"/>
          </w:rPr>
          <w:t xml:space="preserve">NHS </w:t>
        </w:r>
        <w:proofErr w:type="spellStart"/>
        <w:r w:rsidR="00720FB5" w:rsidRPr="00720FB5">
          <w:rPr>
            <w:rStyle w:val="Hyperlink"/>
          </w:rPr>
          <w:t>newborn</w:t>
        </w:r>
        <w:proofErr w:type="spellEnd"/>
        <w:r w:rsidR="00720FB5" w:rsidRPr="00720FB5">
          <w:rPr>
            <w:rStyle w:val="Hyperlink"/>
          </w:rPr>
          <w:t xml:space="preserve"> and infant physical examination (NIPE) screening programme</w:t>
        </w:r>
      </w:hyperlink>
      <w:r w:rsidR="00720FB5" w:rsidRPr="00720FB5">
        <w:t>.</w:t>
      </w:r>
    </w:p>
    <w:p w14:paraId="15239063" w14:textId="59157689" w:rsidR="00706451" w:rsidRDefault="00706451" w:rsidP="00EE354D">
      <w:pPr>
        <w:pStyle w:val="Paragraph"/>
      </w:pPr>
      <w:r>
        <w:t xml:space="preserve">Minimum population: </w:t>
      </w:r>
      <w:r w:rsidR="000D5395" w:rsidRPr="00720FB5">
        <w:t xml:space="preserve">The indicator would be appropriate </w:t>
      </w:r>
      <w:r w:rsidR="00391F4B" w:rsidRPr="00720FB5">
        <w:t>to assess performance of individual CCGs</w:t>
      </w:r>
      <w:r w:rsidR="000D5395" w:rsidRPr="00720FB5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11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47C94B57" w:rsidR="00245B12" w:rsidRPr="00EA7F52" w:rsidRDefault="00D141B1" w:rsidP="00D141B1">
    <w:pPr>
      <w:pStyle w:val="Footer"/>
    </w:pPr>
    <w:r>
      <w:t xml:space="preserve">NICE indicator guidance: </w:t>
    </w:r>
    <w:r w:rsidR="00A255A5">
      <w:t>CCG</w:t>
    </w:r>
    <w:r w:rsidR="00D2783F">
      <w:t>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5AA443B"/>
    <w:multiLevelType w:val="hybridMultilevel"/>
    <w:tmpl w:val="C0D89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E85972"/>
    <w:multiLevelType w:val="hybridMultilevel"/>
    <w:tmpl w:val="1BC00958"/>
    <w:lvl w:ilvl="0" w:tplc="F1C6C2D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2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C12D2"/>
    <w:multiLevelType w:val="hybridMultilevel"/>
    <w:tmpl w:val="FC28490E"/>
    <w:lvl w:ilvl="0" w:tplc="F1C6C2D4">
      <w:numFmt w:val="bullet"/>
      <w:lvlText w:val="•"/>
      <w:lvlJc w:val="left"/>
      <w:pPr>
        <w:ind w:left="11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9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7549D2"/>
    <w:multiLevelType w:val="hybridMultilevel"/>
    <w:tmpl w:val="8506D130"/>
    <w:lvl w:ilvl="0" w:tplc="F1C6C2D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28"/>
    <w:lvlOverride w:ilvl="0">
      <w:startOverride w:val="1"/>
    </w:lvlOverride>
  </w:num>
  <w:num w:numId="4">
    <w:abstractNumId w:val="28"/>
    <w:lvlOverride w:ilvl="0">
      <w:startOverride w:val="1"/>
    </w:lvlOverride>
  </w:num>
  <w:num w:numId="5">
    <w:abstractNumId w:val="28"/>
    <w:lvlOverride w:ilvl="0">
      <w:startOverride w:val="1"/>
    </w:lvlOverride>
  </w:num>
  <w:num w:numId="6">
    <w:abstractNumId w:val="28"/>
    <w:lvlOverride w:ilvl="0">
      <w:startOverride w:val="1"/>
    </w:lvlOverride>
  </w:num>
  <w:num w:numId="7">
    <w:abstractNumId w:val="2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8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9"/>
  </w:num>
  <w:num w:numId="23">
    <w:abstractNumId w:val="20"/>
  </w:num>
  <w:num w:numId="24">
    <w:abstractNumId w:val="25"/>
  </w:num>
  <w:num w:numId="25">
    <w:abstractNumId w:val="22"/>
  </w:num>
  <w:num w:numId="26">
    <w:abstractNumId w:val="31"/>
  </w:num>
  <w:num w:numId="27">
    <w:abstractNumId w:val="29"/>
  </w:num>
  <w:num w:numId="28">
    <w:abstractNumId w:val="33"/>
  </w:num>
  <w:num w:numId="29">
    <w:abstractNumId w:val="14"/>
  </w:num>
  <w:num w:numId="30">
    <w:abstractNumId w:val="16"/>
  </w:num>
  <w:num w:numId="31">
    <w:abstractNumId w:val="11"/>
  </w:num>
  <w:num w:numId="32">
    <w:abstractNumId w:val="27"/>
  </w:num>
  <w:num w:numId="33">
    <w:abstractNumId w:val="32"/>
  </w:num>
  <w:num w:numId="34">
    <w:abstractNumId w:val="21"/>
  </w:num>
  <w:num w:numId="35">
    <w:abstractNumId w:val="10"/>
  </w:num>
  <w:num w:numId="36">
    <w:abstractNumId w:val="25"/>
  </w:num>
  <w:num w:numId="37">
    <w:abstractNumId w:val="26"/>
  </w:num>
  <w:num w:numId="38">
    <w:abstractNumId w:val="24"/>
  </w:num>
  <w:num w:numId="39">
    <w:abstractNumId w:val="15"/>
  </w:num>
  <w:num w:numId="40">
    <w:abstractNumId w:val="17"/>
  </w:num>
  <w:num w:numId="41">
    <w:abstractNumId w:val="23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171A6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34C2B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4786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3E75A7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E7F1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4E23"/>
    <w:rsid w:val="00717AC8"/>
    <w:rsid w:val="00720A6A"/>
    <w:rsid w:val="00720FB5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64E3A"/>
    <w:rsid w:val="00873A86"/>
    <w:rsid w:val="008771EE"/>
    <w:rsid w:val="00881213"/>
    <w:rsid w:val="008814FB"/>
    <w:rsid w:val="00884895"/>
    <w:rsid w:val="00891C26"/>
    <w:rsid w:val="00893BF2"/>
    <w:rsid w:val="00897CBD"/>
    <w:rsid w:val="008A50EC"/>
    <w:rsid w:val="008A6036"/>
    <w:rsid w:val="008B042E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4978"/>
    <w:rsid w:val="009A74EB"/>
    <w:rsid w:val="009C0BD9"/>
    <w:rsid w:val="009D037B"/>
    <w:rsid w:val="009D28EE"/>
    <w:rsid w:val="009D3369"/>
    <w:rsid w:val="009D400A"/>
    <w:rsid w:val="009D717F"/>
    <w:rsid w:val="009D788C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55A5"/>
    <w:rsid w:val="00A26634"/>
    <w:rsid w:val="00A273A6"/>
    <w:rsid w:val="00A319F2"/>
    <w:rsid w:val="00A320CF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149DE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20A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2783F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52E2B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03FF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0DE7"/>
    <w:rsid w:val="00E74036"/>
    <w:rsid w:val="00E83609"/>
    <w:rsid w:val="00E84C88"/>
    <w:rsid w:val="00E86111"/>
    <w:rsid w:val="00E87113"/>
    <w:rsid w:val="00EA45ED"/>
    <w:rsid w:val="00EA6CE3"/>
    <w:rsid w:val="00EA7F52"/>
    <w:rsid w:val="00EB19A4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-health-screening-recommendations.service.gov.uk/developmental-dislocation-of-the-hi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9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Standards-and-Indicators/inde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uk/topic/population-screening-programmes/newborn-infant-physical-exami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newborn-and-infant-physical-examination-programme-handboo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2021-07-19T16:07:00Z</dcterms:created>
  <dcterms:modified xsi:type="dcterms:W3CDTF">2021-10-22T09:51:00Z</dcterms:modified>
</cp:coreProperties>
</file>