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485D6513" w:rsidR="00B8026E" w:rsidRDefault="00B8026E" w:rsidP="00B8026E">
      <w:pPr>
        <w:pStyle w:val="NICEnormal"/>
      </w:pPr>
      <w:r>
        <w:t>Date first published on NICE menu:</w:t>
      </w:r>
      <w:r w:rsidR="00DF637B">
        <w:t xml:space="preserve"> </w:t>
      </w:r>
      <w:r w:rsidR="00995C01">
        <w:t>August 2019</w:t>
      </w:r>
    </w:p>
    <w:p w14:paraId="06BAB3FE" w14:textId="124A5DE6" w:rsidR="00B8026E" w:rsidRPr="00126C3F" w:rsidRDefault="00B8026E" w:rsidP="00B8026E">
      <w:pPr>
        <w:pStyle w:val="NICEnormal"/>
        <w:rPr>
          <w:b/>
        </w:rPr>
      </w:pPr>
      <w:r w:rsidRPr="00CC6653">
        <w:t xml:space="preserve">Last update: </w:t>
      </w:r>
      <w:r w:rsidR="00DF637B" w:rsidRPr="00CC6653">
        <w:t>N/A</w:t>
      </w:r>
    </w:p>
    <w:p w14:paraId="6107852F" w14:textId="608FBCB1" w:rsidR="006F0A86" w:rsidRDefault="006F0A86" w:rsidP="00126C3F">
      <w:pPr>
        <w:pStyle w:val="Heading1"/>
      </w:pPr>
      <w:r w:rsidRPr="00126C3F">
        <w:t xml:space="preserve">Indicator </w:t>
      </w:r>
      <w:r w:rsidR="00D9036C">
        <w:t>NM1</w:t>
      </w:r>
      <w:r w:rsidR="00C05B52">
        <w:t>83</w:t>
      </w:r>
    </w:p>
    <w:p w14:paraId="18D624CD" w14:textId="5218CFDC" w:rsidR="00D9036C" w:rsidRDefault="00D9036C" w:rsidP="00D9036C">
      <w:pPr>
        <w:pStyle w:val="Paragraph"/>
      </w:pPr>
      <w:r w:rsidRPr="00AD2804">
        <w:t>The percentage of people aged 30 years and</w:t>
      </w:r>
      <w:r w:rsidR="00C05B52">
        <w:t xml:space="preserve"> older</w:t>
      </w:r>
      <w:r w:rsidRPr="00AD2804">
        <w:t xml:space="preserve"> </w:t>
      </w:r>
      <w:bookmarkStart w:id="0" w:name="_Hlk13578203"/>
      <w:r w:rsidRPr="00AD2804">
        <w:t xml:space="preserve">with a total cholesterol concentration greater than 9.0mmol/l </w:t>
      </w:r>
      <w:bookmarkEnd w:id="0"/>
      <w:r w:rsidRPr="00AD2804">
        <w:t>that are assessed against the Simon Broome or Dutch Lipid Clinic Network (DLCN) criteria.</w:t>
      </w:r>
    </w:p>
    <w:p w14:paraId="18778417" w14:textId="6652FD8E" w:rsidR="00806B97" w:rsidRDefault="00806B97" w:rsidP="00806B97">
      <w:pPr>
        <w:pStyle w:val="Heading1"/>
      </w:pPr>
      <w:r w:rsidRPr="00806B97">
        <w:t xml:space="preserve">Indicator type </w:t>
      </w:r>
    </w:p>
    <w:p w14:paraId="0BABBE95" w14:textId="41BE189E" w:rsidR="00995C01" w:rsidRPr="00F758E0" w:rsidRDefault="00995C01" w:rsidP="00995C01">
      <w:pPr>
        <w:pStyle w:val="Paragraph"/>
      </w:pPr>
      <w:r w:rsidRPr="00F758E0">
        <w:t xml:space="preserve">General practice indicator for use outside the </w:t>
      </w:r>
      <w:r w:rsidR="004D2C4D">
        <w:t>QOF</w:t>
      </w:r>
      <w:bookmarkStart w:id="1" w:name="_GoBack"/>
      <w:bookmarkEnd w:id="1"/>
      <w:r w:rsidRPr="00F758E0">
        <w:t>. Development and testing highlighted that</w:t>
      </w:r>
      <w:r>
        <w:t xml:space="preserve"> there would likely be less than 20 new eligible patients per GP practice per year</w:t>
      </w:r>
      <w:r w:rsidRPr="00F758E0">
        <w:t>.</w:t>
      </w:r>
    </w:p>
    <w:p w14:paraId="20705D2C" w14:textId="5778D4E6" w:rsidR="00E202F5" w:rsidRDefault="00E202F5" w:rsidP="006E3BEB">
      <w:pPr>
        <w:pStyle w:val="Heading1"/>
        <w:rPr>
          <w:rFonts w:cs="Arial"/>
        </w:rPr>
      </w:pPr>
      <w:r w:rsidRPr="00402391">
        <w:rPr>
          <w:rFonts w:cs="Arial"/>
        </w:rPr>
        <w:t>Introduction</w:t>
      </w:r>
    </w:p>
    <w:p w14:paraId="1774C08C" w14:textId="77777777" w:rsidR="00D0133D" w:rsidRPr="00D0133D" w:rsidRDefault="00D0133D" w:rsidP="00D0133D">
      <w:pPr>
        <w:pStyle w:val="Paragraph"/>
      </w:pPr>
      <w:r w:rsidRPr="00D0133D">
        <w:t xml:space="preserve">In some people high total cholesterol levels are caused by an inherited gene defect: familial hypercholesterolemia (FH). A raised cholesterol concentration is present from birth and may lead to early development of atherosclerotic disease. </w:t>
      </w:r>
    </w:p>
    <w:p w14:paraId="750B7AB2" w14:textId="77777777" w:rsidR="00D0133D" w:rsidRPr="00D0133D" w:rsidRDefault="00D0133D" w:rsidP="00D0133D">
      <w:pPr>
        <w:pStyle w:val="Paragraph"/>
      </w:pPr>
      <w:r w:rsidRPr="00D0133D">
        <w:t>Left untreated FH can lead to premature coronary heart disease. However, with appropriate lipid-lowering treatment, care is highly effective and life expectancy can return to normal (</w:t>
      </w:r>
      <w:hyperlink r:id="rId8" w:history="1">
        <w:r w:rsidRPr="00D0133D">
          <w:rPr>
            <w:rStyle w:val="Hyperlink"/>
          </w:rPr>
          <w:t>Qureshi et al. 2016</w:t>
        </w:r>
      </w:hyperlink>
      <w:r w:rsidRPr="00D0133D">
        <w:t>)</w:t>
      </w:r>
    </w:p>
    <w:p w14:paraId="546EF593" w14:textId="77777777" w:rsidR="00D0133D" w:rsidRPr="00D0133D" w:rsidRDefault="00D0133D" w:rsidP="00D0133D">
      <w:pPr>
        <w:pStyle w:val="Paragraph"/>
      </w:pPr>
      <w:r w:rsidRPr="00D0133D">
        <w:t xml:space="preserve">The prevalence of heterozygous FH in the UK population is estimated to be 1 in 250. Currently it is estimated that up to 80% of people with FH are undiagnosed and therefore untreated. </w:t>
      </w:r>
    </w:p>
    <w:p w14:paraId="3FCFEC6F" w14:textId="77777777" w:rsidR="00D0133D" w:rsidRPr="00D0133D" w:rsidRDefault="00D0133D" w:rsidP="00D0133D">
      <w:pPr>
        <w:pStyle w:val="Paragraph"/>
      </w:pPr>
      <w:r w:rsidRPr="00D0133D">
        <w:t xml:space="preserve">Diagnosis is based on the Simon Broome criteria or the Dutch Lipid Clinic Network (DLCN) criteria which includes information on family history, total and </w:t>
      </w:r>
      <w:r w:rsidRPr="00D0133D">
        <w:lastRenderedPageBreak/>
        <w:t xml:space="preserve">LDL cholesterol concentrations, clinical signs such as tendon xanthomata and DNA testing. </w:t>
      </w:r>
    </w:p>
    <w:p w14:paraId="5CBA37E8" w14:textId="6F58C6BE" w:rsidR="006F0A86" w:rsidRDefault="006F0A86" w:rsidP="00126C3F">
      <w:pPr>
        <w:pStyle w:val="Heading1"/>
        <w:rPr>
          <w:i/>
        </w:rPr>
      </w:pPr>
      <w:r w:rsidRPr="00011273">
        <w:t>Rationale</w:t>
      </w:r>
    </w:p>
    <w:p w14:paraId="588752F2" w14:textId="6E0C806E" w:rsidR="001073CE" w:rsidRDefault="001073CE" w:rsidP="001073CE">
      <w:pPr>
        <w:pStyle w:val="Paragraph"/>
        <w:rPr>
          <w:lang w:val="en-US"/>
        </w:rPr>
      </w:pPr>
      <w:r w:rsidRPr="001073CE">
        <w:rPr>
          <w:lang w:val="en-US"/>
        </w:rPr>
        <w:t xml:space="preserve">This indicator is intended to increase identification of those people 30 years and </w:t>
      </w:r>
      <w:r w:rsidR="00C05B52">
        <w:rPr>
          <w:lang w:val="en-US"/>
        </w:rPr>
        <w:t xml:space="preserve">older </w:t>
      </w:r>
      <w:r w:rsidRPr="001073CE">
        <w:rPr>
          <w:lang w:val="en-US"/>
        </w:rPr>
        <w:t>with undiagnosed FH</w:t>
      </w:r>
      <w:r>
        <w:rPr>
          <w:lang w:val="en-US"/>
        </w:rPr>
        <w:t>.</w:t>
      </w:r>
      <w:r w:rsidR="00C05B52">
        <w:rPr>
          <w:lang w:val="en-US"/>
        </w:rPr>
        <w:t xml:space="preserve"> </w:t>
      </w:r>
      <w:r w:rsidR="00995C01" w:rsidRPr="00D0133D">
        <w:rPr>
          <w:lang w:val="en-US"/>
        </w:rPr>
        <w:t>Considering a diagnosis of FH in primary care will result in greater identification and support cascade testing of relatives. It will lead to more treatment of high cholesterol and the prevention of CHD amongst people with FH.</w:t>
      </w:r>
    </w:p>
    <w:p w14:paraId="69D4A75D" w14:textId="19150E46" w:rsidR="00D141B1" w:rsidRDefault="00D141B1" w:rsidP="00D141B1">
      <w:pPr>
        <w:pStyle w:val="Heading1"/>
      </w:pPr>
      <w:r w:rsidRPr="001F2B33">
        <w:t xml:space="preserve">Source guidance </w:t>
      </w:r>
    </w:p>
    <w:p w14:paraId="57D141CF" w14:textId="584A367B" w:rsidR="001073CE" w:rsidRPr="001073CE" w:rsidRDefault="004D2C4D" w:rsidP="001073CE">
      <w:pPr>
        <w:pStyle w:val="Paragraph"/>
      </w:pPr>
      <w:hyperlink r:id="rId9" w:history="1">
        <w:r w:rsidR="001073CE" w:rsidRPr="001073CE">
          <w:rPr>
            <w:rStyle w:val="Hyperlink"/>
          </w:rPr>
          <w:t>Familial hypercholesterolaemia: identification and management</w:t>
        </w:r>
      </w:hyperlink>
      <w:r w:rsidR="001073CE" w:rsidRPr="001073CE">
        <w:t xml:space="preserve"> (2017) NICE guideline CG71, section 1.1</w:t>
      </w:r>
    </w:p>
    <w:p w14:paraId="05AD89C4" w14:textId="77777777" w:rsidR="00D141B1" w:rsidRDefault="00D141B1" w:rsidP="00126C3F">
      <w:pPr>
        <w:pStyle w:val="Heading1"/>
      </w:pPr>
      <w:r>
        <w:t xml:space="preserve">Specification </w:t>
      </w:r>
    </w:p>
    <w:p w14:paraId="4B62A813" w14:textId="79021496" w:rsidR="0009195D" w:rsidRDefault="00D141B1" w:rsidP="00D141B1">
      <w:pPr>
        <w:pStyle w:val="NICEnormal"/>
      </w:pPr>
      <w:r>
        <w:t xml:space="preserve">Numerator: </w:t>
      </w:r>
      <w:r w:rsidR="001073CE">
        <w:t xml:space="preserve">The number of </w:t>
      </w:r>
      <w:r w:rsidR="00AD2804">
        <w:t>people</w:t>
      </w:r>
      <w:r w:rsidR="001073CE">
        <w:t xml:space="preserve"> in the denominator </w:t>
      </w:r>
      <w:r w:rsidR="00532A37">
        <w:t xml:space="preserve">who are assessed </w:t>
      </w:r>
      <w:r w:rsidR="00532A37" w:rsidRPr="00532A37">
        <w:rPr>
          <w:lang w:val="en-GB"/>
        </w:rPr>
        <w:t>against the Simon Broome or Dutch Lipid Clinic Network (DLCN) criteria.</w:t>
      </w:r>
    </w:p>
    <w:p w14:paraId="06B62F8F" w14:textId="4465FB4F" w:rsidR="00D141B1" w:rsidRDefault="00D141B1" w:rsidP="00D141B1">
      <w:pPr>
        <w:pStyle w:val="NICEnormal"/>
      </w:pPr>
      <w:r>
        <w:t xml:space="preserve">Denominator: </w:t>
      </w:r>
      <w:r w:rsidR="001073CE">
        <w:t xml:space="preserve">The number of </w:t>
      </w:r>
      <w:r w:rsidR="00AD2804">
        <w:t>people</w:t>
      </w:r>
      <w:r w:rsidR="001073CE">
        <w:t xml:space="preserve"> aged 30 years and </w:t>
      </w:r>
      <w:r w:rsidR="00C05B52">
        <w:t>older</w:t>
      </w:r>
      <w:r w:rsidR="001073CE">
        <w:t>,</w:t>
      </w:r>
      <w:r w:rsidR="00532A37">
        <w:t xml:space="preserve"> </w:t>
      </w:r>
      <w:r w:rsidR="00532A37" w:rsidRPr="00532A37">
        <w:rPr>
          <w:lang w:val="en-GB"/>
        </w:rPr>
        <w:t>with a total cholesterol concentration greater than 9.0mmol/l</w:t>
      </w:r>
      <w:r w:rsidR="00532A37">
        <w:rPr>
          <w:lang w:val="en-GB"/>
        </w:rPr>
        <w:t xml:space="preserve">. </w:t>
      </w:r>
    </w:p>
    <w:p w14:paraId="04501E11" w14:textId="7F9FDA32" w:rsidR="0009195D" w:rsidRDefault="0009195D" w:rsidP="00D141B1">
      <w:pPr>
        <w:pStyle w:val="NICEnormal"/>
      </w:pPr>
      <w:r w:rsidRPr="00AD07D9">
        <w:t>Calculation: (Numerator/denominator)</w:t>
      </w:r>
      <w:r w:rsidR="004D2C4D">
        <w:t xml:space="preserve"> </w:t>
      </w:r>
      <w:r w:rsidRPr="00AD07D9">
        <w:t>*</w:t>
      </w:r>
      <w:r w:rsidR="004D2C4D">
        <w:t xml:space="preserve"> </w:t>
      </w:r>
      <w:r w:rsidRPr="00AD07D9">
        <w:t>100</w:t>
      </w:r>
      <w:r w:rsidR="004D2C4D">
        <w:t>.</w:t>
      </w:r>
    </w:p>
    <w:p w14:paraId="200701E0" w14:textId="5E86BABA" w:rsidR="00D141B1" w:rsidRDefault="00D141B1" w:rsidP="00D141B1">
      <w:pPr>
        <w:pStyle w:val="NICEnormal"/>
      </w:pPr>
      <w:r>
        <w:t xml:space="preserve">Exclusions: </w:t>
      </w:r>
      <w:bookmarkStart w:id="2" w:name="_Hlk14171303"/>
      <w:r w:rsidR="00995C01">
        <w:t xml:space="preserve">People previously assessed against the </w:t>
      </w:r>
      <w:r w:rsidR="00995C01" w:rsidRPr="00532A37">
        <w:rPr>
          <w:lang w:val="en-GB"/>
        </w:rPr>
        <w:t>Simon Broome or Dutch Lipid Clinic Network (DLCN) criteria</w:t>
      </w:r>
      <w:r w:rsidR="00995C01">
        <w:rPr>
          <w:lang w:val="en-GB"/>
        </w:rPr>
        <w:t xml:space="preserve"> or referred for specialist assessment</w:t>
      </w:r>
      <w:bookmarkEnd w:id="2"/>
      <w:r w:rsidR="00C25FE7">
        <w:t>.</w:t>
      </w:r>
    </w:p>
    <w:p w14:paraId="15239063" w14:textId="7C6CFA2C" w:rsidR="00706451" w:rsidRDefault="00706451" w:rsidP="00D141B1">
      <w:pPr>
        <w:pStyle w:val="NICEnormal"/>
      </w:pPr>
      <w:r>
        <w:t>Minimum population</w:t>
      </w:r>
      <w:r w:rsidRPr="00995C01">
        <w:t xml:space="preserve">: </w:t>
      </w:r>
      <w:r w:rsidR="000D5395" w:rsidRPr="00C05B52">
        <w:t xml:space="preserve">The indicator would </w:t>
      </w:r>
      <w:r w:rsidR="00995C01" w:rsidRPr="00C05B52">
        <w:t xml:space="preserve">not </w:t>
      </w:r>
      <w:r w:rsidR="000D5395" w:rsidRPr="00C05B52">
        <w:t xml:space="preserve">be appropriate </w:t>
      </w:r>
      <w:r w:rsidR="00391F4B" w:rsidRPr="00C05B52">
        <w:t xml:space="preserve">to assess performance </w:t>
      </w:r>
      <w:r w:rsidR="003B53D0" w:rsidRPr="00C05B52">
        <w:t xml:space="preserve">at </w:t>
      </w:r>
      <w:r w:rsidR="00391F4B" w:rsidRPr="00C05B52">
        <w:t>individual</w:t>
      </w:r>
      <w:r w:rsidR="000D5395" w:rsidRPr="00C05B52">
        <w:t xml:space="preserve"> general practice</w:t>
      </w:r>
      <w:r w:rsidR="00391F4B" w:rsidRPr="00C05B52">
        <w:t xml:space="preserve"> level</w:t>
      </w:r>
      <w:r w:rsidR="000D5395" w:rsidRPr="00C05B52">
        <w:t xml:space="preserve">. The indicator </w:t>
      </w:r>
      <w:r w:rsidR="00995C01">
        <w:t>may</w:t>
      </w:r>
      <w:r w:rsidR="00995C01" w:rsidRPr="00C05B52">
        <w:t xml:space="preserve"> </w:t>
      </w:r>
      <w:r w:rsidR="000D5395" w:rsidRPr="00C05B52">
        <w:t xml:space="preserve">be appropriate </w:t>
      </w:r>
      <w:r w:rsidR="00391F4B" w:rsidRPr="00C05B52">
        <w:t xml:space="preserve">to assess performance of </w:t>
      </w:r>
      <w:r w:rsidR="000D5395" w:rsidRPr="00C05B52">
        <w:t xml:space="preserve">collaborations or networks </w:t>
      </w:r>
      <w:r w:rsidR="00995C01" w:rsidRPr="00C05B52">
        <w:t>of GP practices</w:t>
      </w:r>
      <w:r w:rsidR="000D5395" w:rsidRPr="00C05B52">
        <w:t>.</w:t>
      </w:r>
    </w:p>
    <w:p w14:paraId="129ECA00" w14:textId="65691789" w:rsidR="0009195D" w:rsidRPr="0009195D" w:rsidRDefault="0009195D" w:rsidP="0009195D">
      <w:pPr>
        <w:pStyle w:val="Heading1"/>
      </w:pPr>
      <w:r w:rsidRPr="0009195D">
        <w:t>Further information</w:t>
      </w:r>
    </w:p>
    <w:p w14:paraId="70B822BC" w14:textId="14FE1197" w:rsidR="0009195D" w:rsidRPr="0009195D" w:rsidRDefault="00E37B80" w:rsidP="0009195D">
      <w:pPr>
        <w:pStyle w:val="NICEnormal"/>
      </w:pPr>
      <w:r w:rsidRPr="0009195D">
        <w:t xml:space="preserve">This is NICE indicator guidance, which is part of the </w:t>
      </w:r>
      <w:hyperlink r:id="rId10" w:history="1">
        <w:r w:rsidRPr="008541A5">
          <w:rPr>
            <w:rStyle w:val="Hyperlink"/>
          </w:rPr>
          <w:t>NICE menu of indicators</w:t>
        </w:r>
      </w:hyperlink>
      <w:r w:rsidRPr="0009195D">
        <w:t xml:space="preserve">. This document does not represent formal NICE guidance. </w:t>
      </w:r>
    </w:p>
    <w:sectPr w:rsidR="0009195D" w:rsidRPr="0009195D" w:rsidSect="003D61BE">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7C94" w14:textId="5FB46DB1" w:rsidR="00245B12" w:rsidRPr="00EA7F52" w:rsidRDefault="00D141B1" w:rsidP="00D141B1">
    <w:pPr>
      <w:pStyle w:val="Footer"/>
    </w:pPr>
    <w:r>
      <w:t xml:space="preserve">NICE indicator guidance: </w:t>
    </w:r>
    <w:r w:rsidR="00532A37">
      <w:t>NM174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25A1"/>
    <w:rsid w:val="00104C5A"/>
    <w:rsid w:val="00106C72"/>
    <w:rsid w:val="001073CE"/>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3AAB"/>
    <w:rsid w:val="00434024"/>
    <w:rsid w:val="00434E6A"/>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D2C4D"/>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32A37"/>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F0A86"/>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7BAA"/>
    <w:rsid w:val="00861B92"/>
    <w:rsid w:val="00873A86"/>
    <w:rsid w:val="008771EE"/>
    <w:rsid w:val="008814FB"/>
    <w:rsid w:val="00884895"/>
    <w:rsid w:val="00891C26"/>
    <w:rsid w:val="00893BF2"/>
    <w:rsid w:val="008A50EC"/>
    <w:rsid w:val="008A6036"/>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9A6"/>
    <w:rsid w:val="009619DE"/>
    <w:rsid w:val="00961FA9"/>
    <w:rsid w:val="00963B89"/>
    <w:rsid w:val="009729A4"/>
    <w:rsid w:val="00975E10"/>
    <w:rsid w:val="0098788C"/>
    <w:rsid w:val="00993DD3"/>
    <w:rsid w:val="00994DDF"/>
    <w:rsid w:val="00995C01"/>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242"/>
    <w:rsid w:val="00AC39B9"/>
    <w:rsid w:val="00AC40E7"/>
    <w:rsid w:val="00AD07D9"/>
    <w:rsid w:val="00AD2804"/>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4266"/>
    <w:rsid w:val="00BF50C4"/>
    <w:rsid w:val="00BF62EF"/>
    <w:rsid w:val="00BF7FE0"/>
    <w:rsid w:val="00C00249"/>
    <w:rsid w:val="00C04B1E"/>
    <w:rsid w:val="00C04B88"/>
    <w:rsid w:val="00C05310"/>
    <w:rsid w:val="00C05B52"/>
    <w:rsid w:val="00C07B21"/>
    <w:rsid w:val="00C125B9"/>
    <w:rsid w:val="00C127B2"/>
    <w:rsid w:val="00C206B2"/>
    <w:rsid w:val="00C25D8A"/>
    <w:rsid w:val="00C25FE7"/>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C6653"/>
    <w:rsid w:val="00CD5E73"/>
    <w:rsid w:val="00CD78CA"/>
    <w:rsid w:val="00CF58B7"/>
    <w:rsid w:val="00D00C6A"/>
    <w:rsid w:val="00D0133D"/>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036C"/>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37B80"/>
    <w:rsid w:val="00E41AA3"/>
    <w:rsid w:val="00E51920"/>
    <w:rsid w:val="00E64120"/>
    <w:rsid w:val="00E660A1"/>
    <w:rsid w:val="00E74036"/>
    <w:rsid w:val="00E83609"/>
    <w:rsid w:val="00E84C88"/>
    <w:rsid w:val="00E86111"/>
    <w:rsid w:val="00E87113"/>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260911C"/>
  <w15:docId w15:val="{1ECE5CBD-7F09-4E0F-ADB0-98C2EDD4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mjopen.bmj.com/content/6/5/e0117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ice.org.uk/Standards-and-Indicators/index" TargetMode="External"/><Relationship Id="rId4" Type="http://schemas.openxmlformats.org/officeDocument/2006/relationships/settings" Target="settings.xml"/><Relationship Id="rId9" Type="http://schemas.openxmlformats.org/officeDocument/2006/relationships/hyperlink" Target="https://www.nice.org.uk/guidance/cg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85EA0-EBA2-4B41-8E7E-C98E77D4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58DF4DCD</Template>
  <TotalTime>40</TotalTime>
  <Pages>2</Pages>
  <Words>406</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2928</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Stevenson</dc:creator>
  <cp:keywords/>
  <cp:lastModifiedBy>Craig Grime</cp:lastModifiedBy>
  <cp:revision>12</cp:revision>
  <cp:lastPrinted>2015-01-21T13:24:00Z</cp:lastPrinted>
  <dcterms:created xsi:type="dcterms:W3CDTF">2019-07-09T13:51:00Z</dcterms:created>
  <dcterms:modified xsi:type="dcterms:W3CDTF">2019-07-23T12:16:00Z</dcterms:modified>
</cp:coreProperties>
</file>