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C5FEE5F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13710E">
        <w:t>August 2010</w:t>
      </w:r>
    </w:p>
    <w:p w14:paraId="06BAB3FE" w14:textId="5804F491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13710E">
        <w:t>August 2019</w:t>
      </w:r>
    </w:p>
    <w:p w14:paraId="6107852F" w14:textId="117A7C9D" w:rsidR="006F0A86" w:rsidRDefault="006F0A86" w:rsidP="00126C3F">
      <w:pPr>
        <w:pStyle w:val="Heading1"/>
      </w:pPr>
      <w:r w:rsidRPr="00126C3F">
        <w:t xml:space="preserve">Indicator </w:t>
      </w:r>
      <w:r w:rsidR="0013710E">
        <w:t>NM22</w:t>
      </w:r>
    </w:p>
    <w:p w14:paraId="0A6C169D" w14:textId="10E1FBB1" w:rsidR="00611A1D" w:rsidRPr="00611A1D" w:rsidRDefault="0013710E" w:rsidP="00611A1D">
      <w:pPr>
        <w:pStyle w:val="Paragraph"/>
      </w:pPr>
      <w:r>
        <w:t>The percentage of patients on lithium therapy with a record of lithium levels in the therapeutic range within the previous 4 months.</w:t>
      </w:r>
    </w:p>
    <w:p w14:paraId="18778417" w14:textId="28FD78FA" w:rsidR="00806B97" w:rsidRDefault="00806B97" w:rsidP="00806B97">
      <w:pPr>
        <w:pStyle w:val="Heading1"/>
      </w:pPr>
      <w:r w:rsidRPr="00806B97">
        <w:t xml:space="preserve">Indicator type </w:t>
      </w:r>
    </w:p>
    <w:p w14:paraId="6B321381" w14:textId="193E2AA8" w:rsidR="00A05C1A" w:rsidRDefault="00A05C1A" w:rsidP="00A05C1A">
      <w:pPr>
        <w:pStyle w:val="Paragraph"/>
      </w:pPr>
      <w:bookmarkStart w:id="0" w:name="_Hlk14251673"/>
      <w:r w:rsidRPr="00701629">
        <w:t xml:space="preserve">General practice indicator for use outside the </w:t>
      </w:r>
      <w:r w:rsidR="00321095">
        <w:t>QOF</w:t>
      </w:r>
      <w:r w:rsidRPr="00701629">
        <w:t>.</w:t>
      </w:r>
      <w:r>
        <w:t xml:space="preserve"> </w:t>
      </w:r>
    </w:p>
    <w:p w14:paraId="7B233C5D" w14:textId="3D97C33B" w:rsidR="00A05C1A" w:rsidRDefault="00A05C1A" w:rsidP="00A05C1A">
      <w:pPr>
        <w:pStyle w:val="Paragraph"/>
      </w:pPr>
      <w:r>
        <w:t>Corresponding QOF indicator MH0</w:t>
      </w:r>
      <w:r w:rsidR="006825F7">
        <w:t>10</w:t>
      </w:r>
      <w:r>
        <w:t xml:space="preserve"> was retired from the QOF in 2019 as data showed average numbers of eligible patients per practice to be less than 20 per year.</w:t>
      </w:r>
    </w:p>
    <w:bookmarkEnd w:id="0"/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47308345" w14:textId="26106700" w:rsidR="000E4D05" w:rsidRPr="000E4D05" w:rsidRDefault="000E4D05" w:rsidP="000E4D05">
      <w:pPr>
        <w:spacing w:after="240" w:line="360" w:lineRule="auto"/>
        <w:rPr>
          <w:rFonts w:ascii="Arial" w:hAnsi="Arial"/>
          <w:lang w:val="en-US" w:eastAsia="en-US"/>
        </w:rPr>
      </w:pPr>
      <w:r w:rsidRPr="000E4D05">
        <w:rPr>
          <w:rFonts w:ascii="Arial" w:hAnsi="Arial"/>
          <w:lang w:val="en-US" w:eastAsia="en-US"/>
        </w:rPr>
        <w:t xml:space="preserve">Bipolar affective disorder is a condition characterized by episodes of mania (abnormally elevated mood or irritability and related symptoms with severe functional impairment or psychotic symptoms for 7 days or more) or hypomania (abnormally elevated mood or irritability and related symptoms with decreased or increased function for 4 days or more) and episodes of depressed mood. The </w:t>
      </w:r>
      <w:hyperlink r:id="rId8" w:history="1">
        <w:r w:rsidRPr="000E4D05">
          <w:rPr>
            <w:rStyle w:val="Hyperlink"/>
            <w:rFonts w:ascii="Arial" w:hAnsi="Arial"/>
            <w:lang w:val="en-US" w:eastAsia="en-US"/>
          </w:rPr>
          <w:t>adult psychiatric morbidity survey</w:t>
        </w:r>
      </w:hyperlink>
      <w:r w:rsidRPr="000E4D05">
        <w:rPr>
          <w:rFonts w:ascii="Arial" w:hAnsi="Arial"/>
          <w:lang w:val="en-US" w:eastAsia="en-US"/>
        </w:rPr>
        <w:t xml:space="preserve"> in 2014 found that 2% of people in the UK screened positive for bipolar affective disorder. Lithium is one of the pharmacological treatments used in bipolar affective disorder</w:t>
      </w:r>
      <w:r>
        <w:rPr>
          <w:rFonts w:ascii="Arial" w:hAnsi="Arial"/>
          <w:lang w:val="en-US" w:eastAsia="en-US"/>
        </w:rPr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43FDA385" w:rsidR="006F0A86" w:rsidRDefault="000E4D05" w:rsidP="00BD6253">
      <w:pPr>
        <w:pStyle w:val="NICEnormal"/>
      </w:pPr>
      <w:r>
        <w:t xml:space="preserve">The indicator supports regular monitoring of serum lithium levels. Lithium monitoring is essential as it has a narrow therapeutic index and there is potential for toxicity from intercurrent illness, declining renal function, co-prescription of drugs such as non-steroidal anti-inflammatory drugs or thiazide </w:t>
      </w:r>
      <w:r>
        <w:lastRenderedPageBreak/>
        <w:t>diuretics which may reduce lithium excretion. Regular monitoring of lithium aims to help identify when dose adjustment is required to reduce the risk of these adverse effects.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714124E8" w:rsidR="00D141B1" w:rsidRPr="00BD6253" w:rsidRDefault="00321095" w:rsidP="00D141B1">
      <w:pPr>
        <w:pStyle w:val="NICEnormal"/>
      </w:pPr>
      <w:hyperlink r:id="rId9" w:history="1">
        <w:r w:rsidR="000E4D05" w:rsidRPr="00E235EB">
          <w:rPr>
            <w:rStyle w:val="Hyperlink"/>
          </w:rPr>
          <w:t>Bipolar disorder: assessment and management</w:t>
        </w:r>
      </w:hyperlink>
      <w:r w:rsidR="000E4D05">
        <w:t xml:space="preserve"> (2014, updated 2018) NICE guideline CG185</w:t>
      </w:r>
      <w:r w:rsidR="00E235EB">
        <w:t>, recommendations 1.10.15, 1.10.19, 1.10.20 and 1.10.22</w:t>
      </w:r>
      <w:r w:rsidR="00D141B1">
        <w:t xml:space="preserve">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EF34EE2" w:rsidR="0009195D" w:rsidRDefault="00D141B1" w:rsidP="00D141B1">
      <w:pPr>
        <w:pStyle w:val="NICEnormal"/>
      </w:pPr>
      <w:r>
        <w:t xml:space="preserve">Numerator: </w:t>
      </w:r>
      <w:r w:rsidR="00A05C1A">
        <w:t>T</w:t>
      </w:r>
      <w:r w:rsidR="00E235EB">
        <w:t xml:space="preserve">he number of patients in the denominator with a record of lithium levels in the therapeutic range within the preceding 4 months. </w:t>
      </w:r>
    </w:p>
    <w:p w14:paraId="06B62F8F" w14:textId="11351CE7" w:rsidR="00D141B1" w:rsidRDefault="00D141B1" w:rsidP="00D141B1">
      <w:pPr>
        <w:pStyle w:val="NICEnormal"/>
      </w:pPr>
      <w:r>
        <w:t xml:space="preserve">Denominator: </w:t>
      </w:r>
      <w:r w:rsidR="00A05C1A">
        <w:t>T</w:t>
      </w:r>
      <w:r w:rsidR="00E235EB">
        <w:t>he number of patients on lithium therapy.</w:t>
      </w:r>
    </w:p>
    <w:p w14:paraId="04501E11" w14:textId="0D3612A4" w:rsidR="0009195D" w:rsidRDefault="0009195D" w:rsidP="00D141B1">
      <w:pPr>
        <w:pStyle w:val="NICEnormal"/>
      </w:pPr>
      <w:r>
        <w:t>Calculation</w:t>
      </w:r>
      <w:r w:rsidRPr="00E235EB">
        <w:t>:</w:t>
      </w:r>
      <w:r w:rsidR="00E235EB">
        <w:t xml:space="preserve"> </w:t>
      </w:r>
      <w:r w:rsidRPr="00E235EB">
        <w:t>(Numerator/denominator)</w:t>
      </w:r>
      <w:r w:rsidR="00321095">
        <w:t xml:space="preserve"> </w:t>
      </w:r>
      <w:r w:rsidRPr="00E235EB">
        <w:t>*</w:t>
      </w:r>
      <w:r w:rsidR="00321095">
        <w:t xml:space="preserve"> </w:t>
      </w:r>
      <w:r w:rsidRPr="00E235EB">
        <w:t>100</w:t>
      </w:r>
      <w:r w:rsidR="00321095">
        <w:t>.</w:t>
      </w:r>
      <w:bookmarkStart w:id="1" w:name="_GoBack"/>
      <w:bookmarkEnd w:id="1"/>
    </w:p>
    <w:p w14:paraId="200701E0" w14:textId="4FDA2527" w:rsidR="00D141B1" w:rsidRDefault="00D141B1" w:rsidP="00D141B1">
      <w:pPr>
        <w:pStyle w:val="NICEnormal"/>
      </w:pPr>
      <w:r>
        <w:t>Exclusions:</w:t>
      </w:r>
      <w:r w:rsidR="00DF45AD">
        <w:t xml:space="preserve"> </w:t>
      </w:r>
      <w:r w:rsidR="00A05C1A">
        <w:t>None</w:t>
      </w:r>
      <w:r w:rsidR="006F2BF5">
        <w:t>.</w:t>
      </w:r>
    </w:p>
    <w:p w14:paraId="15239063" w14:textId="519993F5" w:rsidR="00706451" w:rsidRDefault="00706451" w:rsidP="00D141B1">
      <w:pPr>
        <w:pStyle w:val="NICEnormal"/>
      </w:pPr>
      <w:r>
        <w:t xml:space="preserve">Minimum population: </w:t>
      </w:r>
      <w:r w:rsidR="000D5395" w:rsidRPr="00E235EB">
        <w:t xml:space="preserve">The indicator would be appropriate </w:t>
      </w:r>
      <w:r w:rsidR="00391F4B" w:rsidRPr="00E235EB">
        <w:t xml:space="preserve">to assess performance of </w:t>
      </w:r>
      <w:r w:rsidR="000D5395" w:rsidRPr="00E235EB">
        <w:t xml:space="preserve">collaborations or networks </w:t>
      </w:r>
      <w:r w:rsidR="00A05C1A">
        <w:t xml:space="preserve">of GP practices </w:t>
      </w:r>
      <w:r w:rsidR="000D5395" w:rsidRPr="00E235EB">
        <w:t xml:space="preserve">serving populations of </w:t>
      </w:r>
      <w:r w:rsidR="00EE0E05" w:rsidRPr="00E235EB">
        <w:t>around</w:t>
      </w:r>
      <w:r w:rsidR="000D5395" w:rsidRPr="00E235EB">
        <w:t xml:space="preserve"> 30,000 to 50,000.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A39271B" w14:textId="77777777" w:rsidR="00A05C1A" w:rsidRPr="0009195D" w:rsidRDefault="00A05C1A" w:rsidP="00A05C1A">
      <w:pPr>
        <w:pStyle w:val="NICEnormal"/>
      </w:pPr>
      <w:bookmarkStart w:id="2" w:name="_Hlk14183092"/>
      <w:bookmarkStart w:id="3" w:name="_Hlk14250706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</w:p>
    <w:bookmarkEnd w:id="3"/>
    <w:p w14:paraId="70B822BC" w14:textId="1753859A" w:rsidR="0009195D" w:rsidRPr="0009195D" w:rsidRDefault="0009195D" w:rsidP="0009195D">
      <w:pPr>
        <w:pStyle w:val="NICEnormal"/>
      </w:pPr>
      <w:r w:rsidRPr="0009195D">
        <w:t xml:space="preserve"> </w:t>
      </w:r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686504AB" w:rsidR="00245B12" w:rsidRPr="00EA7F52" w:rsidRDefault="00D141B1" w:rsidP="00D141B1">
    <w:pPr>
      <w:pStyle w:val="Footer"/>
    </w:pPr>
    <w:r>
      <w:t xml:space="preserve">NICE indicator guidance: </w:t>
    </w:r>
    <w:r w:rsidR="00A75841">
      <w:t>NM22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A7EC7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4D05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710E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1095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E37"/>
    <w:rsid w:val="0045724B"/>
    <w:rsid w:val="0047074B"/>
    <w:rsid w:val="00470B59"/>
    <w:rsid w:val="0047350D"/>
    <w:rsid w:val="004834D6"/>
    <w:rsid w:val="004838C9"/>
    <w:rsid w:val="0049005D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25F7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2BF5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5C1A"/>
    <w:rsid w:val="00A064FB"/>
    <w:rsid w:val="00A07CED"/>
    <w:rsid w:val="00A132A2"/>
    <w:rsid w:val="00A132E3"/>
    <w:rsid w:val="00A134B1"/>
    <w:rsid w:val="00A15A1F"/>
    <w:rsid w:val="00A24B89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841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24A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35EB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260911C"/>
  <w15:docId w15:val="{1ECE5CBD-7F09-4E0F-ADB0-98C2EDD4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adult-psychiatric-morbidity-survey/adult-psychiatric-morbidity-survey-survey-of-mental-health-and-wellbeing-england-2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7D94-B325-4DBF-8BFC-50EB2C77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9981CC0E</Template>
  <TotalTime>0</TotalTime>
  <Pages>2</Pages>
  <Words>349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2718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Stevenson</dc:creator>
  <cp:keywords/>
  <cp:lastModifiedBy>Craig Grime</cp:lastModifiedBy>
  <cp:revision>4</cp:revision>
  <cp:lastPrinted>2015-01-21T13:24:00Z</cp:lastPrinted>
  <dcterms:created xsi:type="dcterms:W3CDTF">2019-07-17T10:19:00Z</dcterms:created>
  <dcterms:modified xsi:type="dcterms:W3CDTF">2019-07-23T11:08:00Z</dcterms:modified>
</cp:coreProperties>
</file>