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72EDEA6E" w:rsidR="00B8026E" w:rsidRDefault="00B8026E" w:rsidP="00EE354D">
      <w:pPr>
        <w:pStyle w:val="Paragraph"/>
      </w:pPr>
      <w:r>
        <w:t>Date first published on NICE menu:</w:t>
      </w:r>
      <w:r w:rsidR="00DF637B">
        <w:t xml:space="preserve"> </w:t>
      </w:r>
      <w:r w:rsidR="008D58CC">
        <w:t>August 2014</w:t>
      </w:r>
    </w:p>
    <w:p w14:paraId="06BAB3FE" w14:textId="2E63208B" w:rsidR="00B8026E" w:rsidRPr="00126C3F" w:rsidRDefault="00B8026E" w:rsidP="00EE354D">
      <w:pPr>
        <w:pStyle w:val="Paragraph"/>
        <w:rPr>
          <w:b/>
        </w:rPr>
      </w:pPr>
      <w:r>
        <w:t>Last update</w:t>
      </w:r>
      <w:r w:rsidRPr="00B8026E">
        <w:t xml:space="preserve">: </w:t>
      </w:r>
      <w:r w:rsidR="004F0972">
        <w:t>October 2020</w:t>
      </w:r>
    </w:p>
    <w:p w14:paraId="6107852F" w14:textId="4D81E760" w:rsidR="006F0A86" w:rsidRDefault="006F0A86" w:rsidP="00126C3F">
      <w:pPr>
        <w:pStyle w:val="Heading1"/>
      </w:pPr>
      <w:r w:rsidRPr="00126C3F">
        <w:t xml:space="preserve">Indicator </w:t>
      </w:r>
      <w:r w:rsidR="008D58CC">
        <w:t>NM</w:t>
      </w:r>
      <w:r w:rsidR="000D656C">
        <w:t>79</w:t>
      </w:r>
    </w:p>
    <w:p w14:paraId="0A6C169D" w14:textId="6E24813E" w:rsidR="00611A1D" w:rsidRPr="00611A1D" w:rsidRDefault="008D58CC" w:rsidP="00611A1D">
      <w:pPr>
        <w:pStyle w:val="Paragraph"/>
      </w:pPr>
      <w:r>
        <w:t xml:space="preserve">The percentage of patients </w:t>
      </w:r>
      <w:r w:rsidR="000D656C">
        <w:t>who had a</w:t>
      </w:r>
      <w:r>
        <w:t xml:space="preserve"> myocardial infarction </w:t>
      </w:r>
      <w:r w:rsidR="000D656C">
        <w:t xml:space="preserve">in the preceding 1 April to 31 March and </w:t>
      </w:r>
      <w:r>
        <w:t xml:space="preserve">who are currently being treated with an ACE-I (or ARB if ACE-I intolerant), </w:t>
      </w:r>
      <w:r w:rsidR="000D656C">
        <w:t xml:space="preserve">dual antiplatelet therapy, </w:t>
      </w:r>
      <w:r>
        <w:t>a statin</w:t>
      </w:r>
      <w:r w:rsidR="004F0972">
        <w:t xml:space="preserve"> and a beta blocker </w:t>
      </w:r>
      <w:r w:rsidR="004F0972" w:rsidRPr="004F0972">
        <w:t>for those patients with left ventricular systolic dysfunction</w:t>
      </w:r>
      <w:r w:rsidR="000D656C">
        <w:t>.</w:t>
      </w:r>
    </w:p>
    <w:p w14:paraId="18778417" w14:textId="333A8E39" w:rsidR="00806B97" w:rsidRDefault="00806B97" w:rsidP="00806B97">
      <w:pPr>
        <w:pStyle w:val="Heading1"/>
      </w:pPr>
      <w:r w:rsidRPr="00806B97">
        <w:t xml:space="preserve">Indicator type </w:t>
      </w:r>
    </w:p>
    <w:p w14:paraId="1F16E37E" w14:textId="097F172C" w:rsidR="00F6535D" w:rsidRPr="008D58CC" w:rsidRDefault="001C31E9" w:rsidP="008E7A29">
      <w:pPr>
        <w:pStyle w:val="Paragraph"/>
      </w:pPr>
      <w:r w:rsidRPr="008D58CC">
        <w:t xml:space="preserve">General practice indicator suitable for use </w:t>
      </w:r>
      <w:r w:rsidR="001F37DB">
        <w:t>outside</w:t>
      </w:r>
      <w:r w:rsidR="001F37DB" w:rsidRPr="008D58CC">
        <w:t xml:space="preserve"> </w:t>
      </w:r>
      <w:r w:rsidRPr="008D58CC">
        <w:t>the Quality and Outcomes Framework.</w:t>
      </w:r>
      <w:r w:rsidR="001F37DB">
        <w:t xml:space="preserve"> Assessment of available data indicates an average practice population of less than 20 patients. </w:t>
      </w:r>
    </w:p>
    <w:p w14:paraId="5CBA37E8" w14:textId="6F58C6BE" w:rsidR="006F0A86" w:rsidRDefault="006F0A86" w:rsidP="00126C3F">
      <w:pPr>
        <w:pStyle w:val="Heading1"/>
        <w:rPr>
          <w:i/>
        </w:rPr>
      </w:pPr>
      <w:r w:rsidRPr="00011273">
        <w:t>Rationale</w:t>
      </w:r>
    </w:p>
    <w:p w14:paraId="5953BF4D" w14:textId="6BA898F8" w:rsidR="008D58CC" w:rsidRDefault="008D58CC" w:rsidP="00EE354D">
      <w:pPr>
        <w:pStyle w:val="Paragraph"/>
      </w:pPr>
      <w:r>
        <w:t>This indicator aims to reduce associated morbidity and mortality in people who have had a myocardial infarction (MI)</w:t>
      </w:r>
      <w:r w:rsidR="007941E9">
        <w:t xml:space="preserve">. </w:t>
      </w:r>
      <w:r>
        <w:t xml:space="preserve">The </w:t>
      </w:r>
      <w:r w:rsidR="004F0972" w:rsidRPr="00FA2326">
        <w:t xml:space="preserve">NICE guideline on </w:t>
      </w:r>
      <w:r w:rsidR="004F0972">
        <w:t>acute coronary syndromes</w:t>
      </w:r>
      <w:r>
        <w:t xml:space="preserve"> recommends that all people who have had an acute MI should be offered the following drug therapy</w:t>
      </w:r>
      <w:r w:rsidR="007941E9">
        <w:t xml:space="preserve"> for secondary prevention</w:t>
      </w:r>
      <w:r w:rsidR="003F1E1E">
        <w:t xml:space="preserve"> of cardiovascular disease</w:t>
      </w:r>
      <w:r>
        <w:t>:</w:t>
      </w:r>
    </w:p>
    <w:p w14:paraId="06394A2C" w14:textId="194190AD" w:rsidR="008D58CC" w:rsidRPr="00FD4C5D" w:rsidRDefault="008D58CC" w:rsidP="00FD4C5D">
      <w:pPr>
        <w:pStyle w:val="Bullets"/>
        <w:numPr>
          <w:ilvl w:val="0"/>
          <w:numId w:val="39"/>
        </w:numPr>
      </w:pPr>
      <w:r>
        <w:t>Angiotensin-converting enzyme inhibitor (ACE-I)</w:t>
      </w:r>
    </w:p>
    <w:p w14:paraId="0357EE14" w14:textId="1ABE355D" w:rsidR="008D58CC" w:rsidRPr="00FD4C5D" w:rsidRDefault="000D656C" w:rsidP="00FD4C5D">
      <w:pPr>
        <w:pStyle w:val="Bullets"/>
        <w:numPr>
          <w:ilvl w:val="0"/>
          <w:numId w:val="39"/>
        </w:numPr>
      </w:pPr>
      <w:r>
        <w:t>Dual antiplatelet therapy</w:t>
      </w:r>
    </w:p>
    <w:p w14:paraId="1BA3B58E" w14:textId="2874BDEE" w:rsidR="008D58CC" w:rsidRPr="00FD4C5D" w:rsidRDefault="000D656C" w:rsidP="00FD4C5D">
      <w:pPr>
        <w:pStyle w:val="Bullets"/>
        <w:numPr>
          <w:ilvl w:val="0"/>
          <w:numId w:val="39"/>
        </w:numPr>
      </w:pPr>
      <w:r>
        <w:t>Beta-blocker</w:t>
      </w:r>
      <w:r w:rsidR="004F0972">
        <w:t xml:space="preserve"> (if there is a record of reduced ejection fraction)</w:t>
      </w:r>
    </w:p>
    <w:p w14:paraId="1BBD215A" w14:textId="5F3C6F2D" w:rsidR="008D58CC" w:rsidRDefault="000D656C" w:rsidP="00FD4C5D">
      <w:pPr>
        <w:pStyle w:val="Bullets"/>
        <w:numPr>
          <w:ilvl w:val="0"/>
          <w:numId w:val="39"/>
        </w:numPr>
      </w:pPr>
      <w:r>
        <w:t>Statin</w:t>
      </w:r>
    </w:p>
    <w:p w14:paraId="7241A5A1" w14:textId="54BD038E" w:rsidR="004F0972" w:rsidRDefault="004F0972" w:rsidP="00FA2326">
      <w:pPr>
        <w:pStyle w:val="Paragraph"/>
      </w:pPr>
      <w:bookmarkStart w:id="0" w:name="_Hlk14429787"/>
      <w:r>
        <w:t xml:space="preserve">The indicator refers to left ventricular systolic dysfunction (LVSD) rather than reduced ejection fraction because it is the term historically used in GP practice. However, it is recommended for the ejection fraction to be recorded </w:t>
      </w:r>
      <w:r>
        <w:lastRenderedPageBreak/>
        <w:t xml:space="preserve">and for the beta blocker to be prescribed to patients with reduced ejection fraction below 40% in line with the guideline.   </w:t>
      </w:r>
      <w:bookmarkEnd w:id="0"/>
    </w:p>
    <w:p w14:paraId="69D4A75D" w14:textId="00B0ED6D" w:rsidR="00D141B1" w:rsidRDefault="00D141B1" w:rsidP="00D141B1">
      <w:pPr>
        <w:pStyle w:val="Heading1"/>
        <w:rPr>
          <w:i/>
        </w:rPr>
      </w:pPr>
      <w:r w:rsidRPr="001F2B33">
        <w:t xml:space="preserve">Source guidance </w:t>
      </w:r>
    </w:p>
    <w:p w14:paraId="76C137F0" w14:textId="5505B8C4" w:rsidR="003F1E1E" w:rsidRPr="00BD6253" w:rsidRDefault="00B769ED" w:rsidP="00EE354D">
      <w:pPr>
        <w:pStyle w:val="Paragraph"/>
      </w:pPr>
      <w:hyperlink r:id="rId7" w:history="1">
        <w:r w:rsidR="004F0972" w:rsidRPr="009C4E72">
          <w:rPr>
            <w:rStyle w:val="Hyperlink"/>
          </w:rPr>
          <w:t>Acute coronary syndromes</w:t>
        </w:r>
      </w:hyperlink>
      <w:r w:rsidR="009C4E72">
        <w:t xml:space="preserve"> (2020) NICE guideline NG185, </w:t>
      </w:r>
      <w:r w:rsidR="003F1E1E">
        <w:t>recommendations 1.</w:t>
      </w:r>
      <w:r w:rsidR="00B54263">
        <w:t>4</w:t>
      </w:r>
      <w:r w:rsidR="003F1E1E">
        <w:t>.1</w:t>
      </w:r>
      <w:r w:rsidR="00B54263">
        <w:t>, 1.4.4,</w:t>
      </w:r>
      <w:r w:rsidR="000D656C">
        <w:t xml:space="preserve"> </w:t>
      </w:r>
      <w:r w:rsidR="00B54263">
        <w:t>1.4.7, 1.4.13, 1.4.24, 1.4.28, and 1.4.39</w:t>
      </w:r>
      <w:r w:rsidR="003F1E1E">
        <w:t>.</w:t>
      </w:r>
    </w:p>
    <w:p w14:paraId="05AD89C4" w14:textId="77777777" w:rsidR="00D141B1" w:rsidRDefault="00D141B1" w:rsidP="00126C3F">
      <w:pPr>
        <w:pStyle w:val="Heading1"/>
      </w:pPr>
      <w:r>
        <w:t xml:space="preserve">Specification </w:t>
      </w:r>
    </w:p>
    <w:p w14:paraId="78DA2609" w14:textId="46C7B03F" w:rsidR="003F1E1E" w:rsidRDefault="00D141B1" w:rsidP="00EE354D">
      <w:pPr>
        <w:pStyle w:val="Paragraph"/>
      </w:pPr>
      <w:r>
        <w:t xml:space="preserve">Numerator: </w:t>
      </w:r>
      <w:r w:rsidR="003F1E1E">
        <w:t>The number of patients in the denominator who are currently being treated with</w:t>
      </w:r>
      <w:r w:rsidR="000D656C">
        <w:t xml:space="preserve"> </w:t>
      </w:r>
      <w:r w:rsidR="003F1E1E">
        <w:t>the following:</w:t>
      </w:r>
    </w:p>
    <w:p w14:paraId="713D7F88" w14:textId="315AC48B" w:rsidR="003F1E1E" w:rsidRPr="00FD4C5D" w:rsidRDefault="003F1E1E" w:rsidP="00FD4C5D">
      <w:pPr>
        <w:pStyle w:val="Bullets"/>
        <w:numPr>
          <w:ilvl w:val="0"/>
          <w:numId w:val="39"/>
        </w:numPr>
      </w:pPr>
      <w:r>
        <w:t>ACE-I (or ARB if there is a record of ACE-I intolerance)</w:t>
      </w:r>
    </w:p>
    <w:p w14:paraId="1F67AFDC" w14:textId="635CA945" w:rsidR="003F1E1E" w:rsidRPr="00FD4C5D" w:rsidRDefault="000D656C" w:rsidP="00FD4C5D">
      <w:pPr>
        <w:pStyle w:val="Bullets"/>
        <w:numPr>
          <w:ilvl w:val="0"/>
          <w:numId w:val="39"/>
        </w:numPr>
      </w:pPr>
      <w:r>
        <w:t>Dual antiplatelet therapy</w:t>
      </w:r>
    </w:p>
    <w:p w14:paraId="74D6ACD5" w14:textId="2D35B3C6" w:rsidR="000D656C" w:rsidRPr="00FD4C5D" w:rsidRDefault="000D656C" w:rsidP="00FD4C5D">
      <w:pPr>
        <w:pStyle w:val="Bullets"/>
        <w:numPr>
          <w:ilvl w:val="0"/>
          <w:numId w:val="39"/>
        </w:numPr>
      </w:pPr>
      <w:bookmarkStart w:id="1" w:name="_Hlk55911559"/>
      <w:r>
        <w:t>Beta-blocker</w:t>
      </w:r>
      <w:r w:rsidR="004F0972">
        <w:t xml:space="preserve"> (if there is a record of </w:t>
      </w:r>
      <w:r w:rsidR="004F0972" w:rsidRPr="004F0972">
        <w:t>left ventricular systolic dysfunction</w:t>
      </w:r>
      <w:r w:rsidR="004F0972">
        <w:t xml:space="preserve">) </w:t>
      </w:r>
    </w:p>
    <w:bookmarkEnd w:id="1"/>
    <w:p w14:paraId="766A624C" w14:textId="1069886C" w:rsidR="003F1E1E" w:rsidRPr="00FD4C5D" w:rsidRDefault="003F1E1E" w:rsidP="00FD4C5D">
      <w:pPr>
        <w:pStyle w:val="Bullets"/>
        <w:numPr>
          <w:ilvl w:val="0"/>
          <w:numId w:val="39"/>
        </w:numPr>
      </w:pPr>
      <w:r>
        <w:t>Statin</w:t>
      </w:r>
    </w:p>
    <w:p w14:paraId="02614446" w14:textId="454786EF" w:rsidR="003F1E1E" w:rsidRDefault="00D141B1" w:rsidP="00EE354D">
      <w:pPr>
        <w:pStyle w:val="Paragraph"/>
      </w:pPr>
      <w:r>
        <w:t xml:space="preserve">Denominator: </w:t>
      </w:r>
      <w:r w:rsidR="003F1E1E">
        <w:t>The number of patients with a record of a myocardial infarction</w:t>
      </w:r>
      <w:r w:rsidR="000D656C">
        <w:t xml:space="preserve"> in the preceding 1 April to 31 March.</w:t>
      </w:r>
    </w:p>
    <w:p w14:paraId="04501E11" w14:textId="045DD082" w:rsidR="0009195D" w:rsidRDefault="0009195D" w:rsidP="00EE354D">
      <w:pPr>
        <w:pStyle w:val="Paragraph"/>
      </w:pPr>
      <w:r>
        <w:t>Calculation</w:t>
      </w:r>
      <w:r w:rsidR="00507111">
        <w:t>:</w:t>
      </w:r>
      <w:r w:rsidRPr="00507111">
        <w:t xml:space="preserve"> (Numerator/</w:t>
      </w:r>
      <w:proofErr w:type="gramStart"/>
      <w:r w:rsidRPr="00507111">
        <w:t>denominator)*</w:t>
      </w:r>
      <w:proofErr w:type="gramEnd"/>
      <w:r w:rsidRPr="00507111">
        <w:t>100</w:t>
      </w:r>
    </w:p>
    <w:p w14:paraId="200701E0" w14:textId="1E4711C9" w:rsidR="00D141B1" w:rsidRDefault="00D141B1" w:rsidP="00EE354D">
      <w:pPr>
        <w:pStyle w:val="Paragraph"/>
      </w:pPr>
      <w:r>
        <w:t xml:space="preserve">Exclusions: </w:t>
      </w:r>
      <w:r w:rsidR="00507111">
        <w:t>None.</w:t>
      </w:r>
      <w:r w:rsidR="00DF45AD">
        <w:t xml:space="preserve"> </w:t>
      </w:r>
    </w:p>
    <w:p w14:paraId="15239063" w14:textId="3C22C82C" w:rsidR="00706451" w:rsidRDefault="00706451" w:rsidP="00EE354D">
      <w:pPr>
        <w:pStyle w:val="Paragraph"/>
      </w:pPr>
      <w:r>
        <w:t xml:space="preserve">Minimum population: </w:t>
      </w:r>
      <w:r w:rsidR="001F37DB" w:rsidRPr="001F37DB">
        <w:t>The indicator would be appropriate to assess performance of collaborations or networks of GP practices serving populations of around 30,000 to 50,000</w:t>
      </w:r>
      <w:r w:rsidR="000D5395" w:rsidRPr="00507111">
        <w:t xml:space="preserve">. </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2"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2"/>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04D70023" w:rsidR="00245B12" w:rsidRPr="00EA7F52" w:rsidRDefault="00D141B1" w:rsidP="00D141B1">
    <w:pPr>
      <w:pStyle w:val="Footer"/>
    </w:pPr>
    <w:r>
      <w:t xml:space="preserve">NICE indicator guidance: </w:t>
    </w:r>
    <w:r w:rsidR="003F1E1E">
      <w:t>NM</w:t>
    </w:r>
    <w:r w:rsidR="000D656C">
      <w:t>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AD84270"/>
    <w:multiLevelType w:val="hybridMultilevel"/>
    <w:tmpl w:val="F4E0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1"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E3269"/>
    <w:multiLevelType w:val="hybridMultilevel"/>
    <w:tmpl w:val="4EC4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8"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7"/>
  </w:num>
  <w:num w:numId="3">
    <w:abstractNumId w:val="27"/>
    <w:lvlOverride w:ilvl="0">
      <w:startOverride w:val="1"/>
    </w:lvlOverride>
  </w:num>
  <w:num w:numId="4">
    <w:abstractNumId w:val="27"/>
    <w:lvlOverride w:ilvl="0">
      <w:startOverride w:val="1"/>
    </w:lvlOverride>
  </w:num>
  <w:num w:numId="5">
    <w:abstractNumId w:val="27"/>
    <w:lvlOverride w:ilvl="0">
      <w:startOverride w:val="1"/>
    </w:lvlOverride>
  </w:num>
  <w:num w:numId="6">
    <w:abstractNumId w:val="27"/>
    <w:lvlOverride w:ilvl="0">
      <w:startOverride w:val="1"/>
    </w:lvlOverride>
  </w:num>
  <w:num w:numId="7">
    <w:abstractNumId w:val="2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3"/>
  </w:num>
  <w:num w:numId="21">
    <w:abstractNumId w:val="14"/>
  </w:num>
  <w:num w:numId="22">
    <w:abstractNumId w:val="18"/>
  </w:num>
  <w:num w:numId="23">
    <w:abstractNumId w:val="19"/>
  </w:num>
  <w:num w:numId="24">
    <w:abstractNumId w:val="23"/>
  </w:num>
  <w:num w:numId="25">
    <w:abstractNumId w:val="21"/>
  </w:num>
  <w:num w:numId="26">
    <w:abstractNumId w:val="29"/>
  </w:num>
  <w:num w:numId="27">
    <w:abstractNumId w:val="28"/>
  </w:num>
  <w:num w:numId="28">
    <w:abstractNumId w:val="31"/>
  </w:num>
  <w:num w:numId="29">
    <w:abstractNumId w:val="15"/>
  </w:num>
  <w:num w:numId="30">
    <w:abstractNumId w:val="16"/>
  </w:num>
  <w:num w:numId="31">
    <w:abstractNumId w:val="12"/>
  </w:num>
  <w:num w:numId="32">
    <w:abstractNumId w:val="26"/>
  </w:num>
  <w:num w:numId="33">
    <w:abstractNumId w:val="30"/>
  </w:num>
  <w:num w:numId="34">
    <w:abstractNumId w:val="20"/>
  </w:num>
  <w:num w:numId="35">
    <w:abstractNumId w:val="10"/>
  </w:num>
  <w:num w:numId="36">
    <w:abstractNumId w:val="23"/>
  </w:num>
  <w:num w:numId="37">
    <w:abstractNumId w:val="24"/>
  </w:num>
  <w:num w:numId="38">
    <w:abstractNumId w:val="22"/>
  </w:num>
  <w:num w:numId="39">
    <w:abstractNumId w:val="2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D656C"/>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1F37DB"/>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3F1E1E"/>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0972"/>
    <w:rsid w:val="004F27F5"/>
    <w:rsid w:val="00500545"/>
    <w:rsid w:val="00501591"/>
    <w:rsid w:val="005025A1"/>
    <w:rsid w:val="005031FD"/>
    <w:rsid w:val="00507111"/>
    <w:rsid w:val="00511E0F"/>
    <w:rsid w:val="005122BC"/>
    <w:rsid w:val="00512DA2"/>
    <w:rsid w:val="00515295"/>
    <w:rsid w:val="00521BB3"/>
    <w:rsid w:val="005224A9"/>
    <w:rsid w:val="005309E5"/>
    <w:rsid w:val="005312F6"/>
    <w:rsid w:val="005444CE"/>
    <w:rsid w:val="00551A8A"/>
    <w:rsid w:val="00554F77"/>
    <w:rsid w:val="00556D18"/>
    <w:rsid w:val="005652AD"/>
    <w:rsid w:val="005672BB"/>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1E9"/>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D58CC"/>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C4E72"/>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263"/>
    <w:rsid w:val="00B5431F"/>
    <w:rsid w:val="00B54674"/>
    <w:rsid w:val="00B54C74"/>
    <w:rsid w:val="00B55000"/>
    <w:rsid w:val="00B5550A"/>
    <w:rsid w:val="00B6011C"/>
    <w:rsid w:val="00B61BE4"/>
    <w:rsid w:val="00B747F1"/>
    <w:rsid w:val="00B769ED"/>
    <w:rsid w:val="00B77578"/>
    <w:rsid w:val="00B8026E"/>
    <w:rsid w:val="00B82792"/>
    <w:rsid w:val="00B940DC"/>
    <w:rsid w:val="00B968B4"/>
    <w:rsid w:val="00BA02F9"/>
    <w:rsid w:val="00BA0F05"/>
    <w:rsid w:val="00BA2026"/>
    <w:rsid w:val="00BA3EEA"/>
    <w:rsid w:val="00BA78E0"/>
    <w:rsid w:val="00BC05E2"/>
    <w:rsid w:val="00BC4FA5"/>
    <w:rsid w:val="00BC6478"/>
    <w:rsid w:val="00BC73AA"/>
    <w:rsid w:val="00BD08A8"/>
    <w:rsid w:val="00BD3C52"/>
    <w:rsid w:val="00BD6253"/>
    <w:rsid w:val="00BD6594"/>
    <w:rsid w:val="00BE0F18"/>
    <w:rsid w:val="00BE58AF"/>
    <w:rsid w:val="00BE645F"/>
    <w:rsid w:val="00BE69B6"/>
    <w:rsid w:val="00BE78DD"/>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0BC2"/>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C33BB"/>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326"/>
    <w:rsid w:val="00FA2C5A"/>
    <w:rsid w:val="00FA5251"/>
    <w:rsid w:val="00FB4668"/>
    <w:rsid w:val="00FB5253"/>
    <w:rsid w:val="00FC25A2"/>
    <w:rsid w:val="00FC2D11"/>
    <w:rsid w:val="00FC3A0E"/>
    <w:rsid w:val="00FC56C8"/>
    <w:rsid w:val="00FC60A0"/>
    <w:rsid w:val="00FC6230"/>
    <w:rsid w:val="00FD4C5D"/>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www.nice.org.uk/guidance/NG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2020-08-24T14:14:00Z</dcterms:created>
  <dcterms:modified xsi:type="dcterms:W3CDTF">2020-11-16T16:08:00Z</dcterms:modified>
</cp:coreProperties>
</file>