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5E74C701" w:rsidR="00BE0234" w:rsidRDefault="00274BC1" w:rsidP="0053730B">
      <w:pPr>
        <w:pStyle w:val="Heading3"/>
      </w:pPr>
      <w:r>
        <w:t xml:space="preserve">Topic: </w:t>
      </w:r>
      <w:r w:rsidR="009C62E4">
        <w:t>Obesity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300C93E0" w:rsidR="00C113CD" w:rsidRDefault="009C62E4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Yes, consultation raised issues of accessibility for digital weight management programmes for some people.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D6E92FB" w14:textId="273B432A" w:rsidR="009C62E4" w:rsidRDefault="009C62E4" w:rsidP="009C62E4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Yes, the indicator exclude</w:t>
      </w:r>
      <w:r>
        <w:rPr>
          <w:rFonts w:ascii="Arial" w:hAnsi="Arial" w:cs="Arial"/>
          <w:lang w:eastAsia="en-US"/>
        </w:rPr>
        <w:t>s:</w:t>
      </w:r>
    </w:p>
    <w:p w14:paraId="0946F830" w14:textId="24445B3B" w:rsidR="009C62E4" w:rsidRPr="009C62E4" w:rsidRDefault="009C62E4" w:rsidP="009C62E4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Patients aged under 18 years</w:t>
      </w:r>
    </w:p>
    <w:p w14:paraId="02ABEE28" w14:textId="7D1C7180" w:rsidR="009C62E4" w:rsidRPr="009C62E4" w:rsidRDefault="009C62E4" w:rsidP="009C62E4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Patients offered or receiving referral to a weight management programme in the preceding 24 months.</w:t>
      </w:r>
    </w:p>
    <w:p w14:paraId="278C7967" w14:textId="101C8991" w:rsidR="009C62E4" w:rsidRDefault="009C62E4" w:rsidP="009C62E4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Patients currently attending weight management services.</w:t>
      </w:r>
    </w:p>
    <w:p w14:paraId="31D64297" w14:textId="03C55634" w:rsidR="009C62E4" w:rsidRDefault="009C62E4" w:rsidP="009C62E4">
      <w:pPr>
        <w:pStyle w:val="ListParagraph"/>
        <w:rPr>
          <w:rFonts w:ascii="Arial" w:hAnsi="Arial" w:cs="Arial"/>
          <w:lang w:eastAsia="en-US"/>
        </w:rPr>
      </w:pPr>
    </w:p>
    <w:p w14:paraId="4488B6F9" w14:textId="32277132" w:rsidR="009C62E4" w:rsidRDefault="009C62E4" w:rsidP="009C62E4">
      <w:pPr>
        <w:pStyle w:val="ListParagrap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These exclusions are legitimate and proportionate, and restrictions on age are based on service coverage.</w:t>
      </w:r>
    </w:p>
    <w:p w14:paraId="720DC139" w14:textId="77777777" w:rsidR="009C62E4" w:rsidRPr="009C62E4" w:rsidRDefault="009C62E4" w:rsidP="009C62E4">
      <w:pPr>
        <w:pStyle w:val="ListParagraph"/>
        <w:rPr>
          <w:rFonts w:ascii="Arial" w:hAnsi="Arial" w:cs="Arial"/>
          <w:lang w:eastAsia="en-US"/>
        </w:rPr>
      </w:pP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381EAB8" w:rsidR="00C113CD" w:rsidRDefault="009C62E4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No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42C1D065" w:rsidR="00BE0234" w:rsidRPr="0053730B" w:rsidRDefault="009C62E4" w:rsidP="00C113CD">
      <w:pPr>
        <w:pStyle w:val="NICEnormal"/>
        <w:ind w:left="405"/>
      </w:pPr>
      <w:r>
        <w:t>No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57F0DCD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Completed by lead technical analyst: </w:t>
      </w:r>
      <w:r w:rsidR="009C62E4">
        <w:rPr>
          <w:rFonts w:cs="Arial"/>
        </w:rPr>
        <w:t>Daniel Smithson</w:t>
      </w:r>
    </w:p>
    <w:p w14:paraId="51109303" w14:textId="7F7ACA77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9C62E4">
        <w:rPr>
          <w:rFonts w:cs="Arial"/>
        </w:rPr>
        <w:t xml:space="preserve"> 10/09/2020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49B7902E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E02C50">
        <w:rPr>
          <w:rFonts w:cs="Arial"/>
        </w:rPr>
        <w:t>10/09/2020</w:t>
      </w:r>
    </w:p>
    <w:p w14:paraId="163CC0F8" w14:textId="415A6847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8C2FF7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C2FF7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9C62E4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02C50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2019-07-15T10:51:00Z</dcterms:created>
  <dcterms:modified xsi:type="dcterms:W3CDTF">2020-11-02T17:51:00Z</dcterms:modified>
</cp:coreProperties>
</file>