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1F838A5" w:rsidR="00B8026E" w:rsidRDefault="00B8026E" w:rsidP="00EE354D">
      <w:pPr>
        <w:pStyle w:val="Paragraph"/>
      </w:pPr>
      <w:r>
        <w:t>Date first published on NICE menu:</w:t>
      </w:r>
      <w:r w:rsidR="0054136F">
        <w:t xml:space="preserve"> September 2020</w:t>
      </w:r>
    </w:p>
    <w:p w14:paraId="06BAB3FE" w14:textId="11924FC6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A954DE">
        <w:t>N/A</w:t>
      </w:r>
    </w:p>
    <w:p w14:paraId="6107852F" w14:textId="0AA1F513" w:rsidR="006F0A86" w:rsidRDefault="006F0A86" w:rsidP="00126C3F">
      <w:pPr>
        <w:pStyle w:val="Heading1"/>
      </w:pPr>
      <w:r w:rsidRPr="00126C3F">
        <w:t xml:space="preserve">Indicator </w:t>
      </w:r>
      <w:r w:rsidR="000D6F74">
        <w:t>NM202</w:t>
      </w:r>
    </w:p>
    <w:p w14:paraId="4C3A1594" w14:textId="3AE40A2B" w:rsidR="007662FA" w:rsidRPr="007662FA" w:rsidRDefault="007662FA" w:rsidP="007662FA">
      <w:pPr>
        <w:pStyle w:val="Paragraph"/>
      </w:pPr>
      <w:r w:rsidRPr="007662FA">
        <w:t>The percentage of patients with a BMI of 27.5 kg/m2 or more (or 30 kg/m2 or more if ethnicity is recorded as White) in the preceding 12 months who have been offered referral to a weight management programme within 90 days of the BMI being recorded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A954DE" w:rsidRDefault="001C31E9" w:rsidP="008E7A29">
      <w:pPr>
        <w:pStyle w:val="Paragraph"/>
      </w:pPr>
      <w:r w:rsidRPr="00A954DE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D57DDBA" w:rsidR="006F0A86" w:rsidRDefault="00A954DE" w:rsidP="00EE354D">
      <w:pPr>
        <w:pStyle w:val="Paragraph"/>
      </w:pPr>
      <w:r w:rsidRPr="00A954DE">
        <w:t xml:space="preserve">This indicator aims to increase the proportion of </w:t>
      </w:r>
      <w:r w:rsidR="0064317D">
        <w:t>patients</w:t>
      </w:r>
      <w:r w:rsidR="0064317D" w:rsidRPr="00A954DE">
        <w:t xml:space="preserve"> </w:t>
      </w:r>
      <w:r w:rsidR="00D139F7">
        <w:t>offered referral</w:t>
      </w:r>
      <w:r w:rsidRPr="00A954DE">
        <w:t xml:space="preserve"> to digital and non-digital weight management programmes by general practice when they have been identified as obese based on their BMI measurement. </w:t>
      </w:r>
      <w:bookmarkStart w:id="0" w:name="_Hlk49341509"/>
      <w:r w:rsidRPr="00A954DE">
        <w:t>Some population groups, such as people from BAME backgrounds, have higher risks for certain conditions, such as Type 2 diabetes, at lower BMIs</w:t>
      </w:r>
      <w:r w:rsidR="00D139F7">
        <w:t>.</w:t>
      </w:r>
      <w:bookmarkEnd w:id="0"/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6B9F6F7" w14:textId="6739F9EB" w:rsidR="00A954DE" w:rsidRDefault="007662FA" w:rsidP="00EE354D">
      <w:pPr>
        <w:pStyle w:val="Paragraph"/>
        <w:rPr>
          <w:highlight w:val="lightGray"/>
        </w:rPr>
      </w:pPr>
      <w:hyperlink r:id="rId7" w:history="1">
        <w:r w:rsidR="00A954DE" w:rsidRPr="00A954DE">
          <w:rPr>
            <w:rStyle w:val="Hyperlink"/>
          </w:rPr>
          <w:t>BMI: preventing ill health and premature death in black, Asian and other minority ethnic groups</w:t>
        </w:r>
      </w:hyperlink>
      <w:r w:rsidR="00A954DE" w:rsidRPr="00A954DE">
        <w:t xml:space="preserve"> NICE guideline PH46</w:t>
      </w:r>
      <w:r w:rsidR="00A954DE">
        <w:t xml:space="preserve"> </w:t>
      </w:r>
      <w:r w:rsidR="00A954DE" w:rsidRPr="00A954DE">
        <w:t>(2013), recommendations 1 and 2</w:t>
      </w:r>
      <w:r w:rsidR="00D139F7">
        <w:t>.</w:t>
      </w:r>
    </w:p>
    <w:p w14:paraId="64F2450E" w14:textId="27D310D8" w:rsidR="00A954DE" w:rsidRDefault="007662FA" w:rsidP="00EE354D">
      <w:pPr>
        <w:pStyle w:val="Paragraph"/>
        <w:rPr>
          <w:highlight w:val="lightGray"/>
        </w:rPr>
      </w:pPr>
      <w:hyperlink r:id="rId8" w:history="1">
        <w:r w:rsidR="00A954DE" w:rsidRPr="00A954DE">
          <w:rPr>
            <w:rStyle w:val="Hyperlink"/>
          </w:rPr>
          <w:t>Weight management: lifestyle services for overweight or obese adults</w:t>
        </w:r>
      </w:hyperlink>
      <w:r w:rsidR="00A954DE" w:rsidRPr="00A954DE">
        <w:t xml:space="preserve"> NICE guideline PH53</w:t>
      </w:r>
      <w:r w:rsidR="00A954DE">
        <w:t xml:space="preserve"> </w:t>
      </w:r>
      <w:r w:rsidR="00A954DE" w:rsidRPr="00A954DE">
        <w:t>(2014), recommendations 6 and 7</w:t>
      </w:r>
      <w:r w:rsidR="00D139F7">
        <w:t>.</w:t>
      </w:r>
    </w:p>
    <w:p w14:paraId="6AF2D1B1" w14:textId="56C8993D" w:rsidR="004C4ABD" w:rsidRPr="00A954DE" w:rsidRDefault="007662FA" w:rsidP="00EE354D">
      <w:pPr>
        <w:pStyle w:val="Paragraph"/>
        <w:rPr>
          <w:highlight w:val="lightGray"/>
        </w:rPr>
      </w:pPr>
      <w:hyperlink r:id="rId9" w:history="1">
        <w:r w:rsidR="00A954DE" w:rsidRPr="00A954DE">
          <w:rPr>
            <w:rStyle w:val="Hyperlink"/>
          </w:rPr>
          <w:t>Obesity: identification, assessment and management</w:t>
        </w:r>
      </w:hyperlink>
      <w:r w:rsidR="00A954DE" w:rsidRPr="00A954DE">
        <w:t xml:space="preserve"> (2014) NICE guideline CG189, recommendations </w:t>
      </w:r>
      <w:r w:rsidR="00AE7DCC">
        <w:t xml:space="preserve">1.1.2, </w:t>
      </w:r>
      <w:r w:rsidR="00A954DE" w:rsidRPr="00A954DE">
        <w:t>1.2.1, 1.2.8, 1.2.10, 1.3.1, 1.3.4, 1.3.6</w:t>
      </w:r>
      <w:r w:rsidR="00AE7DCC">
        <w:t xml:space="preserve"> and 1.4.4</w:t>
      </w:r>
      <w:r w:rsidR="00A954DE" w:rsidRPr="00A954DE">
        <w:t>.</w:t>
      </w:r>
    </w:p>
    <w:p w14:paraId="0926FB6F" w14:textId="1665F445" w:rsidR="00F9741E" w:rsidRDefault="00D141B1" w:rsidP="00A954DE">
      <w:pPr>
        <w:pStyle w:val="Heading1"/>
      </w:pPr>
      <w:r>
        <w:t xml:space="preserve">Specification </w:t>
      </w:r>
    </w:p>
    <w:p w14:paraId="4B62A813" w14:textId="18D1E5FD" w:rsidR="0009195D" w:rsidRDefault="00D141B1" w:rsidP="00EE354D">
      <w:pPr>
        <w:pStyle w:val="Paragraph"/>
      </w:pPr>
      <w:r>
        <w:t xml:space="preserve">Numerator: </w:t>
      </w:r>
      <w:r w:rsidR="00A954DE" w:rsidRPr="00A954DE">
        <w:t>The number of patients in the denominator whose notes record a</w:t>
      </w:r>
      <w:r w:rsidR="00A954DE">
        <w:t>n offer of</w:t>
      </w:r>
      <w:r w:rsidR="00A954DE" w:rsidRPr="00A954DE">
        <w:t xml:space="preserve"> referral to a weight management programme within 90 days of their BMI being recorded.</w:t>
      </w:r>
    </w:p>
    <w:p w14:paraId="06B62F8F" w14:textId="5CE4CAC0" w:rsidR="00D141B1" w:rsidRDefault="00D141B1" w:rsidP="00EE354D">
      <w:pPr>
        <w:pStyle w:val="Paragraph"/>
      </w:pPr>
      <w:r>
        <w:t xml:space="preserve">Denominator: </w:t>
      </w:r>
      <w:r w:rsidR="00A954DE" w:rsidRPr="00A954DE">
        <w:t xml:space="preserve">The number of patients with a BMI recording of ≥27.5 kg/m2 (or ≥30 kg/m2 if ethnicity is recorded as White) in the preceding </w:t>
      </w:r>
      <w:r w:rsidR="00CE0C82">
        <w:t>12</w:t>
      </w:r>
      <w:r w:rsidR="00A954DE" w:rsidRPr="00A954DE">
        <w:t xml:space="preserve"> months.</w:t>
      </w:r>
    </w:p>
    <w:p w14:paraId="04501E11" w14:textId="2DF11F1D" w:rsidR="0009195D" w:rsidRDefault="0009195D" w:rsidP="00EE354D">
      <w:pPr>
        <w:pStyle w:val="Paragraph"/>
      </w:pPr>
      <w:r>
        <w:t xml:space="preserve">Calculation: </w:t>
      </w:r>
      <w:r w:rsidRPr="00A954DE">
        <w:t>(Numerator/denominator)*100</w:t>
      </w:r>
    </w:p>
    <w:p w14:paraId="6A36AD51" w14:textId="3FA08015" w:rsidR="00573B2C" w:rsidRDefault="00573B2C" w:rsidP="00EE354D">
      <w:pPr>
        <w:pStyle w:val="Paragraph"/>
      </w:pPr>
      <w:r>
        <w:t xml:space="preserve">Inclusions: </w:t>
      </w:r>
      <w:bookmarkStart w:id="1" w:name="_Hlk49428130"/>
      <w:r>
        <w:t xml:space="preserve">Patients offered referral or referred to weight management services. </w:t>
      </w:r>
    </w:p>
    <w:bookmarkEnd w:id="1"/>
    <w:p w14:paraId="436F6EB7" w14:textId="77777777" w:rsidR="00573B2C" w:rsidRDefault="00D141B1" w:rsidP="00EE354D">
      <w:pPr>
        <w:pStyle w:val="Paragraph"/>
      </w:pPr>
      <w:r>
        <w:t xml:space="preserve">Exclusions: </w:t>
      </w:r>
    </w:p>
    <w:p w14:paraId="45E40282" w14:textId="77777777" w:rsidR="00573B2C" w:rsidRDefault="00A954DE" w:rsidP="00573B2C">
      <w:pPr>
        <w:pStyle w:val="Bullets"/>
      </w:pPr>
      <w:r w:rsidRPr="00A954DE">
        <w:t>Patients aged under 18 years</w:t>
      </w:r>
    </w:p>
    <w:p w14:paraId="56E986C8" w14:textId="02E8EBF1" w:rsidR="00971ACC" w:rsidRPr="00971ACC" w:rsidRDefault="00971ACC" w:rsidP="00971ACC">
      <w:pPr>
        <w:pStyle w:val="Bullets"/>
      </w:pPr>
      <w:r w:rsidRPr="00971ACC">
        <w:t>Patients with a previous referral to a weight management programme in the 24 months preceding the end of the reporting period.</w:t>
      </w:r>
    </w:p>
    <w:p w14:paraId="07B4D391" w14:textId="1210DCF1" w:rsidR="00573B2C" w:rsidRDefault="00573B2C" w:rsidP="00AE5A15">
      <w:pPr>
        <w:pStyle w:val="Bullets"/>
      </w:pPr>
      <w:bookmarkStart w:id="2" w:name="_Hlk49428112"/>
      <w:r>
        <w:t>Patients currently attending weight management services.</w:t>
      </w:r>
    </w:p>
    <w:bookmarkEnd w:id="2"/>
    <w:p w14:paraId="15239063" w14:textId="70B616BD" w:rsidR="00706451" w:rsidRDefault="00706451" w:rsidP="00EE354D">
      <w:pPr>
        <w:pStyle w:val="Paragraph"/>
      </w:pPr>
      <w:r>
        <w:t xml:space="preserve">Minimum population: </w:t>
      </w:r>
      <w:r w:rsidR="000D5395" w:rsidRPr="00D139F7">
        <w:t xml:space="preserve">The indicator would be appropriate </w:t>
      </w:r>
      <w:r w:rsidR="00391F4B" w:rsidRPr="00D139F7">
        <w:t xml:space="preserve">to assess performance </w:t>
      </w:r>
      <w:r w:rsidR="003B53D0" w:rsidRPr="00D139F7">
        <w:t xml:space="preserve">at </w:t>
      </w:r>
      <w:r w:rsidR="00391F4B" w:rsidRPr="00D139F7">
        <w:t>individual</w:t>
      </w:r>
      <w:r w:rsidR="000D5395" w:rsidRPr="00D139F7">
        <w:t xml:space="preserve"> general practice</w:t>
      </w:r>
      <w:r w:rsidR="00391F4B" w:rsidRPr="00D139F7">
        <w:t xml:space="preserve"> level</w:t>
      </w:r>
      <w:r w:rsidR="000D5395" w:rsidRPr="00D139F7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3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3"/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F76C380" w:rsidR="00245B12" w:rsidRPr="00EA7F52" w:rsidRDefault="00D141B1" w:rsidP="00D141B1">
    <w:pPr>
      <w:pStyle w:val="Footer"/>
    </w:pPr>
    <w:r w:rsidRPr="000D6F74">
      <w:t xml:space="preserve">NICE indicator guidance: </w:t>
    </w:r>
    <w:r w:rsidR="000D6F74" w:rsidRPr="00AE5A15">
      <w:t>NM202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0E53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A6D97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D6F74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347B"/>
    <w:rsid w:val="00245B12"/>
    <w:rsid w:val="00261E15"/>
    <w:rsid w:val="0026635F"/>
    <w:rsid w:val="00276273"/>
    <w:rsid w:val="002819D7"/>
    <w:rsid w:val="002826F0"/>
    <w:rsid w:val="00290F1A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D7AC6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136F"/>
    <w:rsid w:val="005444CE"/>
    <w:rsid w:val="00551A8A"/>
    <w:rsid w:val="00554F77"/>
    <w:rsid w:val="00556D18"/>
    <w:rsid w:val="005652AD"/>
    <w:rsid w:val="00573B2C"/>
    <w:rsid w:val="00575003"/>
    <w:rsid w:val="00576B75"/>
    <w:rsid w:val="0058465D"/>
    <w:rsid w:val="0059615A"/>
    <w:rsid w:val="005A202D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317D"/>
    <w:rsid w:val="006628FD"/>
    <w:rsid w:val="00662ABE"/>
    <w:rsid w:val="00670E31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662FA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3B40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324C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1ACC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54DE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5A15"/>
    <w:rsid w:val="00AE6DA6"/>
    <w:rsid w:val="00AE6E33"/>
    <w:rsid w:val="00AE7DCC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0C82"/>
    <w:rsid w:val="00CF58B7"/>
    <w:rsid w:val="00D00C6A"/>
    <w:rsid w:val="00D035AB"/>
    <w:rsid w:val="00D03BAC"/>
    <w:rsid w:val="00D05D63"/>
    <w:rsid w:val="00D10A48"/>
    <w:rsid w:val="00D1189B"/>
    <w:rsid w:val="00D12497"/>
    <w:rsid w:val="00D139F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1B19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037C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1C5F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2020-09-14T11:30:00Z</dcterms:created>
  <dcterms:modified xsi:type="dcterms:W3CDTF">2020-09-16T11:43:00Z</dcterms:modified>
</cp:coreProperties>
</file>