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83D78" w14:textId="77777777" w:rsidR="000A17BD" w:rsidRDefault="000A17BD" w:rsidP="000A17BD">
      <w:pPr>
        <w:pStyle w:val="Title16pt"/>
      </w:pPr>
      <w:r>
        <w:t xml:space="preserve">NATIONAL INSTITUTE FOR HEALTH AND </w:t>
      </w:r>
      <w:r w:rsidR="00E16C38">
        <w:t>CARE</w:t>
      </w:r>
      <w:r>
        <w:t xml:space="preserve"> EXCELLENCE</w:t>
      </w:r>
    </w:p>
    <w:p w14:paraId="625AF331" w14:textId="5C9A8BD3" w:rsidR="009250C3" w:rsidRPr="009250C3" w:rsidRDefault="00595AC6" w:rsidP="009250C3">
      <w:pPr>
        <w:keepNext/>
        <w:spacing w:before="240" w:after="24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 xml:space="preserve">NICE </w:t>
      </w:r>
      <w:r w:rsidR="009250C3" w:rsidRPr="009250C3">
        <w:rPr>
          <w:rFonts w:ascii="Arial" w:hAnsi="Arial" w:cs="Arial"/>
          <w:b/>
          <w:bCs/>
          <w:kern w:val="28"/>
          <w:sz w:val="32"/>
          <w:szCs w:val="32"/>
        </w:rPr>
        <w:t xml:space="preserve">INDICATOR PROGRAMME </w:t>
      </w:r>
    </w:p>
    <w:p w14:paraId="56308D65" w14:textId="1D46466F" w:rsidR="009250C3" w:rsidRPr="009250C3" w:rsidRDefault="009250C3" w:rsidP="009250C3">
      <w:pPr>
        <w:spacing w:before="240" w:after="240"/>
        <w:jc w:val="center"/>
        <w:outlineLvl w:val="0"/>
        <w:rPr>
          <w:rFonts w:ascii="Arial" w:hAnsi="Arial"/>
          <w:b/>
          <w:bCs/>
          <w:kern w:val="28"/>
          <w:sz w:val="32"/>
          <w:szCs w:val="32"/>
          <w:lang w:eastAsia="x-none"/>
        </w:rPr>
      </w:pPr>
      <w:r w:rsidRPr="009250C3">
        <w:rPr>
          <w:rFonts w:ascii="Arial" w:hAnsi="Arial"/>
          <w:b/>
          <w:bCs/>
          <w:kern w:val="28"/>
          <w:sz w:val="32"/>
          <w:szCs w:val="32"/>
          <w:lang w:eastAsia="x-none"/>
        </w:rPr>
        <w:t>Resource</w:t>
      </w:r>
      <w:r w:rsidRPr="009250C3">
        <w:rPr>
          <w:rFonts w:ascii="Arial" w:hAnsi="Arial"/>
          <w:b/>
          <w:bCs/>
          <w:kern w:val="28"/>
          <w:sz w:val="32"/>
          <w:szCs w:val="32"/>
          <w:lang w:val="x-none" w:eastAsia="x-none"/>
        </w:rPr>
        <w:t xml:space="preserve"> impact statement: </w:t>
      </w:r>
      <w:r w:rsidR="00630A21">
        <w:rPr>
          <w:rFonts w:ascii="Arial" w:hAnsi="Arial"/>
          <w:b/>
          <w:kern w:val="28"/>
          <w:sz w:val="32"/>
          <w:szCs w:val="32"/>
          <w:lang w:eastAsia="x-none"/>
        </w:rPr>
        <w:t>NM202 / NM203</w:t>
      </w:r>
    </w:p>
    <w:p w14:paraId="1FAD396E" w14:textId="77777777" w:rsidR="000A17BD" w:rsidRPr="00551B68" w:rsidRDefault="000A17BD" w:rsidP="000A17BD">
      <w:pPr>
        <w:pStyle w:val="NICEnormal"/>
      </w:pPr>
    </w:p>
    <w:p w14:paraId="5380ED5A" w14:textId="0E39AACA" w:rsidR="000A17BD" w:rsidRDefault="000A17BD" w:rsidP="000A17BD">
      <w:pPr>
        <w:pStyle w:val="NICEnormalsinglespacing"/>
      </w:pPr>
      <w:r>
        <w:rPr>
          <w:b/>
          <w:bCs/>
        </w:rPr>
        <w:t>Date</w:t>
      </w:r>
      <w:r w:rsidRPr="00F71E21">
        <w:rPr>
          <w:b/>
        </w:rPr>
        <w:t>:</w:t>
      </w:r>
      <w:r w:rsidR="009250C3">
        <w:t xml:space="preserve"> </w:t>
      </w:r>
      <w:r w:rsidR="00AB4866">
        <w:t>September</w:t>
      </w:r>
      <w:r>
        <w:t xml:space="preserve"> 20</w:t>
      </w:r>
      <w:r w:rsidR="00791D71">
        <w:t>20</w:t>
      </w:r>
    </w:p>
    <w:p w14:paraId="141E7EF9" w14:textId="72DAABB7" w:rsidR="000A17BD" w:rsidRPr="00685E62" w:rsidRDefault="000A17BD" w:rsidP="00B72114">
      <w:pPr>
        <w:pStyle w:val="Heading1"/>
        <w:spacing w:line="360" w:lineRule="auto"/>
        <w:rPr>
          <w:lang w:val="en-GB"/>
        </w:rPr>
      </w:pPr>
      <w:r w:rsidRPr="006A6479">
        <w:t>Indicator</w:t>
      </w:r>
    </w:p>
    <w:p w14:paraId="03B56879" w14:textId="30C59FD5" w:rsidR="00DC5D08" w:rsidRDefault="00630A21" w:rsidP="00DC5D08">
      <w:pPr>
        <w:pStyle w:val="Paragraphnonumbers"/>
        <w:spacing w:before="0" w:line="360" w:lineRule="auto"/>
        <w:rPr>
          <w:lang w:val="en-US"/>
        </w:rPr>
      </w:pPr>
      <w:r>
        <w:rPr>
          <w:lang w:val="en-US"/>
        </w:rPr>
        <w:t>NM202</w:t>
      </w:r>
      <w:r w:rsidR="0096496D">
        <w:rPr>
          <w:lang w:val="en-US"/>
        </w:rPr>
        <w:t xml:space="preserve">. </w:t>
      </w:r>
      <w:r w:rsidR="002655D8" w:rsidRPr="002655D8">
        <w:rPr>
          <w:lang w:val="en-US"/>
        </w:rPr>
        <w:t xml:space="preserve">The percentage of patients with a BMI ≥27.5 kg/m2 (or ≥30 kg/m2 if ethnicity is recorded as White) in the preceding 12 months who have been offered referral to a weight management </w:t>
      </w:r>
      <w:proofErr w:type="spellStart"/>
      <w:r w:rsidR="002655D8" w:rsidRPr="002655D8">
        <w:rPr>
          <w:lang w:val="en-US"/>
        </w:rPr>
        <w:t>programme</w:t>
      </w:r>
      <w:proofErr w:type="spellEnd"/>
      <w:r w:rsidR="002655D8" w:rsidRPr="002655D8">
        <w:rPr>
          <w:lang w:val="en-US"/>
        </w:rPr>
        <w:t xml:space="preserve"> within 90 days of the BMI being recorded.</w:t>
      </w:r>
    </w:p>
    <w:p w14:paraId="506825AF" w14:textId="03767CAB" w:rsidR="00E55406" w:rsidRDefault="00630A21" w:rsidP="00DC5D08">
      <w:pPr>
        <w:pStyle w:val="Paragraphnonumbers"/>
        <w:spacing w:before="0" w:line="360" w:lineRule="auto"/>
        <w:rPr>
          <w:lang w:val="en-US"/>
        </w:rPr>
      </w:pPr>
      <w:r>
        <w:rPr>
          <w:lang w:val="en-US"/>
        </w:rPr>
        <w:t>NM203</w:t>
      </w:r>
      <w:r w:rsidR="0096496D">
        <w:rPr>
          <w:lang w:val="en-US"/>
        </w:rPr>
        <w:t xml:space="preserve">. </w:t>
      </w:r>
      <w:r w:rsidR="002655D8" w:rsidRPr="002655D8">
        <w:rPr>
          <w:lang w:val="en-US"/>
        </w:rPr>
        <w:t xml:space="preserve">The percentage of patients with hypertension or diabetes and a BMI ≥27.5 kg/m2 (or ≥30 kg/m2 if ethnicity is recorded as White) in the preceding 12 months who have been </w:t>
      </w:r>
      <w:r w:rsidR="00B4668A">
        <w:rPr>
          <w:lang w:val="en-US"/>
        </w:rPr>
        <w:t>referr</w:t>
      </w:r>
      <w:r w:rsidR="00697E9C">
        <w:rPr>
          <w:lang w:val="en-US"/>
        </w:rPr>
        <w:t>ed</w:t>
      </w:r>
      <w:r w:rsidR="002655D8" w:rsidRPr="002655D8">
        <w:rPr>
          <w:lang w:val="en-US"/>
        </w:rPr>
        <w:t xml:space="preserve"> to a weight management </w:t>
      </w:r>
      <w:proofErr w:type="spellStart"/>
      <w:r w:rsidR="002655D8" w:rsidRPr="002655D8">
        <w:rPr>
          <w:lang w:val="en-US"/>
        </w:rPr>
        <w:t>programme</w:t>
      </w:r>
      <w:proofErr w:type="spellEnd"/>
      <w:r w:rsidR="002655D8" w:rsidRPr="002655D8">
        <w:rPr>
          <w:lang w:val="en-US"/>
        </w:rPr>
        <w:t xml:space="preserve"> within 90 days of the BMI being recorded.</w:t>
      </w:r>
    </w:p>
    <w:p w14:paraId="0B0B1079" w14:textId="77777777" w:rsidR="000F739F" w:rsidRPr="00A82AF0" w:rsidRDefault="000F739F" w:rsidP="0061116E">
      <w:pPr>
        <w:pStyle w:val="Heading1"/>
      </w:pPr>
      <w:r w:rsidRPr="00A82AF0">
        <w:t>Resource impact</w:t>
      </w:r>
    </w:p>
    <w:p w14:paraId="56EA8729" w14:textId="77777777" w:rsidR="00832184" w:rsidRDefault="008B4041" w:rsidP="00F90B86">
      <w:pPr>
        <w:pStyle w:val="NICEnormal"/>
        <w:rPr>
          <w:lang w:eastAsia="x-none"/>
        </w:rPr>
      </w:pPr>
      <w:r>
        <w:rPr>
          <w:lang w:eastAsia="x-none"/>
        </w:rPr>
        <w:t>It is estimated that 269 million appointments in general practice were attended in England between 01 January 2019 and 31 December 2019 (</w:t>
      </w:r>
      <w:hyperlink r:id="rId8" w:anchor="resources" w:history="1">
        <w:r w:rsidRPr="0012497C">
          <w:rPr>
            <w:rStyle w:val="Hyperlink"/>
            <w:lang w:eastAsia="x-none"/>
          </w:rPr>
          <w:t>NHS Digital, 2020</w:t>
        </w:r>
      </w:hyperlink>
      <w:r>
        <w:rPr>
          <w:lang w:eastAsia="x-none"/>
        </w:rPr>
        <w:t xml:space="preserve">), equivalent to around 920 per week for a GP practice assuming a list size of 10,000 people. </w:t>
      </w:r>
      <w:r w:rsidR="00A845BB">
        <w:rPr>
          <w:lang w:eastAsia="x-none"/>
        </w:rPr>
        <w:t>There are around 5</w:t>
      </w:r>
      <w:r w:rsidR="00DC5D08">
        <w:rPr>
          <w:lang w:eastAsia="x-none"/>
        </w:rPr>
        <w:t>6.0</w:t>
      </w:r>
      <w:r w:rsidR="00A845BB">
        <w:rPr>
          <w:lang w:eastAsia="x-none"/>
        </w:rPr>
        <w:t xml:space="preserve"> million people in England </w:t>
      </w:r>
      <w:hyperlink r:id="rId9" w:history="1">
        <w:r w:rsidR="00A845BB" w:rsidRPr="00DC5D08">
          <w:rPr>
            <w:rStyle w:val="Hyperlink"/>
            <w:lang w:eastAsia="x-none"/>
          </w:rPr>
          <w:t>(Office for National Statistics, 201</w:t>
        </w:r>
        <w:r w:rsidR="00DC5D08" w:rsidRPr="00DC5D08">
          <w:rPr>
            <w:rStyle w:val="Hyperlink"/>
            <w:lang w:eastAsia="x-none"/>
          </w:rPr>
          <w:t>8</w:t>
        </w:r>
      </w:hyperlink>
      <w:r w:rsidR="00A845BB">
        <w:rPr>
          <w:lang w:eastAsia="x-none"/>
        </w:rPr>
        <w:t xml:space="preserve">). </w:t>
      </w:r>
      <w:r w:rsidR="00B75669">
        <w:rPr>
          <w:lang w:eastAsia="x-none"/>
        </w:rPr>
        <w:t xml:space="preserve">Around 44.0 million people are aged 18 years and over. This is equivalent to around 7,900 people per 10,000 </w:t>
      </w:r>
      <w:r w:rsidR="003C37CE">
        <w:rPr>
          <w:lang w:eastAsia="x-none"/>
        </w:rPr>
        <w:t>population</w:t>
      </w:r>
      <w:r w:rsidR="00B75669">
        <w:rPr>
          <w:lang w:eastAsia="x-none"/>
        </w:rPr>
        <w:t>.</w:t>
      </w:r>
    </w:p>
    <w:p w14:paraId="4D77E506" w14:textId="252F2369" w:rsidR="006F4C54" w:rsidRDefault="00B75669" w:rsidP="00F90B86">
      <w:pPr>
        <w:pStyle w:val="NICEnormal"/>
        <w:rPr>
          <w:lang w:eastAsia="x-none"/>
        </w:rPr>
      </w:pPr>
      <w:r>
        <w:rPr>
          <w:lang w:eastAsia="x-none"/>
        </w:rPr>
        <w:t xml:space="preserve">It is estimated that around 31.5% adults (2,500 people per 10,000 </w:t>
      </w:r>
      <w:r w:rsidR="003C37CE">
        <w:rPr>
          <w:lang w:eastAsia="x-none"/>
        </w:rPr>
        <w:t>population</w:t>
      </w:r>
      <w:r>
        <w:rPr>
          <w:lang w:eastAsia="x-none"/>
        </w:rPr>
        <w:t xml:space="preserve">) in the UK </w:t>
      </w:r>
      <w:r w:rsidR="003C37CE">
        <w:rPr>
          <w:lang w:eastAsia="x-none"/>
        </w:rPr>
        <w:t xml:space="preserve">currently </w:t>
      </w:r>
      <w:r>
        <w:rPr>
          <w:lang w:eastAsia="x-none"/>
        </w:rPr>
        <w:t>have their weight recorded in primary care each year (</w:t>
      </w:r>
      <w:hyperlink r:id="rId10" w:history="1">
        <w:r w:rsidRPr="00046C9C">
          <w:rPr>
            <w:rStyle w:val="Hyperlink"/>
            <w:lang w:eastAsia="x-none"/>
          </w:rPr>
          <w:t>Nicholson et al, 2019</w:t>
        </w:r>
      </w:hyperlink>
      <w:r>
        <w:rPr>
          <w:lang w:eastAsia="x-none"/>
        </w:rPr>
        <w:t xml:space="preserve">). Around 35.2% (870 people per 10,000 </w:t>
      </w:r>
      <w:r w:rsidR="003C37CE">
        <w:rPr>
          <w:lang w:eastAsia="x-none"/>
        </w:rPr>
        <w:t>population</w:t>
      </w:r>
      <w:r>
        <w:rPr>
          <w:lang w:eastAsia="x-none"/>
        </w:rPr>
        <w:t xml:space="preserve">) have a </w:t>
      </w:r>
      <w:r w:rsidRPr="00B75669">
        <w:rPr>
          <w:lang w:eastAsia="x-none"/>
        </w:rPr>
        <w:t>BMI ≥27.5 kg/m2 (or ≥30 kg/m2 if ethnicity is recorded as White)</w:t>
      </w:r>
      <w:r>
        <w:rPr>
          <w:lang w:eastAsia="x-none"/>
        </w:rPr>
        <w:t>.</w:t>
      </w:r>
      <w:r w:rsidR="00C763FB">
        <w:rPr>
          <w:lang w:eastAsia="x-none"/>
        </w:rPr>
        <w:t xml:space="preserve">  </w:t>
      </w:r>
    </w:p>
    <w:p w14:paraId="1C6E3AEE" w14:textId="4BD77063" w:rsidR="00630A21" w:rsidRPr="00630A21" w:rsidRDefault="00630A21" w:rsidP="00630A21">
      <w:pPr>
        <w:tabs>
          <w:tab w:val="left" w:pos="2445"/>
        </w:tabs>
        <w:rPr>
          <w:lang w:val="en-US" w:eastAsia="x-none"/>
        </w:rPr>
      </w:pPr>
      <w:r>
        <w:rPr>
          <w:lang w:val="en-US" w:eastAsia="x-none"/>
        </w:rPr>
        <w:tab/>
      </w:r>
    </w:p>
    <w:p w14:paraId="04779480" w14:textId="2D5BB6D1" w:rsidR="00FD7079" w:rsidRPr="00B40102" w:rsidRDefault="00FD7079" w:rsidP="00F90B86">
      <w:pPr>
        <w:pStyle w:val="NICEnormal"/>
        <w:rPr>
          <w:lang w:eastAsia="x-none"/>
        </w:rPr>
      </w:pPr>
      <w:r>
        <w:rPr>
          <w:lang w:val="en-GB"/>
        </w:rPr>
        <w:lastRenderedPageBreak/>
        <w:t>A</w:t>
      </w:r>
      <w:r w:rsidR="0097519B">
        <w:rPr>
          <w:lang w:val="en-GB"/>
        </w:rPr>
        <w:t xml:space="preserve"> theoretical increase in </w:t>
      </w:r>
      <w:r w:rsidR="00897893">
        <w:rPr>
          <w:lang w:val="en-GB"/>
        </w:rPr>
        <w:t xml:space="preserve">the number of people who have their weight recorded in primary care each year </w:t>
      </w:r>
      <w:r w:rsidR="0097519B">
        <w:rPr>
          <w:lang w:val="en-GB"/>
        </w:rPr>
        <w:t>is modelled. The current rate of</w:t>
      </w:r>
      <w:r w:rsidR="00897893">
        <w:rPr>
          <w:lang w:val="en-GB"/>
        </w:rPr>
        <w:t xml:space="preserve"> 31.5% </w:t>
      </w:r>
      <w:r w:rsidR="0097519B">
        <w:rPr>
          <w:lang w:val="en-GB"/>
        </w:rPr>
        <w:t xml:space="preserve">is increased by 1%, 5% and 10%. This could lead to around </w:t>
      </w:r>
      <w:r w:rsidR="009A3D0A">
        <w:rPr>
          <w:lang w:val="en-GB"/>
        </w:rPr>
        <w:t>30</w:t>
      </w:r>
      <w:r w:rsidR="0097519B">
        <w:rPr>
          <w:lang w:val="en-GB"/>
        </w:rPr>
        <w:t>, 1</w:t>
      </w:r>
      <w:r w:rsidR="008B4E99">
        <w:rPr>
          <w:lang w:val="en-GB"/>
        </w:rPr>
        <w:t>4</w:t>
      </w:r>
      <w:r w:rsidR="009A3D0A">
        <w:rPr>
          <w:lang w:val="en-GB"/>
        </w:rPr>
        <w:t>0</w:t>
      </w:r>
      <w:r w:rsidR="0097519B">
        <w:rPr>
          <w:lang w:val="en-GB"/>
        </w:rPr>
        <w:t xml:space="preserve"> and</w:t>
      </w:r>
      <w:r w:rsidR="00897893">
        <w:rPr>
          <w:lang w:val="en-GB"/>
        </w:rPr>
        <w:t xml:space="preserve"> 2</w:t>
      </w:r>
      <w:r w:rsidR="009A3D0A">
        <w:rPr>
          <w:lang w:val="en-GB"/>
        </w:rPr>
        <w:t>80</w:t>
      </w:r>
      <w:r w:rsidR="00897893">
        <w:rPr>
          <w:lang w:val="en-GB"/>
        </w:rPr>
        <w:t xml:space="preserve"> consultations </w:t>
      </w:r>
      <w:r w:rsidR="009A3D0A">
        <w:rPr>
          <w:lang w:val="en-GB"/>
        </w:rPr>
        <w:t>being impacted</w:t>
      </w:r>
      <w:r w:rsidR="00897893">
        <w:rPr>
          <w:lang w:val="en-GB"/>
        </w:rPr>
        <w:t xml:space="preserve"> per year</w:t>
      </w:r>
      <w:r w:rsidR="003C37CE">
        <w:rPr>
          <w:lang w:val="en-GB"/>
        </w:rPr>
        <w:t xml:space="preserve"> for a GP practice</w:t>
      </w:r>
      <w:r w:rsidR="00897893">
        <w:rPr>
          <w:lang w:val="en-GB"/>
        </w:rPr>
        <w:t>. This is around 1,</w:t>
      </w:r>
      <w:r w:rsidR="009A3D0A">
        <w:rPr>
          <w:lang w:val="en-GB"/>
        </w:rPr>
        <w:t>3</w:t>
      </w:r>
      <w:r w:rsidR="00897893">
        <w:rPr>
          <w:lang w:val="en-GB"/>
        </w:rPr>
        <w:t>80</w:t>
      </w:r>
      <w:r w:rsidR="009A3D0A">
        <w:rPr>
          <w:lang w:val="en-GB"/>
        </w:rPr>
        <w:t>, 6,9</w:t>
      </w:r>
      <w:r w:rsidR="009A5D14">
        <w:rPr>
          <w:lang w:val="en-GB"/>
        </w:rPr>
        <w:t>1</w:t>
      </w:r>
      <w:r w:rsidR="009A3D0A">
        <w:rPr>
          <w:lang w:val="en-GB"/>
        </w:rPr>
        <w:t>0 and 13,820</w:t>
      </w:r>
      <w:r w:rsidR="00897893">
        <w:rPr>
          <w:lang w:val="en-GB"/>
        </w:rPr>
        <w:t xml:space="preserve"> consultations in a Sustainability Transformation Partnership (STP) area</w:t>
      </w:r>
      <w:r w:rsidR="003C37CE">
        <w:rPr>
          <w:lang w:val="en-GB"/>
        </w:rPr>
        <w:t>,</w:t>
      </w:r>
      <w:r w:rsidR="00897893">
        <w:rPr>
          <w:lang w:val="en-GB"/>
        </w:rPr>
        <w:t xml:space="preserve"> </w:t>
      </w:r>
      <w:r w:rsidR="00C97742">
        <w:rPr>
          <w:lang w:val="en-GB"/>
        </w:rPr>
        <w:t>as shown in table 1</w:t>
      </w:r>
      <w:r w:rsidRPr="00B40102">
        <w:rPr>
          <w:lang w:val="en-GB"/>
        </w:rPr>
        <w:t>.</w:t>
      </w:r>
      <w:r w:rsidR="0019125D">
        <w:rPr>
          <w:lang w:val="en-GB"/>
        </w:rPr>
        <w:t xml:space="preserve"> It is expected that </w:t>
      </w:r>
      <w:r w:rsidR="007A3E95">
        <w:rPr>
          <w:lang w:val="en-GB"/>
        </w:rPr>
        <w:t>inclusion of an offer of having weight taken and performing the measurement in a</w:t>
      </w:r>
      <w:r w:rsidR="0019125D">
        <w:rPr>
          <w:lang w:val="en-GB"/>
        </w:rPr>
        <w:t xml:space="preserve"> consultation will </w:t>
      </w:r>
      <w:r w:rsidR="007A3E95">
        <w:rPr>
          <w:lang w:val="en-GB"/>
        </w:rPr>
        <w:t>extend the</w:t>
      </w:r>
      <w:r w:rsidR="0019125D">
        <w:rPr>
          <w:lang w:val="en-GB"/>
        </w:rPr>
        <w:t xml:space="preserve"> duration</w:t>
      </w:r>
      <w:r w:rsidR="003C37CE">
        <w:rPr>
          <w:lang w:val="en-GB"/>
        </w:rPr>
        <w:t xml:space="preserve"> of the consultation</w:t>
      </w:r>
      <w:r w:rsidR="0019125D">
        <w:rPr>
          <w:lang w:val="en-GB"/>
        </w:rPr>
        <w:t xml:space="preserve">.  </w:t>
      </w:r>
    </w:p>
    <w:p w14:paraId="0DB32296" w14:textId="369B0DC0" w:rsidR="0026773C" w:rsidRDefault="00FD7079" w:rsidP="00FD7079">
      <w:pPr>
        <w:pStyle w:val="NICEnormal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Table 1 </w:t>
      </w:r>
      <w:r w:rsidR="00435335">
        <w:rPr>
          <w:rFonts w:cs="Arial"/>
          <w:b/>
          <w:sz w:val="22"/>
          <w:szCs w:val="22"/>
        </w:rPr>
        <w:t>E</w:t>
      </w:r>
      <w:r w:rsidRPr="00C24379">
        <w:rPr>
          <w:rFonts w:cs="Arial"/>
          <w:b/>
          <w:sz w:val="22"/>
          <w:szCs w:val="22"/>
        </w:rPr>
        <w:t xml:space="preserve">stimated </w:t>
      </w:r>
      <w:r>
        <w:rPr>
          <w:rFonts w:cs="Arial"/>
          <w:b/>
          <w:sz w:val="22"/>
          <w:szCs w:val="22"/>
        </w:rPr>
        <w:t xml:space="preserve">annual </w:t>
      </w:r>
      <w:r w:rsidR="00435335">
        <w:rPr>
          <w:rFonts w:cs="Arial"/>
          <w:b/>
          <w:sz w:val="22"/>
          <w:szCs w:val="22"/>
        </w:rPr>
        <w:t>resource impact</w:t>
      </w:r>
      <w:r w:rsidRPr="00C24379">
        <w:rPr>
          <w:rFonts w:cs="Arial"/>
          <w:b/>
          <w:sz w:val="22"/>
          <w:szCs w:val="22"/>
        </w:rPr>
        <w:t xml:space="preserve"> of </w:t>
      </w:r>
      <w:r w:rsidR="0026773C">
        <w:rPr>
          <w:rFonts w:cs="Arial"/>
          <w:b/>
          <w:sz w:val="22"/>
          <w:szCs w:val="22"/>
        </w:rPr>
        <w:t>1%, 5% and 10%</w:t>
      </w:r>
      <w:r w:rsidR="00897893">
        <w:rPr>
          <w:rFonts w:cs="Arial"/>
          <w:b/>
          <w:sz w:val="22"/>
          <w:szCs w:val="22"/>
        </w:rPr>
        <w:t xml:space="preserve"> increase</w:t>
      </w:r>
      <w:r w:rsidR="0026773C">
        <w:rPr>
          <w:rFonts w:cs="Arial"/>
          <w:b/>
          <w:sz w:val="22"/>
          <w:szCs w:val="22"/>
        </w:rPr>
        <w:t>s</w:t>
      </w:r>
      <w:r w:rsidR="00897893">
        <w:rPr>
          <w:rFonts w:cs="Arial"/>
          <w:b/>
          <w:sz w:val="22"/>
          <w:szCs w:val="22"/>
        </w:rPr>
        <w:t xml:space="preserve"> in people having their weight taken in primary care </w:t>
      </w:r>
      <w:r w:rsidR="0026773C">
        <w:rPr>
          <w:rFonts w:cs="Arial"/>
          <w:b/>
          <w:sz w:val="22"/>
          <w:szCs w:val="22"/>
        </w:rPr>
        <w:t xml:space="preserve">each year in the </w:t>
      </w:r>
      <w:r>
        <w:rPr>
          <w:rFonts w:cs="Arial"/>
          <w:b/>
          <w:sz w:val="22"/>
          <w:szCs w:val="22"/>
        </w:rPr>
        <w:t>eligible population.</w:t>
      </w:r>
    </w:p>
    <w:p w14:paraId="526A802D" w14:textId="530EEAFA" w:rsidR="00DE4BA6" w:rsidRPr="0097519B" w:rsidRDefault="00DE4BA6" w:rsidP="00FD7079">
      <w:pPr>
        <w:pStyle w:val="NICEnormal"/>
        <w:rPr>
          <w:rFonts w:cs="Arial"/>
          <w:b/>
          <w:sz w:val="22"/>
          <w:szCs w:val="22"/>
        </w:rPr>
      </w:pPr>
      <w:r w:rsidRPr="00DE4BA6">
        <w:rPr>
          <w:noProof/>
        </w:rPr>
        <w:drawing>
          <wp:inline distT="0" distB="0" distL="0" distR="0" wp14:anchorId="0C8F8B1F" wp14:editId="2A053781">
            <wp:extent cx="5274310" cy="763270"/>
            <wp:effectExtent l="0" t="0" r="2540" b="0"/>
            <wp:docPr id="2" name="Picture 2" descr="Table showing potential extra activity (weight measurements) per year by GP practice and by ST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 showing potential extra activity (weight measurements) per year by GP practice and by ST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D40DB" w14:textId="16C27F88" w:rsidR="005A2716" w:rsidRDefault="00435335" w:rsidP="00FD7079">
      <w:pPr>
        <w:pStyle w:val="NICEnormal"/>
        <w:rPr>
          <w:lang w:eastAsia="x-none"/>
        </w:rPr>
      </w:pPr>
      <w:r>
        <w:rPr>
          <w:lang w:eastAsia="x-none"/>
        </w:rPr>
        <w:t xml:space="preserve">This </w:t>
      </w:r>
      <w:r w:rsidR="00456790" w:rsidRPr="00B40102">
        <w:rPr>
          <w:lang w:eastAsia="x-none"/>
        </w:rPr>
        <w:t>assumes</w:t>
      </w:r>
      <w:r>
        <w:rPr>
          <w:lang w:eastAsia="x-none"/>
        </w:rPr>
        <w:t xml:space="preserve"> a GP practice is 10,000 people and an STP is 500,000 people</w:t>
      </w:r>
      <w:r w:rsidR="00A13089">
        <w:rPr>
          <w:lang w:eastAsia="x-none"/>
        </w:rPr>
        <w:t>,</w:t>
      </w:r>
      <w:r w:rsidR="009A3D0A">
        <w:rPr>
          <w:lang w:eastAsia="x-none"/>
        </w:rPr>
        <w:t xml:space="preserve"> </w:t>
      </w:r>
      <w:r w:rsidR="005A2716">
        <w:rPr>
          <w:lang w:eastAsia="x-none"/>
        </w:rPr>
        <w:t>and</w:t>
      </w:r>
      <w:r w:rsidR="0019125D">
        <w:rPr>
          <w:lang w:eastAsia="x-none"/>
        </w:rPr>
        <w:t xml:space="preserve"> that weight measurements are taken </w:t>
      </w:r>
      <w:r w:rsidR="00A76B2E">
        <w:rPr>
          <w:lang w:eastAsia="x-none"/>
        </w:rPr>
        <w:t>by either a</w:t>
      </w:r>
      <w:r w:rsidR="0019125D">
        <w:rPr>
          <w:lang w:eastAsia="x-none"/>
        </w:rPr>
        <w:t xml:space="preserve"> GP</w:t>
      </w:r>
      <w:r w:rsidR="00A76B2E">
        <w:rPr>
          <w:lang w:eastAsia="x-none"/>
        </w:rPr>
        <w:t xml:space="preserve"> or </w:t>
      </w:r>
      <w:r w:rsidR="0019125D">
        <w:rPr>
          <w:lang w:eastAsia="x-none"/>
        </w:rPr>
        <w:t>Practice Nurse (</w:t>
      </w:r>
      <w:hyperlink r:id="rId12" w:history="1">
        <w:r w:rsidR="0019125D" w:rsidRPr="00046C9C">
          <w:rPr>
            <w:rStyle w:val="Hyperlink"/>
            <w:lang w:eastAsia="x-none"/>
          </w:rPr>
          <w:t>Nicholson et al, 2019</w:t>
        </w:r>
      </w:hyperlink>
      <w:r w:rsidR="0019125D">
        <w:rPr>
          <w:lang w:eastAsia="x-none"/>
        </w:rPr>
        <w:t>)</w:t>
      </w:r>
      <w:r>
        <w:rPr>
          <w:lang w:eastAsia="x-none"/>
        </w:rPr>
        <w:t xml:space="preserve">. </w:t>
      </w:r>
      <w:r w:rsidR="009A3D0A">
        <w:rPr>
          <w:lang w:eastAsia="x-none"/>
        </w:rPr>
        <w:t xml:space="preserve">It </w:t>
      </w:r>
      <w:r w:rsidR="00A76B2E">
        <w:rPr>
          <w:lang w:eastAsia="x-none"/>
        </w:rPr>
        <w:t xml:space="preserve">is anticipated that the </w:t>
      </w:r>
      <w:r w:rsidR="00BA6099">
        <w:rPr>
          <w:lang w:eastAsia="x-none"/>
        </w:rPr>
        <w:t xml:space="preserve">weight </w:t>
      </w:r>
      <w:r w:rsidR="00A76B2E">
        <w:rPr>
          <w:lang w:eastAsia="x-none"/>
        </w:rPr>
        <w:t>measurements are taken during an</w:t>
      </w:r>
      <w:r w:rsidR="009A3D0A">
        <w:rPr>
          <w:lang w:eastAsia="x-none"/>
        </w:rPr>
        <w:t xml:space="preserve"> existing consultation and the impact of the indicator is </w:t>
      </w:r>
      <w:r w:rsidR="00A13089">
        <w:rPr>
          <w:lang w:eastAsia="x-none"/>
        </w:rPr>
        <w:t xml:space="preserve">that </w:t>
      </w:r>
      <w:r w:rsidR="005A2716">
        <w:rPr>
          <w:lang w:eastAsia="x-none"/>
        </w:rPr>
        <w:t>the consultation</w:t>
      </w:r>
      <w:r w:rsidR="009A3D0A">
        <w:rPr>
          <w:lang w:eastAsia="x-none"/>
        </w:rPr>
        <w:t xml:space="preserve"> </w:t>
      </w:r>
      <w:r w:rsidR="00A76B2E">
        <w:rPr>
          <w:lang w:eastAsia="x-none"/>
        </w:rPr>
        <w:t xml:space="preserve">may </w:t>
      </w:r>
      <w:r w:rsidR="009A3D0A">
        <w:rPr>
          <w:lang w:eastAsia="x-none"/>
        </w:rPr>
        <w:t>be slightly longer in duration.</w:t>
      </w:r>
      <w:r w:rsidR="00BA6099">
        <w:rPr>
          <w:lang w:eastAsia="x-none"/>
        </w:rPr>
        <w:t xml:space="preserve"> Weight measurements are used as a diagnostic tool to decide if a referral to a weight management service is appropriate. </w:t>
      </w:r>
    </w:p>
    <w:p w14:paraId="436EC956" w14:textId="50252032" w:rsidR="00456790" w:rsidRDefault="005A2716" w:rsidP="00FD7079">
      <w:pPr>
        <w:pStyle w:val="NICEnormal"/>
        <w:rPr>
          <w:lang w:eastAsia="x-none"/>
        </w:rPr>
      </w:pPr>
      <w:r>
        <w:rPr>
          <w:lang w:eastAsia="x-none"/>
        </w:rPr>
        <w:t xml:space="preserve">If additional </w:t>
      </w:r>
      <w:r w:rsidR="009A3D0A">
        <w:rPr>
          <w:lang w:eastAsia="x-none"/>
        </w:rPr>
        <w:t xml:space="preserve">people accept and then attend referrals, more weight management </w:t>
      </w:r>
      <w:proofErr w:type="spellStart"/>
      <w:r w:rsidR="009A3D0A">
        <w:rPr>
          <w:lang w:eastAsia="x-none"/>
        </w:rPr>
        <w:t>programme</w:t>
      </w:r>
      <w:proofErr w:type="spellEnd"/>
      <w:r w:rsidR="009A3D0A">
        <w:rPr>
          <w:lang w:eastAsia="x-none"/>
        </w:rPr>
        <w:t xml:space="preserve"> capacity will be required by providers</w:t>
      </w:r>
      <w:r w:rsidR="00A76B2E">
        <w:rPr>
          <w:lang w:eastAsia="x-none"/>
        </w:rPr>
        <w:t>. This may</w:t>
      </w:r>
      <w:r w:rsidR="00A76B2E">
        <w:t xml:space="preserve"> result in</w:t>
      </w:r>
      <w:r w:rsidR="00A76B2E">
        <w:rPr>
          <w:lang w:eastAsia="x-none"/>
        </w:rPr>
        <w:t xml:space="preserve"> a</w:t>
      </w:r>
      <w:r w:rsidRPr="005A2716">
        <w:rPr>
          <w:lang w:eastAsia="x-none"/>
        </w:rPr>
        <w:t xml:space="preserve"> resource impact for weight management services </w:t>
      </w:r>
      <w:r w:rsidR="009A5D14" w:rsidRPr="005A2716">
        <w:rPr>
          <w:lang w:eastAsia="x-none"/>
        </w:rPr>
        <w:t>because of</w:t>
      </w:r>
      <w:r w:rsidRPr="005A2716">
        <w:rPr>
          <w:lang w:eastAsia="x-none"/>
        </w:rPr>
        <w:t xml:space="preserve"> this additional activity</w:t>
      </w:r>
      <w:r w:rsidR="009A3D0A">
        <w:rPr>
          <w:lang w:eastAsia="x-none"/>
        </w:rPr>
        <w:t>.</w:t>
      </w:r>
      <w:r>
        <w:rPr>
          <w:lang w:eastAsia="x-none"/>
        </w:rPr>
        <w:t xml:space="preserve"> This is not </w:t>
      </w:r>
      <w:r w:rsidR="009A5D14">
        <w:rPr>
          <w:lang w:eastAsia="x-none"/>
        </w:rPr>
        <w:t>includ</w:t>
      </w:r>
      <w:r>
        <w:rPr>
          <w:lang w:eastAsia="x-none"/>
        </w:rPr>
        <w:t xml:space="preserve">ed in the </w:t>
      </w:r>
      <w:r w:rsidR="009A5D14">
        <w:rPr>
          <w:lang w:eastAsia="x-none"/>
        </w:rPr>
        <w:t xml:space="preserve">assessment </w:t>
      </w:r>
      <w:r>
        <w:rPr>
          <w:lang w:eastAsia="x-none"/>
        </w:rPr>
        <w:t>above.</w:t>
      </w:r>
    </w:p>
    <w:sectPr w:rsidR="00456790"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C0C36" w14:textId="77777777" w:rsidR="00AE06C9" w:rsidRDefault="00AE06C9" w:rsidP="00446BEE">
      <w:r>
        <w:separator/>
      </w:r>
    </w:p>
  </w:endnote>
  <w:endnote w:type="continuationSeparator" w:id="0">
    <w:p w14:paraId="5A00C63E" w14:textId="77777777" w:rsidR="00AE06C9" w:rsidRDefault="00AE06C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17B2A" w14:textId="6DF0D076" w:rsidR="007E48A9" w:rsidRDefault="00486690" w:rsidP="00446BEE">
    <w:pPr>
      <w:pStyle w:val="Footer"/>
    </w:pPr>
    <w:r>
      <w:rPr>
        <w:lang w:val="en-GB"/>
      </w:rPr>
      <w:t xml:space="preserve">NICE indicator </w:t>
    </w:r>
    <w:r w:rsidR="001705E8">
      <w:rPr>
        <w:lang w:val="en-GB"/>
      </w:rPr>
      <w:t>resource</w:t>
    </w:r>
    <w:r w:rsidR="007E48A9">
      <w:t xml:space="preserve"> impact statement: </w:t>
    </w:r>
    <w:r w:rsidR="00630A21">
      <w:rPr>
        <w:lang w:val="en-GB"/>
      </w:rPr>
      <w:t>NM202 / NM203</w:t>
    </w:r>
    <w:r>
      <w:rPr>
        <w:lang w:val="en-GB"/>
      </w:rPr>
      <w:t xml:space="preserve"> </w:t>
    </w:r>
    <w:r w:rsidR="00E921B6">
      <w:rPr>
        <w:lang w:val="en-GB"/>
      </w:rPr>
      <w:t>(</w:t>
    </w:r>
    <w:r w:rsidR="00AB4866">
      <w:rPr>
        <w:lang w:val="en-GB"/>
      </w:rPr>
      <w:t>September</w:t>
    </w:r>
    <w:r w:rsidR="009A0066">
      <w:rPr>
        <w:lang w:val="en-GB"/>
      </w:rPr>
      <w:t xml:space="preserve"> </w:t>
    </w:r>
    <w:r>
      <w:rPr>
        <w:lang w:val="en-GB"/>
      </w:rPr>
      <w:t>20</w:t>
    </w:r>
    <w:r w:rsidR="00495A8B">
      <w:rPr>
        <w:lang w:val="en-GB"/>
      </w:rPr>
      <w:t>20</w:t>
    </w:r>
    <w:r w:rsidR="000A17BD">
      <w:rPr>
        <w:lang w:val="en-GB"/>
      </w:rPr>
      <w:t>)</w:t>
    </w:r>
    <w:r w:rsidR="007E48A9">
      <w:tab/>
    </w:r>
    <w:r w:rsidR="001705E8">
      <w:rPr>
        <w:lang w:val="en-GB"/>
      </w:rPr>
      <w:t xml:space="preserve"> </w:t>
    </w:r>
    <w:r w:rsidR="000A17BD">
      <w:rPr>
        <w:lang w:val="en-GB"/>
      </w:rPr>
      <w:t xml:space="preserve">page </w:t>
    </w:r>
    <w:r w:rsidR="007E48A9">
      <w:fldChar w:fldCharType="begin"/>
    </w:r>
    <w:r w:rsidR="007E48A9">
      <w:instrText xml:space="preserve"> PAGE </w:instrText>
    </w:r>
    <w:r w:rsidR="007E48A9">
      <w:fldChar w:fldCharType="separate"/>
    </w:r>
    <w:r w:rsidR="001D7D33">
      <w:rPr>
        <w:noProof/>
      </w:rPr>
      <w:t>3</w:t>
    </w:r>
    <w:r w:rsidR="007E48A9">
      <w:fldChar w:fldCharType="end"/>
    </w:r>
    <w:r w:rsidR="007E48A9">
      <w:t xml:space="preserve"> of </w:t>
    </w:r>
    <w:r w:rsidR="00C9664D">
      <w:fldChar w:fldCharType="begin"/>
    </w:r>
    <w:r w:rsidR="00C9664D">
      <w:instrText xml:space="preserve"> NUMPAGES  </w:instrText>
    </w:r>
    <w:r w:rsidR="00C9664D">
      <w:fldChar w:fldCharType="separate"/>
    </w:r>
    <w:r w:rsidR="001D7D33">
      <w:rPr>
        <w:noProof/>
      </w:rPr>
      <w:t>3</w:t>
    </w:r>
    <w:r w:rsidR="00C9664D">
      <w:rPr>
        <w:noProof/>
      </w:rPr>
      <w:fldChar w:fldCharType="end"/>
    </w:r>
  </w:p>
  <w:p w14:paraId="3ACEBF1E" w14:textId="77777777" w:rsidR="007E48A9" w:rsidRDefault="007E48A9">
    <w:pPr>
      <w:pStyle w:val="Footer"/>
    </w:pPr>
  </w:p>
  <w:p w14:paraId="2886B8F8" w14:textId="77777777" w:rsidR="007E48A9" w:rsidRDefault="007E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E4E58" w14:textId="77777777" w:rsidR="00AE06C9" w:rsidRDefault="00AE06C9" w:rsidP="00446BEE">
      <w:r>
        <w:separator/>
      </w:r>
    </w:p>
  </w:footnote>
  <w:footnote w:type="continuationSeparator" w:id="0">
    <w:p w14:paraId="7EDCF117" w14:textId="77777777" w:rsidR="00AE06C9" w:rsidRDefault="00AE06C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62ACE"/>
    <w:multiLevelType w:val="hybridMultilevel"/>
    <w:tmpl w:val="C6F64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2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82AD4"/>
    <w:multiLevelType w:val="hybridMultilevel"/>
    <w:tmpl w:val="761C6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35012AED"/>
    <w:multiLevelType w:val="hybridMultilevel"/>
    <w:tmpl w:val="DD6C3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73C47"/>
    <w:multiLevelType w:val="hybridMultilevel"/>
    <w:tmpl w:val="70A6E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8"/>
    <w:lvlOverride w:ilvl="0">
      <w:startOverride w:val="1"/>
    </w:lvlOverride>
  </w:num>
  <w:num w:numId="4">
    <w:abstractNumId w:val="18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18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5"/>
  </w:num>
  <w:num w:numId="21">
    <w:abstractNumId w:val="17"/>
  </w:num>
  <w:num w:numId="22">
    <w:abstractNumId w:val="14"/>
  </w:num>
  <w:num w:numId="23">
    <w:abstractNumId w:val="11"/>
  </w:num>
  <w:num w:numId="24">
    <w:abstractNumId w:val="1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B8"/>
    <w:rsid w:val="00002396"/>
    <w:rsid w:val="00003B69"/>
    <w:rsid w:val="00011B05"/>
    <w:rsid w:val="00014E36"/>
    <w:rsid w:val="00024D0A"/>
    <w:rsid w:val="000331AB"/>
    <w:rsid w:val="00033353"/>
    <w:rsid w:val="0004559E"/>
    <w:rsid w:val="00045A48"/>
    <w:rsid w:val="00045EA2"/>
    <w:rsid w:val="00046C9C"/>
    <w:rsid w:val="0005461C"/>
    <w:rsid w:val="00066B5F"/>
    <w:rsid w:val="00070065"/>
    <w:rsid w:val="00071BF9"/>
    <w:rsid w:val="000728EF"/>
    <w:rsid w:val="000900AC"/>
    <w:rsid w:val="00090264"/>
    <w:rsid w:val="000A17BD"/>
    <w:rsid w:val="000A2D84"/>
    <w:rsid w:val="000A464B"/>
    <w:rsid w:val="000A7DD9"/>
    <w:rsid w:val="000B3AD4"/>
    <w:rsid w:val="000B5939"/>
    <w:rsid w:val="000C04E9"/>
    <w:rsid w:val="000D0BB3"/>
    <w:rsid w:val="000D7833"/>
    <w:rsid w:val="000E20F3"/>
    <w:rsid w:val="000E54C3"/>
    <w:rsid w:val="000F08BB"/>
    <w:rsid w:val="000F1374"/>
    <w:rsid w:val="000F4976"/>
    <w:rsid w:val="000F739F"/>
    <w:rsid w:val="00103118"/>
    <w:rsid w:val="00106738"/>
    <w:rsid w:val="001134E7"/>
    <w:rsid w:val="00117336"/>
    <w:rsid w:val="00120A38"/>
    <w:rsid w:val="001270EC"/>
    <w:rsid w:val="00127A2B"/>
    <w:rsid w:val="00131BB1"/>
    <w:rsid w:val="00134FDA"/>
    <w:rsid w:val="00145AFB"/>
    <w:rsid w:val="00150E04"/>
    <w:rsid w:val="001576DA"/>
    <w:rsid w:val="001705E8"/>
    <w:rsid w:val="00171504"/>
    <w:rsid w:val="0017169E"/>
    <w:rsid w:val="001835B9"/>
    <w:rsid w:val="00186DE9"/>
    <w:rsid w:val="0019125D"/>
    <w:rsid w:val="001A23E4"/>
    <w:rsid w:val="001A3A86"/>
    <w:rsid w:val="001A4978"/>
    <w:rsid w:val="001A7C77"/>
    <w:rsid w:val="001B18C2"/>
    <w:rsid w:val="001B1E97"/>
    <w:rsid w:val="001B2418"/>
    <w:rsid w:val="001B65B3"/>
    <w:rsid w:val="001C2196"/>
    <w:rsid w:val="001C27DA"/>
    <w:rsid w:val="001D7D33"/>
    <w:rsid w:val="001E41B5"/>
    <w:rsid w:val="001E6831"/>
    <w:rsid w:val="001F0E94"/>
    <w:rsid w:val="002014F3"/>
    <w:rsid w:val="00205E1E"/>
    <w:rsid w:val="0020600B"/>
    <w:rsid w:val="002066FD"/>
    <w:rsid w:val="00212DA0"/>
    <w:rsid w:val="00216351"/>
    <w:rsid w:val="00220CEB"/>
    <w:rsid w:val="00221D07"/>
    <w:rsid w:val="002227BA"/>
    <w:rsid w:val="00226C51"/>
    <w:rsid w:val="00235B66"/>
    <w:rsid w:val="002408EA"/>
    <w:rsid w:val="00243A0E"/>
    <w:rsid w:val="002470A4"/>
    <w:rsid w:val="00247900"/>
    <w:rsid w:val="00251C0A"/>
    <w:rsid w:val="00252DD7"/>
    <w:rsid w:val="00254D75"/>
    <w:rsid w:val="0025570C"/>
    <w:rsid w:val="00260B25"/>
    <w:rsid w:val="00262E2E"/>
    <w:rsid w:val="002655D8"/>
    <w:rsid w:val="0026773C"/>
    <w:rsid w:val="00270605"/>
    <w:rsid w:val="00276A6E"/>
    <w:rsid w:val="00290914"/>
    <w:rsid w:val="002A1880"/>
    <w:rsid w:val="002A2A33"/>
    <w:rsid w:val="002A4D02"/>
    <w:rsid w:val="002A69C4"/>
    <w:rsid w:val="002A7287"/>
    <w:rsid w:val="002B5942"/>
    <w:rsid w:val="002B7C6E"/>
    <w:rsid w:val="002C1A7E"/>
    <w:rsid w:val="002E2124"/>
    <w:rsid w:val="002F2EEF"/>
    <w:rsid w:val="002F3B2A"/>
    <w:rsid w:val="002F63F9"/>
    <w:rsid w:val="00301C5A"/>
    <w:rsid w:val="00311ED0"/>
    <w:rsid w:val="003259AE"/>
    <w:rsid w:val="00337200"/>
    <w:rsid w:val="00342E19"/>
    <w:rsid w:val="00350177"/>
    <w:rsid w:val="00361DD0"/>
    <w:rsid w:val="00365568"/>
    <w:rsid w:val="003666A7"/>
    <w:rsid w:val="00367204"/>
    <w:rsid w:val="003722FA"/>
    <w:rsid w:val="00377277"/>
    <w:rsid w:val="0038251A"/>
    <w:rsid w:val="00387965"/>
    <w:rsid w:val="003974AF"/>
    <w:rsid w:val="003B1C33"/>
    <w:rsid w:val="003B42E7"/>
    <w:rsid w:val="003C37CE"/>
    <w:rsid w:val="003C469D"/>
    <w:rsid w:val="003C71D0"/>
    <w:rsid w:val="003C7AAF"/>
    <w:rsid w:val="003D66DD"/>
    <w:rsid w:val="003D67D8"/>
    <w:rsid w:val="003E12B1"/>
    <w:rsid w:val="003E4C4B"/>
    <w:rsid w:val="003E6431"/>
    <w:rsid w:val="003F139D"/>
    <w:rsid w:val="003F2B20"/>
    <w:rsid w:val="003F2EC0"/>
    <w:rsid w:val="003F3045"/>
    <w:rsid w:val="003F4B14"/>
    <w:rsid w:val="003F4D69"/>
    <w:rsid w:val="003F6059"/>
    <w:rsid w:val="004023ED"/>
    <w:rsid w:val="004075B6"/>
    <w:rsid w:val="00420952"/>
    <w:rsid w:val="004217C2"/>
    <w:rsid w:val="00424250"/>
    <w:rsid w:val="00427727"/>
    <w:rsid w:val="00435335"/>
    <w:rsid w:val="00446BEE"/>
    <w:rsid w:val="004500D4"/>
    <w:rsid w:val="00456790"/>
    <w:rsid w:val="00457C93"/>
    <w:rsid w:val="00460E2F"/>
    <w:rsid w:val="004710D0"/>
    <w:rsid w:val="0047386F"/>
    <w:rsid w:val="00475DB9"/>
    <w:rsid w:val="00476DCF"/>
    <w:rsid w:val="004822CD"/>
    <w:rsid w:val="00486690"/>
    <w:rsid w:val="00495A8B"/>
    <w:rsid w:val="00496A95"/>
    <w:rsid w:val="004A2E02"/>
    <w:rsid w:val="004A31E6"/>
    <w:rsid w:val="004A37AD"/>
    <w:rsid w:val="004C4B1F"/>
    <w:rsid w:val="004D074D"/>
    <w:rsid w:val="004D2A46"/>
    <w:rsid w:val="004E5B69"/>
    <w:rsid w:val="004F0DB8"/>
    <w:rsid w:val="004F4F6A"/>
    <w:rsid w:val="004F780A"/>
    <w:rsid w:val="005025A1"/>
    <w:rsid w:val="00502B56"/>
    <w:rsid w:val="00502C4B"/>
    <w:rsid w:val="00512C30"/>
    <w:rsid w:val="00513C15"/>
    <w:rsid w:val="005238CB"/>
    <w:rsid w:val="0053285E"/>
    <w:rsid w:val="00536D74"/>
    <w:rsid w:val="00537D7F"/>
    <w:rsid w:val="00545A0E"/>
    <w:rsid w:val="00545EF3"/>
    <w:rsid w:val="00546349"/>
    <w:rsid w:val="00550807"/>
    <w:rsid w:val="00552AE2"/>
    <w:rsid w:val="0056031A"/>
    <w:rsid w:val="00563C38"/>
    <w:rsid w:val="00564A5C"/>
    <w:rsid w:val="00567014"/>
    <w:rsid w:val="005745FF"/>
    <w:rsid w:val="00575C88"/>
    <w:rsid w:val="005831C5"/>
    <w:rsid w:val="00594ABA"/>
    <w:rsid w:val="00595453"/>
    <w:rsid w:val="00595AC6"/>
    <w:rsid w:val="005A017A"/>
    <w:rsid w:val="005A2295"/>
    <w:rsid w:val="005A2716"/>
    <w:rsid w:val="005A2763"/>
    <w:rsid w:val="005A3262"/>
    <w:rsid w:val="005B0DCC"/>
    <w:rsid w:val="005B1F9E"/>
    <w:rsid w:val="005B2D03"/>
    <w:rsid w:val="005B71E5"/>
    <w:rsid w:val="005B7BEB"/>
    <w:rsid w:val="005C031A"/>
    <w:rsid w:val="005C38D5"/>
    <w:rsid w:val="005C473F"/>
    <w:rsid w:val="005C5864"/>
    <w:rsid w:val="005D2D82"/>
    <w:rsid w:val="005D37A0"/>
    <w:rsid w:val="005D68DB"/>
    <w:rsid w:val="005E510A"/>
    <w:rsid w:val="005F08BF"/>
    <w:rsid w:val="005F08C3"/>
    <w:rsid w:val="005F2E3A"/>
    <w:rsid w:val="0061116E"/>
    <w:rsid w:val="00611F88"/>
    <w:rsid w:val="006154E4"/>
    <w:rsid w:val="0062145A"/>
    <w:rsid w:val="00621A7E"/>
    <w:rsid w:val="00621F9E"/>
    <w:rsid w:val="00630A21"/>
    <w:rsid w:val="00633320"/>
    <w:rsid w:val="006365DE"/>
    <w:rsid w:val="00637574"/>
    <w:rsid w:val="00644DFB"/>
    <w:rsid w:val="0065020B"/>
    <w:rsid w:val="00651123"/>
    <w:rsid w:val="00654754"/>
    <w:rsid w:val="00664AC7"/>
    <w:rsid w:val="00667B23"/>
    <w:rsid w:val="00676F3A"/>
    <w:rsid w:val="00685E62"/>
    <w:rsid w:val="006917A0"/>
    <w:rsid w:val="006921E1"/>
    <w:rsid w:val="0069343A"/>
    <w:rsid w:val="00695365"/>
    <w:rsid w:val="006958E8"/>
    <w:rsid w:val="00697E9C"/>
    <w:rsid w:val="006A089E"/>
    <w:rsid w:val="006A430C"/>
    <w:rsid w:val="006A6A3D"/>
    <w:rsid w:val="006C085D"/>
    <w:rsid w:val="006C2131"/>
    <w:rsid w:val="006C2DF2"/>
    <w:rsid w:val="006C313C"/>
    <w:rsid w:val="006D0D00"/>
    <w:rsid w:val="006D4BA4"/>
    <w:rsid w:val="006D55A6"/>
    <w:rsid w:val="006D56F1"/>
    <w:rsid w:val="006D6D4B"/>
    <w:rsid w:val="006E0C96"/>
    <w:rsid w:val="006E3DA2"/>
    <w:rsid w:val="006E3F3F"/>
    <w:rsid w:val="006F013A"/>
    <w:rsid w:val="006F0C30"/>
    <w:rsid w:val="006F1B26"/>
    <w:rsid w:val="006F1BFB"/>
    <w:rsid w:val="006F4C54"/>
    <w:rsid w:val="006F54C1"/>
    <w:rsid w:val="00706A8D"/>
    <w:rsid w:val="00710E36"/>
    <w:rsid w:val="007125A7"/>
    <w:rsid w:val="007166E6"/>
    <w:rsid w:val="007179FB"/>
    <w:rsid w:val="00730B45"/>
    <w:rsid w:val="007331F0"/>
    <w:rsid w:val="00736348"/>
    <w:rsid w:val="007424F6"/>
    <w:rsid w:val="00743E13"/>
    <w:rsid w:val="00745D99"/>
    <w:rsid w:val="00751BBE"/>
    <w:rsid w:val="007535B8"/>
    <w:rsid w:val="00753ABD"/>
    <w:rsid w:val="00754764"/>
    <w:rsid w:val="00760F3C"/>
    <w:rsid w:val="00764C26"/>
    <w:rsid w:val="00764D66"/>
    <w:rsid w:val="0076597A"/>
    <w:rsid w:val="00770B9A"/>
    <w:rsid w:val="0077798E"/>
    <w:rsid w:val="0078001D"/>
    <w:rsid w:val="00780D83"/>
    <w:rsid w:val="007829B2"/>
    <w:rsid w:val="00786494"/>
    <w:rsid w:val="00791D71"/>
    <w:rsid w:val="00794BE2"/>
    <w:rsid w:val="00794FF2"/>
    <w:rsid w:val="007A3E95"/>
    <w:rsid w:val="007B012A"/>
    <w:rsid w:val="007C4131"/>
    <w:rsid w:val="007C4ADC"/>
    <w:rsid w:val="007C5852"/>
    <w:rsid w:val="007C7B31"/>
    <w:rsid w:val="007E48A9"/>
    <w:rsid w:val="007E4AA8"/>
    <w:rsid w:val="007E5415"/>
    <w:rsid w:val="007E564C"/>
    <w:rsid w:val="00810387"/>
    <w:rsid w:val="008221D5"/>
    <w:rsid w:val="008235AB"/>
    <w:rsid w:val="0082440E"/>
    <w:rsid w:val="008248D0"/>
    <w:rsid w:val="0082656A"/>
    <w:rsid w:val="00827467"/>
    <w:rsid w:val="00832184"/>
    <w:rsid w:val="008325D4"/>
    <w:rsid w:val="008341D9"/>
    <w:rsid w:val="008411AE"/>
    <w:rsid w:val="00844104"/>
    <w:rsid w:val="00846B22"/>
    <w:rsid w:val="008476C5"/>
    <w:rsid w:val="00850BA4"/>
    <w:rsid w:val="0085244C"/>
    <w:rsid w:val="0085548F"/>
    <w:rsid w:val="00862038"/>
    <w:rsid w:val="00871409"/>
    <w:rsid w:val="00871878"/>
    <w:rsid w:val="0087225F"/>
    <w:rsid w:val="00872832"/>
    <w:rsid w:val="008810AA"/>
    <w:rsid w:val="0088372E"/>
    <w:rsid w:val="00884B4D"/>
    <w:rsid w:val="0089264B"/>
    <w:rsid w:val="00897893"/>
    <w:rsid w:val="008A7318"/>
    <w:rsid w:val="008B21D3"/>
    <w:rsid w:val="008B4041"/>
    <w:rsid w:val="008B4E99"/>
    <w:rsid w:val="008C2431"/>
    <w:rsid w:val="008D73A3"/>
    <w:rsid w:val="008D7570"/>
    <w:rsid w:val="008E2B80"/>
    <w:rsid w:val="008E6E8F"/>
    <w:rsid w:val="008F1571"/>
    <w:rsid w:val="008F2060"/>
    <w:rsid w:val="00904B10"/>
    <w:rsid w:val="0091152C"/>
    <w:rsid w:val="00912F72"/>
    <w:rsid w:val="00914443"/>
    <w:rsid w:val="0091742C"/>
    <w:rsid w:val="0092142D"/>
    <w:rsid w:val="009250C3"/>
    <w:rsid w:val="009256AF"/>
    <w:rsid w:val="00925F15"/>
    <w:rsid w:val="00940ACF"/>
    <w:rsid w:val="00954C5D"/>
    <w:rsid w:val="00956D27"/>
    <w:rsid w:val="0096496D"/>
    <w:rsid w:val="0097519B"/>
    <w:rsid w:val="00977798"/>
    <w:rsid w:val="0098451C"/>
    <w:rsid w:val="009931D4"/>
    <w:rsid w:val="00996746"/>
    <w:rsid w:val="00996AFA"/>
    <w:rsid w:val="009A0066"/>
    <w:rsid w:val="009A3D0A"/>
    <w:rsid w:val="009A5D14"/>
    <w:rsid w:val="009B683B"/>
    <w:rsid w:val="009D27F9"/>
    <w:rsid w:val="009E680B"/>
    <w:rsid w:val="009F197C"/>
    <w:rsid w:val="009F52FD"/>
    <w:rsid w:val="009F7239"/>
    <w:rsid w:val="00A05F83"/>
    <w:rsid w:val="00A0627E"/>
    <w:rsid w:val="00A067CE"/>
    <w:rsid w:val="00A12DE9"/>
    <w:rsid w:val="00A13089"/>
    <w:rsid w:val="00A15A1F"/>
    <w:rsid w:val="00A24EFD"/>
    <w:rsid w:val="00A24F7E"/>
    <w:rsid w:val="00A30D1B"/>
    <w:rsid w:val="00A319C4"/>
    <w:rsid w:val="00A31EDA"/>
    <w:rsid w:val="00A3228F"/>
    <w:rsid w:val="00A3325A"/>
    <w:rsid w:val="00A44D8B"/>
    <w:rsid w:val="00A451F6"/>
    <w:rsid w:val="00A526B2"/>
    <w:rsid w:val="00A54DD4"/>
    <w:rsid w:val="00A55A82"/>
    <w:rsid w:val="00A61DAF"/>
    <w:rsid w:val="00A64113"/>
    <w:rsid w:val="00A72B11"/>
    <w:rsid w:val="00A734BE"/>
    <w:rsid w:val="00A756BB"/>
    <w:rsid w:val="00A75800"/>
    <w:rsid w:val="00A76B2E"/>
    <w:rsid w:val="00A80390"/>
    <w:rsid w:val="00A82056"/>
    <w:rsid w:val="00A821FC"/>
    <w:rsid w:val="00A82AF0"/>
    <w:rsid w:val="00A845BB"/>
    <w:rsid w:val="00A917D1"/>
    <w:rsid w:val="00AA0DC6"/>
    <w:rsid w:val="00AB14BD"/>
    <w:rsid w:val="00AB4866"/>
    <w:rsid w:val="00AC38D4"/>
    <w:rsid w:val="00AC762C"/>
    <w:rsid w:val="00AD1361"/>
    <w:rsid w:val="00AD3BEB"/>
    <w:rsid w:val="00AD43E1"/>
    <w:rsid w:val="00AD64F8"/>
    <w:rsid w:val="00AE06C9"/>
    <w:rsid w:val="00AE2E03"/>
    <w:rsid w:val="00AE6C91"/>
    <w:rsid w:val="00AE78F4"/>
    <w:rsid w:val="00AF0C4E"/>
    <w:rsid w:val="00AF108A"/>
    <w:rsid w:val="00AF3595"/>
    <w:rsid w:val="00AF5509"/>
    <w:rsid w:val="00AF73BE"/>
    <w:rsid w:val="00B02E55"/>
    <w:rsid w:val="00B11028"/>
    <w:rsid w:val="00B12113"/>
    <w:rsid w:val="00B14EF7"/>
    <w:rsid w:val="00B2711F"/>
    <w:rsid w:val="00B27BF5"/>
    <w:rsid w:val="00B32D41"/>
    <w:rsid w:val="00B344CD"/>
    <w:rsid w:val="00B36042"/>
    <w:rsid w:val="00B40102"/>
    <w:rsid w:val="00B4668A"/>
    <w:rsid w:val="00B467F6"/>
    <w:rsid w:val="00B46916"/>
    <w:rsid w:val="00B47E67"/>
    <w:rsid w:val="00B50556"/>
    <w:rsid w:val="00B50E6B"/>
    <w:rsid w:val="00B513F4"/>
    <w:rsid w:val="00B60EA5"/>
    <w:rsid w:val="00B65B8E"/>
    <w:rsid w:val="00B668F3"/>
    <w:rsid w:val="00B70F99"/>
    <w:rsid w:val="00B72114"/>
    <w:rsid w:val="00B75669"/>
    <w:rsid w:val="00B8205D"/>
    <w:rsid w:val="00B84DB2"/>
    <w:rsid w:val="00B86B18"/>
    <w:rsid w:val="00B9456E"/>
    <w:rsid w:val="00BA0922"/>
    <w:rsid w:val="00BA3BBC"/>
    <w:rsid w:val="00BA3C50"/>
    <w:rsid w:val="00BA4665"/>
    <w:rsid w:val="00BA5AA6"/>
    <w:rsid w:val="00BA6099"/>
    <w:rsid w:val="00BB2654"/>
    <w:rsid w:val="00BB56B3"/>
    <w:rsid w:val="00BB5796"/>
    <w:rsid w:val="00BB5D2B"/>
    <w:rsid w:val="00BB6966"/>
    <w:rsid w:val="00BB76E6"/>
    <w:rsid w:val="00BD0EDB"/>
    <w:rsid w:val="00BD1202"/>
    <w:rsid w:val="00BD6705"/>
    <w:rsid w:val="00BD7650"/>
    <w:rsid w:val="00BE5835"/>
    <w:rsid w:val="00BF25FF"/>
    <w:rsid w:val="00BF4AC2"/>
    <w:rsid w:val="00BF7FE0"/>
    <w:rsid w:val="00C01F6D"/>
    <w:rsid w:val="00C24379"/>
    <w:rsid w:val="00C40A34"/>
    <w:rsid w:val="00C42D07"/>
    <w:rsid w:val="00C450FD"/>
    <w:rsid w:val="00C4601C"/>
    <w:rsid w:val="00C47DDE"/>
    <w:rsid w:val="00C6723C"/>
    <w:rsid w:val="00C71204"/>
    <w:rsid w:val="00C763FB"/>
    <w:rsid w:val="00C80834"/>
    <w:rsid w:val="00C813B4"/>
    <w:rsid w:val="00C907E1"/>
    <w:rsid w:val="00C94E7A"/>
    <w:rsid w:val="00C9664D"/>
    <w:rsid w:val="00C97742"/>
    <w:rsid w:val="00CA2451"/>
    <w:rsid w:val="00CB1351"/>
    <w:rsid w:val="00CC07FD"/>
    <w:rsid w:val="00CC318C"/>
    <w:rsid w:val="00CC6472"/>
    <w:rsid w:val="00CC6B60"/>
    <w:rsid w:val="00CD6267"/>
    <w:rsid w:val="00CE7D50"/>
    <w:rsid w:val="00CF521F"/>
    <w:rsid w:val="00CF58B7"/>
    <w:rsid w:val="00CF7300"/>
    <w:rsid w:val="00D062EA"/>
    <w:rsid w:val="00D16CB9"/>
    <w:rsid w:val="00D17F17"/>
    <w:rsid w:val="00D23B94"/>
    <w:rsid w:val="00D25A8E"/>
    <w:rsid w:val="00D351C1"/>
    <w:rsid w:val="00D3693C"/>
    <w:rsid w:val="00D37885"/>
    <w:rsid w:val="00D4067C"/>
    <w:rsid w:val="00D44195"/>
    <w:rsid w:val="00D45686"/>
    <w:rsid w:val="00D516A1"/>
    <w:rsid w:val="00D63D86"/>
    <w:rsid w:val="00D66E9B"/>
    <w:rsid w:val="00D71320"/>
    <w:rsid w:val="00D71758"/>
    <w:rsid w:val="00D72699"/>
    <w:rsid w:val="00D8389B"/>
    <w:rsid w:val="00D86050"/>
    <w:rsid w:val="00D86BF0"/>
    <w:rsid w:val="00D91089"/>
    <w:rsid w:val="00D94905"/>
    <w:rsid w:val="00D95103"/>
    <w:rsid w:val="00D95391"/>
    <w:rsid w:val="00DA2743"/>
    <w:rsid w:val="00DA4FD5"/>
    <w:rsid w:val="00DB0584"/>
    <w:rsid w:val="00DB60BB"/>
    <w:rsid w:val="00DC5D08"/>
    <w:rsid w:val="00DD267D"/>
    <w:rsid w:val="00DD2F44"/>
    <w:rsid w:val="00DE21E5"/>
    <w:rsid w:val="00DE4BA6"/>
    <w:rsid w:val="00DF3945"/>
    <w:rsid w:val="00DF4DF5"/>
    <w:rsid w:val="00DF77A7"/>
    <w:rsid w:val="00E0408B"/>
    <w:rsid w:val="00E1100D"/>
    <w:rsid w:val="00E13C63"/>
    <w:rsid w:val="00E1423A"/>
    <w:rsid w:val="00E14C09"/>
    <w:rsid w:val="00E16C38"/>
    <w:rsid w:val="00E257B1"/>
    <w:rsid w:val="00E2595D"/>
    <w:rsid w:val="00E26C62"/>
    <w:rsid w:val="00E36DBA"/>
    <w:rsid w:val="00E37883"/>
    <w:rsid w:val="00E45A59"/>
    <w:rsid w:val="00E4777E"/>
    <w:rsid w:val="00E51920"/>
    <w:rsid w:val="00E55000"/>
    <w:rsid w:val="00E55406"/>
    <w:rsid w:val="00E56F49"/>
    <w:rsid w:val="00E623D6"/>
    <w:rsid w:val="00E64120"/>
    <w:rsid w:val="00E6515E"/>
    <w:rsid w:val="00E65E30"/>
    <w:rsid w:val="00E66FFC"/>
    <w:rsid w:val="00E762DA"/>
    <w:rsid w:val="00E82505"/>
    <w:rsid w:val="00E921B6"/>
    <w:rsid w:val="00E94936"/>
    <w:rsid w:val="00EB2C05"/>
    <w:rsid w:val="00EC0744"/>
    <w:rsid w:val="00ED6B11"/>
    <w:rsid w:val="00EE01E5"/>
    <w:rsid w:val="00EE2CDD"/>
    <w:rsid w:val="00EE6A90"/>
    <w:rsid w:val="00EE7AE7"/>
    <w:rsid w:val="00EF0485"/>
    <w:rsid w:val="00F024C1"/>
    <w:rsid w:val="00F05175"/>
    <w:rsid w:val="00F055F1"/>
    <w:rsid w:val="00F06BB5"/>
    <w:rsid w:val="00F10F74"/>
    <w:rsid w:val="00F242AC"/>
    <w:rsid w:val="00F317D7"/>
    <w:rsid w:val="00F3555D"/>
    <w:rsid w:val="00F41C65"/>
    <w:rsid w:val="00F44FC7"/>
    <w:rsid w:val="00F46399"/>
    <w:rsid w:val="00F51BF6"/>
    <w:rsid w:val="00F571B3"/>
    <w:rsid w:val="00F6644B"/>
    <w:rsid w:val="00F70E9B"/>
    <w:rsid w:val="00F7154E"/>
    <w:rsid w:val="00F72C78"/>
    <w:rsid w:val="00F738BF"/>
    <w:rsid w:val="00F86D8C"/>
    <w:rsid w:val="00F90B86"/>
    <w:rsid w:val="00F91643"/>
    <w:rsid w:val="00FA05D9"/>
    <w:rsid w:val="00FA0813"/>
    <w:rsid w:val="00FA7972"/>
    <w:rsid w:val="00FB281D"/>
    <w:rsid w:val="00FB6447"/>
    <w:rsid w:val="00FB715D"/>
    <w:rsid w:val="00FC10ED"/>
    <w:rsid w:val="00FC2D11"/>
    <w:rsid w:val="00FC49AE"/>
    <w:rsid w:val="00FC6230"/>
    <w:rsid w:val="00FC76B0"/>
    <w:rsid w:val="00FD2636"/>
    <w:rsid w:val="00FD69B8"/>
    <w:rsid w:val="00FD6D87"/>
    <w:rsid w:val="00FD7079"/>
    <w:rsid w:val="00FE0C7F"/>
    <w:rsid w:val="00FE102C"/>
    <w:rsid w:val="00FF118D"/>
    <w:rsid w:val="00FF2626"/>
    <w:rsid w:val="00FF3C43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04BD7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2F2EE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1A23E4"/>
    <w:pPr>
      <w:spacing w:before="240" w:after="240" w:line="276" w:lineRule="auto"/>
    </w:pPr>
    <w:rPr>
      <w:rFonts w:ascii="Arial" w:hAnsi="Arial"/>
      <w:lang w:val="x-none" w:eastAsia="x-none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">
    <w:name w:val="Intro text"/>
    <w:basedOn w:val="Normal"/>
    <w:rsid w:val="006F1B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character" w:styleId="CommentReference">
    <w:name w:val="annotation reference"/>
    <w:rsid w:val="002470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70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70A4"/>
  </w:style>
  <w:style w:type="paragraph" w:styleId="CommentSubject">
    <w:name w:val="annotation subject"/>
    <w:basedOn w:val="CommentText"/>
    <w:next w:val="CommentText"/>
    <w:link w:val="CommentSubjectChar"/>
    <w:semiHidden/>
    <w:rsid w:val="002470A4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semiHidden/>
    <w:rsid w:val="002470A4"/>
    <w:rPr>
      <w:b/>
      <w:bCs/>
    </w:rPr>
  </w:style>
  <w:style w:type="paragraph" w:customStyle="1" w:styleId="NICEnormal">
    <w:name w:val="NICE normal"/>
    <w:link w:val="NICEnormalChar"/>
    <w:rsid w:val="00D45686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D45686"/>
    <w:rPr>
      <w:rFonts w:ascii="Arial" w:hAnsi="Arial"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semiHidden/>
    <w:rsid w:val="003B42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42E7"/>
  </w:style>
  <w:style w:type="character" w:styleId="FootnoteReference">
    <w:name w:val="footnote reference"/>
    <w:semiHidden/>
    <w:rsid w:val="003B42E7"/>
    <w:rPr>
      <w:vertAlign w:val="superscript"/>
    </w:rPr>
  </w:style>
  <w:style w:type="character" w:styleId="Hyperlink">
    <w:name w:val="Hyperlink"/>
    <w:semiHidden/>
    <w:rsid w:val="003B42E7"/>
    <w:rPr>
      <w:color w:val="0000FF"/>
      <w:u w:val="single"/>
    </w:rPr>
  </w:style>
  <w:style w:type="character" w:customStyle="1" w:styleId="ParagraphnonumbersChar">
    <w:name w:val="Paragraph no numbers Char"/>
    <w:link w:val="Paragraphnonumbers"/>
    <w:rsid w:val="00545EF3"/>
    <w:rPr>
      <w:rFonts w:ascii="Arial" w:hAnsi="Arial"/>
      <w:sz w:val="24"/>
      <w:szCs w:val="24"/>
    </w:rPr>
  </w:style>
  <w:style w:type="paragraph" w:customStyle="1" w:styleId="Numberedheading1">
    <w:name w:val="Numbered heading 1"/>
    <w:basedOn w:val="Heading1"/>
    <w:next w:val="NICEnormal"/>
    <w:rsid w:val="005E510A"/>
    <w:pPr>
      <w:numPr>
        <w:numId w:val="22"/>
      </w:numPr>
      <w:spacing w:line="360" w:lineRule="auto"/>
    </w:pPr>
    <w:rPr>
      <w:rFonts w:cs="Arial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rsid w:val="005E510A"/>
    <w:pPr>
      <w:numPr>
        <w:ilvl w:val="1"/>
        <w:numId w:val="22"/>
      </w:numPr>
      <w:spacing w:line="360" w:lineRule="auto"/>
    </w:pPr>
    <w:rPr>
      <w:rFonts w:cs="Arial"/>
      <w:lang w:eastAsia="en-US"/>
    </w:rPr>
  </w:style>
  <w:style w:type="paragraph" w:customStyle="1" w:styleId="Numberedheading3">
    <w:name w:val="Numbered heading 3"/>
    <w:basedOn w:val="Heading3"/>
    <w:next w:val="NICEnormal"/>
    <w:rsid w:val="005E510A"/>
    <w:pPr>
      <w:numPr>
        <w:ilvl w:val="2"/>
        <w:numId w:val="22"/>
      </w:numPr>
      <w:spacing w:line="360" w:lineRule="auto"/>
    </w:pPr>
    <w:rPr>
      <w:rFonts w:cs="Arial"/>
      <w:sz w:val="26"/>
      <w:szCs w:val="24"/>
      <w:lang w:eastAsia="en-US"/>
    </w:rPr>
  </w:style>
  <w:style w:type="paragraph" w:customStyle="1" w:styleId="Numberedlevel4text">
    <w:name w:val="Numbered level 4 text"/>
    <w:basedOn w:val="NICEnormal"/>
    <w:next w:val="NICEnormal"/>
    <w:rsid w:val="005E510A"/>
    <w:pPr>
      <w:numPr>
        <w:ilvl w:val="3"/>
        <w:numId w:val="22"/>
      </w:numPr>
    </w:pPr>
  </w:style>
  <w:style w:type="paragraph" w:customStyle="1" w:styleId="NICEnormalsinglespacing">
    <w:name w:val="NICE normal single spacing"/>
    <w:basedOn w:val="NICEnormal"/>
    <w:rsid w:val="000A17BD"/>
    <w:pPr>
      <w:spacing w:line="240" w:lineRule="auto"/>
    </w:pPr>
    <w:rPr>
      <w:lang w:val="en-GB"/>
    </w:rPr>
  </w:style>
  <w:style w:type="paragraph" w:customStyle="1" w:styleId="Title16pt">
    <w:name w:val="Title 16 pt"/>
    <w:basedOn w:val="Title"/>
    <w:rsid w:val="000A17BD"/>
    <w:pPr>
      <w:keepNext/>
    </w:pPr>
    <w:rPr>
      <w:rFonts w:cs="Arial"/>
      <w:lang w:val="en-GB" w:eastAsia="en-GB"/>
    </w:rPr>
  </w:style>
  <w:style w:type="paragraph" w:customStyle="1" w:styleId="Bulletleft2">
    <w:name w:val="Bullet left 2"/>
    <w:basedOn w:val="NICEnormal"/>
    <w:rsid w:val="000A17BD"/>
    <w:pPr>
      <w:numPr>
        <w:ilvl w:val="1"/>
        <w:numId w:val="23"/>
      </w:numPr>
      <w:spacing w:after="0"/>
      <w:ind w:left="568" w:hanging="284"/>
    </w:pPr>
    <w:rPr>
      <w:lang w:val="en-GB"/>
    </w:rPr>
  </w:style>
  <w:style w:type="paragraph" w:customStyle="1" w:styleId="Tabletitle">
    <w:name w:val="Table title"/>
    <w:basedOn w:val="NICEnormal"/>
    <w:next w:val="NICEnormal"/>
    <w:rsid w:val="000A17BD"/>
    <w:pPr>
      <w:keepNext/>
      <w:spacing w:after="60" w:line="240" w:lineRule="auto"/>
    </w:pPr>
    <w:rPr>
      <w:b/>
      <w:lang w:val="en-GB"/>
    </w:rPr>
  </w:style>
  <w:style w:type="paragraph" w:customStyle="1" w:styleId="Tabletext">
    <w:name w:val="Table text"/>
    <w:basedOn w:val="NICEnormalsinglespacing"/>
    <w:rsid w:val="000A17BD"/>
    <w:pPr>
      <w:keepNext/>
      <w:spacing w:after="60"/>
    </w:pPr>
    <w:rPr>
      <w:sz w:val="22"/>
    </w:rPr>
  </w:style>
  <w:style w:type="paragraph" w:customStyle="1" w:styleId="Default">
    <w:name w:val="Default"/>
    <w:rsid w:val="00342E19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FollowedHyperlink">
    <w:name w:val="FollowedHyperlink"/>
    <w:semiHidden/>
    <w:rsid w:val="00B27BF5"/>
    <w:rPr>
      <w:color w:val="800080"/>
      <w:u w:val="single"/>
    </w:rPr>
  </w:style>
  <w:style w:type="paragraph" w:styleId="Revision">
    <w:name w:val="Revision"/>
    <w:hidden/>
    <w:uiPriority w:val="99"/>
    <w:semiHidden/>
    <w:rsid w:val="00667B2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84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nhs.uk/data-and-information/publications/statistical/appointments-in-general-practice/december-201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mcmedicine.biomedcentral.com/articles/10.1186/s12916-019-1446-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mcmedicine.biomedcentral.com/articles/10.1186/s12916-019-1446-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s.gov.uk/peoplepopulationandcommunity/populationandmigrathttps:/www.ons.gov.uk/peoplepopulationandcommunity/populationandmigration/populationestimates/datasets/clinicalcommissioninggroupmidyearpopulationestimat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59013-CAB7-4332-B8E6-647015751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2994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Links>
    <vt:vector size="78" baseType="variant">
      <vt:variant>
        <vt:i4>6029358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http://www.ncbi.nlm.nih.gov/pubmed/?term=Abera%20SF%5BAuthor%5D&amp;cauthor=true&amp;cauthor_uid=24880830</vt:lpwstr>
      </vt:variant>
      <vt:variant>
        <vt:lpwstr/>
      </vt:variant>
      <vt:variant>
        <vt:i4>8126487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http://www.ncbi.nlm.nih.gov/pubmed/?term=Abbafati%20C%5BAuthor%5D&amp;cauthor=true&amp;cauthor_uid=24880830</vt:lpwstr>
      </vt:variant>
      <vt:variant>
        <vt:lpwstr/>
      </vt:variant>
      <vt:variant>
        <vt:i4>6750209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http://www.ncbi.nlm.nih.gov/pubmed/?term=Biryukov%20S%5BAuthor%5D&amp;cauthor=true&amp;cauthor_uid=24880830</vt:lpwstr>
      </vt:variant>
      <vt:variant>
        <vt:lpwstr/>
      </vt:variant>
      <vt:variant>
        <vt:i4>3539020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http://www.ncbi.nlm.nih.gov/pubmed/?term=Mullany%20EC%5BAuthor%5D&amp;cauthor=true&amp;cauthor_uid=24880830</vt:lpwstr>
      </vt:variant>
      <vt:variant>
        <vt:lpwstr/>
      </vt:variant>
      <vt:variant>
        <vt:i4>1638447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http://www.ncbi.nlm.nih.gov/pubmed/?term=Margono%20C%5BAuthor%5D&amp;cauthor=true&amp;cauthor_uid=24880830</vt:lpwstr>
      </vt:variant>
      <vt:variant>
        <vt:lpwstr/>
      </vt:variant>
      <vt:variant>
        <vt:i4>2031740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http://www.ncbi.nlm.nih.gov/pubmed/?term=Graetz%20N%5BAuthor%5D&amp;cauthor=true&amp;cauthor_uid=24880830</vt:lpwstr>
      </vt:variant>
      <vt:variant>
        <vt:lpwstr/>
      </vt:variant>
      <vt:variant>
        <vt:i4>65581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http://www.ncbi.nlm.nih.gov/pubmed/?term=Thomson%20B%5BAuthor%5D&amp;cauthor=true&amp;cauthor_uid=24880830</vt:lpwstr>
      </vt:variant>
      <vt:variant>
        <vt:lpwstr/>
      </vt:variant>
      <vt:variant>
        <vt:i4>8126473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http://www.ncbi.nlm.nih.gov/pubmed/?term=Robinson%20M%5BAuthor%5D&amp;cauthor=true&amp;cauthor_uid=24880830</vt:lpwstr>
      </vt:variant>
      <vt:variant>
        <vt:lpwstr/>
      </vt:variant>
      <vt:variant>
        <vt:i4>1835048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http://www.ncbi.nlm.nih.gov/pubmed/?term=Fleming%20T%5BAuthor%5D&amp;cauthor=true&amp;cauthor_uid=24880830</vt:lpwstr>
      </vt:variant>
      <vt:variant>
        <vt:lpwstr/>
      </vt:variant>
      <vt:variant>
        <vt:i4>196725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http://www.ncbi.nlm.nih.gov/pubmed/?term=Ng%20M%5BAuthor%5D&amp;cauthor=true&amp;cauthor_uid=24880830</vt:lpwstr>
      </vt:variant>
      <vt:variant>
        <vt:lpwstr/>
      </vt:variant>
      <vt:variant>
        <vt:i4>8323109</vt:i4>
      </vt:variant>
      <vt:variant>
        <vt:i4>6</vt:i4>
      </vt:variant>
      <vt:variant>
        <vt:i4>0</vt:i4>
      </vt:variant>
      <vt:variant>
        <vt:i4>5</vt:i4>
      </vt:variant>
      <vt:variant>
        <vt:lpwstr>http://www.hscic.gov.uk/catalogue/PUB15751</vt:lpwstr>
      </vt:variant>
      <vt:variant>
        <vt:lpwstr/>
      </vt:variant>
      <vt:variant>
        <vt:i4>2293859</vt:i4>
      </vt:variant>
      <vt:variant>
        <vt:i4>3</vt:i4>
      </vt:variant>
      <vt:variant>
        <vt:i4>0</vt:i4>
      </vt:variant>
      <vt:variant>
        <vt:i4>5</vt:i4>
      </vt:variant>
      <vt:variant>
        <vt:lpwstr>http://www.nice.org.uk/guidance/ph53/resources</vt:lpwstr>
      </vt:variant>
      <vt:variant>
        <vt:lpwstr/>
      </vt:variant>
      <vt:variant>
        <vt:i4>1179713</vt:i4>
      </vt:variant>
      <vt:variant>
        <vt:i4>0</vt:i4>
      </vt:variant>
      <vt:variant>
        <vt:i4>0</vt:i4>
      </vt:variant>
      <vt:variant>
        <vt:i4>5</vt:i4>
      </vt:variant>
      <vt:variant>
        <vt:lpwstr>http://www.pssru.ac.uk/project-pages/unit-costs/2014/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2020-09-09T17:01:00Z</dcterms:created>
  <dcterms:modified xsi:type="dcterms:W3CDTF">2020-09-09T17:01:00Z</dcterms:modified>
</cp:coreProperties>
</file>