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D31042">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402391">
      <w:pPr>
        <w:pStyle w:val="Title"/>
      </w:pPr>
      <w:r w:rsidRPr="00697B97">
        <w:t xml:space="preserve">NICE </w:t>
      </w:r>
      <w:r w:rsidR="00126C3F">
        <w:t>indicator guidance</w:t>
      </w:r>
    </w:p>
    <w:p w14:paraId="47C90B13" w14:textId="57E94BEB" w:rsidR="00B8026E" w:rsidRDefault="00B8026E" w:rsidP="00EE354D">
      <w:pPr>
        <w:pStyle w:val="Paragraph"/>
      </w:pPr>
      <w:r>
        <w:t>Date first published on NICE menu:</w:t>
      </w:r>
      <w:r w:rsidR="00DF637B">
        <w:t xml:space="preserve"> </w:t>
      </w:r>
      <w:r w:rsidR="001D53E4">
        <w:t>September 2020</w:t>
      </w:r>
    </w:p>
    <w:p w14:paraId="06BAB3FE" w14:textId="5D027CBF" w:rsidR="00B8026E" w:rsidRPr="00126C3F" w:rsidRDefault="00B8026E" w:rsidP="00EE354D">
      <w:pPr>
        <w:pStyle w:val="Paragraph"/>
        <w:rPr>
          <w:b/>
        </w:rPr>
      </w:pPr>
      <w:r>
        <w:t>Last update</w:t>
      </w:r>
      <w:r w:rsidRPr="00B8026E">
        <w:t xml:space="preserve">: </w:t>
      </w:r>
      <w:r w:rsidR="00362906">
        <w:t>N/A</w:t>
      </w:r>
    </w:p>
    <w:p w14:paraId="6107852F" w14:textId="0C9624DB" w:rsidR="006F0A86" w:rsidRDefault="006F0A86" w:rsidP="00126C3F">
      <w:pPr>
        <w:pStyle w:val="Heading1"/>
      </w:pPr>
      <w:r w:rsidRPr="00126C3F">
        <w:t xml:space="preserve">Indicator </w:t>
      </w:r>
      <w:r w:rsidR="001D53E4">
        <w:t>NM204</w:t>
      </w:r>
    </w:p>
    <w:p w14:paraId="0A6C169D" w14:textId="5C29F7EE" w:rsidR="00611A1D" w:rsidRPr="00611A1D" w:rsidRDefault="00362906" w:rsidP="00611A1D">
      <w:pPr>
        <w:pStyle w:val="Paragraph"/>
      </w:pPr>
      <w:r w:rsidRPr="00362906">
        <w:t>The percentage of patients with cancer, diagnosed within the preceding 12 months, who have had a discussion within 3 months of diagnosis about the support available from primary care.</w:t>
      </w:r>
    </w:p>
    <w:p w14:paraId="18778417" w14:textId="333A8E39" w:rsidR="00806B97" w:rsidRDefault="00806B97" w:rsidP="00806B97">
      <w:pPr>
        <w:pStyle w:val="Heading1"/>
      </w:pPr>
      <w:r w:rsidRPr="00806B97">
        <w:t xml:space="preserve">Indicator type </w:t>
      </w:r>
    </w:p>
    <w:p w14:paraId="538CF407" w14:textId="77777777" w:rsidR="00362906" w:rsidRPr="00362906" w:rsidRDefault="001C31E9" w:rsidP="00F6535D">
      <w:pPr>
        <w:pStyle w:val="Paragraph"/>
      </w:pPr>
      <w:r w:rsidRPr="00362906">
        <w:t>General practice indicator suitable for use in the Quality and Outcomes Framework.</w:t>
      </w:r>
    </w:p>
    <w:p w14:paraId="5CBA37E8" w14:textId="6F58C6BE" w:rsidR="006F0A86" w:rsidRDefault="006F0A86" w:rsidP="00126C3F">
      <w:pPr>
        <w:pStyle w:val="Heading1"/>
        <w:rPr>
          <w:i/>
        </w:rPr>
      </w:pPr>
      <w:r w:rsidRPr="00011273">
        <w:t>Rationale</w:t>
      </w:r>
    </w:p>
    <w:p w14:paraId="6EFFAA47" w14:textId="630A614C" w:rsidR="006F0A86" w:rsidRDefault="00362906" w:rsidP="00EE354D">
      <w:pPr>
        <w:pStyle w:val="Paragraph"/>
      </w:pPr>
      <w:r w:rsidRPr="00362906">
        <w:t xml:space="preserve">This indicator aims to </w:t>
      </w:r>
      <w:r w:rsidR="00314AE3">
        <w:t>ensure</w:t>
      </w:r>
      <w:r w:rsidRPr="00362906">
        <w:t xml:space="preserve"> patients </w:t>
      </w:r>
      <w:r w:rsidR="00314AE3">
        <w:t xml:space="preserve">are </w:t>
      </w:r>
      <w:r w:rsidRPr="00362906">
        <w:t>aware of the support available from their GP and wider practice team soon after their diagnosis and how this can complement the care they are receiving in secondary care. The intention is to facilitate early and supportive conversations and ensure patients are aware of what help is available.</w:t>
      </w:r>
    </w:p>
    <w:p w14:paraId="69D4A75D" w14:textId="00B0ED6D" w:rsidR="00D141B1" w:rsidRDefault="00D141B1" w:rsidP="00D141B1">
      <w:pPr>
        <w:pStyle w:val="Heading1"/>
        <w:rPr>
          <w:i/>
        </w:rPr>
      </w:pPr>
      <w:r w:rsidRPr="001F2B33">
        <w:t xml:space="preserve">Source guidance </w:t>
      </w:r>
    </w:p>
    <w:p w14:paraId="6AF2D1B1" w14:textId="16D02399" w:rsidR="004C4ABD" w:rsidRPr="00BD6253" w:rsidRDefault="003716B1" w:rsidP="00362906">
      <w:pPr>
        <w:pStyle w:val="Paragraph"/>
      </w:pPr>
      <w:hyperlink r:id="rId7" w:history="1">
        <w:r w:rsidR="00362906" w:rsidRPr="00362906">
          <w:rPr>
            <w:rStyle w:val="Hyperlink"/>
          </w:rPr>
          <w:t>Patient experience in adult NHS services</w:t>
        </w:r>
      </w:hyperlink>
      <w:r w:rsidR="00362906">
        <w:t xml:space="preserve"> NICE guideline</w:t>
      </w:r>
      <w:r w:rsidR="00362906" w:rsidRPr="00362906">
        <w:t xml:space="preserve"> CG138 </w:t>
      </w:r>
      <w:r w:rsidR="00362906">
        <w:t xml:space="preserve">(2012) </w:t>
      </w:r>
      <w:r w:rsidR="00362906" w:rsidRPr="00362906">
        <w:t>recommendations 1.1.1, 1.3.4</w:t>
      </w:r>
      <w:r w:rsidR="00362906">
        <w:t>,</w:t>
      </w:r>
      <w:r w:rsidR="00BA69EC">
        <w:t xml:space="preserve"> </w:t>
      </w:r>
      <w:r w:rsidR="00362906" w:rsidRPr="00362906">
        <w:t>1.3.5</w:t>
      </w:r>
      <w:r w:rsidR="00362906">
        <w:t>.</w:t>
      </w:r>
    </w:p>
    <w:p w14:paraId="05AD89C4" w14:textId="77777777" w:rsidR="00D141B1" w:rsidRDefault="00D141B1" w:rsidP="00126C3F">
      <w:pPr>
        <w:pStyle w:val="Heading1"/>
      </w:pPr>
      <w:r>
        <w:t xml:space="preserve">Specification </w:t>
      </w:r>
    </w:p>
    <w:p w14:paraId="4B62A813" w14:textId="13098E23" w:rsidR="0009195D" w:rsidRDefault="00D141B1" w:rsidP="00EE354D">
      <w:pPr>
        <w:pStyle w:val="Paragraph"/>
      </w:pPr>
      <w:r>
        <w:t xml:space="preserve">Numerator: </w:t>
      </w:r>
      <w:r w:rsidR="00362906" w:rsidRPr="00362906">
        <w:t>The number of patients in the denominator who have had a discussion within 3 months of diagnosis about the support available from primary care.</w:t>
      </w:r>
    </w:p>
    <w:p w14:paraId="06B62F8F" w14:textId="108C2321" w:rsidR="00D141B1" w:rsidRDefault="00D141B1" w:rsidP="00EE354D">
      <w:pPr>
        <w:pStyle w:val="Paragraph"/>
      </w:pPr>
      <w:r>
        <w:lastRenderedPageBreak/>
        <w:t xml:space="preserve">Denominator: </w:t>
      </w:r>
      <w:r w:rsidR="00362906" w:rsidRPr="00362906">
        <w:t>The number of patients diagnosed with cancer in the preceding 12 months.</w:t>
      </w:r>
    </w:p>
    <w:p w14:paraId="04501E11" w14:textId="2335CA66" w:rsidR="0009195D" w:rsidRDefault="0009195D" w:rsidP="00EE354D">
      <w:pPr>
        <w:pStyle w:val="Paragraph"/>
      </w:pPr>
      <w:r w:rsidRPr="00362906">
        <w:t>Calculation: (Numerator/</w:t>
      </w:r>
      <w:proofErr w:type="gramStart"/>
      <w:r w:rsidRPr="00362906">
        <w:t>denominator)*</w:t>
      </w:r>
      <w:proofErr w:type="gramEnd"/>
      <w:r w:rsidRPr="00362906">
        <w:t>100</w:t>
      </w:r>
    </w:p>
    <w:p w14:paraId="200701E0" w14:textId="2008F79F" w:rsidR="00D141B1" w:rsidRDefault="00D141B1" w:rsidP="00EE354D">
      <w:pPr>
        <w:pStyle w:val="Paragraph"/>
      </w:pPr>
      <w:r>
        <w:t xml:space="preserve">Exclusions: </w:t>
      </w:r>
      <w:r w:rsidR="00362906" w:rsidRPr="00362906">
        <w:t>Patients with a diagnosis of non-melanomatous skin lesions</w:t>
      </w:r>
      <w:r w:rsidR="004820BF">
        <w:t>.</w:t>
      </w:r>
    </w:p>
    <w:p w14:paraId="15239063" w14:textId="76CF1A8A" w:rsidR="00706451" w:rsidRDefault="00706451" w:rsidP="00EE354D">
      <w:pPr>
        <w:pStyle w:val="Paragraph"/>
      </w:pPr>
      <w:r>
        <w:t xml:space="preserve">Minimum population: </w:t>
      </w:r>
      <w:r w:rsidR="000D5395" w:rsidRPr="00362906">
        <w:t xml:space="preserve">The indicator would be appropriate </w:t>
      </w:r>
      <w:r w:rsidR="00391F4B" w:rsidRPr="00362906">
        <w:t xml:space="preserve">to assess performance </w:t>
      </w:r>
      <w:r w:rsidR="003B53D0" w:rsidRPr="00362906">
        <w:t xml:space="preserve">at </w:t>
      </w:r>
      <w:r w:rsidR="00391F4B" w:rsidRPr="00362906">
        <w:t>individual</w:t>
      </w:r>
      <w:r w:rsidR="000D5395" w:rsidRPr="00362906">
        <w:t xml:space="preserve"> general practice</w:t>
      </w:r>
      <w:r w:rsidR="00391F4B" w:rsidRPr="00362906">
        <w:t xml:space="preserve"> level</w:t>
      </w:r>
      <w:r w:rsidR="000D5395" w:rsidRPr="00362906">
        <w:t>.</w:t>
      </w:r>
    </w:p>
    <w:p w14:paraId="129ECA00" w14:textId="65691789" w:rsidR="0009195D" w:rsidRPr="0009195D" w:rsidRDefault="0009195D" w:rsidP="0009195D">
      <w:pPr>
        <w:pStyle w:val="Heading1"/>
      </w:pPr>
      <w:r w:rsidRPr="0009195D">
        <w:t>Further information</w:t>
      </w:r>
    </w:p>
    <w:p w14:paraId="70B822BC" w14:textId="6A989792" w:rsidR="0009195D" w:rsidRPr="0009195D" w:rsidRDefault="0009195D" w:rsidP="00EE354D">
      <w:pPr>
        <w:pStyle w:val="Paragraph"/>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4EA540" w14:textId="77777777" w:rsidR="000F62E9" w:rsidRDefault="000F62E9" w:rsidP="00446BEE">
      <w:r>
        <w:separator/>
      </w:r>
    </w:p>
  </w:endnote>
  <w:endnote w:type="continuationSeparator" w:id="0">
    <w:p w14:paraId="7FF4AB67" w14:textId="77777777" w:rsidR="000F62E9" w:rsidRDefault="000F62E9"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7D66A5CF" w:rsidR="00245B12" w:rsidRPr="00EA7F52" w:rsidRDefault="00D141B1" w:rsidP="00D141B1">
    <w:pPr>
      <w:pStyle w:val="Footer"/>
    </w:pPr>
    <w:r>
      <w:t xml:space="preserve">NICE indicator guidance: </w:t>
    </w:r>
    <w:r w:rsidR="001D53E4">
      <w:t>NM204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4DD86" w14:textId="77777777" w:rsidR="000F62E9" w:rsidRDefault="000F62E9" w:rsidP="00446BEE">
      <w:r>
        <w:separator/>
      </w:r>
    </w:p>
  </w:footnote>
  <w:footnote w:type="continuationSeparator" w:id="0">
    <w:p w14:paraId="64A54903" w14:textId="77777777" w:rsidR="000F62E9" w:rsidRDefault="000F62E9"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BF1"/>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0F62E9"/>
    <w:rsid w:val="00100706"/>
    <w:rsid w:val="00104C5A"/>
    <w:rsid w:val="00106C72"/>
    <w:rsid w:val="00107EDC"/>
    <w:rsid w:val="00110085"/>
    <w:rsid w:val="00111CCE"/>
    <w:rsid w:val="001134E7"/>
    <w:rsid w:val="00126C3F"/>
    <w:rsid w:val="00134509"/>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31E9"/>
    <w:rsid w:val="001C506B"/>
    <w:rsid w:val="001C7C0D"/>
    <w:rsid w:val="001D0FBE"/>
    <w:rsid w:val="001D53E4"/>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A2071"/>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14AE3"/>
    <w:rsid w:val="00336D76"/>
    <w:rsid w:val="00337052"/>
    <w:rsid w:val="00350F6F"/>
    <w:rsid w:val="00352F88"/>
    <w:rsid w:val="0035406C"/>
    <w:rsid w:val="00355319"/>
    <w:rsid w:val="00355DA8"/>
    <w:rsid w:val="003600E7"/>
    <w:rsid w:val="0036071C"/>
    <w:rsid w:val="0036097D"/>
    <w:rsid w:val="00362906"/>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268D"/>
    <w:rsid w:val="00433AAB"/>
    <w:rsid w:val="00434024"/>
    <w:rsid w:val="00434E6A"/>
    <w:rsid w:val="00435C3B"/>
    <w:rsid w:val="00440900"/>
    <w:rsid w:val="0044093B"/>
    <w:rsid w:val="00443C7B"/>
    <w:rsid w:val="00446BEE"/>
    <w:rsid w:val="00450284"/>
    <w:rsid w:val="00450612"/>
    <w:rsid w:val="00451ACF"/>
    <w:rsid w:val="00454E37"/>
    <w:rsid w:val="0045724B"/>
    <w:rsid w:val="0047074B"/>
    <w:rsid w:val="00470B59"/>
    <w:rsid w:val="0047350D"/>
    <w:rsid w:val="004820BF"/>
    <w:rsid w:val="004834D6"/>
    <w:rsid w:val="004838C9"/>
    <w:rsid w:val="004963BB"/>
    <w:rsid w:val="00496A45"/>
    <w:rsid w:val="004A1A88"/>
    <w:rsid w:val="004A7B2D"/>
    <w:rsid w:val="004B7B45"/>
    <w:rsid w:val="004C4ABD"/>
    <w:rsid w:val="004C4C2D"/>
    <w:rsid w:val="004C6A5C"/>
    <w:rsid w:val="004D0D69"/>
    <w:rsid w:val="004E1F75"/>
    <w:rsid w:val="004E2A20"/>
    <w:rsid w:val="004E4974"/>
    <w:rsid w:val="004E68CA"/>
    <w:rsid w:val="004F27F5"/>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5E36"/>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092"/>
    <w:rsid w:val="006A43D7"/>
    <w:rsid w:val="006B25F1"/>
    <w:rsid w:val="006B2B35"/>
    <w:rsid w:val="006B668C"/>
    <w:rsid w:val="006B7D26"/>
    <w:rsid w:val="006C3856"/>
    <w:rsid w:val="006C4C54"/>
    <w:rsid w:val="006D316E"/>
    <w:rsid w:val="006D43D7"/>
    <w:rsid w:val="006D71D4"/>
    <w:rsid w:val="006E3BEB"/>
    <w:rsid w:val="006F0A86"/>
    <w:rsid w:val="006F3734"/>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72D"/>
    <w:rsid w:val="00831CA2"/>
    <w:rsid w:val="008329AB"/>
    <w:rsid w:val="008341C5"/>
    <w:rsid w:val="008342B1"/>
    <w:rsid w:val="008355CB"/>
    <w:rsid w:val="00836C23"/>
    <w:rsid w:val="00850ED2"/>
    <w:rsid w:val="008541A5"/>
    <w:rsid w:val="00857BAA"/>
    <w:rsid w:val="00861B92"/>
    <w:rsid w:val="00873A86"/>
    <w:rsid w:val="008771EE"/>
    <w:rsid w:val="00881213"/>
    <w:rsid w:val="008814FB"/>
    <w:rsid w:val="00884895"/>
    <w:rsid w:val="00891C26"/>
    <w:rsid w:val="00893BF2"/>
    <w:rsid w:val="008A50EC"/>
    <w:rsid w:val="008A6036"/>
    <w:rsid w:val="008B5FAE"/>
    <w:rsid w:val="008C1650"/>
    <w:rsid w:val="008D36D5"/>
    <w:rsid w:val="008E09B9"/>
    <w:rsid w:val="008E6DAD"/>
    <w:rsid w:val="008E7A29"/>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74EB"/>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41FC"/>
    <w:rsid w:val="00A90F05"/>
    <w:rsid w:val="00A965A3"/>
    <w:rsid w:val="00AA1A5B"/>
    <w:rsid w:val="00AA3B40"/>
    <w:rsid w:val="00AA4344"/>
    <w:rsid w:val="00AA4A2C"/>
    <w:rsid w:val="00AB2242"/>
    <w:rsid w:val="00AB3EE9"/>
    <w:rsid w:val="00AC39B9"/>
    <w:rsid w:val="00AC40E7"/>
    <w:rsid w:val="00AD1BA1"/>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0E3B"/>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69EC"/>
    <w:rsid w:val="00BA78E0"/>
    <w:rsid w:val="00BC05E2"/>
    <w:rsid w:val="00BC4FA5"/>
    <w:rsid w:val="00BC6478"/>
    <w:rsid w:val="00BC73AA"/>
    <w:rsid w:val="00BD08A8"/>
    <w:rsid w:val="00BD3C52"/>
    <w:rsid w:val="00BD6253"/>
    <w:rsid w:val="00BD6594"/>
    <w:rsid w:val="00BE0F18"/>
    <w:rsid w:val="00BE58AF"/>
    <w:rsid w:val="00BE645F"/>
    <w:rsid w:val="00BE69B6"/>
    <w:rsid w:val="00BF04C9"/>
    <w:rsid w:val="00BF2168"/>
    <w:rsid w:val="00BF4266"/>
    <w:rsid w:val="00BF50C4"/>
    <w:rsid w:val="00BF7FE0"/>
    <w:rsid w:val="00C00249"/>
    <w:rsid w:val="00C04B1E"/>
    <w:rsid w:val="00C04B88"/>
    <w:rsid w:val="00C05310"/>
    <w:rsid w:val="00C07B21"/>
    <w:rsid w:val="00C125B9"/>
    <w:rsid w:val="00C127B2"/>
    <w:rsid w:val="00C206B2"/>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0EBA"/>
    <w:rsid w:val="00D219AA"/>
    <w:rsid w:val="00D23D74"/>
    <w:rsid w:val="00D263CE"/>
    <w:rsid w:val="00D306D5"/>
    <w:rsid w:val="00D31042"/>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77154"/>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155CE"/>
    <w:rsid w:val="00E202F5"/>
    <w:rsid w:val="00E22E21"/>
    <w:rsid w:val="00E24349"/>
    <w:rsid w:val="00E33001"/>
    <w:rsid w:val="00E338B1"/>
    <w:rsid w:val="00E37339"/>
    <w:rsid w:val="00E41AA3"/>
    <w:rsid w:val="00E51920"/>
    <w:rsid w:val="00E64120"/>
    <w:rsid w:val="00E660A1"/>
    <w:rsid w:val="00E74036"/>
    <w:rsid w:val="00E83609"/>
    <w:rsid w:val="00E84C88"/>
    <w:rsid w:val="00E86111"/>
    <w:rsid w:val="00E87113"/>
    <w:rsid w:val="00EA45ED"/>
    <w:rsid w:val="00EA6CE3"/>
    <w:rsid w:val="00EA7F52"/>
    <w:rsid w:val="00EB2DFC"/>
    <w:rsid w:val="00EC142C"/>
    <w:rsid w:val="00EC2405"/>
    <w:rsid w:val="00EC3275"/>
    <w:rsid w:val="00EC6C08"/>
    <w:rsid w:val="00EC76D6"/>
    <w:rsid w:val="00ED3673"/>
    <w:rsid w:val="00EE0E05"/>
    <w:rsid w:val="00EE354D"/>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56C8"/>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30432631">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cg1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2020-09-09T16:44:00Z</dcterms:created>
  <dcterms:modified xsi:type="dcterms:W3CDTF">2020-09-09T16:44:00Z</dcterms:modified>
</cp:coreProperties>
</file>