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5CF5C1F4" w14:textId="77777777" w:rsidR="004B3EC7" w:rsidRPr="002921E7" w:rsidRDefault="004B3EC7" w:rsidP="004B3EC7">
      <w:pPr>
        <w:spacing w:before="48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September 2021</w:t>
      </w:r>
    </w:p>
    <w:p w14:paraId="5B1E8EF9" w14:textId="77777777" w:rsidR="004B3EC7" w:rsidRPr="00F66205" w:rsidRDefault="004B3EC7" w:rsidP="004B3EC7">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September 2024</w:t>
      </w:r>
    </w:p>
    <w:p w14:paraId="047E7BC9" w14:textId="1631F923"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C1480F">
        <w:rPr>
          <w:lang w:eastAsia="en-GB"/>
        </w:rPr>
        <w:t>0</w:t>
      </w:r>
      <w:r w:rsidR="00187006">
        <w:rPr>
          <w:lang w:eastAsia="en-GB"/>
        </w:rPr>
        <w:t>28</w:t>
      </w:r>
    </w:p>
    <w:p w14:paraId="3ED38BC3" w14:textId="5473FA1B" w:rsidR="00187006" w:rsidRDefault="00187006" w:rsidP="009B0E59">
      <w:pPr>
        <w:pStyle w:val="Heading1"/>
        <w:rPr>
          <w:b w:val="0"/>
          <w:bCs w:val="0"/>
          <w:kern w:val="0"/>
          <w:sz w:val="24"/>
          <w:szCs w:val="24"/>
          <w:lang w:eastAsia="en-GB"/>
        </w:rPr>
      </w:pPr>
      <w:r w:rsidRPr="00187006">
        <w:rPr>
          <w:b w:val="0"/>
          <w:bCs w:val="0"/>
          <w:kern w:val="0"/>
          <w:sz w:val="24"/>
          <w:szCs w:val="24"/>
          <w:lang w:eastAsia="en-GB"/>
        </w:rPr>
        <w:t>Employment of people with long</w:t>
      </w:r>
      <w:r w:rsidR="00BC1996">
        <w:rPr>
          <w:b w:val="0"/>
          <w:bCs w:val="0"/>
          <w:kern w:val="0"/>
          <w:sz w:val="24"/>
          <w:szCs w:val="24"/>
          <w:lang w:eastAsia="en-GB"/>
        </w:rPr>
        <w:t>-</w:t>
      </w:r>
      <w:r w:rsidRPr="00187006">
        <w:rPr>
          <w:b w:val="0"/>
          <w:bCs w:val="0"/>
          <w:kern w:val="0"/>
          <w:sz w:val="24"/>
          <w:szCs w:val="24"/>
          <w:lang w:eastAsia="en-GB"/>
        </w:rPr>
        <w:t>term conditions</w:t>
      </w:r>
    </w:p>
    <w:p w14:paraId="7C25BFBC" w14:textId="061A6CFB"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22E1F005"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C1480F">
              <w:rPr>
                <w:rFonts w:ascii="Arial" w:hAnsi="Arial" w:cs="Arial"/>
                <w:sz w:val="22"/>
                <w:szCs w:val="22"/>
              </w:rPr>
              <w:t>NHS</w:t>
            </w:r>
            <w:r w:rsidR="006A6B79">
              <w:rPr>
                <w:rFonts w:ascii="Arial" w:hAnsi="Arial" w:cs="Arial"/>
                <w:sz w:val="22"/>
                <w:szCs w:val="22"/>
              </w:rPr>
              <w:t xml:space="preserve"> outcomes </w:t>
            </w:r>
            <w:r w:rsidR="00C1480F">
              <w:rPr>
                <w:rFonts w:ascii="Arial" w:hAnsi="Arial" w:cs="Arial"/>
                <w:sz w:val="22"/>
                <w:szCs w:val="22"/>
              </w:rPr>
              <w:t>framework</w:t>
            </w:r>
            <w:r w:rsidR="00402BFB">
              <w:rPr>
                <w:rFonts w:ascii="Arial" w:hAnsi="Arial" w:cs="Arial"/>
                <w:sz w:val="22"/>
                <w:szCs w:val="22"/>
              </w:rPr>
              <w:t xml:space="preserve"> </w:t>
            </w:r>
            <w:r w:rsidR="00F75B77">
              <w:rPr>
                <w:rFonts w:ascii="Arial" w:hAnsi="Arial" w:cs="Arial"/>
                <w:sz w:val="22"/>
                <w:szCs w:val="22"/>
              </w:rPr>
              <w:t xml:space="preserve">domain </w:t>
            </w:r>
            <w:r w:rsidR="00187006">
              <w:rPr>
                <w:rFonts w:ascii="Arial" w:hAnsi="Arial" w:cs="Arial"/>
                <w:sz w:val="22"/>
                <w:szCs w:val="22"/>
              </w:rPr>
              <w:t>2</w:t>
            </w:r>
            <w:r w:rsidR="00F75B77">
              <w:rPr>
                <w:rFonts w:ascii="Arial" w:hAnsi="Arial" w:cs="Arial"/>
                <w:sz w:val="22"/>
                <w:szCs w:val="22"/>
              </w:rPr>
              <w:t xml:space="preserve"> – </w:t>
            </w:r>
            <w:r w:rsidR="00187006" w:rsidRPr="00187006">
              <w:rPr>
                <w:rFonts w:ascii="Arial" w:hAnsi="Arial" w:cs="Arial"/>
                <w:sz w:val="22"/>
                <w:szCs w:val="22"/>
              </w:rPr>
              <w:t>Enhancing quality of life for people with long-term conditions</w:t>
            </w:r>
            <w:r w:rsidR="00402BFB">
              <w:rPr>
                <w:rFonts w:ascii="Arial" w:hAnsi="Arial" w:cs="Arial"/>
                <w:sz w:val="22"/>
                <w:szCs w:val="22"/>
              </w:rPr>
              <w:t>.</w:t>
            </w:r>
          </w:p>
          <w:p w14:paraId="6A0AAFD7" w14:textId="1F9A4269" w:rsidR="00645411" w:rsidRPr="006E1387" w:rsidRDefault="005A575B" w:rsidP="00284539">
            <w:pPr>
              <w:spacing w:before="120" w:after="120"/>
              <w:rPr>
                <w:rFonts w:ascii="Arial" w:hAnsi="Arial" w:cs="Arial"/>
                <w:sz w:val="22"/>
                <w:szCs w:val="22"/>
              </w:rPr>
            </w:pPr>
            <w:r>
              <w:rPr>
                <w:rFonts w:ascii="Arial" w:hAnsi="Arial" w:cs="Arial"/>
                <w:sz w:val="22"/>
                <w:szCs w:val="22"/>
              </w:rPr>
              <w:t xml:space="preserve">This indicator displays the percentage point difference between the employment rate of people with long term conditions and those of the England population. </w:t>
            </w:r>
            <w:r w:rsidR="00D50613">
              <w:rPr>
                <w:rFonts w:ascii="Arial" w:hAnsi="Arial" w:cs="Arial"/>
                <w:sz w:val="22"/>
                <w:szCs w:val="22"/>
              </w:rPr>
              <w:t>Q</w:t>
            </w:r>
            <w:r w:rsidR="00187006">
              <w:rPr>
                <w:rFonts w:ascii="Arial" w:hAnsi="Arial" w:cs="Arial"/>
                <w:sz w:val="22"/>
                <w:szCs w:val="22"/>
              </w:rPr>
              <w:t>uarterly data for this indicator has been collected since 2006 however there have been breaks in the time series due to changes in weightings meaning comparisons must be made with caution</w:t>
            </w:r>
            <w:r w:rsidR="00A27390">
              <w:rPr>
                <w:rFonts w:ascii="Arial" w:hAnsi="Arial" w:cs="Arial"/>
                <w:sz w:val="22"/>
                <w:szCs w:val="22"/>
              </w:rPr>
              <w:t>.</w:t>
            </w:r>
            <w:r w:rsidR="00187006">
              <w:rPr>
                <w:rFonts w:ascii="Arial" w:hAnsi="Arial" w:cs="Arial"/>
                <w:sz w:val="22"/>
                <w:szCs w:val="22"/>
              </w:rPr>
              <w:t xml:space="preserve"> </w:t>
            </w:r>
            <w:r>
              <w:rPr>
                <w:rFonts w:ascii="Arial" w:hAnsi="Arial" w:cs="Arial"/>
                <w:sz w:val="22"/>
                <w:szCs w:val="22"/>
              </w:rPr>
              <w:t>National v</w:t>
            </w:r>
            <w:r w:rsidR="00187006">
              <w:rPr>
                <w:rFonts w:ascii="Arial" w:hAnsi="Arial" w:cs="Arial"/>
                <w:sz w:val="22"/>
                <w:szCs w:val="22"/>
              </w:rPr>
              <w:t>alues range from 10.6% to 15.3%, with the most recent (2020 Q3) being 11.0%. Variation exists across multiple breakdowns.</w:t>
            </w:r>
          </w:p>
        </w:tc>
        <w:tc>
          <w:tcPr>
            <w:tcW w:w="3047" w:type="dxa"/>
          </w:tcPr>
          <w:p w14:paraId="34B49690" w14:textId="1389F426"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sidR="00220702">
              <w:rPr>
                <w:rFonts w:eastAsiaTheme="minorEastAsia" w:cs="Arial"/>
                <w:color w:val="000000" w:themeColor="dark1"/>
                <w:kern w:val="24"/>
                <w:sz w:val="22"/>
                <w:szCs w:val="22"/>
              </w:rPr>
              <w:t xml:space="preserve"> a recogni</w:t>
            </w:r>
            <w:r w:rsidR="00A27390">
              <w:rPr>
                <w:rFonts w:eastAsiaTheme="minorEastAsia" w:cs="Arial"/>
                <w:color w:val="000000" w:themeColor="dark1"/>
                <w:kern w:val="24"/>
                <w:sz w:val="22"/>
                <w:szCs w:val="22"/>
              </w:rPr>
              <w:t>s</w:t>
            </w:r>
            <w:r w:rsidR="00220702">
              <w:rPr>
                <w:rFonts w:eastAsiaTheme="minorEastAsia" w:cs="Arial"/>
                <w:color w:val="000000" w:themeColor="dark1"/>
                <w:kern w:val="24"/>
                <w:sz w:val="22"/>
                <w:szCs w:val="22"/>
              </w:rPr>
              <w:t>ed dataset</w:t>
            </w:r>
            <w:r w:rsidR="006A6B79">
              <w:rPr>
                <w:rFonts w:eastAsiaTheme="minorEastAsia" w:cs="Arial"/>
                <w:color w:val="000000" w:themeColor="dark1"/>
                <w:kern w:val="24"/>
                <w:sz w:val="22"/>
                <w:szCs w:val="22"/>
              </w:rPr>
              <w:t>.</w:t>
            </w:r>
          </w:p>
          <w:p w14:paraId="78280FB7" w14:textId="6FE6C28E" w:rsidR="00E05AB5" w:rsidRPr="006E1387" w:rsidRDefault="00A27390" w:rsidP="00EC7278">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Indicator shows improvement over time</w:t>
            </w:r>
            <w:r w:rsidR="00187006">
              <w:rPr>
                <w:rFonts w:eastAsiaTheme="minorEastAsia" w:cs="Arial"/>
                <w:color w:val="000000" w:themeColor="dark1"/>
                <w:kern w:val="24"/>
                <w:sz w:val="22"/>
                <w:szCs w:val="22"/>
              </w:rPr>
              <w:t xml:space="preserve"> though caution must be taken due to changes to </w:t>
            </w:r>
            <w:r w:rsidR="009A4376">
              <w:rPr>
                <w:rFonts w:eastAsiaTheme="minorEastAsia" w:cs="Arial"/>
                <w:color w:val="000000" w:themeColor="dark1"/>
                <w:kern w:val="24"/>
                <w:sz w:val="22"/>
                <w:szCs w:val="22"/>
              </w:rPr>
              <w:t xml:space="preserve">person </w:t>
            </w:r>
            <w:r w:rsidR="00187006">
              <w:rPr>
                <w:rFonts w:eastAsiaTheme="minorEastAsia" w:cs="Arial"/>
                <w:color w:val="000000" w:themeColor="dark1"/>
                <w:kern w:val="24"/>
                <w:sz w:val="22"/>
                <w:szCs w:val="22"/>
              </w:rPr>
              <w:t>weightings</w:t>
            </w:r>
            <w:r w:rsidR="009A4376">
              <w:rPr>
                <w:rFonts w:eastAsiaTheme="minorEastAsia" w:cs="Arial"/>
                <w:color w:val="000000" w:themeColor="dark1"/>
                <w:kern w:val="24"/>
                <w:sz w:val="22"/>
                <w:szCs w:val="22"/>
              </w:rPr>
              <w:t>.</w:t>
            </w:r>
            <w:r w:rsidR="00187006">
              <w:rPr>
                <w:rFonts w:eastAsiaTheme="minorEastAsia" w:cs="Arial"/>
                <w:color w:val="000000" w:themeColor="dark1"/>
                <w:kern w:val="24"/>
                <w:sz w:val="22"/>
                <w:szCs w:val="22"/>
              </w:rPr>
              <w:t xml:space="preserve"> </w:t>
            </w:r>
            <w:r w:rsidR="009A4376">
              <w:rPr>
                <w:rFonts w:eastAsiaTheme="minorEastAsia" w:cs="Arial"/>
                <w:color w:val="000000" w:themeColor="dark1"/>
                <w:kern w:val="24"/>
                <w:sz w:val="22"/>
                <w:szCs w:val="22"/>
              </w:rPr>
              <w:t>Variation can be seen</w:t>
            </w:r>
            <w:r>
              <w:rPr>
                <w:rFonts w:eastAsiaTheme="minorEastAsia" w:cs="Arial"/>
                <w:color w:val="000000" w:themeColor="dark1"/>
                <w:kern w:val="24"/>
                <w:sz w:val="22"/>
                <w:szCs w:val="22"/>
              </w:rPr>
              <w:t xml:space="preserve"> by geography and </w:t>
            </w:r>
            <w:r w:rsidR="00187006">
              <w:rPr>
                <w:rFonts w:eastAsiaTheme="minorEastAsia" w:cs="Arial"/>
                <w:color w:val="000000" w:themeColor="dark1"/>
                <w:kern w:val="24"/>
                <w:sz w:val="22"/>
                <w:szCs w:val="22"/>
              </w:rPr>
              <w:t>other breakdowns</w:t>
            </w:r>
            <w:r>
              <w:rPr>
                <w:rFonts w:eastAsiaTheme="minorEastAsia" w:cs="Arial"/>
                <w:color w:val="000000" w:themeColor="dark1"/>
                <w:kern w:val="24"/>
                <w:sz w:val="22"/>
                <w:szCs w:val="22"/>
              </w:rPr>
              <w:t>.</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5303F3F5" w14:textId="77777777" w:rsidR="009A4376" w:rsidRDefault="0019550C" w:rsidP="009A4376">
            <w:pPr>
              <w:spacing w:before="120" w:after="120"/>
              <w:rPr>
                <w:rFonts w:ascii="Arial" w:hAnsi="Arial" w:cs="Arial"/>
                <w:sz w:val="22"/>
                <w:szCs w:val="22"/>
              </w:rPr>
            </w:pPr>
            <w:r>
              <w:rPr>
                <w:rFonts w:ascii="Arial" w:hAnsi="Arial" w:cs="Arial"/>
                <w:sz w:val="22"/>
                <w:szCs w:val="22"/>
              </w:rPr>
              <w:t>“</w:t>
            </w:r>
            <w:r w:rsidR="009A4376" w:rsidRPr="009A4376">
              <w:rPr>
                <w:rFonts w:ascii="Arial" w:hAnsi="Arial" w:cs="Arial"/>
                <w:sz w:val="22"/>
                <w:szCs w:val="22"/>
              </w:rPr>
              <w:t>Indicator 2.2 is an improvement area in domain 2 of the framework, which focusses on enhancing quality of life for people with long-term conditions.</w:t>
            </w:r>
          </w:p>
          <w:p w14:paraId="3E534151" w14:textId="77777777" w:rsidR="009A4376" w:rsidRPr="009A4376" w:rsidRDefault="009A4376" w:rsidP="009A4376">
            <w:pPr>
              <w:spacing w:before="120" w:after="120"/>
              <w:rPr>
                <w:rFonts w:ascii="Arial" w:hAnsi="Arial" w:cs="Arial"/>
                <w:sz w:val="22"/>
                <w:szCs w:val="22"/>
              </w:rPr>
            </w:pPr>
            <w:r w:rsidRPr="009A4376">
              <w:rPr>
                <w:rFonts w:ascii="Arial" w:hAnsi="Arial" w:cs="Arial"/>
                <w:sz w:val="22"/>
                <w:szCs w:val="22"/>
              </w:rPr>
              <w:t>The Department of Work and Pensions (DWP) review, “Is work good for your health and well-being?” (Gordon Waddell and Kim Burton, 2006: http://www.dwp.gov.uk/docs/hwwb-is-</w:t>
            </w:r>
            <w:r w:rsidRPr="009A4376">
              <w:rPr>
                <w:rFonts w:ascii="Arial" w:hAnsi="Arial" w:cs="Arial"/>
                <w:sz w:val="22"/>
                <w:szCs w:val="22"/>
              </w:rPr>
              <w:lastRenderedPageBreak/>
              <w:t>work-good-for-you.pdf), concluded that work was generally good for both physical and mental health and well-being. There is a strong association between unemployment and poor health. This may be partly a health selection effect, but it is also to a large extent cause and effect. There is strong evidence that unemployment is generally harmful to health.</w:t>
            </w:r>
          </w:p>
          <w:p w14:paraId="46FD2163" w14:textId="004ED27A" w:rsidR="005F3926" w:rsidRPr="006E1387" w:rsidRDefault="009A4376" w:rsidP="009A4376">
            <w:pPr>
              <w:spacing w:before="120" w:after="120"/>
              <w:rPr>
                <w:rFonts w:ascii="Arial" w:hAnsi="Arial" w:cs="Arial"/>
                <w:sz w:val="22"/>
                <w:szCs w:val="22"/>
              </w:rPr>
            </w:pPr>
            <w:r w:rsidRPr="009A4376">
              <w:rPr>
                <w:rFonts w:ascii="Arial" w:hAnsi="Arial" w:cs="Arial"/>
                <w:sz w:val="22"/>
                <w:szCs w:val="22"/>
              </w:rPr>
              <w:t xml:space="preserve">This indicator reports three key figures: the employment rate for all people in England; the employment rate for people with a long-term condition; the gap in employment rates between those with a long-term condition and the total population. This is </w:t>
            </w:r>
            <w:proofErr w:type="gramStart"/>
            <w:r w:rsidRPr="009A4376">
              <w:rPr>
                <w:rFonts w:ascii="Arial" w:hAnsi="Arial" w:cs="Arial"/>
                <w:sz w:val="22"/>
                <w:szCs w:val="22"/>
              </w:rPr>
              <w:t>in order to</w:t>
            </w:r>
            <w:proofErr w:type="gramEnd"/>
            <w:r w:rsidRPr="009A4376">
              <w:rPr>
                <w:rFonts w:ascii="Arial" w:hAnsi="Arial" w:cs="Arial"/>
                <w:sz w:val="22"/>
                <w:szCs w:val="22"/>
              </w:rPr>
              <w:t xml:space="preserve"> allow for the impact of the wider economic situation to be taken into account.</w:t>
            </w:r>
            <w:r w:rsidR="0019550C" w:rsidRPr="0019550C">
              <w:rPr>
                <w:rFonts w:ascii="Arial" w:hAnsi="Arial" w:cs="Arial"/>
                <w:sz w:val="22"/>
                <w:szCs w:val="22"/>
              </w:rPr>
              <w:t xml:space="preserve">”.  </w:t>
            </w:r>
          </w:p>
        </w:tc>
        <w:tc>
          <w:tcPr>
            <w:tcW w:w="3047" w:type="dxa"/>
          </w:tcPr>
          <w:p w14:paraId="12B8C1AB" w14:textId="04E77041" w:rsidR="00E05AB5" w:rsidRPr="006E1387" w:rsidRDefault="00187006" w:rsidP="00AE6604">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 xml:space="preserve">Evidence base exists. Whilst there are many specific guidelines for individual </w:t>
            </w:r>
            <w:r w:rsidR="00BC1996">
              <w:rPr>
                <w:rFonts w:eastAsiaTheme="minorEastAsia" w:cs="Arial"/>
                <w:color w:val="000000" w:themeColor="dark1"/>
                <w:kern w:val="24"/>
                <w:sz w:val="22"/>
                <w:szCs w:val="22"/>
              </w:rPr>
              <w:t>long-term</w:t>
            </w:r>
            <w:r>
              <w:rPr>
                <w:rFonts w:eastAsiaTheme="minorEastAsia" w:cs="Arial"/>
                <w:color w:val="000000" w:themeColor="dark1"/>
                <w:kern w:val="24"/>
                <w:sz w:val="22"/>
                <w:szCs w:val="22"/>
              </w:rPr>
              <w:t xml:space="preserve"> conditions, this indicator is a broad measure of employment rates among people with long term conditions.</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77D0D137" w:rsidR="00455B14" w:rsidRDefault="00F2277C"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187006" w:rsidRPr="00187006">
              <w:rPr>
                <w:rFonts w:ascii="Arial" w:hAnsi="Arial" w:cs="Arial"/>
                <w:color w:val="000000"/>
                <w:kern w:val="24"/>
                <w:sz w:val="22"/>
                <w:szCs w:val="22"/>
                <w:lang w:eastAsia="en-GB"/>
              </w:rPr>
              <w:t>Number of people with a long-term condition in employment and of working age</w:t>
            </w:r>
            <w:r w:rsidR="00187006">
              <w:rPr>
                <w:rFonts w:ascii="Arial" w:hAnsi="Arial" w:cs="Arial"/>
                <w:color w:val="000000"/>
                <w:kern w:val="24"/>
                <w:sz w:val="22"/>
                <w:szCs w:val="22"/>
                <w:lang w:eastAsia="en-GB"/>
              </w:rPr>
              <w:t>.</w:t>
            </w:r>
          </w:p>
          <w:p w14:paraId="4FC7B690" w14:textId="50AAD57C"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187006" w:rsidRPr="00187006">
              <w:rPr>
                <w:rFonts w:ascii="Arial" w:hAnsi="Arial" w:cs="Arial"/>
                <w:color w:val="000000"/>
                <w:kern w:val="24"/>
                <w:sz w:val="22"/>
                <w:szCs w:val="22"/>
                <w:lang w:eastAsia="en-GB"/>
              </w:rPr>
              <w:t>Number of people with a long-term condition of working age</w:t>
            </w:r>
            <w:r w:rsidR="00187006">
              <w:rPr>
                <w:rFonts w:ascii="Arial" w:hAnsi="Arial" w:cs="Arial"/>
                <w:color w:val="000000"/>
                <w:kern w:val="24"/>
                <w:sz w:val="22"/>
                <w:szCs w:val="22"/>
                <w:lang w:eastAsia="en-GB"/>
              </w:rPr>
              <w:t>.</w:t>
            </w:r>
          </w:p>
          <w:p w14:paraId="158FFEDA" w14:textId="488C6CC3"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463F62">
              <w:rPr>
                <w:rFonts w:ascii="Arial" w:hAnsi="Arial" w:cs="Arial"/>
                <w:color w:val="000000"/>
                <w:kern w:val="24"/>
                <w:sz w:val="22"/>
                <w:szCs w:val="22"/>
                <w:lang w:eastAsia="en-GB"/>
              </w:rPr>
              <w:t>None</w:t>
            </w:r>
          </w:p>
          <w:p w14:paraId="46400236" w14:textId="0E16BB84"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187006">
              <w:rPr>
                <w:rFonts w:ascii="Arial" w:hAnsi="Arial" w:cs="Arial"/>
                <w:color w:val="000000"/>
                <w:kern w:val="24"/>
                <w:sz w:val="22"/>
                <w:szCs w:val="22"/>
                <w:lang w:eastAsia="en-GB"/>
              </w:rPr>
              <w:t>Percentage</w:t>
            </w:r>
            <w:r w:rsidR="005A575B">
              <w:rPr>
                <w:rFonts w:ascii="Arial" w:hAnsi="Arial" w:cs="Arial"/>
                <w:color w:val="000000"/>
                <w:kern w:val="24"/>
                <w:sz w:val="22"/>
                <w:szCs w:val="22"/>
                <w:lang w:eastAsia="en-GB"/>
              </w:rPr>
              <w:t xml:space="preserve"> point difference between the employment rate for the England population and those with a </w:t>
            </w:r>
            <w:r w:rsidR="00BC1996">
              <w:rPr>
                <w:rFonts w:ascii="Arial" w:hAnsi="Arial" w:cs="Arial"/>
                <w:color w:val="000000"/>
                <w:kern w:val="24"/>
                <w:sz w:val="22"/>
                <w:szCs w:val="22"/>
                <w:lang w:eastAsia="en-GB"/>
              </w:rPr>
              <w:t>long-term</w:t>
            </w:r>
            <w:r w:rsidR="005A575B">
              <w:rPr>
                <w:rFonts w:ascii="Arial" w:hAnsi="Arial" w:cs="Arial"/>
                <w:color w:val="000000"/>
                <w:kern w:val="24"/>
                <w:sz w:val="22"/>
                <w:szCs w:val="22"/>
                <w:lang w:eastAsia="en-GB"/>
              </w:rPr>
              <w:t xml:space="preserve"> condition calculated using the above numerator and denominator.</w:t>
            </w:r>
          </w:p>
          <w:p w14:paraId="241B73C2" w14:textId="223E4426"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England,</w:t>
            </w:r>
            <w:r w:rsidR="00BA478F">
              <w:rPr>
                <w:rFonts w:ascii="Arial" w:hAnsi="Arial" w:cs="Arial"/>
                <w:color w:val="000000"/>
                <w:kern w:val="24"/>
                <w:sz w:val="22"/>
                <w:szCs w:val="22"/>
                <w:lang w:eastAsia="en-GB"/>
              </w:rPr>
              <w:t xml:space="preserve"> </w:t>
            </w:r>
            <w:r w:rsidR="00A27390">
              <w:rPr>
                <w:rFonts w:ascii="Arial" w:hAnsi="Arial" w:cs="Arial"/>
                <w:color w:val="000000"/>
                <w:kern w:val="24"/>
                <w:sz w:val="22"/>
                <w:szCs w:val="22"/>
                <w:lang w:eastAsia="en-GB"/>
              </w:rPr>
              <w:t xml:space="preserve">Local authority, region, </w:t>
            </w:r>
            <w:r w:rsidR="00187006">
              <w:rPr>
                <w:rFonts w:ascii="Arial" w:hAnsi="Arial" w:cs="Arial"/>
                <w:color w:val="000000"/>
                <w:kern w:val="24"/>
                <w:sz w:val="22"/>
                <w:szCs w:val="22"/>
                <w:lang w:eastAsia="en-GB"/>
              </w:rPr>
              <w:t>age, gender, ethnicity, religion, National Statistics Socio-economic classification (NS-SEC) category.</w:t>
            </w:r>
          </w:p>
          <w:p w14:paraId="5B155699" w14:textId="3DA30A9C"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187006" w:rsidRPr="00187006">
              <w:rPr>
                <w:rFonts w:ascii="Arial" w:hAnsi="Arial" w:cs="Arial"/>
                <w:color w:val="000000"/>
                <w:kern w:val="24"/>
                <w:sz w:val="22"/>
                <w:szCs w:val="22"/>
                <w:lang w:eastAsia="en-GB"/>
              </w:rPr>
              <w:t>Labour Force Survey (LFS), published by the Office for National Statistics (ONS) - National Statistics</w:t>
            </w:r>
          </w:p>
          <w:p w14:paraId="134E4565" w14:textId="3FF8DCE0" w:rsidR="00A54F81" w:rsidRPr="006E1387" w:rsidRDefault="00873503" w:rsidP="00EB525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w:t>
            </w:r>
            <w:r w:rsidR="00EB5258">
              <w:t xml:space="preserve"> </w:t>
            </w:r>
            <w:r w:rsidR="00187006" w:rsidRPr="00187006">
              <w:rPr>
                <w:rFonts w:ascii="Arial" w:hAnsi="Arial" w:cs="Arial"/>
                <w:color w:val="000000"/>
                <w:kern w:val="24"/>
                <w:sz w:val="22"/>
                <w:szCs w:val="22"/>
                <w:lang w:eastAsia="en-GB"/>
              </w:rPr>
              <w:t xml:space="preserve">Statistical disclosure control is applied to the LFS data where small sample sizes are an issue by the data provider (ONS) before the data are received. Any estimates based on a sample size of 1 or 2 are suppressed and secondary suppression is carried out where only one value is suppressed within a group </w:t>
            </w:r>
            <w:r w:rsidR="00187006" w:rsidRPr="00187006">
              <w:rPr>
                <w:rFonts w:ascii="Arial" w:hAnsi="Arial" w:cs="Arial"/>
                <w:color w:val="000000"/>
                <w:kern w:val="24"/>
                <w:sz w:val="22"/>
                <w:szCs w:val="22"/>
                <w:lang w:eastAsia="en-GB"/>
              </w:rPr>
              <w:lastRenderedPageBreak/>
              <w:t>or if only one unitary authority / local area is suppressed within a region.</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4725421D" w:rsidR="00455B14" w:rsidRPr="006E1387"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2B77DF">
              <w:rPr>
                <w:rFonts w:ascii="Arial" w:eastAsiaTheme="minorEastAsia" w:hAnsi="Arial" w:cs="Arial"/>
                <w:color w:val="000000" w:themeColor="dark1"/>
                <w:kern w:val="24"/>
                <w:sz w:val="22"/>
                <w:szCs w:val="22"/>
                <w:lang w:eastAsia="en-GB"/>
              </w:rPr>
              <w:t>.</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4BB33FF6" w14:textId="6BB05A8B" w:rsidR="00EB5258" w:rsidRDefault="002B77DF" w:rsidP="00EB5258">
            <w:pPr>
              <w:spacing w:before="120" w:after="120"/>
              <w:rPr>
                <w:rFonts w:ascii="Arial" w:hAnsi="Arial" w:cs="Arial"/>
                <w:sz w:val="22"/>
                <w:szCs w:val="22"/>
              </w:rPr>
            </w:pPr>
            <w:r>
              <w:rPr>
                <w:rFonts w:ascii="Arial" w:hAnsi="Arial" w:cs="Arial"/>
                <w:sz w:val="22"/>
                <w:szCs w:val="22"/>
              </w:rPr>
              <w:t>Indicator methodology is well established</w:t>
            </w:r>
            <w:r w:rsidR="009A4376">
              <w:rPr>
                <w:rFonts w:ascii="Arial" w:hAnsi="Arial" w:cs="Arial"/>
                <w:sz w:val="22"/>
                <w:szCs w:val="22"/>
              </w:rPr>
              <w:t>.</w:t>
            </w:r>
          </w:p>
          <w:p w14:paraId="2117977B" w14:textId="218AFB98" w:rsidR="009F3187" w:rsidRPr="006E1387" w:rsidRDefault="009F3187" w:rsidP="00262A3E">
            <w:pPr>
              <w:spacing w:before="120" w:after="120"/>
              <w:rPr>
                <w:rFonts w:cs="Arial"/>
                <w:sz w:val="22"/>
                <w:szCs w:val="22"/>
              </w:rPr>
            </w:pP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A0ECD0F" w:rsidR="00217BF3"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041011" w:rsidRPr="006E1387" w14:paraId="515852F3" w14:textId="598C7331" w:rsidTr="009D2922">
        <w:trPr>
          <w:trHeight w:val="2836"/>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0F596BEA" w:rsidR="00041011" w:rsidRPr="006E1387" w:rsidRDefault="008430A6"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Risk of changes to questions in the Labour Force Survey, this should be monitored on each assessment.</w:t>
            </w:r>
          </w:p>
        </w:tc>
        <w:tc>
          <w:tcPr>
            <w:tcW w:w="3047" w:type="dxa"/>
          </w:tcPr>
          <w:p w14:paraId="7C2C11AA" w14:textId="43B8A5AA" w:rsidR="00041011" w:rsidRPr="006E1387" w:rsidRDefault="008430A6" w:rsidP="00EC7278">
            <w:pPr>
              <w:pStyle w:val="NICEnormal"/>
              <w:spacing w:before="120" w:after="120" w:line="240" w:lineRule="auto"/>
              <w:rPr>
                <w:rFonts w:cs="Arial"/>
                <w:color w:val="000000"/>
                <w:kern w:val="24"/>
                <w:sz w:val="22"/>
                <w:szCs w:val="22"/>
                <w:lang w:eastAsia="en-GB"/>
              </w:rPr>
            </w:pPr>
            <w:r>
              <w:rPr>
                <w:rFonts w:eastAsiaTheme="minorEastAsia" w:cs="Arial"/>
                <w:color w:val="000000" w:themeColor="dark1"/>
                <w:kern w:val="24"/>
                <w:sz w:val="22"/>
                <w:szCs w:val="22"/>
              </w:rPr>
              <w:t>Potential impact of survey question changes on long running trend data.</w:t>
            </w:r>
          </w:p>
        </w:tc>
      </w:tr>
    </w:tbl>
    <w:p w14:paraId="37D9A2F5" w14:textId="084C27AB" w:rsidR="004A517E" w:rsidRDefault="004A517E">
      <w:pPr>
        <w:rPr>
          <w:rFonts w:ascii="Arial" w:hAnsi="Arial"/>
          <w:lang w:val="en-US"/>
        </w:rPr>
      </w:pPr>
    </w:p>
    <w:p w14:paraId="55E62290" w14:textId="681792D4" w:rsidR="00937DDA" w:rsidRDefault="004B3EC7" w:rsidP="00937DDA">
      <w:pPr>
        <w:pStyle w:val="Paragraphnonumbers"/>
      </w:pPr>
      <w:r>
        <w:rPr>
          <w:b/>
        </w:rPr>
        <w:t>S</w:t>
      </w:r>
      <w:r w:rsidR="00937DDA" w:rsidRPr="00B12039">
        <w:rPr>
          <w:b/>
        </w:rPr>
        <w:t>ummary:</w:t>
      </w:r>
      <w:r w:rsidR="00937DDA">
        <w:t xml:space="preserve"> </w:t>
      </w:r>
      <w:r>
        <w:t>Indicator to be renewed.</w:t>
      </w:r>
    </w:p>
    <w:p w14:paraId="0FD8FC46" w14:textId="77777777" w:rsidR="006E17C5" w:rsidRDefault="006E17C5" w:rsidP="006E17C5">
      <w:pPr>
        <w:pStyle w:val="Paragraphnonumbers"/>
        <w:rPr>
          <w:b/>
        </w:rPr>
      </w:pPr>
      <w:r>
        <w:rPr>
          <w:b/>
        </w:rPr>
        <w:t xml:space="preserve">NHS Digital Indicator reference: </w:t>
      </w:r>
    </w:p>
    <w:p w14:paraId="1252C6F3" w14:textId="40C770F1" w:rsidR="006E17C5" w:rsidRDefault="006E17C5" w:rsidP="006E17C5">
      <w:pPr>
        <w:pStyle w:val="Paragraphnonumbers"/>
      </w:pPr>
      <w:r>
        <w:t xml:space="preserve">NHS Outcomes Framework - </w:t>
      </w:r>
      <w:r w:rsidRPr="006E17C5">
        <w:t>2.2 Employment of people with long-term conditions</w:t>
      </w:r>
    </w:p>
    <w:p w14:paraId="123085F8" w14:textId="4E939C1E" w:rsidR="00D73835" w:rsidRDefault="00D73835" w:rsidP="006E17C5">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26897ED3" w:rsidR="00BB14CA" w:rsidRPr="008C1C95" w:rsidRDefault="006E17C5" w:rsidP="006E17C5">
    <w:pPr>
      <w:pStyle w:val="Footer"/>
    </w:pPr>
    <w:r>
      <w:t>IAP00028 Employment of people with long</w:t>
    </w:r>
    <w:r w:rsidR="00BC1996">
      <w:t>-</w:t>
    </w:r>
    <w:r>
      <w:t>term conditions: Validity assessment September 2021</w:t>
    </w:r>
    <w:r>
      <w:tab/>
    </w:r>
    <w:r>
      <w:tab/>
    </w:r>
    <w:r w:rsidR="00E71C80">
      <w:tab/>
    </w:r>
    <w:r w:rsidR="00BB14CA">
      <w:fldChar w:fldCharType="begin"/>
    </w:r>
    <w:r w:rsidR="00BB14CA">
      <w:instrText xml:space="preserve"> PAGE </w:instrText>
    </w:r>
    <w:r w:rsidR="00BB14CA">
      <w:fldChar w:fldCharType="separate"/>
    </w:r>
    <w:r w:rsidR="00941FDF">
      <w:rPr>
        <w:noProof/>
      </w:rPr>
      <w:t>3</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941FDF">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7DCE7A43" w:rsidR="00521D6D" w:rsidRDefault="00521D6D">
      <w:pPr>
        <w:pStyle w:val="FootnoteText"/>
      </w:pPr>
      <w:r>
        <w:rPr>
          <w:rStyle w:val="FootnoteReference"/>
        </w:rPr>
        <w:footnoteRef/>
      </w:r>
      <w:r>
        <w:t xml:space="preserve"> NHS Digital. </w:t>
      </w:r>
      <w:r w:rsidR="00A27390">
        <w:t>NHS</w:t>
      </w:r>
      <w:r w:rsidR="00EB5258">
        <w:t xml:space="preserve"> </w:t>
      </w:r>
      <w:r>
        <w:t xml:space="preserve">outcomes </w:t>
      </w:r>
      <w:r w:rsidR="00A27390">
        <w:t>framework</w:t>
      </w:r>
      <w:r w:rsidR="00EB5258">
        <w:t>,</w:t>
      </w:r>
      <w:r>
        <w:t xml:space="preserve"> Indicator Quality Statement, Domain </w:t>
      </w:r>
      <w:r w:rsidR="009A4376">
        <w:t>2</w:t>
      </w:r>
      <w:r>
        <w:t xml:space="preserve">. </w:t>
      </w:r>
      <w:r w:rsidR="009A4376" w:rsidRPr="009A4376">
        <w:t>2.2 Employment of people with long-term conditions</w:t>
      </w:r>
      <w:r>
        <w:t xml:space="preserve">. Version </w:t>
      </w:r>
      <w:r w:rsidR="009A4376">
        <w:t>2</w:t>
      </w:r>
      <w:r>
        <w:t>.</w:t>
      </w:r>
      <w:r w:rsidR="009A4376">
        <w:t>8</w:t>
      </w:r>
      <w:r>
        <w:t xml:space="preserve">, </w:t>
      </w:r>
      <w:r w:rsidR="00A27390">
        <w:t xml:space="preserve">May </w:t>
      </w:r>
      <w:r w:rsidR="009A4376">
        <w:t>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E4812DD"/>
    <w:multiLevelType w:val="hybridMultilevel"/>
    <w:tmpl w:val="F8AA38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28"/>
  </w:num>
  <w:num w:numId="4">
    <w:abstractNumId w:val="12"/>
  </w:num>
  <w:num w:numId="5">
    <w:abstractNumId w:val="25"/>
  </w:num>
  <w:num w:numId="6">
    <w:abstractNumId w:val="1"/>
  </w:num>
  <w:num w:numId="7">
    <w:abstractNumId w:val="10"/>
  </w:num>
  <w:num w:numId="8">
    <w:abstractNumId w:val="23"/>
  </w:num>
  <w:num w:numId="9">
    <w:abstractNumId w:val="24"/>
  </w:num>
  <w:num w:numId="10">
    <w:abstractNumId w:val="5"/>
  </w:num>
  <w:num w:numId="11">
    <w:abstractNumId w:val="7"/>
  </w:num>
  <w:num w:numId="12">
    <w:abstractNumId w:val="3"/>
  </w:num>
  <w:num w:numId="13">
    <w:abstractNumId w:val="31"/>
  </w:num>
  <w:num w:numId="14">
    <w:abstractNumId w:val="14"/>
  </w:num>
  <w:num w:numId="15">
    <w:abstractNumId w:val="9"/>
  </w:num>
  <w:num w:numId="16">
    <w:abstractNumId w:val="19"/>
  </w:num>
  <w:num w:numId="17">
    <w:abstractNumId w:val="16"/>
  </w:num>
  <w:num w:numId="18">
    <w:abstractNumId w:val="21"/>
  </w:num>
  <w:num w:numId="19">
    <w:abstractNumId w:val="26"/>
  </w:num>
  <w:num w:numId="20">
    <w:abstractNumId w:val="6"/>
  </w:num>
  <w:num w:numId="21">
    <w:abstractNumId w:val="29"/>
  </w:num>
  <w:num w:numId="22">
    <w:abstractNumId w:val="0"/>
  </w:num>
  <w:num w:numId="23">
    <w:abstractNumId w:val="4"/>
  </w:num>
  <w:num w:numId="24">
    <w:abstractNumId w:val="27"/>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30"/>
  </w:num>
  <w:num w:numId="39">
    <w:abstractNumId w:val="20"/>
  </w:num>
  <w:num w:numId="40">
    <w:abstractNumId w:val="2"/>
  </w:num>
  <w:num w:numId="41">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0DD0"/>
    <w:rsid w:val="00041011"/>
    <w:rsid w:val="000414CD"/>
    <w:rsid w:val="0004386A"/>
    <w:rsid w:val="000438E0"/>
    <w:rsid w:val="000453F8"/>
    <w:rsid w:val="00050710"/>
    <w:rsid w:val="000523A6"/>
    <w:rsid w:val="000524FA"/>
    <w:rsid w:val="00052A67"/>
    <w:rsid w:val="00052B85"/>
    <w:rsid w:val="00053145"/>
    <w:rsid w:val="00056013"/>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3B49"/>
    <w:rsid w:val="000F6502"/>
    <w:rsid w:val="001043B0"/>
    <w:rsid w:val="001066B8"/>
    <w:rsid w:val="00110A94"/>
    <w:rsid w:val="00110AD8"/>
    <w:rsid w:val="00112FAE"/>
    <w:rsid w:val="0011312D"/>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006"/>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305"/>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0702"/>
    <w:rsid w:val="002213B0"/>
    <w:rsid w:val="0022189B"/>
    <w:rsid w:val="002223A6"/>
    <w:rsid w:val="002229AD"/>
    <w:rsid w:val="00224AEE"/>
    <w:rsid w:val="00225FF4"/>
    <w:rsid w:val="00230A13"/>
    <w:rsid w:val="00230C67"/>
    <w:rsid w:val="002331C6"/>
    <w:rsid w:val="002363B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539"/>
    <w:rsid w:val="00284E39"/>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B77DF"/>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090"/>
    <w:rsid w:val="00384141"/>
    <w:rsid w:val="00384E1E"/>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4DB4"/>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3F62"/>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3EC7"/>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39D5"/>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5B"/>
    <w:rsid w:val="005A576F"/>
    <w:rsid w:val="005A64F3"/>
    <w:rsid w:val="005A6AB3"/>
    <w:rsid w:val="005B0095"/>
    <w:rsid w:val="005B5C8B"/>
    <w:rsid w:val="005B620E"/>
    <w:rsid w:val="005B6D38"/>
    <w:rsid w:val="005B73E7"/>
    <w:rsid w:val="005B795C"/>
    <w:rsid w:val="005C05E1"/>
    <w:rsid w:val="005C3893"/>
    <w:rsid w:val="005C5E41"/>
    <w:rsid w:val="005C7DB5"/>
    <w:rsid w:val="005D15B9"/>
    <w:rsid w:val="005D1E0A"/>
    <w:rsid w:val="005D352A"/>
    <w:rsid w:val="005D4C95"/>
    <w:rsid w:val="005E0AC1"/>
    <w:rsid w:val="005E2508"/>
    <w:rsid w:val="005E2EFC"/>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1414"/>
    <w:rsid w:val="0060351B"/>
    <w:rsid w:val="00607959"/>
    <w:rsid w:val="0061221F"/>
    <w:rsid w:val="00614078"/>
    <w:rsid w:val="006150A0"/>
    <w:rsid w:val="0061798B"/>
    <w:rsid w:val="0062228B"/>
    <w:rsid w:val="00624430"/>
    <w:rsid w:val="00625AEE"/>
    <w:rsid w:val="00627687"/>
    <w:rsid w:val="006276D1"/>
    <w:rsid w:val="006279C2"/>
    <w:rsid w:val="00630901"/>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A6B79"/>
    <w:rsid w:val="006B17FD"/>
    <w:rsid w:val="006B44E2"/>
    <w:rsid w:val="006C0C61"/>
    <w:rsid w:val="006C3D61"/>
    <w:rsid w:val="006D0590"/>
    <w:rsid w:val="006D4325"/>
    <w:rsid w:val="006D55A6"/>
    <w:rsid w:val="006D6BD0"/>
    <w:rsid w:val="006E09CB"/>
    <w:rsid w:val="006E1387"/>
    <w:rsid w:val="006E17C5"/>
    <w:rsid w:val="006E2124"/>
    <w:rsid w:val="006E23A2"/>
    <w:rsid w:val="006E299B"/>
    <w:rsid w:val="006E303F"/>
    <w:rsid w:val="006E46C1"/>
    <w:rsid w:val="006E4E37"/>
    <w:rsid w:val="006E5D76"/>
    <w:rsid w:val="006F17D4"/>
    <w:rsid w:val="006F255A"/>
    <w:rsid w:val="006F2843"/>
    <w:rsid w:val="006F6463"/>
    <w:rsid w:val="007038F5"/>
    <w:rsid w:val="0070542C"/>
    <w:rsid w:val="007067D1"/>
    <w:rsid w:val="00713287"/>
    <w:rsid w:val="007136A7"/>
    <w:rsid w:val="007139DD"/>
    <w:rsid w:val="007143AC"/>
    <w:rsid w:val="00715962"/>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36D1E"/>
    <w:rsid w:val="00840FF7"/>
    <w:rsid w:val="00841169"/>
    <w:rsid w:val="008430A6"/>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6FF"/>
    <w:rsid w:val="00925F15"/>
    <w:rsid w:val="0092757A"/>
    <w:rsid w:val="00930715"/>
    <w:rsid w:val="0093101C"/>
    <w:rsid w:val="0093543E"/>
    <w:rsid w:val="00937DDA"/>
    <w:rsid w:val="00937E8B"/>
    <w:rsid w:val="00941FDF"/>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376"/>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2DC0"/>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27390"/>
    <w:rsid w:val="00A3050E"/>
    <w:rsid w:val="00A305B3"/>
    <w:rsid w:val="00A32C40"/>
    <w:rsid w:val="00A3325A"/>
    <w:rsid w:val="00A40427"/>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1F9"/>
    <w:rsid w:val="00A8249A"/>
    <w:rsid w:val="00A85968"/>
    <w:rsid w:val="00A866E2"/>
    <w:rsid w:val="00A879B5"/>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660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1F24"/>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6C18"/>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1996"/>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480F"/>
    <w:rsid w:val="00C17D6A"/>
    <w:rsid w:val="00C203C9"/>
    <w:rsid w:val="00C21776"/>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BBE"/>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69C"/>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0613"/>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1C80"/>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5258"/>
    <w:rsid w:val="00EB6F5F"/>
    <w:rsid w:val="00EC7278"/>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E6604"/>
    <w:rPr>
      <w:sz w:val="20"/>
      <w:szCs w:val="20"/>
    </w:rPr>
  </w:style>
  <w:style w:type="character" w:customStyle="1" w:styleId="EndnoteTextChar">
    <w:name w:val="Endnote Text Char"/>
    <w:basedOn w:val="DefaultParagraphFont"/>
    <w:link w:val="EndnoteText"/>
    <w:semiHidden/>
    <w:rsid w:val="00AE660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2397861">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392F2-EFBA-4106-95C6-DE870177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2022-02-03T08:23:00Z</dcterms:created>
  <dcterms:modified xsi:type="dcterms:W3CDTF">2022-02-03T08:25:00Z</dcterms:modified>
</cp:coreProperties>
</file>