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34B6A" w14:textId="77777777" w:rsidR="002A7E9E" w:rsidRPr="00EC1654" w:rsidRDefault="002A7E9E" w:rsidP="00B77C41">
      <w:pPr>
        <w:pStyle w:val="Frontpagesubhead"/>
        <w:rPr>
          <w:rFonts w:cs="Arial"/>
          <w:noProof/>
          <w:color w:val="auto"/>
          <w:lang w:eastAsia="en-GB"/>
        </w:rPr>
      </w:pPr>
    </w:p>
    <w:p w14:paraId="6C367C3A" w14:textId="7E36EFAC" w:rsidR="001D243C" w:rsidRPr="00EC1654" w:rsidRDefault="001D243C" w:rsidP="00B77C41">
      <w:pPr>
        <w:pStyle w:val="Frontpagesubhead"/>
        <w:rPr>
          <w:rFonts w:cs="Arial"/>
          <w:color w:val="auto"/>
        </w:rPr>
      </w:pPr>
    </w:p>
    <w:p w14:paraId="451D7E52" w14:textId="77777777" w:rsidR="00EC1654" w:rsidRPr="00EC1654" w:rsidRDefault="00EC1654" w:rsidP="00EC1654">
      <w:pPr>
        <w:spacing w:after="0"/>
        <w:jc w:val="center"/>
        <w:textboxTightWrap w:val="none"/>
        <w:rPr>
          <w:rFonts w:eastAsia="Calibri" w:cs="Arial"/>
          <w:b/>
          <w:bCs/>
          <w:sz w:val="28"/>
          <w:szCs w:val="28"/>
        </w:rPr>
      </w:pPr>
      <w:r w:rsidRPr="00EC1654">
        <w:rPr>
          <w:rFonts w:eastAsia="Calibri" w:cs="Arial"/>
          <w:b/>
          <w:bCs/>
          <w:sz w:val="28"/>
          <w:szCs w:val="28"/>
        </w:rPr>
        <w:t>NHS Digital</w:t>
      </w:r>
    </w:p>
    <w:p w14:paraId="1783F818" w14:textId="6C98629F" w:rsidR="00EC1654" w:rsidRPr="00EC1654" w:rsidRDefault="00EC1654" w:rsidP="00EC1654">
      <w:pPr>
        <w:spacing w:after="0"/>
        <w:jc w:val="center"/>
        <w:textboxTightWrap w:val="none"/>
        <w:rPr>
          <w:rFonts w:eastAsia="Calibri" w:cs="Arial"/>
          <w:b/>
          <w:bCs/>
          <w:sz w:val="28"/>
          <w:szCs w:val="28"/>
        </w:rPr>
      </w:pPr>
      <w:r w:rsidRPr="00EC1654">
        <w:rPr>
          <w:rFonts w:eastAsia="Calibri" w:cs="Arial"/>
          <w:b/>
          <w:bCs/>
          <w:sz w:val="28"/>
          <w:szCs w:val="28"/>
        </w:rPr>
        <w:t>Indicator Supporting Documentation</w:t>
      </w:r>
    </w:p>
    <w:p w14:paraId="3CD15E33" w14:textId="27C4E9CA" w:rsidR="00EC1654" w:rsidRPr="00EC1654" w:rsidRDefault="00EC1654" w:rsidP="00EC1654">
      <w:pPr>
        <w:spacing w:after="0"/>
        <w:jc w:val="center"/>
        <w:textboxTightWrap w:val="none"/>
        <w:rPr>
          <w:rFonts w:eastAsia="Calibri" w:cs="Arial"/>
          <w:b/>
          <w:bCs/>
          <w:sz w:val="28"/>
          <w:szCs w:val="28"/>
        </w:rPr>
      </w:pPr>
      <w:r w:rsidRPr="00EC1654">
        <w:rPr>
          <w:rFonts w:eastAsia="Calibri" w:cs="Arial"/>
          <w:b/>
          <w:bCs/>
          <w:sz w:val="28"/>
          <w:szCs w:val="28"/>
        </w:rPr>
        <w:t>IAP00039 Incidence of healthcare-associated infection – MRSA (NHSOF)</w:t>
      </w:r>
    </w:p>
    <w:p w14:paraId="30A358CB" w14:textId="77777777" w:rsidR="001D243C" w:rsidRDefault="001D243C" w:rsidP="00B77C41">
      <w:pPr>
        <w:pStyle w:val="Frontpagesubhead"/>
        <w:rPr>
          <w:rFonts w:cs="Arial"/>
          <w:color w:val="auto"/>
        </w:rPr>
      </w:pPr>
    </w:p>
    <w:p w14:paraId="583EED56" w14:textId="77777777" w:rsidR="00106331" w:rsidRDefault="00106331" w:rsidP="00B77C41">
      <w:pPr>
        <w:pStyle w:val="Frontpagesubhead"/>
        <w:rPr>
          <w:rFonts w:cs="Arial"/>
          <w:color w:val="auto"/>
        </w:rPr>
      </w:pPr>
    </w:p>
    <w:p w14:paraId="5B2883A3" w14:textId="77777777" w:rsidR="00106331" w:rsidRDefault="00106331" w:rsidP="00B77C41">
      <w:pPr>
        <w:pStyle w:val="Frontpagesubhead"/>
        <w:rPr>
          <w:rFonts w:cs="Arial"/>
          <w:color w:val="auto"/>
        </w:rPr>
      </w:pPr>
    </w:p>
    <w:p w14:paraId="3CE82B56" w14:textId="77777777" w:rsidR="00106331" w:rsidRDefault="00106331" w:rsidP="00B77C41">
      <w:pPr>
        <w:pStyle w:val="Frontpagesubhead"/>
        <w:rPr>
          <w:rFonts w:cs="Arial"/>
          <w:color w:val="auto"/>
        </w:rPr>
      </w:pPr>
    </w:p>
    <w:p w14:paraId="158037CB" w14:textId="77777777" w:rsidR="00106331" w:rsidRDefault="00106331" w:rsidP="00B77C41">
      <w:pPr>
        <w:pStyle w:val="Frontpagesubhead"/>
        <w:rPr>
          <w:rFonts w:cs="Arial"/>
          <w:color w:val="auto"/>
        </w:rPr>
      </w:pPr>
    </w:p>
    <w:p w14:paraId="7615520E" w14:textId="77777777" w:rsidR="00106331" w:rsidRDefault="00106331" w:rsidP="00B77C41">
      <w:pPr>
        <w:pStyle w:val="Frontpagesubhead"/>
        <w:rPr>
          <w:rFonts w:cs="Arial"/>
          <w:color w:val="auto"/>
        </w:rPr>
      </w:pPr>
    </w:p>
    <w:p w14:paraId="4C7DC310" w14:textId="77777777" w:rsidR="00106331" w:rsidRDefault="00106331" w:rsidP="00B77C41">
      <w:pPr>
        <w:pStyle w:val="Frontpagesubhead"/>
        <w:rPr>
          <w:rFonts w:cs="Arial"/>
          <w:color w:val="auto"/>
        </w:rPr>
      </w:pPr>
    </w:p>
    <w:p w14:paraId="1B370E61" w14:textId="77777777" w:rsidR="00106331" w:rsidRDefault="00106331" w:rsidP="00B77C41">
      <w:pPr>
        <w:pStyle w:val="Frontpagesubhead"/>
        <w:rPr>
          <w:rFonts w:cs="Arial"/>
          <w:color w:val="auto"/>
        </w:rPr>
      </w:pPr>
    </w:p>
    <w:p w14:paraId="7916F383" w14:textId="77777777" w:rsidR="00106331" w:rsidRDefault="00106331" w:rsidP="00B77C41">
      <w:pPr>
        <w:pStyle w:val="Frontpagesubhead"/>
        <w:rPr>
          <w:rFonts w:cs="Arial"/>
          <w:color w:val="auto"/>
        </w:rPr>
      </w:pPr>
    </w:p>
    <w:p w14:paraId="20E153B4" w14:textId="77777777" w:rsidR="00106331" w:rsidRDefault="00106331" w:rsidP="00B77C41">
      <w:pPr>
        <w:pStyle w:val="Frontpagesubhead"/>
        <w:rPr>
          <w:rFonts w:cs="Arial"/>
          <w:color w:val="auto"/>
        </w:rPr>
      </w:pPr>
    </w:p>
    <w:p w14:paraId="75E056D8" w14:textId="77777777" w:rsidR="00106331" w:rsidRDefault="00106331" w:rsidP="00B77C41">
      <w:pPr>
        <w:pStyle w:val="Frontpagesubhead"/>
        <w:rPr>
          <w:rFonts w:cs="Arial"/>
          <w:color w:val="auto"/>
        </w:rPr>
      </w:pPr>
    </w:p>
    <w:p w14:paraId="0A012939" w14:textId="77777777" w:rsidR="00106331" w:rsidRDefault="00106331" w:rsidP="00B77C41">
      <w:pPr>
        <w:pStyle w:val="Frontpagesubhead"/>
        <w:rPr>
          <w:rFonts w:cs="Arial"/>
          <w:color w:val="auto"/>
        </w:rPr>
      </w:pPr>
    </w:p>
    <w:p w14:paraId="658F7ADB" w14:textId="77777777" w:rsidR="00106331" w:rsidRDefault="00106331" w:rsidP="00B77C41">
      <w:pPr>
        <w:pStyle w:val="Frontpagesubhead"/>
        <w:rPr>
          <w:rFonts w:cs="Arial"/>
          <w:color w:val="auto"/>
        </w:rPr>
      </w:pPr>
    </w:p>
    <w:p w14:paraId="77F5685D" w14:textId="77777777" w:rsidR="00106331" w:rsidRDefault="00106331" w:rsidP="00B77C41">
      <w:pPr>
        <w:pStyle w:val="Frontpagesubhead"/>
        <w:rPr>
          <w:rFonts w:cs="Arial"/>
          <w:color w:val="auto"/>
        </w:rPr>
      </w:pPr>
    </w:p>
    <w:p w14:paraId="6C367C3B" w14:textId="4C691FCA" w:rsidR="00106331" w:rsidRPr="00EC1654" w:rsidRDefault="00106331" w:rsidP="00B77C41">
      <w:pPr>
        <w:pStyle w:val="Frontpagesubhead"/>
        <w:rPr>
          <w:rFonts w:cs="Arial"/>
          <w:color w:val="auto"/>
        </w:rPr>
        <w:sectPr w:rsidR="00106331" w:rsidRPr="00EC1654" w:rsidSect="000C24AF">
          <w:headerReference w:type="default" r:id="rId8"/>
          <w:footerReference w:type="default" r:id="rId9"/>
          <w:pgSz w:w="11906" w:h="16838"/>
          <w:pgMar w:top="1021" w:right="1021" w:bottom="1021" w:left="1021" w:header="454" w:footer="680" w:gutter="0"/>
          <w:cols w:space="708"/>
          <w:docGrid w:linePitch="360"/>
        </w:sectPr>
      </w:pPr>
    </w:p>
    <w:p w14:paraId="0AD311F6" w14:textId="7FFE1CE2" w:rsidR="00106331" w:rsidRDefault="00106331" w:rsidP="00772A5C">
      <w:pPr>
        <w:pStyle w:val="Heading1"/>
        <w:rPr>
          <w:rFonts w:eastAsia="MS Mincho"/>
          <w:color w:val="auto"/>
        </w:rPr>
      </w:pPr>
      <w:r w:rsidRPr="00EC1654">
        <w:rPr>
          <w:noProof/>
          <w:lang w:eastAsia="en-GB"/>
        </w:rPr>
        <w:lastRenderedPageBreak/>
        <mc:AlternateContent>
          <mc:Choice Requires="wps">
            <w:drawing>
              <wp:inline distT="0" distB="0" distL="0" distR="0" wp14:anchorId="52A715D8" wp14:editId="4064AA60">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txbx>
                        <w:txbxContent>
                          <w:p w14:paraId="52A757AB" w14:textId="77777777" w:rsidR="00106331" w:rsidRDefault="00106331" w:rsidP="00106331">
                            <w:pPr>
                              <w:pStyle w:val="FrontpageTitle"/>
                              <w:rPr>
                                <w:color w:val="auto"/>
                              </w:rPr>
                            </w:pPr>
                          </w:p>
                          <w:p w14:paraId="78DB2A16" w14:textId="77777777" w:rsidR="00106331" w:rsidRPr="00EC1654" w:rsidRDefault="00106331" w:rsidP="00106331">
                            <w:pPr>
                              <w:pStyle w:val="FrontpageTitle"/>
                              <w:rPr>
                                <w:color w:val="auto"/>
                              </w:rPr>
                            </w:pPr>
                            <w:r w:rsidRPr="00EC1654">
                              <w:rPr>
                                <w:color w:val="auto"/>
                              </w:rPr>
                              <w:t>Application Form</w:t>
                            </w:r>
                          </w:p>
                          <w:p w14:paraId="0AEA8E93" w14:textId="77777777" w:rsidR="00106331" w:rsidRPr="00EC1654" w:rsidRDefault="00106331" w:rsidP="00106331"/>
                          <w:p w14:paraId="636C4530" w14:textId="77777777" w:rsidR="00106331" w:rsidRPr="00EC1654" w:rsidRDefault="00106331" w:rsidP="00106331">
                            <w:pPr>
                              <w:pStyle w:val="Frontpagesubhead"/>
                              <w:rPr>
                                <w:color w:val="auto"/>
                              </w:rPr>
                            </w:pPr>
                            <w:r w:rsidRPr="00EC1654">
                              <w:rPr>
                                <w:color w:val="auto"/>
                              </w:rPr>
                              <w:t>Indicator Assurance Service</w:t>
                            </w:r>
                          </w:p>
                          <w:p w14:paraId="4BA72D96" w14:textId="77777777" w:rsidR="00106331" w:rsidRPr="00EC1654" w:rsidRDefault="00106331" w:rsidP="00106331">
                            <w:pPr>
                              <w:textboxTightWrap w:val="allLines"/>
                            </w:pPr>
                          </w:p>
                          <w:p w14:paraId="678CA397" w14:textId="77777777" w:rsidR="00106331" w:rsidRPr="00EC1654" w:rsidRDefault="00106331" w:rsidP="00106331">
                            <w:pPr>
                              <w:textboxTightWrap w:val="allLines"/>
                            </w:pPr>
                          </w:p>
                          <w:p w14:paraId="196CB85E" w14:textId="77777777" w:rsidR="00106331" w:rsidRPr="00EC1654" w:rsidRDefault="00106331" w:rsidP="00106331">
                            <w:pPr>
                              <w:textboxTightWrap w:val="allLines"/>
                            </w:pPr>
                          </w:p>
                          <w:p w14:paraId="7AE99FD3" w14:textId="1A83835D" w:rsidR="00106331" w:rsidRPr="00EC1654" w:rsidRDefault="00106331" w:rsidP="00106331">
                            <w:pPr>
                              <w:spacing w:line="360" w:lineRule="auto"/>
                              <w:textboxTightWrap w:val="allLines"/>
                              <w:rPr>
                                <w:b/>
                                <w:sz w:val="36"/>
                              </w:rPr>
                            </w:pPr>
                            <w:r w:rsidRPr="00EC1654">
                              <w:rPr>
                                <w:b/>
                                <w:sz w:val="36"/>
                              </w:rPr>
                              <w:t xml:space="preserve">Title: </w:t>
                            </w:r>
                            <w:r>
                              <w:rPr>
                                <w:b/>
                                <w:sz w:val="36"/>
                              </w:rPr>
                              <w:t>Incidence of healthcare associated infection (HCAI) – MRSA</w:t>
                            </w:r>
                          </w:p>
                          <w:p w14:paraId="6FA54BE6" w14:textId="77777777" w:rsidR="00106331" w:rsidRPr="00EC1654" w:rsidRDefault="00106331" w:rsidP="00106331">
                            <w:pPr>
                              <w:spacing w:line="360" w:lineRule="auto"/>
                              <w:textboxTightWrap w:val="allLines"/>
                              <w:rPr>
                                <w:b/>
                                <w:sz w:val="28"/>
                              </w:rPr>
                            </w:pPr>
                            <w:r w:rsidRPr="00EC1654">
                              <w:rPr>
                                <w:b/>
                                <w:sz w:val="28"/>
                              </w:rPr>
                              <w:t>Set or domain: NHS Outcomes Framework - Domain 5 - Treating and caring for people in a safe environment and protecting them from avoidable harm</w:t>
                            </w:r>
                          </w:p>
                          <w:p w14:paraId="335DA646" w14:textId="77777777" w:rsidR="00106331" w:rsidRPr="00EC1654" w:rsidRDefault="00106331" w:rsidP="00106331">
                            <w:pPr>
                              <w:spacing w:line="360" w:lineRule="auto"/>
                              <w:textboxTightWrap w:val="allLines"/>
                              <w:rPr>
                                <w:b/>
                                <w:sz w:val="28"/>
                              </w:rPr>
                            </w:pPr>
                            <w:r w:rsidRPr="00EC1654">
                              <w:rPr>
                                <w:b/>
                                <w:sz w:val="28"/>
                              </w:rPr>
                              <w:t>IAS Reference Code: IAP00039</w:t>
                            </w:r>
                          </w:p>
                          <w:p w14:paraId="2AC09EAD" w14:textId="77777777" w:rsidR="00106331" w:rsidRPr="00EC1654" w:rsidRDefault="00106331" w:rsidP="00106331">
                            <w:pPr>
                              <w:textboxTightWrap w:val="allLines"/>
                            </w:pPr>
                          </w:p>
                          <w:p w14:paraId="3A94251F" w14:textId="77777777" w:rsidR="00106331" w:rsidRPr="00EC1654" w:rsidRDefault="00106331" w:rsidP="00106331">
                            <w:pPr>
                              <w:textboxTightWrap w:val="allLines"/>
                            </w:pPr>
                          </w:p>
                          <w:p w14:paraId="6060DAAB" w14:textId="77777777" w:rsidR="00106331" w:rsidRPr="00EC1654" w:rsidRDefault="00106331" w:rsidP="00106331">
                            <w:pPr>
                              <w:textboxTightWrap w:val="allLines"/>
                            </w:pPr>
                          </w:p>
                          <w:p w14:paraId="7EB1CC1A" w14:textId="77777777" w:rsidR="00106331" w:rsidRPr="00EC1654" w:rsidRDefault="00106331" w:rsidP="00106331">
                            <w:pPr>
                              <w:textboxTightWrap w:val="allLines"/>
                            </w:pPr>
                          </w:p>
                          <w:p w14:paraId="05EFF690" w14:textId="77777777" w:rsidR="00106331" w:rsidRPr="00EC1654" w:rsidRDefault="00106331" w:rsidP="00106331">
                            <w:pPr>
                              <w:textboxTightWrap w:val="allLines"/>
                            </w:pPr>
                          </w:p>
                          <w:p w14:paraId="61D2A231" w14:textId="77777777" w:rsidR="00106331" w:rsidRPr="00EC1654" w:rsidRDefault="00106331" w:rsidP="00106331">
                            <w:pPr>
                              <w:textboxTightWrap w:val="allLines"/>
                            </w:pPr>
                          </w:p>
                          <w:p w14:paraId="68A50E43" w14:textId="77777777" w:rsidR="00106331" w:rsidRPr="00EC1654" w:rsidRDefault="00106331" w:rsidP="00106331">
                            <w:pPr>
                              <w:textboxTightWrap w:val="allLines"/>
                            </w:pPr>
                          </w:p>
                          <w:p w14:paraId="1F20FFBA" w14:textId="77777777" w:rsidR="00106331" w:rsidRPr="00EC1654" w:rsidRDefault="00106331" w:rsidP="00106331">
                            <w:pPr>
                              <w:textboxTightWrap w:val="allLines"/>
                            </w:pPr>
                          </w:p>
                          <w:p w14:paraId="4FFF3ED0" w14:textId="77777777" w:rsidR="00106331" w:rsidRPr="00EC1654" w:rsidRDefault="00106331" w:rsidP="00106331">
                            <w:pPr>
                              <w:spacing w:after="0"/>
                              <w:rPr>
                                <w:b/>
                                <w:sz w:val="20"/>
                                <w:szCs w:val="20"/>
                              </w:rPr>
                            </w:pPr>
                            <w:r w:rsidRPr="00EC1654">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100"/>
                              <w:gridCol w:w="991"/>
                              <w:gridCol w:w="2405"/>
                              <w:gridCol w:w="5230"/>
                            </w:tblGrid>
                            <w:tr w:rsidR="00106331" w:rsidRPr="00EC1654" w14:paraId="3736622B"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0E198CE7" w14:textId="77777777" w:rsidR="00106331" w:rsidRPr="00EC1654" w:rsidRDefault="00106331">
                                  <w:pPr>
                                    <w:spacing w:after="0"/>
                                    <w:rPr>
                                      <w:sz w:val="20"/>
                                      <w:szCs w:val="20"/>
                                    </w:rPr>
                                  </w:pPr>
                                  <w:r w:rsidRPr="00EC1654">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053F3D82" w14:textId="77777777" w:rsidR="00106331" w:rsidRPr="00EC1654" w:rsidRDefault="00106331">
                                  <w:pPr>
                                    <w:spacing w:after="0"/>
                                    <w:rPr>
                                      <w:sz w:val="20"/>
                                      <w:szCs w:val="20"/>
                                    </w:rPr>
                                  </w:pPr>
                                  <w:r w:rsidRPr="00EC1654">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6627518E" w14:textId="77777777" w:rsidR="00106331" w:rsidRPr="00EC1654" w:rsidRDefault="00106331">
                                  <w:pPr>
                                    <w:spacing w:after="0"/>
                                    <w:rPr>
                                      <w:sz w:val="20"/>
                                      <w:szCs w:val="20"/>
                                    </w:rPr>
                                  </w:pPr>
                                  <w:r w:rsidRPr="00EC1654">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0D70B0AC" w14:textId="77777777" w:rsidR="00106331" w:rsidRPr="00EC1654" w:rsidRDefault="00106331">
                                  <w:pPr>
                                    <w:spacing w:after="0"/>
                                    <w:rPr>
                                      <w:sz w:val="20"/>
                                      <w:szCs w:val="20"/>
                                    </w:rPr>
                                  </w:pPr>
                                  <w:r w:rsidRPr="00EC1654">
                                    <w:rPr>
                                      <w:sz w:val="20"/>
                                      <w:szCs w:val="20"/>
                                    </w:rPr>
                                    <w:t>Change</w:t>
                                  </w:r>
                                </w:p>
                              </w:tc>
                            </w:tr>
                            <w:tr w:rsidR="00106331" w:rsidRPr="00EC1654" w14:paraId="0235878E"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3C60E17D" w14:textId="77777777" w:rsidR="00106331" w:rsidRPr="00EC1654" w:rsidRDefault="00106331">
                                  <w:pPr>
                                    <w:spacing w:after="0"/>
                                    <w:rPr>
                                      <w:sz w:val="18"/>
                                      <w:szCs w:val="20"/>
                                    </w:rPr>
                                  </w:pPr>
                                  <w:r w:rsidRPr="00EC1654">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BB75864" w14:textId="77777777" w:rsidR="00106331" w:rsidRPr="00EC1654" w:rsidRDefault="00106331">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3C6E850" w14:textId="77777777" w:rsidR="00106331" w:rsidRPr="00EC1654" w:rsidRDefault="00106331">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0CB4C29" w14:textId="77777777" w:rsidR="00106331" w:rsidRPr="00EC1654" w:rsidRDefault="00106331">
                                  <w:pPr>
                                    <w:spacing w:after="0"/>
                                    <w:rPr>
                                      <w:sz w:val="18"/>
                                      <w:szCs w:val="20"/>
                                    </w:rPr>
                                  </w:pPr>
                                </w:p>
                              </w:tc>
                            </w:tr>
                            <w:tr w:rsidR="00106331" w:rsidRPr="00EC1654" w14:paraId="0697395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5A9E1113" w14:textId="77777777" w:rsidR="00106331" w:rsidRPr="00EC1654" w:rsidRDefault="00106331"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01F279" w14:textId="77777777" w:rsidR="00106331" w:rsidRPr="00EC1654" w:rsidRDefault="00106331">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EC0045E" w14:textId="77777777" w:rsidR="00106331" w:rsidRPr="00EC1654" w:rsidRDefault="00106331">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7746018" w14:textId="77777777" w:rsidR="00106331" w:rsidRPr="00EC1654" w:rsidRDefault="00106331">
                                  <w:pPr>
                                    <w:spacing w:after="0"/>
                                    <w:rPr>
                                      <w:sz w:val="18"/>
                                      <w:szCs w:val="20"/>
                                    </w:rPr>
                                  </w:pPr>
                                </w:p>
                              </w:tc>
                            </w:tr>
                            <w:tr w:rsidR="00106331" w:rsidRPr="00EC1654" w14:paraId="35AB33CB"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27E5533" w14:textId="77777777" w:rsidR="00106331" w:rsidRPr="00EC1654" w:rsidRDefault="0010633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3978CFF" w14:textId="77777777" w:rsidR="00106331" w:rsidRPr="00EC1654" w:rsidRDefault="00106331">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808FC10" w14:textId="77777777" w:rsidR="00106331" w:rsidRPr="00EC1654" w:rsidRDefault="00106331">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BBABB2B" w14:textId="77777777" w:rsidR="00106331" w:rsidRPr="00EC1654" w:rsidRDefault="00106331">
                                  <w:pPr>
                                    <w:spacing w:after="0"/>
                                    <w:rPr>
                                      <w:sz w:val="18"/>
                                      <w:szCs w:val="20"/>
                                    </w:rPr>
                                  </w:pPr>
                                </w:p>
                              </w:tc>
                            </w:tr>
                            <w:tr w:rsidR="00106331" w:rsidRPr="00EC1654" w14:paraId="5279597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03EEBE0E" w14:textId="77777777" w:rsidR="00106331" w:rsidRPr="00EC1654" w:rsidRDefault="00106331">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FDC140" w14:textId="77777777" w:rsidR="00106331" w:rsidRPr="00EC1654" w:rsidRDefault="00106331">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EBADDC" w14:textId="77777777" w:rsidR="00106331" w:rsidRPr="00EC1654" w:rsidRDefault="00106331">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179A345" w14:textId="77777777" w:rsidR="00106331" w:rsidRPr="00EC1654" w:rsidRDefault="00106331">
                                  <w:pPr>
                                    <w:spacing w:after="0"/>
                                    <w:rPr>
                                      <w:b/>
                                      <w:sz w:val="20"/>
                                      <w:szCs w:val="20"/>
                                    </w:rPr>
                                  </w:pPr>
                                </w:p>
                              </w:tc>
                            </w:tr>
                          </w:tbl>
                          <w:p w14:paraId="146939EA" w14:textId="77777777" w:rsidR="00106331" w:rsidRPr="00EC1654" w:rsidRDefault="00106331" w:rsidP="00106331">
                            <w:pPr>
                              <w:textboxTightWrap w:val="allLines"/>
                            </w:pPr>
                          </w:p>
                          <w:p w14:paraId="23DF9522" w14:textId="77777777" w:rsidR="00106331" w:rsidRPr="00EC1654" w:rsidRDefault="00106331" w:rsidP="00106331">
                            <w:pPr>
                              <w:textboxTightWrap w:val="allLines"/>
                            </w:pPr>
                          </w:p>
                          <w:p w14:paraId="53690BFF" w14:textId="77777777" w:rsidR="00106331" w:rsidRPr="00EC1654" w:rsidRDefault="00106331" w:rsidP="001063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A715D8"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" filled="f" stroked="f" strokeweight=".5pt">
                <v:textbox>
                  <w:txbxContent>
                    <w:p w14:paraId="52A757AB" w14:textId="77777777" w:rsidR="00106331" w:rsidRDefault="00106331" w:rsidP="00106331">
                      <w:pPr>
                        <w:pStyle w:val="FrontpageTitle"/>
                        <w:rPr>
                          <w:color w:val="auto"/>
                        </w:rPr>
                      </w:pPr>
                    </w:p>
                    <w:p w14:paraId="78DB2A16" w14:textId="77777777" w:rsidR="00106331" w:rsidRPr="00EC1654" w:rsidRDefault="00106331" w:rsidP="00106331">
                      <w:pPr>
                        <w:pStyle w:val="FrontpageTitle"/>
                        <w:rPr>
                          <w:color w:val="auto"/>
                        </w:rPr>
                      </w:pPr>
                      <w:r w:rsidRPr="00EC1654">
                        <w:rPr>
                          <w:color w:val="auto"/>
                        </w:rPr>
                        <w:t>Application Form</w:t>
                      </w:r>
                    </w:p>
                    <w:p w14:paraId="0AEA8E93" w14:textId="77777777" w:rsidR="00106331" w:rsidRPr="00EC1654" w:rsidRDefault="00106331" w:rsidP="00106331"/>
                    <w:p w14:paraId="636C4530" w14:textId="77777777" w:rsidR="00106331" w:rsidRPr="00EC1654" w:rsidRDefault="00106331" w:rsidP="00106331">
                      <w:pPr>
                        <w:pStyle w:val="Frontpagesubhead"/>
                        <w:rPr>
                          <w:color w:val="auto"/>
                        </w:rPr>
                      </w:pPr>
                      <w:r w:rsidRPr="00EC1654">
                        <w:rPr>
                          <w:color w:val="auto"/>
                        </w:rPr>
                        <w:t>Indicator Assurance Service</w:t>
                      </w:r>
                    </w:p>
                    <w:p w14:paraId="4BA72D96" w14:textId="77777777" w:rsidR="00106331" w:rsidRPr="00EC1654" w:rsidRDefault="00106331" w:rsidP="00106331">
                      <w:pPr>
                        <w:textboxTightWrap w:val="allLines"/>
                      </w:pPr>
                    </w:p>
                    <w:p w14:paraId="678CA397" w14:textId="77777777" w:rsidR="00106331" w:rsidRPr="00EC1654" w:rsidRDefault="00106331" w:rsidP="00106331">
                      <w:pPr>
                        <w:textboxTightWrap w:val="allLines"/>
                      </w:pPr>
                    </w:p>
                    <w:p w14:paraId="196CB85E" w14:textId="77777777" w:rsidR="00106331" w:rsidRPr="00EC1654" w:rsidRDefault="00106331" w:rsidP="00106331">
                      <w:pPr>
                        <w:textboxTightWrap w:val="allLines"/>
                      </w:pPr>
                    </w:p>
                    <w:p w14:paraId="7AE99FD3" w14:textId="1A83835D" w:rsidR="00106331" w:rsidRPr="00EC1654" w:rsidRDefault="00106331" w:rsidP="00106331">
                      <w:pPr>
                        <w:spacing w:line="360" w:lineRule="auto"/>
                        <w:textboxTightWrap w:val="allLines"/>
                        <w:rPr>
                          <w:b/>
                          <w:sz w:val="36"/>
                        </w:rPr>
                      </w:pPr>
                      <w:r w:rsidRPr="00EC1654">
                        <w:rPr>
                          <w:b/>
                          <w:sz w:val="36"/>
                        </w:rPr>
                        <w:t xml:space="preserve">Title: </w:t>
                      </w:r>
                      <w:r>
                        <w:rPr>
                          <w:b/>
                          <w:sz w:val="36"/>
                        </w:rPr>
                        <w:t>Incidence of healthcare associated infection (HCAI) – MRSA</w:t>
                      </w:r>
                    </w:p>
                    <w:p w14:paraId="6FA54BE6" w14:textId="77777777" w:rsidR="00106331" w:rsidRPr="00EC1654" w:rsidRDefault="00106331" w:rsidP="00106331">
                      <w:pPr>
                        <w:spacing w:line="360" w:lineRule="auto"/>
                        <w:textboxTightWrap w:val="allLines"/>
                        <w:rPr>
                          <w:b/>
                          <w:sz w:val="28"/>
                        </w:rPr>
                      </w:pPr>
                      <w:r w:rsidRPr="00EC1654">
                        <w:rPr>
                          <w:b/>
                          <w:sz w:val="28"/>
                        </w:rPr>
                        <w:t>Set or domain: NHS Outcomes Framework - Domain 5 - Treating and caring for people in a safe environment and protecting them from avoidable harm</w:t>
                      </w:r>
                    </w:p>
                    <w:p w14:paraId="335DA646" w14:textId="77777777" w:rsidR="00106331" w:rsidRPr="00EC1654" w:rsidRDefault="00106331" w:rsidP="00106331">
                      <w:pPr>
                        <w:spacing w:line="360" w:lineRule="auto"/>
                        <w:textboxTightWrap w:val="allLines"/>
                        <w:rPr>
                          <w:b/>
                          <w:sz w:val="28"/>
                        </w:rPr>
                      </w:pPr>
                      <w:r w:rsidRPr="00EC1654">
                        <w:rPr>
                          <w:b/>
                          <w:sz w:val="28"/>
                        </w:rPr>
                        <w:t>IAS Reference Code: IAP00039</w:t>
                      </w:r>
                    </w:p>
                    <w:p w14:paraId="2AC09EAD" w14:textId="77777777" w:rsidR="00106331" w:rsidRPr="00EC1654" w:rsidRDefault="00106331" w:rsidP="00106331">
                      <w:pPr>
                        <w:textboxTightWrap w:val="allLines"/>
                      </w:pPr>
                    </w:p>
                    <w:p w14:paraId="3A94251F" w14:textId="77777777" w:rsidR="00106331" w:rsidRPr="00EC1654" w:rsidRDefault="00106331" w:rsidP="00106331">
                      <w:pPr>
                        <w:textboxTightWrap w:val="allLines"/>
                      </w:pPr>
                    </w:p>
                    <w:p w14:paraId="6060DAAB" w14:textId="77777777" w:rsidR="00106331" w:rsidRPr="00EC1654" w:rsidRDefault="00106331" w:rsidP="00106331">
                      <w:pPr>
                        <w:textboxTightWrap w:val="allLines"/>
                      </w:pPr>
                    </w:p>
                    <w:p w14:paraId="7EB1CC1A" w14:textId="77777777" w:rsidR="00106331" w:rsidRPr="00EC1654" w:rsidRDefault="00106331" w:rsidP="00106331">
                      <w:pPr>
                        <w:textboxTightWrap w:val="allLines"/>
                      </w:pPr>
                    </w:p>
                    <w:p w14:paraId="05EFF690" w14:textId="77777777" w:rsidR="00106331" w:rsidRPr="00EC1654" w:rsidRDefault="00106331" w:rsidP="00106331">
                      <w:pPr>
                        <w:textboxTightWrap w:val="allLines"/>
                      </w:pPr>
                    </w:p>
                    <w:p w14:paraId="61D2A231" w14:textId="77777777" w:rsidR="00106331" w:rsidRPr="00EC1654" w:rsidRDefault="00106331" w:rsidP="00106331">
                      <w:pPr>
                        <w:textboxTightWrap w:val="allLines"/>
                      </w:pPr>
                    </w:p>
                    <w:p w14:paraId="68A50E43" w14:textId="77777777" w:rsidR="00106331" w:rsidRPr="00EC1654" w:rsidRDefault="00106331" w:rsidP="00106331">
                      <w:pPr>
                        <w:textboxTightWrap w:val="allLines"/>
                      </w:pPr>
                    </w:p>
                    <w:p w14:paraId="1F20FFBA" w14:textId="77777777" w:rsidR="00106331" w:rsidRPr="00EC1654" w:rsidRDefault="00106331" w:rsidP="00106331">
                      <w:pPr>
                        <w:textboxTightWrap w:val="allLines"/>
                      </w:pPr>
                    </w:p>
                    <w:p w14:paraId="4FFF3ED0" w14:textId="77777777" w:rsidR="00106331" w:rsidRPr="00EC1654" w:rsidRDefault="00106331" w:rsidP="00106331">
                      <w:pPr>
                        <w:spacing w:after="0"/>
                        <w:rPr>
                          <w:b/>
                          <w:sz w:val="20"/>
                          <w:szCs w:val="20"/>
                        </w:rPr>
                      </w:pPr>
                      <w:r w:rsidRPr="00EC1654">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100"/>
                        <w:gridCol w:w="991"/>
                        <w:gridCol w:w="2405"/>
                        <w:gridCol w:w="5230"/>
                      </w:tblGrid>
                      <w:tr w:rsidR="00106331" w:rsidRPr="00EC1654" w14:paraId="3736622B"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0E198CE7" w14:textId="77777777" w:rsidR="00106331" w:rsidRPr="00EC1654" w:rsidRDefault="00106331">
                            <w:pPr>
                              <w:spacing w:after="0"/>
                              <w:rPr>
                                <w:sz w:val="20"/>
                                <w:szCs w:val="20"/>
                              </w:rPr>
                            </w:pPr>
                            <w:r w:rsidRPr="00EC1654">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053F3D82" w14:textId="77777777" w:rsidR="00106331" w:rsidRPr="00EC1654" w:rsidRDefault="00106331">
                            <w:pPr>
                              <w:spacing w:after="0"/>
                              <w:rPr>
                                <w:sz w:val="20"/>
                                <w:szCs w:val="20"/>
                              </w:rPr>
                            </w:pPr>
                            <w:r w:rsidRPr="00EC1654">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6627518E" w14:textId="77777777" w:rsidR="00106331" w:rsidRPr="00EC1654" w:rsidRDefault="00106331">
                            <w:pPr>
                              <w:spacing w:after="0"/>
                              <w:rPr>
                                <w:sz w:val="20"/>
                                <w:szCs w:val="20"/>
                              </w:rPr>
                            </w:pPr>
                            <w:r w:rsidRPr="00EC1654">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0D70B0AC" w14:textId="77777777" w:rsidR="00106331" w:rsidRPr="00EC1654" w:rsidRDefault="00106331">
                            <w:pPr>
                              <w:spacing w:after="0"/>
                              <w:rPr>
                                <w:sz w:val="20"/>
                                <w:szCs w:val="20"/>
                              </w:rPr>
                            </w:pPr>
                            <w:r w:rsidRPr="00EC1654">
                              <w:rPr>
                                <w:sz w:val="20"/>
                                <w:szCs w:val="20"/>
                              </w:rPr>
                              <w:t>Change</w:t>
                            </w:r>
                          </w:p>
                        </w:tc>
                      </w:tr>
                      <w:tr w:rsidR="00106331" w:rsidRPr="00EC1654" w14:paraId="0235878E"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3C60E17D" w14:textId="77777777" w:rsidR="00106331" w:rsidRPr="00EC1654" w:rsidRDefault="00106331">
                            <w:pPr>
                              <w:spacing w:after="0"/>
                              <w:rPr>
                                <w:sz w:val="18"/>
                                <w:szCs w:val="20"/>
                              </w:rPr>
                            </w:pPr>
                            <w:r w:rsidRPr="00EC1654">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BB75864" w14:textId="77777777" w:rsidR="00106331" w:rsidRPr="00EC1654" w:rsidRDefault="00106331">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3C6E850" w14:textId="77777777" w:rsidR="00106331" w:rsidRPr="00EC1654" w:rsidRDefault="00106331">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0CB4C29" w14:textId="77777777" w:rsidR="00106331" w:rsidRPr="00EC1654" w:rsidRDefault="00106331">
                            <w:pPr>
                              <w:spacing w:after="0"/>
                              <w:rPr>
                                <w:sz w:val="18"/>
                                <w:szCs w:val="20"/>
                              </w:rPr>
                            </w:pPr>
                          </w:p>
                        </w:tc>
                      </w:tr>
                      <w:tr w:rsidR="00106331" w:rsidRPr="00EC1654" w14:paraId="0697395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5A9E1113" w14:textId="77777777" w:rsidR="00106331" w:rsidRPr="00EC1654" w:rsidRDefault="00106331"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01F279" w14:textId="77777777" w:rsidR="00106331" w:rsidRPr="00EC1654" w:rsidRDefault="00106331">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EC0045E" w14:textId="77777777" w:rsidR="00106331" w:rsidRPr="00EC1654" w:rsidRDefault="00106331">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7746018" w14:textId="77777777" w:rsidR="00106331" w:rsidRPr="00EC1654" w:rsidRDefault="00106331">
                            <w:pPr>
                              <w:spacing w:after="0"/>
                              <w:rPr>
                                <w:sz w:val="18"/>
                                <w:szCs w:val="20"/>
                              </w:rPr>
                            </w:pPr>
                          </w:p>
                        </w:tc>
                      </w:tr>
                      <w:tr w:rsidR="00106331" w:rsidRPr="00EC1654" w14:paraId="35AB33CB"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27E5533" w14:textId="77777777" w:rsidR="00106331" w:rsidRPr="00EC1654" w:rsidRDefault="0010633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3978CFF" w14:textId="77777777" w:rsidR="00106331" w:rsidRPr="00EC1654" w:rsidRDefault="00106331">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808FC10" w14:textId="77777777" w:rsidR="00106331" w:rsidRPr="00EC1654" w:rsidRDefault="00106331">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BBABB2B" w14:textId="77777777" w:rsidR="00106331" w:rsidRPr="00EC1654" w:rsidRDefault="00106331">
                            <w:pPr>
                              <w:spacing w:after="0"/>
                              <w:rPr>
                                <w:sz w:val="18"/>
                                <w:szCs w:val="20"/>
                              </w:rPr>
                            </w:pPr>
                          </w:p>
                        </w:tc>
                      </w:tr>
                      <w:tr w:rsidR="00106331" w:rsidRPr="00EC1654" w14:paraId="5279597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03EEBE0E" w14:textId="77777777" w:rsidR="00106331" w:rsidRPr="00EC1654" w:rsidRDefault="00106331">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FDC140" w14:textId="77777777" w:rsidR="00106331" w:rsidRPr="00EC1654" w:rsidRDefault="00106331">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EBADDC" w14:textId="77777777" w:rsidR="00106331" w:rsidRPr="00EC1654" w:rsidRDefault="00106331">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179A345" w14:textId="77777777" w:rsidR="00106331" w:rsidRPr="00EC1654" w:rsidRDefault="00106331">
                            <w:pPr>
                              <w:spacing w:after="0"/>
                              <w:rPr>
                                <w:b/>
                                <w:sz w:val="20"/>
                                <w:szCs w:val="20"/>
                              </w:rPr>
                            </w:pPr>
                          </w:p>
                        </w:tc>
                      </w:tr>
                    </w:tbl>
                    <w:p w14:paraId="146939EA" w14:textId="77777777" w:rsidR="00106331" w:rsidRPr="00EC1654" w:rsidRDefault="00106331" w:rsidP="00106331">
                      <w:pPr>
                        <w:textboxTightWrap w:val="allLines"/>
                      </w:pPr>
                    </w:p>
                    <w:p w14:paraId="23DF9522" w14:textId="77777777" w:rsidR="00106331" w:rsidRPr="00EC1654" w:rsidRDefault="00106331" w:rsidP="00106331">
                      <w:pPr>
                        <w:textboxTightWrap w:val="allLines"/>
                      </w:pPr>
                    </w:p>
                    <w:p w14:paraId="53690BFF" w14:textId="77777777" w:rsidR="00106331" w:rsidRPr="00EC1654" w:rsidRDefault="00106331" w:rsidP="00106331"/>
                  </w:txbxContent>
                </v:textbox>
                <w10:anchorlock/>
              </v:shape>
            </w:pict>
          </mc:Fallback>
        </mc:AlternateContent>
      </w:r>
    </w:p>
    <w:p w14:paraId="5B6EE6A5" w14:textId="77777777" w:rsidR="00106331" w:rsidRDefault="00106331">
      <w:pPr>
        <w:spacing w:after="0"/>
        <w:textboxTightWrap w:val="none"/>
        <w:rPr>
          <w:rFonts w:eastAsia="MS Mincho" w:cs="Arial"/>
          <w:b/>
          <w:bCs/>
          <w:spacing w:val="-14"/>
          <w:kern w:val="28"/>
          <w:sz w:val="42"/>
          <w:szCs w:val="32"/>
          <w14:ligatures w14:val="standardContextual"/>
        </w:rPr>
      </w:pPr>
      <w:r>
        <w:rPr>
          <w:rFonts w:eastAsia="MS Mincho"/>
        </w:rPr>
        <w:br w:type="page"/>
      </w:r>
    </w:p>
    <w:p w14:paraId="6C367C3C" w14:textId="5E64C88E" w:rsidR="00772A5C" w:rsidRPr="00EC1654" w:rsidRDefault="00772A5C" w:rsidP="00772A5C">
      <w:pPr>
        <w:pStyle w:val="Heading1"/>
        <w:rPr>
          <w:rFonts w:eastAsia="MS Mincho"/>
          <w:color w:val="auto"/>
        </w:rPr>
      </w:pPr>
      <w:r w:rsidRPr="00EC1654">
        <w:rPr>
          <w:rFonts w:eastAsia="MS Mincho"/>
          <w:color w:val="auto"/>
        </w:rPr>
        <w:lastRenderedPageBreak/>
        <w:t>Application Form</w:t>
      </w:r>
    </w:p>
    <w:p w14:paraId="1C3028FB" w14:textId="3FA88C0D" w:rsidR="00A467C5" w:rsidRDefault="00A467C5">
      <w:r>
        <w:t>Section 1. Introduction / Overview</w:t>
      </w:r>
    </w:p>
    <w:tbl>
      <w:tblPr>
        <w:tblStyle w:val="TableGrid1"/>
        <w:tblW w:w="0" w:type="auto"/>
        <w:tblLook w:val="04A0" w:firstRow="1" w:lastRow="0" w:firstColumn="1" w:lastColumn="0" w:noHBand="0" w:noVBand="1"/>
      </w:tblPr>
      <w:tblGrid>
        <w:gridCol w:w="2603"/>
        <w:gridCol w:w="6488"/>
      </w:tblGrid>
      <w:tr w:rsidR="00343245" w:rsidRPr="00EC1654" w14:paraId="6C367C42" w14:textId="77777777" w:rsidTr="00343245">
        <w:tc>
          <w:tcPr>
            <w:tcW w:w="2603" w:type="dxa"/>
          </w:tcPr>
          <w:p w14:paraId="6C367C40" w14:textId="10FE84AC" w:rsidR="00343245" w:rsidRPr="00EC1654" w:rsidRDefault="00343245" w:rsidP="00772A5C">
            <w:pPr>
              <w:spacing w:before="240"/>
              <w:rPr>
                <w:b/>
                <w:sz w:val="22"/>
                <w:szCs w:val="22"/>
              </w:rPr>
            </w:pPr>
            <w:permStart w:id="319383352" w:edGrp="everyone" w:colFirst="1" w:colLast="1"/>
            <w:r>
              <w:rPr>
                <w:b/>
                <w:sz w:val="22"/>
                <w:szCs w:val="22"/>
              </w:rPr>
              <w:t xml:space="preserve">1.1 </w:t>
            </w:r>
            <w:r w:rsidRPr="00EC1654">
              <w:rPr>
                <w:b/>
                <w:sz w:val="22"/>
                <w:szCs w:val="22"/>
              </w:rPr>
              <w:t>Title</w:t>
            </w:r>
          </w:p>
        </w:tc>
        <w:tc>
          <w:tcPr>
            <w:tcW w:w="6488" w:type="dxa"/>
          </w:tcPr>
          <w:p w14:paraId="6C367C41" w14:textId="23BD2CD2" w:rsidR="00343245" w:rsidRPr="00EC1654" w:rsidRDefault="00343245" w:rsidP="00A73E11">
            <w:pPr>
              <w:spacing w:before="240"/>
              <w:rPr>
                <w:sz w:val="22"/>
                <w:szCs w:val="22"/>
              </w:rPr>
            </w:pPr>
            <w:r w:rsidRPr="00EC1654">
              <w:rPr>
                <w:sz w:val="22"/>
                <w:szCs w:val="22"/>
              </w:rPr>
              <w:t>Incidence of healthcare associated infection (HCAI) – MRSA</w:t>
            </w:r>
          </w:p>
        </w:tc>
      </w:tr>
      <w:tr w:rsidR="00343245" w:rsidRPr="00EC1654" w14:paraId="6C367C46" w14:textId="77777777" w:rsidTr="00343245">
        <w:tc>
          <w:tcPr>
            <w:tcW w:w="2603" w:type="dxa"/>
          </w:tcPr>
          <w:p w14:paraId="6C367C44" w14:textId="354C8881" w:rsidR="00343245" w:rsidRPr="00EC1654" w:rsidRDefault="00343245" w:rsidP="00772A5C">
            <w:pPr>
              <w:spacing w:before="240"/>
              <w:rPr>
                <w:b/>
                <w:sz w:val="22"/>
                <w:szCs w:val="22"/>
              </w:rPr>
            </w:pPr>
            <w:permStart w:id="67990115" w:edGrp="everyone" w:colFirst="1" w:colLast="1"/>
            <w:permEnd w:id="319383352"/>
            <w:r>
              <w:rPr>
                <w:b/>
                <w:sz w:val="22"/>
                <w:szCs w:val="22"/>
              </w:rPr>
              <w:t xml:space="preserve">1.2 </w:t>
            </w:r>
            <w:r w:rsidRPr="00EC1654">
              <w:rPr>
                <w:b/>
                <w:sz w:val="22"/>
                <w:szCs w:val="22"/>
              </w:rPr>
              <w:t>Set or domain</w:t>
            </w:r>
          </w:p>
        </w:tc>
        <w:tc>
          <w:tcPr>
            <w:tcW w:w="6488" w:type="dxa"/>
          </w:tcPr>
          <w:p w14:paraId="6C367C45" w14:textId="26AF813E" w:rsidR="00343245" w:rsidRPr="00EC1654" w:rsidRDefault="00343245" w:rsidP="00772A5C">
            <w:pPr>
              <w:spacing w:before="240"/>
              <w:rPr>
                <w:sz w:val="22"/>
                <w:szCs w:val="22"/>
              </w:rPr>
            </w:pPr>
            <w:r w:rsidRPr="00EC1654">
              <w:rPr>
                <w:sz w:val="22"/>
                <w:szCs w:val="22"/>
              </w:rPr>
              <w:t>NHS Outcomes Framework - Domain 5 - Treating and caring for people in a safe environment and protecting them from avoidable harm</w:t>
            </w:r>
          </w:p>
        </w:tc>
      </w:tr>
      <w:tr w:rsidR="00343245" w:rsidRPr="00EC1654" w14:paraId="6C367C4A" w14:textId="77777777" w:rsidTr="00343245">
        <w:tc>
          <w:tcPr>
            <w:tcW w:w="2603" w:type="dxa"/>
          </w:tcPr>
          <w:p w14:paraId="6C367C48" w14:textId="6B50C0E4" w:rsidR="00343245" w:rsidRPr="00EC1654" w:rsidRDefault="00343245" w:rsidP="00772A5C">
            <w:pPr>
              <w:spacing w:before="240"/>
              <w:rPr>
                <w:b/>
                <w:sz w:val="22"/>
                <w:szCs w:val="22"/>
              </w:rPr>
            </w:pPr>
            <w:permStart w:id="807733022" w:edGrp="everyone" w:colFirst="1" w:colLast="1"/>
            <w:permEnd w:id="67990115"/>
            <w:r>
              <w:rPr>
                <w:b/>
                <w:sz w:val="22"/>
                <w:szCs w:val="22"/>
              </w:rPr>
              <w:t xml:space="preserve">1.3 </w:t>
            </w:r>
            <w:r w:rsidRPr="00EC1654">
              <w:rPr>
                <w:b/>
                <w:sz w:val="22"/>
                <w:szCs w:val="22"/>
              </w:rPr>
              <w:t>Topic area</w:t>
            </w:r>
          </w:p>
        </w:tc>
        <w:tc>
          <w:tcPr>
            <w:tcW w:w="6488" w:type="dxa"/>
          </w:tcPr>
          <w:p w14:paraId="6C367C49" w14:textId="32E7B135" w:rsidR="00343245" w:rsidRPr="00EC1654" w:rsidRDefault="00343245" w:rsidP="006A6309">
            <w:pPr>
              <w:spacing w:before="240"/>
              <w:rPr>
                <w:sz w:val="22"/>
                <w:szCs w:val="22"/>
              </w:rPr>
            </w:pPr>
            <w:r w:rsidRPr="00EC1654">
              <w:rPr>
                <w:sz w:val="22"/>
                <w:szCs w:val="22"/>
              </w:rPr>
              <w:t>Patient safety</w:t>
            </w:r>
          </w:p>
        </w:tc>
      </w:tr>
      <w:tr w:rsidR="00343245" w:rsidRPr="00EC1654" w14:paraId="6C367C4E" w14:textId="77777777" w:rsidTr="00343245">
        <w:tc>
          <w:tcPr>
            <w:tcW w:w="2603" w:type="dxa"/>
          </w:tcPr>
          <w:p w14:paraId="6C367C4C" w14:textId="573C4BCA" w:rsidR="00343245" w:rsidRPr="00EC1654" w:rsidRDefault="00343245" w:rsidP="00772A5C">
            <w:pPr>
              <w:spacing w:before="240"/>
              <w:rPr>
                <w:b/>
                <w:sz w:val="22"/>
                <w:szCs w:val="22"/>
              </w:rPr>
            </w:pPr>
            <w:permStart w:id="1632713430" w:edGrp="everyone" w:colFirst="1" w:colLast="1"/>
            <w:permEnd w:id="807733022"/>
            <w:r>
              <w:rPr>
                <w:b/>
                <w:sz w:val="22"/>
                <w:szCs w:val="22"/>
              </w:rPr>
              <w:t xml:space="preserve">1.4 </w:t>
            </w:r>
            <w:r w:rsidRPr="00EC1654">
              <w:rPr>
                <w:b/>
                <w:sz w:val="22"/>
                <w:szCs w:val="22"/>
              </w:rPr>
              <w:t>Definition</w:t>
            </w:r>
          </w:p>
        </w:tc>
        <w:tc>
          <w:tcPr>
            <w:tcW w:w="6488" w:type="dxa"/>
          </w:tcPr>
          <w:p w14:paraId="4866245A" w14:textId="77777777" w:rsidR="00343245" w:rsidRPr="00EC1654" w:rsidRDefault="00343245" w:rsidP="00772A5C">
            <w:pPr>
              <w:spacing w:before="240"/>
              <w:rPr>
                <w:sz w:val="22"/>
                <w:szCs w:val="22"/>
              </w:rPr>
            </w:pPr>
            <w:r w:rsidRPr="00EC1654">
              <w:rPr>
                <w:sz w:val="22"/>
                <w:szCs w:val="22"/>
              </w:rPr>
              <w:t>The number of Methicillin-resistant Staphylococcus aureus (MRSA) infections reported to Public Health England.</w:t>
            </w:r>
          </w:p>
          <w:p w14:paraId="61F371A9" w14:textId="77777777" w:rsidR="00343245" w:rsidRPr="00EC1654" w:rsidRDefault="00343245" w:rsidP="00772A5C">
            <w:pPr>
              <w:spacing w:before="240"/>
              <w:rPr>
                <w:sz w:val="22"/>
                <w:szCs w:val="22"/>
              </w:rPr>
            </w:pPr>
            <w:r w:rsidRPr="00EC1654">
              <w:rPr>
                <w:sz w:val="22"/>
                <w:szCs w:val="22"/>
              </w:rPr>
              <w:t>Figures are reported at England level, and at Provider level where cases can be apportioned to a provider. This means that there is a difference between the England total and the sum of providers as most cases cannot be apportioned to a provider based on the reported information.</w:t>
            </w:r>
          </w:p>
          <w:p w14:paraId="6C367C4D" w14:textId="31A91569" w:rsidR="00343245" w:rsidRPr="00EC1654" w:rsidRDefault="00343245" w:rsidP="00AA7024">
            <w:pPr>
              <w:spacing w:before="240"/>
              <w:rPr>
                <w:sz w:val="22"/>
                <w:szCs w:val="22"/>
              </w:rPr>
            </w:pPr>
            <w:r w:rsidRPr="00EC1654">
              <w:rPr>
                <w:sz w:val="22"/>
                <w:szCs w:val="22"/>
              </w:rPr>
              <w:t>From 1 April 2013, all NHS organisations reporting positive cases of MRSA bacteraemia are required to complete a Post Infection Review (PIR)</w:t>
            </w:r>
            <w:r w:rsidRPr="00EC1654">
              <w:rPr>
                <w:rStyle w:val="FootnoteReference"/>
                <w:sz w:val="22"/>
                <w:szCs w:val="22"/>
              </w:rPr>
              <w:footnoteReference w:id="1"/>
            </w:r>
            <w:r w:rsidRPr="00EC1654">
              <w:rPr>
                <w:sz w:val="22"/>
                <w:szCs w:val="22"/>
              </w:rPr>
              <w:t xml:space="preserve"> so as of April 2013 the PIR figures will be used </w:t>
            </w:r>
            <w:proofErr w:type="gramStart"/>
            <w:r w:rsidRPr="00EC1654">
              <w:rPr>
                <w:sz w:val="22"/>
                <w:szCs w:val="22"/>
              </w:rPr>
              <w:t>for  provider</w:t>
            </w:r>
            <w:proofErr w:type="gramEnd"/>
            <w:r w:rsidRPr="00EC1654">
              <w:rPr>
                <w:sz w:val="22"/>
                <w:szCs w:val="22"/>
              </w:rPr>
              <w:t xml:space="preserve"> figures.</w:t>
            </w:r>
          </w:p>
        </w:tc>
      </w:tr>
      <w:tr w:rsidR="00343245" w:rsidRPr="00EC1654" w14:paraId="6C367C52" w14:textId="77777777" w:rsidTr="00343245">
        <w:tc>
          <w:tcPr>
            <w:tcW w:w="2603" w:type="dxa"/>
          </w:tcPr>
          <w:p w14:paraId="6C367C50" w14:textId="3AC9A072" w:rsidR="00343245" w:rsidRPr="00EC1654" w:rsidRDefault="00343245" w:rsidP="00772A5C">
            <w:pPr>
              <w:spacing w:before="240"/>
              <w:rPr>
                <w:b/>
                <w:sz w:val="22"/>
                <w:szCs w:val="22"/>
              </w:rPr>
            </w:pPr>
            <w:permStart w:id="652289934" w:edGrp="everyone" w:colFirst="1" w:colLast="1"/>
            <w:permEnd w:id="1632713430"/>
            <w:r>
              <w:rPr>
                <w:b/>
                <w:sz w:val="22"/>
                <w:szCs w:val="22"/>
              </w:rPr>
              <w:t xml:space="preserve">1.5 </w:t>
            </w:r>
            <w:r w:rsidRPr="00EC1654">
              <w:rPr>
                <w:b/>
                <w:sz w:val="22"/>
                <w:szCs w:val="22"/>
              </w:rPr>
              <w:t>Indicator owner &amp; contact details</w:t>
            </w:r>
          </w:p>
        </w:tc>
        <w:tc>
          <w:tcPr>
            <w:tcW w:w="6488" w:type="dxa"/>
          </w:tcPr>
          <w:p w14:paraId="6C367C51" w14:textId="30119759" w:rsidR="00343245" w:rsidRPr="00EC1654" w:rsidRDefault="00343245" w:rsidP="00772A5C">
            <w:pPr>
              <w:spacing w:before="240"/>
              <w:rPr>
                <w:sz w:val="22"/>
                <w:szCs w:val="22"/>
              </w:rPr>
            </w:pPr>
            <w:r w:rsidRPr="00EC1654">
              <w:rPr>
                <w:sz w:val="22"/>
                <w:szCs w:val="22"/>
              </w:rPr>
              <w:t>----------?-----------</w:t>
            </w:r>
          </w:p>
        </w:tc>
      </w:tr>
      <w:permEnd w:id="652289934"/>
      <w:tr w:rsidR="00343245" w:rsidRPr="00EC1654" w14:paraId="6C367C56" w14:textId="77777777" w:rsidTr="00343245">
        <w:tc>
          <w:tcPr>
            <w:tcW w:w="2603" w:type="dxa"/>
          </w:tcPr>
          <w:p w14:paraId="6C367C54" w14:textId="23097FB5" w:rsidR="00343245" w:rsidRPr="00EC1654" w:rsidRDefault="00343245" w:rsidP="00772A5C">
            <w:pPr>
              <w:spacing w:before="240"/>
              <w:rPr>
                <w:b/>
                <w:sz w:val="22"/>
                <w:szCs w:val="22"/>
              </w:rPr>
            </w:pPr>
            <w:r>
              <w:rPr>
                <w:b/>
                <w:sz w:val="22"/>
                <w:szCs w:val="22"/>
              </w:rPr>
              <w:t xml:space="preserve">1.6 </w:t>
            </w:r>
            <w:r w:rsidRPr="00EC1654">
              <w:rPr>
                <w:b/>
                <w:sz w:val="22"/>
                <w:szCs w:val="22"/>
              </w:rPr>
              <w:t>Publication status</w:t>
            </w:r>
          </w:p>
        </w:tc>
        <w:sdt>
          <w:sdtPr>
            <w:rPr>
              <w:sz w:val="22"/>
              <w:szCs w:val="22"/>
            </w:rPr>
            <w:alias w:val="Publication status"/>
            <w:tag w:val="Publication status"/>
            <w:id w:val="-694159432"/>
            <w:placeholder>
              <w:docPart w:val="8FF3791F2BBB49C880D8BA120A69B56A"/>
            </w:placeholder>
            <w:comboBox>
              <w:listItem w:value="Choose an item."/>
              <w:listItem w:displayText="Currently in publication" w:value="Currently in publication"/>
              <w:listItem w:displayText="Not currently in publication" w:value="Not currently in publication"/>
            </w:comboBox>
          </w:sdtPr>
          <w:sdtContent>
            <w:tc>
              <w:tcPr>
                <w:tcW w:w="6488" w:type="dxa"/>
              </w:tcPr>
              <w:p w14:paraId="6C367C55" w14:textId="1D34BAD0" w:rsidR="00343245" w:rsidRPr="00EC1654" w:rsidRDefault="00343245" w:rsidP="00772A5C">
                <w:pPr>
                  <w:spacing w:before="240"/>
                  <w:rPr>
                    <w:sz w:val="22"/>
                    <w:szCs w:val="22"/>
                  </w:rPr>
                </w:pPr>
                <w:r w:rsidRPr="00EC1654">
                  <w:rPr>
                    <w:sz w:val="22"/>
                    <w:szCs w:val="22"/>
                  </w:rPr>
                  <w:t>Currently in publication</w:t>
                </w:r>
              </w:p>
            </w:tc>
          </w:sdtContent>
        </w:sdt>
      </w:tr>
    </w:tbl>
    <w:p w14:paraId="5CA3759C" w14:textId="77777777" w:rsidR="00343245" w:rsidRDefault="00343245"/>
    <w:p w14:paraId="03D90D21" w14:textId="16F7C636" w:rsidR="00343245" w:rsidRDefault="00343245">
      <w:r>
        <w:t>Section 2 Rationale</w:t>
      </w:r>
    </w:p>
    <w:tbl>
      <w:tblPr>
        <w:tblStyle w:val="TableGrid1"/>
        <w:tblW w:w="0" w:type="auto"/>
        <w:tblLook w:val="04A0" w:firstRow="1" w:lastRow="0" w:firstColumn="1" w:lastColumn="0" w:noHBand="0" w:noVBand="1"/>
      </w:tblPr>
      <w:tblGrid>
        <w:gridCol w:w="2252"/>
        <w:gridCol w:w="6767"/>
      </w:tblGrid>
      <w:tr w:rsidR="00343245" w:rsidRPr="00EC1654" w14:paraId="6C367C5C" w14:textId="77777777" w:rsidTr="00A467C5">
        <w:tc>
          <w:tcPr>
            <w:tcW w:w="2252" w:type="dxa"/>
          </w:tcPr>
          <w:p w14:paraId="6C367C5A" w14:textId="1A2489AB" w:rsidR="00343245" w:rsidRPr="00EC1654" w:rsidRDefault="00343245" w:rsidP="00772A5C">
            <w:pPr>
              <w:spacing w:before="240"/>
              <w:rPr>
                <w:b/>
                <w:sz w:val="22"/>
                <w:szCs w:val="22"/>
              </w:rPr>
            </w:pPr>
            <w:permStart w:id="1566207409" w:edGrp="everyone" w:colFirst="1" w:colLast="1"/>
            <w:r>
              <w:rPr>
                <w:b/>
                <w:sz w:val="22"/>
                <w:szCs w:val="22"/>
              </w:rPr>
              <w:t xml:space="preserve">2.1 </w:t>
            </w:r>
            <w:r w:rsidRPr="00EC1654">
              <w:rPr>
                <w:b/>
                <w:sz w:val="22"/>
                <w:szCs w:val="22"/>
              </w:rPr>
              <w:t>Purpose</w:t>
            </w:r>
          </w:p>
        </w:tc>
        <w:tc>
          <w:tcPr>
            <w:tcW w:w="6767" w:type="dxa"/>
          </w:tcPr>
          <w:p w14:paraId="20AE36AD" w14:textId="77777777" w:rsidR="00343245" w:rsidRPr="00EC1654" w:rsidRDefault="00343245" w:rsidP="00FE7B66">
            <w:pPr>
              <w:spacing w:before="240"/>
              <w:rPr>
                <w:sz w:val="22"/>
                <w:szCs w:val="22"/>
              </w:rPr>
            </w:pPr>
            <w:r w:rsidRPr="00EC1654">
              <w:rPr>
                <w:sz w:val="22"/>
                <w:szCs w:val="22"/>
              </w:rPr>
              <w:t xml:space="preserve">Healthcare Associated Infections are directly related to healthcare interventions. Infections can result in longer stays in hospital, and in severe cases prolonged illness and even death. High standards of infection control can limit the incidence of such infections and </w:t>
            </w:r>
            <w:r w:rsidRPr="00EC1654">
              <w:rPr>
                <w:sz w:val="22"/>
                <w:szCs w:val="22"/>
              </w:rPr>
              <w:lastRenderedPageBreak/>
              <w:t>therefore reductions in these infections are linked to better outcomes for patients (or lack of a harmful outcome).</w:t>
            </w:r>
          </w:p>
          <w:p w14:paraId="6C367C5B" w14:textId="56744AD6" w:rsidR="00343245" w:rsidRPr="00EC1654" w:rsidRDefault="00343245" w:rsidP="00FE7B66">
            <w:pPr>
              <w:spacing w:before="240"/>
              <w:rPr>
                <w:sz w:val="22"/>
                <w:szCs w:val="22"/>
              </w:rPr>
            </w:pPr>
            <w:r w:rsidRPr="00EC1654">
              <w:rPr>
                <w:sz w:val="22"/>
                <w:szCs w:val="22"/>
              </w:rPr>
              <w:t>This indicator is a measure by which resources can be focussed to attempt to reduce the level of healthcare infections in the NHS.</w:t>
            </w:r>
          </w:p>
        </w:tc>
      </w:tr>
      <w:tr w:rsidR="00343245" w:rsidRPr="00EC1654" w14:paraId="6C367C60" w14:textId="77777777" w:rsidTr="00A467C5">
        <w:tc>
          <w:tcPr>
            <w:tcW w:w="2252" w:type="dxa"/>
          </w:tcPr>
          <w:p w14:paraId="6C367C5E" w14:textId="43EFE98E" w:rsidR="00343245" w:rsidRPr="00EC1654" w:rsidRDefault="00343245" w:rsidP="00772A5C">
            <w:pPr>
              <w:spacing w:before="240"/>
              <w:rPr>
                <w:b/>
                <w:sz w:val="22"/>
                <w:szCs w:val="22"/>
              </w:rPr>
            </w:pPr>
            <w:permStart w:id="679152017" w:edGrp="everyone" w:colFirst="1" w:colLast="1"/>
            <w:permEnd w:id="1566207409"/>
            <w:r>
              <w:rPr>
                <w:b/>
                <w:sz w:val="22"/>
                <w:szCs w:val="22"/>
              </w:rPr>
              <w:lastRenderedPageBreak/>
              <w:t xml:space="preserve">2.2 </w:t>
            </w:r>
            <w:r w:rsidRPr="00EC1654">
              <w:rPr>
                <w:b/>
                <w:sz w:val="22"/>
                <w:szCs w:val="22"/>
              </w:rPr>
              <w:t>Sponsor</w:t>
            </w:r>
          </w:p>
        </w:tc>
        <w:tc>
          <w:tcPr>
            <w:tcW w:w="6767" w:type="dxa"/>
          </w:tcPr>
          <w:p w14:paraId="6C367C5F" w14:textId="738776AA" w:rsidR="00343245" w:rsidRPr="00EC1654" w:rsidRDefault="00343245" w:rsidP="00772A5C">
            <w:pPr>
              <w:spacing w:before="240"/>
              <w:rPr>
                <w:sz w:val="22"/>
                <w:szCs w:val="22"/>
              </w:rPr>
            </w:pPr>
            <w:r w:rsidRPr="00EC1654">
              <w:rPr>
                <w:sz w:val="22"/>
                <w:szCs w:val="22"/>
              </w:rPr>
              <w:t>? Andrew Parker</w:t>
            </w:r>
          </w:p>
        </w:tc>
      </w:tr>
      <w:tr w:rsidR="00343245" w:rsidRPr="00EC1654" w14:paraId="6C367C64" w14:textId="77777777" w:rsidTr="00A467C5">
        <w:tc>
          <w:tcPr>
            <w:tcW w:w="2252" w:type="dxa"/>
          </w:tcPr>
          <w:p w14:paraId="6C367C62" w14:textId="1A183FBB" w:rsidR="00343245" w:rsidRPr="00EC1654" w:rsidRDefault="00343245" w:rsidP="00772A5C">
            <w:pPr>
              <w:spacing w:before="240"/>
              <w:rPr>
                <w:b/>
                <w:sz w:val="22"/>
                <w:szCs w:val="22"/>
              </w:rPr>
            </w:pPr>
            <w:permStart w:id="1004150500" w:edGrp="everyone" w:colFirst="1" w:colLast="1"/>
            <w:permEnd w:id="679152017"/>
            <w:r>
              <w:rPr>
                <w:b/>
                <w:sz w:val="22"/>
                <w:szCs w:val="22"/>
              </w:rPr>
              <w:t xml:space="preserve">2.3 </w:t>
            </w:r>
            <w:r w:rsidRPr="00EC1654">
              <w:rPr>
                <w:b/>
                <w:sz w:val="22"/>
                <w:szCs w:val="22"/>
              </w:rPr>
              <w:t>Endorsement</w:t>
            </w:r>
          </w:p>
        </w:tc>
        <w:tc>
          <w:tcPr>
            <w:tcW w:w="6767" w:type="dxa"/>
          </w:tcPr>
          <w:p w14:paraId="6C367C63" w14:textId="77777777" w:rsidR="00343245" w:rsidRPr="00EC1654" w:rsidRDefault="00343245" w:rsidP="00772A5C">
            <w:pPr>
              <w:spacing w:before="240"/>
              <w:rPr>
                <w:sz w:val="22"/>
                <w:szCs w:val="22"/>
              </w:rPr>
            </w:pPr>
          </w:p>
        </w:tc>
      </w:tr>
      <w:tr w:rsidR="00343245" w:rsidRPr="00EC1654" w14:paraId="6C367C68" w14:textId="77777777" w:rsidTr="00A467C5">
        <w:tc>
          <w:tcPr>
            <w:tcW w:w="2252" w:type="dxa"/>
          </w:tcPr>
          <w:p w14:paraId="3139D48C" w14:textId="0F50ABD0" w:rsidR="00343245" w:rsidRPr="00EC1654" w:rsidRDefault="00343245" w:rsidP="00772A5C">
            <w:pPr>
              <w:spacing w:before="240"/>
              <w:rPr>
                <w:b/>
                <w:sz w:val="22"/>
                <w:szCs w:val="22"/>
              </w:rPr>
            </w:pPr>
            <w:permStart w:id="1456490525" w:edGrp="everyone" w:colFirst="1" w:colLast="1"/>
            <w:permEnd w:id="1004150500"/>
            <w:r>
              <w:rPr>
                <w:b/>
                <w:sz w:val="22"/>
                <w:szCs w:val="22"/>
              </w:rPr>
              <w:t xml:space="preserve">2.4 </w:t>
            </w:r>
            <w:r w:rsidRPr="00EC1654">
              <w:rPr>
                <w:b/>
                <w:sz w:val="22"/>
                <w:szCs w:val="22"/>
              </w:rPr>
              <w:t>Evidence and Policy base</w:t>
            </w:r>
          </w:p>
          <w:p w14:paraId="6C367C66" w14:textId="326E2297" w:rsidR="00343245" w:rsidRPr="00EC1654" w:rsidRDefault="00343245" w:rsidP="002C446A">
            <w:pPr>
              <w:rPr>
                <w:sz w:val="22"/>
                <w:szCs w:val="22"/>
              </w:rPr>
            </w:pPr>
            <w:r w:rsidRPr="00EC1654">
              <w:rPr>
                <w:sz w:val="22"/>
                <w:szCs w:val="22"/>
              </w:rPr>
              <w:t>Including related national incentives, critical business question, NICE quality standard and set or domain rationale, if appropriate</w:t>
            </w:r>
          </w:p>
        </w:tc>
        <w:tc>
          <w:tcPr>
            <w:tcW w:w="6767" w:type="dxa"/>
          </w:tcPr>
          <w:p w14:paraId="4A79106E" w14:textId="6DC36160" w:rsidR="00343245" w:rsidRPr="00EC1654" w:rsidRDefault="00343245" w:rsidP="00772A5C">
            <w:pPr>
              <w:spacing w:before="240"/>
              <w:rPr>
                <w:sz w:val="22"/>
                <w:szCs w:val="22"/>
              </w:rPr>
            </w:pPr>
            <w:r w:rsidRPr="00EC1654">
              <w:rPr>
                <w:sz w:val="22"/>
                <w:szCs w:val="22"/>
              </w:rPr>
              <w:t>A long running voluntary surveillance scheme of laboratory reported cases of bacteraemia showed increasing incidence of MRSA infections in England, Wales and Northern Ireland in the 1990s. This generated public health, media and public interest. In response, the Department of Health (DH) in England introduced a mandatory surveillance scheme for S. aureus bacteraemia in April 2001</w:t>
            </w:r>
            <w:r w:rsidRPr="00EC1654">
              <w:rPr>
                <w:rStyle w:val="FootnoteReference"/>
                <w:sz w:val="22"/>
                <w:szCs w:val="22"/>
              </w:rPr>
              <w:footnoteReference w:id="2"/>
            </w:r>
            <w:r w:rsidRPr="00EC1654">
              <w:rPr>
                <w:sz w:val="22"/>
                <w:szCs w:val="22"/>
              </w:rPr>
              <w:t>.</w:t>
            </w:r>
          </w:p>
          <w:p w14:paraId="6C367C67" w14:textId="72F2B454" w:rsidR="00343245" w:rsidRPr="00EC1654" w:rsidRDefault="00343245" w:rsidP="00151240">
            <w:pPr>
              <w:spacing w:before="240"/>
              <w:rPr>
                <w:sz w:val="22"/>
                <w:szCs w:val="22"/>
              </w:rPr>
            </w:pPr>
            <w:r w:rsidRPr="00EC1654">
              <w:rPr>
                <w:sz w:val="22"/>
                <w:szCs w:val="22"/>
              </w:rPr>
              <w:t xml:space="preserve">The zero- tolerance approach to MRSA has been re- iterated in Everyone Counts: Planning for Patients 2014/15 to 2018/19 </w:t>
            </w:r>
            <w:hyperlink r:id="rId10" w:history="1">
              <w:r w:rsidRPr="00EC1654">
                <w:rPr>
                  <w:rStyle w:val="Hyperlink"/>
                  <w:rFonts w:ascii="Arial" w:hAnsi="Arial"/>
                  <w:color w:val="auto"/>
                  <w:sz w:val="22"/>
                  <w:szCs w:val="22"/>
                </w:rPr>
                <w:t>http://www.england.nhs.uk/wp-content/uploads/2013/12/5yrstrat-plann-guid-wa.pdf</w:t>
              </w:r>
            </w:hyperlink>
            <w:r w:rsidRPr="00EC1654">
              <w:rPr>
                <w:sz w:val="22"/>
                <w:szCs w:val="22"/>
              </w:rPr>
              <w:t xml:space="preserve">  , which was published on 20th December 2013. </w:t>
            </w:r>
          </w:p>
        </w:tc>
      </w:tr>
      <w:permEnd w:id="1456490525"/>
    </w:tbl>
    <w:p w14:paraId="6C367C71" w14:textId="1E22E5E0" w:rsidR="00772A5C" w:rsidRPr="00343245" w:rsidRDefault="00772A5C" w:rsidP="00343245">
      <w:pPr>
        <w:rPr>
          <w:rFonts w:cs="Arial"/>
        </w:rPr>
      </w:pPr>
      <w:r w:rsidRPr="00343245">
        <w:rPr>
          <w:rFonts w:cs="Arial"/>
        </w:rPr>
        <w:br w:type="page"/>
      </w:r>
      <w:r w:rsidR="00343245">
        <w:rPr>
          <w:rFonts w:cs="Arial"/>
        </w:rPr>
        <w:lastRenderedPageBreak/>
        <w:t>Section 3 Data</w:t>
      </w:r>
      <w:r w:rsidR="00343245" w:rsidRPr="00343245">
        <w:rPr>
          <w:rFonts w:cs="Arial"/>
        </w:rPr>
        <w:t xml:space="preserve"> </w:t>
      </w:r>
    </w:p>
    <w:tbl>
      <w:tblPr>
        <w:tblStyle w:val="TableGrid1"/>
        <w:tblW w:w="0" w:type="auto"/>
        <w:tblLook w:val="04A0" w:firstRow="1" w:lastRow="0" w:firstColumn="1" w:lastColumn="0" w:noHBand="0" w:noVBand="1"/>
      </w:tblPr>
      <w:tblGrid>
        <w:gridCol w:w="2246"/>
        <w:gridCol w:w="6779"/>
      </w:tblGrid>
      <w:tr w:rsidR="00343245" w:rsidRPr="00EC1654" w14:paraId="6C367C77" w14:textId="77777777" w:rsidTr="00343245">
        <w:tc>
          <w:tcPr>
            <w:tcW w:w="2246" w:type="dxa"/>
          </w:tcPr>
          <w:p w14:paraId="6C367C75" w14:textId="0301A4B2" w:rsidR="00343245" w:rsidRPr="00EC1654" w:rsidRDefault="00343245" w:rsidP="00772A5C">
            <w:pPr>
              <w:spacing w:before="240"/>
              <w:ind w:left="34"/>
              <w:rPr>
                <w:b/>
                <w:sz w:val="22"/>
                <w:szCs w:val="22"/>
              </w:rPr>
            </w:pPr>
            <w:permStart w:id="1803708902" w:edGrp="everyone" w:colFirst="1" w:colLast="1"/>
            <w:r>
              <w:rPr>
                <w:b/>
                <w:sz w:val="22"/>
                <w:szCs w:val="22"/>
              </w:rPr>
              <w:t xml:space="preserve">3.1 </w:t>
            </w:r>
            <w:r w:rsidRPr="00EC1654">
              <w:rPr>
                <w:b/>
                <w:sz w:val="22"/>
                <w:szCs w:val="22"/>
              </w:rPr>
              <w:t>Data source</w:t>
            </w:r>
          </w:p>
        </w:tc>
        <w:tc>
          <w:tcPr>
            <w:tcW w:w="6779" w:type="dxa"/>
          </w:tcPr>
          <w:p w14:paraId="472991E0" w14:textId="77777777" w:rsidR="00343245" w:rsidRPr="00EC1654" w:rsidRDefault="00343245" w:rsidP="00A22739">
            <w:pPr>
              <w:spacing w:before="240"/>
              <w:rPr>
                <w:sz w:val="22"/>
                <w:szCs w:val="22"/>
              </w:rPr>
            </w:pPr>
            <w:r w:rsidRPr="00EC1654">
              <w:rPr>
                <w:sz w:val="22"/>
                <w:szCs w:val="22"/>
              </w:rPr>
              <w:t>Counts of the number of MRSA infections. Published in the annual and quarterly Mandatory Surveillance of Healthcare Associated Infections by Public Health England (PHE). Published around four months after the end of the reporting period.</w:t>
            </w:r>
          </w:p>
          <w:p w14:paraId="6C367C76" w14:textId="653175AE" w:rsidR="00343245" w:rsidRPr="00EC1654" w:rsidRDefault="00343245" w:rsidP="00A22739">
            <w:pPr>
              <w:spacing w:before="240"/>
              <w:rPr>
                <w:sz w:val="22"/>
                <w:szCs w:val="22"/>
              </w:rPr>
            </w:pPr>
            <w:hyperlink r:id="rId11" w:history="1">
              <w:r w:rsidRPr="00EC1654">
                <w:rPr>
                  <w:rStyle w:val="Hyperlink"/>
                  <w:rFonts w:ascii="Arial" w:hAnsi="Arial"/>
                  <w:color w:val="auto"/>
                  <w:sz w:val="22"/>
                  <w:szCs w:val="22"/>
                </w:rPr>
                <w:t>https://www.gov.uk/government/statistics/mrsa-bacteraemia-annual-data</w:t>
              </w:r>
            </w:hyperlink>
            <w:r w:rsidRPr="00EC1654">
              <w:rPr>
                <w:sz w:val="22"/>
                <w:szCs w:val="22"/>
              </w:rPr>
              <w:t xml:space="preserve"> </w:t>
            </w:r>
          </w:p>
        </w:tc>
      </w:tr>
      <w:tr w:rsidR="00343245" w:rsidRPr="00EC1654" w14:paraId="6C367C7B" w14:textId="77777777" w:rsidTr="00343245">
        <w:tc>
          <w:tcPr>
            <w:tcW w:w="2246" w:type="dxa"/>
          </w:tcPr>
          <w:p w14:paraId="6C367C79" w14:textId="7E321E38" w:rsidR="00343245" w:rsidRPr="00EC1654" w:rsidRDefault="00343245" w:rsidP="00772A5C">
            <w:pPr>
              <w:spacing w:before="240"/>
              <w:ind w:left="34"/>
              <w:rPr>
                <w:b/>
                <w:sz w:val="22"/>
                <w:szCs w:val="22"/>
              </w:rPr>
            </w:pPr>
            <w:permStart w:id="746271794" w:edGrp="everyone" w:colFirst="1" w:colLast="1"/>
            <w:permEnd w:id="1803708902"/>
            <w:r>
              <w:rPr>
                <w:b/>
                <w:sz w:val="22"/>
                <w:szCs w:val="22"/>
              </w:rPr>
              <w:t xml:space="preserve">3.2 </w:t>
            </w:r>
            <w:r w:rsidRPr="00EC1654">
              <w:rPr>
                <w:b/>
                <w:sz w:val="22"/>
                <w:szCs w:val="22"/>
              </w:rPr>
              <w:t>Justification of source and others considered</w:t>
            </w:r>
          </w:p>
        </w:tc>
        <w:tc>
          <w:tcPr>
            <w:tcW w:w="6779" w:type="dxa"/>
          </w:tcPr>
          <w:p w14:paraId="7CC9B44B" w14:textId="4859B381" w:rsidR="00343245" w:rsidRPr="00EC1654" w:rsidRDefault="00343245" w:rsidP="00364E6F">
            <w:pPr>
              <w:spacing w:before="240"/>
              <w:rPr>
                <w:sz w:val="22"/>
                <w:szCs w:val="22"/>
              </w:rPr>
            </w:pPr>
            <w:r w:rsidRPr="00EC1654">
              <w:rPr>
                <w:sz w:val="22"/>
                <w:szCs w:val="22"/>
              </w:rPr>
              <w:t xml:space="preserve">PHE has carried out mandatory enhanced surveillance of MRSA bacteraemia since October 2005 and of MSSA bacteraemia since January 2011 for NHS acute trusts; patient-level data of any MRSA and Methicillin-sensitive Staphylococcus aureus (MSSA) </w:t>
            </w:r>
            <w:proofErr w:type="spellStart"/>
            <w:r w:rsidRPr="00EC1654">
              <w:rPr>
                <w:sz w:val="22"/>
                <w:szCs w:val="22"/>
              </w:rPr>
              <w:t>bacteraemias</w:t>
            </w:r>
            <w:proofErr w:type="spellEnd"/>
            <w:r w:rsidRPr="00EC1654">
              <w:rPr>
                <w:sz w:val="22"/>
                <w:szCs w:val="22"/>
              </w:rPr>
              <w:t xml:space="preserve"> are reported monthly to PHE. Independent sector (IS) healthcare organisations providing regulated activities also undertake surveillance of MRSA and MSSA bacteraemia</w:t>
            </w:r>
            <w:r w:rsidRPr="00EC1654">
              <w:rPr>
                <w:rStyle w:val="FootnoteReference"/>
                <w:sz w:val="22"/>
                <w:szCs w:val="22"/>
              </w:rPr>
              <w:footnoteReference w:id="3"/>
            </w:r>
            <w:r w:rsidRPr="00EC1654">
              <w:rPr>
                <w:sz w:val="22"/>
                <w:szCs w:val="22"/>
              </w:rPr>
              <w:t>.</w:t>
            </w:r>
          </w:p>
          <w:p w14:paraId="6657F42F" w14:textId="6B97579A" w:rsidR="00343245" w:rsidRPr="00EC1654" w:rsidRDefault="00343245" w:rsidP="00364E6F">
            <w:pPr>
              <w:spacing w:before="240"/>
              <w:rPr>
                <w:sz w:val="22"/>
                <w:szCs w:val="22"/>
              </w:rPr>
            </w:pPr>
            <w:r w:rsidRPr="00EC1654">
              <w:rPr>
                <w:sz w:val="22"/>
                <w:szCs w:val="22"/>
              </w:rPr>
              <w:t>From 1 April 2013, all NHS organisations reporting positive cases of MRSA bacteraemia are required to complete a Post Infection Review (PIR)</w:t>
            </w:r>
            <w:r w:rsidRPr="00EC1654">
              <w:rPr>
                <w:rStyle w:val="FootnoteReference"/>
                <w:sz w:val="22"/>
                <w:szCs w:val="22"/>
              </w:rPr>
              <w:footnoteReference w:id="4"/>
            </w:r>
          </w:p>
          <w:p w14:paraId="6C367C7A" w14:textId="573F9619" w:rsidR="00343245" w:rsidRPr="00EC1654" w:rsidRDefault="00343245" w:rsidP="00364E6F">
            <w:pPr>
              <w:spacing w:before="240"/>
              <w:rPr>
                <w:sz w:val="22"/>
                <w:szCs w:val="22"/>
              </w:rPr>
            </w:pPr>
            <w:r w:rsidRPr="00EC1654">
              <w:rPr>
                <w:sz w:val="22"/>
                <w:szCs w:val="22"/>
              </w:rPr>
              <w:t xml:space="preserve">No other data sources were considered for this indicator. </w:t>
            </w:r>
          </w:p>
        </w:tc>
      </w:tr>
      <w:tr w:rsidR="00343245" w:rsidRPr="00EC1654" w14:paraId="6C367C7F" w14:textId="77777777" w:rsidTr="00343245">
        <w:tc>
          <w:tcPr>
            <w:tcW w:w="2246" w:type="dxa"/>
          </w:tcPr>
          <w:p w14:paraId="6C367C7D" w14:textId="545AC999" w:rsidR="00343245" w:rsidRPr="00EC1654" w:rsidRDefault="00343245" w:rsidP="00772A5C">
            <w:pPr>
              <w:spacing w:before="240"/>
              <w:ind w:left="34"/>
              <w:rPr>
                <w:b/>
                <w:sz w:val="22"/>
                <w:szCs w:val="22"/>
              </w:rPr>
            </w:pPr>
            <w:permStart w:id="165033436" w:edGrp="everyone" w:colFirst="1" w:colLast="1"/>
            <w:permEnd w:id="746271794"/>
            <w:r>
              <w:rPr>
                <w:b/>
                <w:sz w:val="22"/>
                <w:szCs w:val="22"/>
              </w:rPr>
              <w:t xml:space="preserve">3.3 </w:t>
            </w:r>
            <w:r w:rsidRPr="00EC1654">
              <w:rPr>
                <w:b/>
                <w:sz w:val="22"/>
                <w:szCs w:val="22"/>
              </w:rPr>
              <w:t>Data availability</w:t>
            </w:r>
          </w:p>
        </w:tc>
        <w:tc>
          <w:tcPr>
            <w:tcW w:w="6779" w:type="dxa"/>
          </w:tcPr>
          <w:p w14:paraId="2639EB5B" w14:textId="77777777" w:rsidR="00343245" w:rsidRPr="00EC1654" w:rsidRDefault="00343245" w:rsidP="00210437">
            <w:pPr>
              <w:spacing w:before="240"/>
              <w:rPr>
                <w:sz w:val="22"/>
                <w:szCs w:val="22"/>
              </w:rPr>
            </w:pPr>
            <w:r w:rsidRPr="00EC1654">
              <w:rPr>
                <w:sz w:val="22"/>
                <w:szCs w:val="22"/>
              </w:rPr>
              <w:t>Results are collected by PHE on a monthly basis and aggregated to form annual totals in financial year periods. Annual results are published in July.</w:t>
            </w:r>
          </w:p>
          <w:p w14:paraId="1706D6A8" w14:textId="77777777" w:rsidR="00343245" w:rsidRPr="00EC1654" w:rsidRDefault="00343245" w:rsidP="00210437">
            <w:pPr>
              <w:spacing w:before="240"/>
              <w:rPr>
                <w:sz w:val="22"/>
                <w:szCs w:val="22"/>
              </w:rPr>
            </w:pPr>
            <w:r w:rsidRPr="00EC1654">
              <w:rPr>
                <w:sz w:val="22"/>
                <w:szCs w:val="22"/>
              </w:rPr>
              <w:t xml:space="preserve">Results are retrospectively updated by PHE and the HSCIC when late submissions are </w:t>
            </w:r>
            <w:proofErr w:type="gramStart"/>
            <w:r w:rsidRPr="00EC1654">
              <w:rPr>
                <w:sz w:val="22"/>
                <w:szCs w:val="22"/>
              </w:rPr>
              <w:t>received</w:t>
            </w:r>
            <w:proofErr w:type="gramEnd"/>
            <w:r w:rsidRPr="00EC1654">
              <w:rPr>
                <w:sz w:val="22"/>
                <w:szCs w:val="22"/>
              </w:rPr>
              <w:t xml:space="preserve"> and this means figures from previous years can change over time.</w:t>
            </w:r>
          </w:p>
          <w:p w14:paraId="6C367C7E" w14:textId="7705F97C" w:rsidR="00343245" w:rsidRPr="00EC1654" w:rsidRDefault="00343245" w:rsidP="0087141F">
            <w:pPr>
              <w:spacing w:before="240"/>
              <w:rPr>
                <w:sz w:val="22"/>
                <w:szCs w:val="22"/>
              </w:rPr>
            </w:pPr>
            <w:r w:rsidRPr="00EC1654">
              <w:rPr>
                <w:sz w:val="22"/>
                <w:szCs w:val="22"/>
              </w:rPr>
              <w:t>The NHS Outcomes Framework indicators are official statistics and the publication date was pre-announced. There is no gap between the planned and actual publication date.</w:t>
            </w:r>
          </w:p>
        </w:tc>
      </w:tr>
      <w:tr w:rsidR="00343245" w:rsidRPr="00EC1654" w14:paraId="6C367C83" w14:textId="77777777" w:rsidTr="00343245">
        <w:tc>
          <w:tcPr>
            <w:tcW w:w="2246" w:type="dxa"/>
          </w:tcPr>
          <w:p w14:paraId="6C367C81" w14:textId="639CDB5A" w:rsidR="00343245" w:rsidRPr="00EC1654" w:rsidRDefault="00343245" w:rsidP="000277F8">
            <w:pPr>
              <w:spacing w:before="240"/>
              <w:ind w:left="34"/>
              <w:rPr>
                <w:b/>
                <w:sz w:val="22"/>
                <w:szCs w:val="22"/>
              </w:rPr>
            </w:pPr>
            <w:permStart w:id="1889671719" w:edGrp="everyone" w:colFirst="1" w:colLast="1"/>
            <w:permEnd w:id="165033436"/>
            <w:r>
              <w:rPr>
                <w:b/>
                <w:sz w:val="22"/>
                <w:szCs w:val="22"/>
              </w:rPr>
              <w:t xml:space="preserve">3.4 </w:t>
            </w:r>
            <w:r w:rsidRPr="00EC1654">
              <w:rPr>
                <w:b/>
                <w:sz w:val="22"/>
                <w:szCs w:val="22"/>
              </w:rPr>
              <w:t>Data quality</w:t>
            </w:r>
          </w:p>
        </w:tc>
        <w:tc>
          <w:tcPr>
            <w:tcW w:w="6779" w:type="dxa"/>
          </w:tcPr>
          <w:p w14:paraId="54F17EF9" w14:textId="2FC793EF" w:rsidR="00343245" w:rsidRPr="00EC1654" w:rsidRDefault="00343245" w:rsidP="0046501F">
            <w:pPr>
              <w:tabs>
                <w:tab w:val="left" w:pos="720"/>
              </w:tabs>
              <w:spacing w:before="240"/>
              <w:rPr>
                <w:sz w:val="22"/>
                <w:szCs w:val="22"/>
              </w:rPr>
            </w:pPr>
            <w:r w:rsidRPr="00EC1654">
              <w:rPr>
                <w:sz w:val="22"/>
                <w:szCs w:val="22"/>
              </w:rPr>
              <w:t xml:space="preserve">The data does not provide a basis for decisions on the clinical effectiveness of infection control interventions in individual Trusts: </w:t>
            </w:r>
            <w:r w:rsidRPr="00EC1654">
              <w:rPr>
                <w:sz w:val="22"/>
                <w:szCs w:val="22"/>
              </w:rPr>
              <w:lastRenderedPageBreak/>
              <w:t>further investigations considering potential confounders would need to be undertaken before this could be done.</w:t>
            </w:r>
          </w:p>
          <w:p w14:paraId="73008E4E" w14:textId="70276ED3" w:rsidR="00343245" w:rsidRPr="00EC1654" w:rsidRDefault="00343245" w:rsidP="0046501F">
            <w:pPr>
              <w:spacing w:before="240"/>
              <w:rPr>
                <w:sz w:val="22"/>
                <w:szCs w:val="22"/>
              </w:rPr>
            </w:pPr>
            <w:r w:rsidRPr="00EC1654">
              <w:rPr>
                <w:sz w:val="22"/>
                <w:szCs w:val="22"/>
              </w:rPr>
              <w:t xml:space="preserve">The data cannot be used as a basis for comparisons between acute trusts. The counts of infections have not been adjusted to give a standardised rate considering factors such as organisational demographics or case mix. </w:t>
            </w:r>
          </w:p>
          <w:p w14:paraId="6C367C82" w14:textId="127486E5" w:rsidR="00343245" w:rsidRPr="00EC1654" w:rsidRDefault="00343245" w:rsidP="0046501F">
            <w:pPr>
              <w:spacing w:before="240"/>
              <w:rPr>
                <w:sz w:val="22"/>
                <w:szCs w:val="22"/>
              </w:rPr>
            </w:pPr>
            <w:r w:rsidRPr="00EC1654">
              <w:rPr>
                <w:sz w:val="22"/>
                <w:szCs w:val="22"/>
              </w:rPr>
              <w:t>Count information is of use for comparison of an individual organisation over time.</w:t>
            </w:r>
          </w:p>
        </w:tc>
      </w:tr>
      <w:tr w:rsidR="00343245" w:rsidRPr="00EC1654" w14:paraId="13ECAB06" w14:textId="77777777" w:rsidTr="00343245">
        <w:tc>
          <w:tcPr>
            <w:tcW w:w="2246" w:type="dxa"/>
          </w:tcPr>
          <w:p w14:paraId="6D1C5779" w14:textId="23AA3182" w:rsidR="00343245" w:rsidRPr="00EC1654" w:rsidRDefault="00343245" w:rsidP="00EC1654">
            <w:pPr>
              <w:spacing w:before="240"/>
              <w:ind w:left="34"/>
              <w:rPr>
                <w:b/>
                <w:sz w:val="22"/>
                <w:szCs w:val="22"/>
              </w:rPr>
            </w:pPr>
            <w:permStart w:id="1222522855" w:edGrp="everyone" w:colFirst="2" w:colLast="2"/>
            <w:permStart w:id="2091779328" w:edGrp="everyone" w:colFirst="1" w:colLast="1"/>
            <w:permEnd w:id="1889671719"/>
            <w:r>
              <w:rPr>
                <w:b/>
                <w:sz w:val="22"/>
                <w:szCs w:val="22"/>
              </w:rPr>
              <w:lastRenderedPageBreak/>
              <w:t xml:space="preserve">3.5 </w:t>
            </w:r>
            <w:r w:rsidRPr="00EC1654">
              <w:rPr>
                <w:b/>
                <w:sz w:val="22"/>
                <w:szCs w:val="22"/>
              </w:rPr>
              <w:t>Quality assurance</w:t>
            </w:r>
          </w:p>
        </w:tc>
        <w:tc>
          <w:tcPr>
            <w:tcW w:w="6779" w:type="dxa"/>
          </w:tcPr>
          <w:p w14:paraId="7354B690" w14:textId="41D58C82" w:rsidR="00343245" w:rsidRPr="00EC1654" w:rsidRDefault="00343245" w:rsidP="00864343">
            <w:pPr>
              <w:spacing w:before="240"/>
              <w:rPr>
                <w:sz w:val="22"/>
                <w:szCs w:val="22"/>
              </w:rPr>
            </w:pPr>
            <w:r w:rsidRPr="00EC1654">
              <w:rPr>
                <w:sz w:val="22"/>
                <w:szCs w:val="22"/>
              </w:rPr>
              <w:t>NHS England carry out annual trust level surveillance of these data, using trust apportioned specimens.</w:t>
            </w:r>
          </w:p>
        </w:tc>
      </w:tr>
      <w:permEnd w:id="2091779328"/>
      <w:tr w:rsidR="00343245" w:rsidRPr="00EC1654" w14:paraId="6C367C89" w14:textId="77777777" w:rsidTr="00343245">
        <w:tc>
          <w:tcPr>
            <w:tcW w:w="2246" w:type="dxa"/>
          </w:tcPr>
          <w:p w14:paraId="2121D869" w14:textId="4467B6CC" w:rsidR="00343245" w:rsidRPr="00EC1654" w:rsidRDefault="00343245" w:rsidP="00772A5C">
            <w:pPr>
              <w:spacing w:before="240"/>
              <w:ind w:left="34"/>
              <w:rPr>
                <w:b/>
                <w:sz w:val="22"/>
                <w:szCs w:val="22"/>
              </w:rPr>
            </w:pPr>
            <w:r>
              <w:rPr>
                <w:b/>
                <w:sz w:val="22"/>
                <w:szCs w:val="22"/>
              </w:rPr>
              <w:t xml:space="preserve">3.6 </w:t>
            </w:r>
            <w:r w:rsidRPr="00EC1654">
              <w:rPr>
                <w:b/>
                <w:sz w:val="22"/>
                <w:szCs w:val="22"/>
              </w:rPr>
              <w:t xml:space="preserve">Quality improvement plan </w:t>
            </w:r>
          </w:p>
          <w:p w14:paraId="6C367C85" w14:textId="608D8EC2" w:rsidR="00343245" w:rsidRPr="00EC1654" w:rsidRDefault="00343245" w:rsidP="002C446A">
            <w:pPr>
              <w:ind w:left="34"/>
              <w:rPr>
                <w:sz w:val="22"/>
                <w:szCs w:val="22"/>
              </w:rPr>
            </w:pPr>
            <w:r w:rsidRPr="00EC1654">
              <w:rPr>
                <w:sz w:val="22"/>
                <w:szCs w:val="22"/>
              </w:rPr>
              <w:t>If appropriate</w:t>
            </w:r>
          </w:p>
        </w:tc>
        <w:tc>
          <w:tcPr>
            <w:tcW w:w="6779" w:type="dxa"/>
          </w:tcPr>
          <w:p w14:paraId="5C208315" w14:textId="77777777" w:rsidR="00343245" w:rsidRPr="00EC1654" w:rsidRDefault="00343245" w:rsidP="001F313F">
            <w:pPr>
              <w:spacing w:before="240"/>
              <w:rPr>
                <w:sz w:val="22"/>
                <w:szCs w:val="22"/>
              </w:rPr>
            </w:pPr>
            <w:r w:rsidRPr="00EC1654">
              <w:rPr>
                <w:sz w:val="22"/>
                <w:szCs w:val="22"/>
              </w:rPr>
              <w:t>None identified.</w:t>
            </w:r>
          </w:p>
          <w:p w14:paraId="6C367C88" w14:textId="773F7220" w:rsidR="00343245" w:rsidRPr="00EC1654" w:rsidRDefault="00343245" w:rsidP="004847EE">
            <w:pPr>
              <w:spacing w:before="240"/>
              <w:rPr>
                <w:sz w:val="22"/>
                <w:szCs w:val="22"/>
              </w:rPr>
            </w:pPr>
            <w:r w:rsidRPr="00EC1654">
              <w:rPr>
                <w:sz w:val="22"/>
                <w:szCs w:val="22"/>
              </w:rPr>
              <w:t xml:space="preserve">Responsibility lies with NHS England. The NHS Outcomes Framework sets out the national outcome goals that the Secretary of State will use to monitor the progress of NHS England. It does not set out how these outcomes should be </w:t>
            </w:r>
            <w:proofErr w:type="gramStart"/>
            <w:r w:rsidRPr="00EC1654">
              <w:rPr>
                <w:sz w:val="22"/>
                <w:szCs w:val="22"/>
              </w:rPr>
              <w:t>delivered,</w:t>
            </w:r>
            <w:proofErr w:type="gramEnd"/>
            <w:r w:rsidRPr="00EC1654">
              <w:rPr>
                <w:sz w:val="22"/>
                <w:szCs w:val="22"/>
              </w:rPr>
              <w:t xml:space="preserve"> it is for NHS England to determine how best to deliver improvements by working with CCGs to make use of the tools at their disposal.</w:t>
            </w:r>
          </w:p>
        </w:tc>
      </w:tr>
      <w:tr w:rsidR="00343245" w:rsidRPr="00EC1654" w14:paraId="6C367C91" w14:textId="77777777" w:rsidTr="00343245">
        <w:tc>
          <w:tcPr>
            <w:tcW w:w="2246" w:type="dxa"/>
          </w:tcPr>
          <w:p w14:paraId="6C367C8F" w14:textId="48E6D9A4" w:rsidR="00343245" w:rsidRPr="00EC1654" w:rsidRDefault="00343245" w:rsidP="00772A5C">
            <w:pPr>
              <w:spacing w:before="240"/>
              <w:ind w:left="34"/>
              <w:rPr>
                <w:b/>
                <w:sz w:val="22"/>
                <w:szCs w:val="22"/>
              </w:rPr>
            </w:pPr>
            <w:permStart w:id="975381200" w:edGrp="everyone" w:colFirst="1" w:colLast="1"/>
            <w:permEnd w:id="1222522855"/>
            <w:r>
              <w:rPr>
                <w:b/>
                <w:sz w:val="22"/>
                <w:szCs w:val="22"/>
              </w:rPr>
              <w:t xml:space="preserve">3.7 </w:t>
            </w:r>
            <w:r w:rsidRPr="00EC1654">
              <w:rPr>
                <w:b/>
                <w:sz w:val="22"/>
                <w:szCs w:val="22"/>
              </w:rPr>
              <w:t>Data linkage</w:t>
            </w:r>
          </w:p>
        </w:tc>
        <w:tc>
          <w:tcPr>
            <w:tcW w:w="6779" w:type="dxa"/>
          </w:tcPr>
          <w:p w14:paraId="6C367C90" w14:textId="02794F7D" w:rsidR="00343245" w:rsidRPr="00EC1654" w:rsidRDefault="00343245" w:rsidP="00772A5C">
            <w:pPr>
              <w:spacing w:before="240"/>
              <w:rPr>
                <w:sz w:val="22"/>
                <w:szCs w:val="22"/>
              </w:rPr>
            </w:pPr>
            <w:r w:rsidRPr="00EC1654">
              <w:rPr>
                <w:sz w:val="22"/>
                <w:szCs w:val="22"/>
              </w:rPr>
              <w:t>None</w:t>
            </w:r>
          </w:p>
        </w:tc>
      </w:tr>
      <w:tr w:rsidR="00343245" w:rsidRPr="00EC1654" w14:paraId="6C367C95" w14:textId="77777777" w:rsidTr="00343245">
        <w:tc>
          <w:tcPr>
            <w:tcW w:w="2246" w:type="dxa"/>
          </w:tcPr>
          <w:p w14:paraId="6C367C93" w14:textId="2B5BB4C7" w:rsidR="00343245" w:rsidRPr="00EC1654" w:rsidRDefault="00343245" w:rsidP="00772A5C">
            <w:pPr>
              <w:spacing w:before="240"/>
              <w:ind w:left="34"/>
              <w:rPr>
                <w:b/>
                <w:sz w:val="22"/>
                <w:szCs w:val="22"/>
              </w:rPr>
            </w:pPr>
            <w:permStart w:id="1515922109" w:edGrp="everyone" w:colFirst="1" w:colLast="1"/>
            <w:permEnd w:id="975381200"/>
            <w:r>
              <w:rPr>
                <w:b/>
                <w:sz w:val="22"/>
                <w:szCs w:val="22"/>
              </w:rPr>
              <w:t xml:space="preserve">3.8 </w:t>
            </w:r>
            <w:r w:rsidRPr="00EC1654">
              <w:rPr>
                <w:b/>
                <w:sz w:val="22"/>
                <w:szCs w:val="22"/>
              </w:rPr>
              <w:t>Quality of data linkage</w:t>
            </w:r>
          </w:p>
        </w:tc>
        <w:tc>
          <w:tcPr>
            <w:tcW w:w="6779" w:type="dxa"/>
          </w:tcPr>
          <w:p w14:paraId="6C367C94" w14:textId="02EB2124" w:rsidR="00343245" w:rsidRPr="00EC1654" w:rsidRDefault="00343245" w:rsidP="00772A5C">
            <w:pPr>
              <w:spacing w:before="240"/>
              <w:rPr>
                <w:sz w:val="22"/>
                <w:szCs w:val="22"/>
              </w:rPr>
            </w:pPr>
            <w:r w:rsidRPr="00EC1654">
              <w:rPr>
                <w:sz w:val="22"/>
                <w:szCs w:val="22"/>
              </w:rPr>
              <w:t>N/A</w:t>
            </w:r>
          </w:p>
        </w:tc>
      </w:tr>
      <w:tr w:rsidR="00343245" w:rsidRPr="00EC1654" w14:paraId="6C367C99" w14:textId="77777777" w:rsidTr="00343245">
        <w:tc>
          <w:tcPr>
            <w:tcW w:w="2246" w:type="dxa"/>
          </w:tcPr>
          <w:p w14:paraId="6C367C97" w14:textId="08F0A4EE" w:rsidR="00343245" w:rsidRPr="00EC1654" w:rsidRDefault="00343245" w:rsidP="00772A5C">
            <w:pPr>
              <w:spacing w:before="240"/>
              <w:ind w:left="34"/>
              <w:rPr>
                <w:b/>
                <w:sz w:val="22"/>
                <w:szCs w:val="22"/>
              </w:rPr>
            </w:pPr>
            <w:permStart w:id="521414752" w:edGrp="everyone" w:colFirst="1" w:colLast="1"/>
            <w:permEnd w:id="1515922109"/>
            <w:r>
              <w:rPr>
                <w:b/>
                <w:sz w:val="22"/>
                <w:szCs w:val="22"/>
              </w:rPr>
              <w:t xml:space="preserve">3.9 </w:t>
            </w:r>
            <w:r w:rsidRPr="00EC1654">
              <w:rPr>
                <w:b/>
                <w:sz w:val="22"/>
                <w:szCs w:val="22"/>
              </w:rPr>
              <w:t>Data fields</w:t>
            </w:r>
          </w:p>
        </w:tc>
        <w:tc>
          <w:tcPr>
            <w:tcW w:w="6779" w:type="dxa"/>
          </w:tcPr>
          <w:p w14:paraId="6C367C98" w14:textId="203EA2E2" w:rsidR="00343245" w:rsidRPr="00EC1654" w:rsidRDefault="00343245" w:rsidP="0046501F">
            <w:pPr>
              <w:spacing w:before="240"/>
              <w:rPr>
                <w:sz w:val="22"/>
                <w:szCs w:val="22"/>
              </w:rPr>
            </w:pPr>
            <w:r w:rsidRPr="00EC1654">
              <w:rPr>
                <w:sz w:val="22"/>
                <w:szCs w:val="22"/>
              </w:rPr>
              <w:t>The crude number of cases of MRSA reported to Public Health England (PHE)</w:t>
            </w:r>
          </w:p>
        </w:tc>
      </w:tr>
      <w:tr w:rsidR="00343245" w:rsidRPr="00EC1654" w14:paraId="6C367C9D" w14:textId="77777777" w:rsidTr="00343245">
        <w:tc>
          <w:tcPr>
            <w:tcW w:w="2246" w:type="dxa"/>
          </w:tcPr>
          <w:p w14:paraId="6C367C9B" w14:textId="66D96A09" w:rsidR="00343245" w:rsidRPr="00EC1654" w:rsidRDefault="00343245" w:rsidP="00772A5C">
            <w:pPr>
              <w:spacing w:before="240"/>
              <w:ind w:left="34"/>
              <w:rPr>
                <w:b/>
                <w:sz w:val="22"/>
                <w:szCs w:val="22"/>
              </w:rPr>
            </w:pPr>
            <w:permStart w:id="1976923413" w:edGrp="everyone" w:colFirst="1" w:colLast="1"/>
            <w:permEnd w:id="521414752"/>
            <w:r>
              <w:rPr>
                <w:b/>
                <w:sz w:val="22"/>
                <w:szCs w:val="22"/>
              </w:rPr>
              <w:t xml:space="preserve">3.10 </w:t>
            </w:r>
            <w:r w:rsidRPr="00EC1654">
              <w:rPr>
                <w:b/>
                <w:sz w:val="22"/>
                <w:szCs w:val="22"/>
              </w:rPr>
              <w:t>Data filters</w:t>
            </w:r>
          </w:p>
        </w:tc>
        <w:tc>
          <w:tcPr>
            <w:tcW w:w="6779" w:type="dxa"/>
          </w:tcPr>
          <w:p w14:paraId="687CE7CA" w14:textId="2CAEC1BC" w:rsidR="00343245" w:rsidRPr="00EC1654" w:rsidRDefault="00343245" w:rsidP="00A039AC">
            <w:pPr>
              <w:spacing w:before="240"/>
              <w:rPr>
                <w:sz w:val="22"/>
                <w:szCs w:val="22"/>
              </w:rPr>
            </w:pPr>
            <w:r w:rsidRPr="00EC1654">
              <w:rPr>
                <w:sz w:val="22"/>
                <w:szCs w:val="22"/>
              </w:rPr>
              <w:t>Definition of MRSA cases: Trust-apportioned cases are a subset of all mandatory MRSA bacteraemia data reported to the PHE. Only cases fulfilling all the following three criteria are apportioned to the national total:</w:t>
            </w:r>
          </w:p>
          <w:p w14:paraId="1AD5219A" w14:textId="2266923F" w:rsidR="00343245" w:rsidRPr="00EC1654" w:rsidRDefault="00343245" w:rsidP="00016F7B">
            <w:pPr>
              <w:pStyle w:val="ListParagraph"/>
              <w:numPr>
                <w:ilvl w:val="0"/>
                <w:numId w:val="6"/>
              </w:numPr>
              <w:spacing w:before="240"/>
              <w:rPr>
                <w:sz w:val="22"/>
                <w:szCs w:val="22"/>
              </w:rPr>
            </w:pPr>
            <w:r w:rsidRPr="00EC1654">
              <w:rPr>
                <w:sz w:val="22"/>
                <w:szCs w:val="22"/>
              </w:rPr>
              <w:t>Patient’s specimen location has been identified as an ‘acute Trust’ (or is null)</w:t>
            </w:r>
          </w:p>
          <w:p w14:paraId="7D76D607" w14:textId="133A2A42" w:rsidR="00343245" w:rsidRPr="00EC1654" w:rsidRDefault="00343245" w:rsidP="00016F7B">
            <w:pPr>
              <w:pStyle w:val="ListParagraph"/>
              <w:numPr>
                <w:ilvl w:val="0"/>
                <w:numId w:val="6"/>
              </w:numPr>
              <w:spacing w:before="240"/>
              <w:rPr>
                <w:sz w:val="22"/>
                <w:szCs w:val="22"/>
              </w:rPr>
            </w:pPr>
            <w:r w:rsidRPr="00EC1654">
              <w:rPr>
                <w:sz w:val="22"/>
                <w:szCs w:val="22"/>
              </w:rPr>
              <w:t>Patient’s location at time of specimen has been reported as ‘In-patient’, ‘Day patient’, ‘Emergency assessment’ (or is null)</w:t>
            </w:r>
          </w:p>
          <w:p w14:paraId="6E98EEAA" w14:textId="26878F7F" w:rsidR="00343245" w:rsidRPr="00EC1654" w:rsidRDefault="00343245" w:rsidP="00016F7B">
            <w:pPr>
              <w:pStyle w:val="ListParagraph"/>
              <w:numPr>
                <w:ilvl w:val="0"/>
                <w:numId w:val="6"/>
              </w:numPr>
              <w:spacing w:before="240"/>
              <w:rPr>
                <w:sz w:val="22"/>
                <w:szCs w:val="22"/>
              </w:rPr>
            </w:pPr>
            <w:r w:rsidRPr="00EC1654">
              <w:rPr>
                <w:sz w:val="22"/>
                <w:szCs w:val="22"/>
              </w:rPr>
              <w:lastRenderedPageBreak/>
              <w:t>Patient’s specimen date is on, or after, the third day of admission (or admission date is null). For example, if admission day is 01/Dec/2008, then the third day of admission would be 03/Dec/2008</w:t>
            </w:r>
          </w:p>
          <w:p w14:paraId="15BD364F" w14:textId="77777777" w:rsidR="00343245" w:rsidRPr="00EC1654" w:rsidRDefault="00343245" w:rsidP="0046501F">
            <w:pPr>
              <w:spacing w:before="240"/>
              <w:rPr>
                <w:sz w:val="22"/>
                <w:szCs w:val="22"/>
              </w:rPr>
            </w:pPr>
            <w:r w:rsidRPr="00EC1654">
              <w:rPr>
                <w:sz w:val="22"/>
                <w:szCs w:val="22"/>
              </w:rPr>
              <w:t>Trust apportioned:</w:t>
            </w:r>
          </w:p>
          <w:p w14:paraId="16D92602" w14:textId="60E6D8FD" w:rsidR="00343245" w:rsidRPr="00EC1654" w:rsidRDefault="00343245" w:rsidP="0046501F">
            <w:pPr>
              <w:spacing w:before="240"/>
              <w:rPr>
                <w:sz w:val="22"/>
                <w:szCs w:val="22"/>
              </w:rPr>
            </w:pPr>
            <w:r w:rsidRPr="00EC1654">
              <w:rPr>
                <w:sz w:val="22"/>
                <w:szCs w:val="22"/>
              </w:rPr>
              <w:t>Any NHS patient specimens taken on the third day of admission onwards (e.g. day 3 when day 1 equals day of admission) at an acute Trust (including cases with unspecified specimen location) for Inpatients, Day-patients, Emergency Assessment, or unspecified patient category.</w:t>
            </w:r>
          </w:p>
          <w:p w14:paraId="2393C746" w14:textId="77777777" w:rsidR="00343245" w:rsidRPr="00EC1654" w:rsidRDefault="00343245" w:rsidP="0046501F">
            <w:pPr>
              <w:spacing w:before="240"/>
              <w:rPr>
                <w:sz w:val="22"/>
                <w:szCs w:val="22"/>
              </w:rPr>
            </w:pPr>
            <w:r w:rsidRPr="00EC1654">
              <w:rPr>
                <w:sz w:val="22"/>
                <w:szCs w:val="22"/>
              </w:rPr>
              <w:t>Records with a missing admission date (where the specimen location is acute Trust or missing and the patient category is Inpatient, Day-patient, Emergency Assessment, or unspecified) are also included.</w:t>
            </w:r>
          </w:p>
          <w:p w14:paraId="3179750A" w14:textId="77777777" w:rsidR="00343245" w:rsidRPr="00EC1654" w:rsidRDefault="00343245" w:rsidP="00AA7024">
            <w:pPr>
              <w:spacing w:before="240"/>
              <w:rPr>
                <w:sz w:val="22"/>
                <w:szCs w:val="22"/>
              </w:rPr>
            </w:pPr>
            <w:r w:rsidRPr="00EC1654">
              <w:rPr>
                <w:sz w:val="22"/>
                <w:szCs w:val="22"/>
              </w:rPr>
              <w:t>From 1 April 2013, all NHS organisations reporting positive cases of MRSA bacteraemia are required to complete a Post Infection Review (PIR)</w:t>
            </w:r>
            <w:r w:rsidRPr="00EC1654">
              <w:rPr>
                <w:rStyle w:val="FootnoteReference"/>
                <w:sz w:val="22"/>
                <w:szCs w:val="22"/>
              </w:rPr>
              <w:footnoteReference w:id="5"/>
            </w:r>
          </w:p>
          <w:p w14:paraId="3EA7260D" w14:textId="2DC8CB75" w:rsidR="00343245" w:rsidRPr="00EC1654" w:rsidRDefault="00343245" w:rsidP="0046501F">
            <w:pPr>
              <w:spacing w:before="240"/>
              <w:rPr>
                <w:sz w:val="22"/>
                <w:szCs w:val="22"/>
              </w:rPr>
            </w:pPr>
            <w:r w:rsidRPr="00EC1654">
              <w:rPr>
                <w:sz w:val="22"/>
                <w:szCs w:val="22"/>
              </w:rPr>
              <w:t>These figures are more complete post April 2013, and so will be used for the trust apportioned figures from April 2013 onwards.</w:t>
            </w:r>
          </w:p>
          <w:p w14:paraId="77508E86" w14:textId="77777777" w:rsidR="00343245" w:rsidRPr="00EC1654" w:rsidRDefault="00343245" w:rsidP="0046501F">
            <w:pPr>
              <w:spacing w:before="240"/>
              <w:rPr>
                <w:sz w:val="22"/>
                <w:szCs w:val="22"/>
              </w:rPr>
            </w:pPr>
            <w:r w:rsidRPr="00EC1654">
              <w:rPr>
                <w:sz w:val="22"/>
                <w:szCs w:val="22"/>
              </w:rPr>
              <w:t>Non-Trust apportioned:</w:t>
            </w:r>
          </w:p>
          <w:p w14:paraId="687894D0" w14:textId="77777777" w:rsidR="00343245" w:rsidRPr="00EC1654" w:rsidRDefault="00343245" w:rsidP="0046501F">
            <w:pPr>
              <w:spacing w:before="240"/>
              <w:rPr>
                <w:sz w:val="22"/>
                <w:szCs w:val="22"/>
              </w:rPr>
            </w:pPr>
            <w:r w:rsidRPr="00EC1654">
              <w:rPr>
                <w:sz w:val="22"/>
                <w:szCs w:val="22"/>
              </w:rPr>
              <w:t>Any NHS patient specimens not apportioned to the above. This will typically include the following groups:</w:t>
            </w:r>
          </w:p>
          <w:p w14:paraId="74F1E7D2" w14:textId="29E55388" w:rsidR="00343245" w:rsidRPr="00EC1654" w:rsidRDefault="00343245" w:rsidP="0046501F">
            <w:pPr>
              <w:spacing w:before="240"/>
              <w:rPr>
                <w:sz w:val="22"/>
                <w:szCs w:val="22"/>
              </w:rPr>
            </w:pPr>
            <w:r w:rsidRPr="00EC1654">
              <w:rPr>
                <w:sz w:val="22"/>
                <w:szCs w:val="22"/>
              </w:rPr>
              <w:t>Any acute Trust specimens taken on either the day of admission or the subsequent day (e.g. days 1 or 2, where day 1 equals day of admission).</w:t>
            </w:r>
          </w:p>
          <w:p w14:paraId="20A789FC" w14:textId="3F802FCB" w:rsidR="00343245" w:rsidRPr="00EC1654" w:rsidRDefault="00343245" w:rsidP="0046501F">
            <w:pPr>
              <w:spacing w:before="240"/>
              <w:rPr>
                <w:sz w:val="22"/>
                <w:szCs w:val="22"/>
              </w:rPr>
            </w:pPr>
            <w:r w:rsidRPr="00EC1654">
              <w:rPr>
                <w:sz w:val="22"/>
                <w:szCs w:val="22"/>
              </w:rPr>
              <w:t>Any specimens from patients attending an acute Trust who are not Inpatients, Day patients or under Emergency Assessment (i.e. non admitted patients).</w:t>
            </w:r>
          </w:p>
          <w:p w14:paraId="53E1A95A" w14:textId="0485E650" w:rsidR="00343245" w:rsidRPr="00EC1654" w:rsidRDefault="00343245" w:rsidP="0046501F">
            <w:pPr>
              <w:spacing w:before="240"/>
              <w:rPr>
                <w:sz w:val="22"/>
                <w:szCs w:val="22"/>
              </w:rPr>
            </w:pPr>
            <w:r w:rsidRPr="00EC1654">
              <w:rPr>
                <w:sz w:val="22"/>
                <w:szCs w:val="22"/>
              </w:rPr>
              <w:t>Any specimens from patients attending an identifiable healthcare location except an acute Trust. This will typically include GP, nursing home, non-acute NHS hospital and private patients.</w:t>
            </w:r>
          </w:p>
          <w:p w14:paraId="56971D43" w14:textId="4D689684" w:rsidR="00343245" w:rsidRPr="00EC1654" w:rsidRDefault="00343245" w:rsidP="0046501F">
            <w:pPr>
              <w:spacing w:before="240"/>
              <w:rPr>
                <w:sz w:val="22"/>
                <w:szCs w:val="22"/>
              </w:rPr>
            </w:pPr>
            <w:r w:rsidRPr="00EC1654">
              <w:rPr>
                <w:sz w:val="22"/>
                <w:szCs w:val="22"/>
              </w:rPr>
              <w:t xml:space="preserve">MRSA bacteraemia underwent the apportioning algorithm until 31 March 2013. From 1 April 2013 all MRSA bacteraemia cases were subject to the Post Infection Review. Based upon these individual </w:t>
            </w:r>
            <w:r w:rsidRPr="00EC1654">
              <w:rPr>
                <w:sz w:val="22"/>
                <w:szCs w:val="22"/>
              </w:rPr>
              <w:lastRenderedPageBreak/>
              <w:t xml:space="preserve">investigations an MRSA case would then be assigned to an acute Trust or CCG. </w:t>
            </w:r>
          </w:p>
          <w:p w14:paraId="6C367C9C" w14:textId="0F90143A" w:rsidR="00343245" w:rsidRPr="00EC1654" w:rsidRDefault="00343245" w:rsidP="00677F9D">
            <w:pPr>
              <w:spacing w:before="240"/>
              <w:rPr>
                <w:sz w:val="22"/>
                <w:szCs w:val="22"/>
              </w:rPr>
            </w:pPr>
            <w:r w:rsidRPr="00EC1654">
              <w:rPr>
                <w:sz w:val="22"/>
                <w:szCs w:val="22"/>
              </w:rPr>
              <w:t xml:space="preserve">The figures for trust apportioned and PIR differ from April 2013 onwards with PIR having a higher number of cases per trust </w:t>
            </w:r>
          </w:p>
        </w:tc>
      </w:tr>
      <w:tr w:rsidR="00343245" w:rsidRPr="00EC1654" w14:paraId="6C367CA1" w14:textId="77777777" w:rsidTr="00343245">
        <w:tc>
          <w:tcPr>
            <w:tcW w:w="2246" w:type="dxa"/>
          </w:tcPr>
          <w:p w14:paraId="41054902" w14:textId="0651F5A8" w:rsidR="00343245" w:rsidRPr="00EC1654" w:rsidRDefault="00343245" w:rsidP="002C446A">
            <w:pPr>
              <w:spacing w:before="240"/>
              <w:ind w:left="34"/>
              <w:rPr>
                <w:b/>
                <w:sz w:val="22"/>
                <w:szCs w:val="22"/>
              </w:rPr>
            </w:pPr>
            <w:permStart w:id="874462850" w:edGrp="everyone" w:colFirst="1" w:colLast="1"/>
            <w:permEnd w:id="1976923413"/>
            <w:r>
              <w:rPr>
                <w:b/>
                <w:sz w:val="22"/>
                <w:szCs w:val="22"/>
              </w:rPr>
              <w:lastRenderedPageBreak/>
              <w:t xml:space="preserve">3.11 </w:t>
            </w:r>
            <w:r w:rsidRPr="00EC1654">
              <w:rPr>
                <w:b/>
                <w:sz w:val="22"/>
                <w:szCs w:val="22"/>
              </w:rPr>
              <w:t xml:space="preserve">Justifications of inclusions and exclusions </w:t>
            </w:r>
          </w:p>
          <w:p w14:paraId="6C367C9F" w14:textId="1755BE51" w:rsidR="00343245" w:rsidRPr="00EC1654" w:rsidRDefault="00343245" w:rsidP="002C446A">
            <w:pPr>
              <w:ind w:left="34"/>
              <w:rPr>
                <w:sz w:val="22"/>
                <w:szCs w:val="22"/>
              </w:rPr>
            </w:pPr>
            <w:r w:rsidRPr="00EC1654">
              <w:rPr>
                <w:sz w:val="22"/>
                <w:szCs w:val="22"/>
              </w:rPr>
              <w:t>and how these adhere to standard definitions</w:t>
            </w:r>
          </w:p>
        </w:tc>
        <w:tc>
          <w:tcPr>
            <w:tcW w:w="6779" w:type="dxa"/>
          </w:tcPr>
          <w:p w14:paraId="6C367CA0" w14:textId="77777777" w:rsidR="00343245" w:rsidRPr="00EC1654" w:rsidRDefault="00343245" w:rsidP="00772A5C">
            <w:pPr>
              <w:spacing w:before="240"/>
              <w:rPr>
                <w:sz w:val="22"/>
                <w:szCs w:val="22"/>
              </w:rPr>
            </w:pPr>
          </w:p>
        </w:tc>
      </w:tr>
      <w:tr w:rsidR="00343245" w:rsidRPr="00EC1654" w14:paraId="6C367CA5" w14:textId="77777777" w:rsidTr="00343245">
        <w:tc>
          <w:tcPr>
            <w:tcW w:w="2246" w:type="dxa"/>
          </w:tcPr>
          <w:p w14:paraId="6C367CA3" w14:textId="4C551094" w:rsidR="00343245" w:rsidRPr="00EC1654" w:rsidRDefault="00343245" w:rsidP="00772A5C">
            <w:pPr>
              <w:spacing w:before="240"/>
              <w:ind w:left="34"/>
              <w:rPr>
                <w:b/>
                <w:sz w:val="22"/>
                <w:szCs w:val="22"/>
              </w:rPr>
            </w:pPr>
            <w:permStart w:id="1370898771" w:edGrp="everyone" w:colFirst="1" w:colLast="1"/>
            <w:permEnd w:id="874462850"/>
            <w:r>
              <w:rPr>
                <w:b/>
                <w:sz w:val="22"/>
                <w:szCs w:val="22"/>
              </w:rPr>
              <w:t xml:space="preserve">3.12 </w:t>
            </w:r>
            <w:r w:rsidRPr="00EC1654">
              <w:rPr>
                <w:b/>
                <w:sz w:val="22"/>
                <w:szCs w:val="22"/>
              </w:rPr>
              <w:t>Data processing</w:t>
            </w:r>
          </w:p>
        </w:tc>
        <w:tc>
          <w:tcPr>
            <w:tcW w:w="6779" w:type="dxa"/>
          </w:tcPr>
          <w:p w14:paraId="6C367CA4" w14:textId="2CBD209D" w:rsidR="00343245" w:rsidRPr="00EC1654" w:rsidRDefault="00343245" w:rsidP="00772A5C">
            <w:pPr>
              <w:spacing w:before="240"/>
              <w:rPr>
                <w:sz w:val="22"/>
                <w:szCs w:val="22"/>
              </w:rPr>
            </w:pPr>
            <w:r w:rsidRPr="00EC1654">
              <w:rPr>
                <w:sz w:val="22"/>
                <w:szCs w:val="22"/>
              </w:rPr>
              <w:t>None</w:t>
            </w:r>
          </w:p>
        </w:tc>
      </w:tr>
    </w:tbl>
    <w:permEnd w:id="1370898771"/>
    <w:p w14:paraId="6C367CA6" w14:textId="46ECC8B1" w:rsidR="00772A5C" w:rsidRPr="00EC1654" w:rsidRDefault="00343245">
      <w:pPr>
        <w:rPr>
          <w:rFonts w:cs="Arial"/>
        </w:rPr>
      </w:pPr>
      <w:r>
        <w:rPr>
          <w:rFonts w:cs="Arial"/>
        </w:rPr>
        <w:t>Section 4 Construction</w:t>
      </w:r>
      <w:r w:rsidR="00772A5C" w:rsidRPr="00EC1654">
        <w:rPr>
          <w:rFonts w:cs="Arial"/>
        </w:rPr>
        <w:br w:type="page"/>
      </w:r>
    </w:p>
    <w:tbl>
      <w:tblPr>
        <w:tblStyle w:val="TableGrid1"/>
        <w:tblW w:w="0" w:type="auto"/>
        <w:tblLook w:val="04A0" w:firstRow="1" w:lastRow="0" w:firstColumn="1" w:lastColumn="0" w:noHBand="0" w:noVBand="1"/>
      </w:tblPr>
      <w:tblGrid>
        <w:gridCol w:w="2244"/>
        <w:gridCol w:w="6799"/>
      </w:tblGrid>
      <w:tr w:rsidR="00343245" w:rsidRPr="00EC1654" w14:paraId="6C367CAC" w14:textId="77777777" w:rsidTr="00343245">
        <w:tc>
          <w:tcPr>
            <w:tcW w:w="2244" w:type="dxa"/>
          </w:tcPr>
          <w:p w14:paraId="6C367CAA" w14:textId="64A14C1D" w:rsidR="00343245" w:rsidRPr="00EC1654" w:rsidRDefault="00343245" w:rsidP="00772A5C">
            <w:pPr>
              <w:spacing w:before="240"/>
              <w:ind w:left="34"/>
              <w:rPr>
                <w:b/>
                <w:sz w:val="22"/>
                <w:szCs w:val="22"/>
              </w:rPr>
            </w:pPr>
            <w:permStart w:id="2138581871" w:edGrp="everyone" w:colFirst="1" w:colLast="1"/>
            <w:r>
              <w:rPr>
                <w:b/>
                <w:sz w:val="22"/>
                <w:szCs w:val="22"/>
              </w:rPr>
              <w:lastRenderedPageBreak/>
              <w:t xml:space="preserve">4.1 </w:t>
            </w:r>
            <w:r w:rsidRPr="00EC1654">
              <w:rPr>
                <w:b/>
                <w:sz w:val="22"/>
                <w:szCs w:val="22"/>
              </w:rPr>
              <w:t>Numerator</w:t>
            </w:r>
          </w:p>
        </w:tc>
        <w:tc>
          <w:tcPr>
            <w:tcW w:w="6799" w:type="dxa"/>
          </w:tcPr>
          <w:p w14:paraId="6C367CAB" w14:textId="169DD66B" w:rsidR="00343245" w:rsidRPr="00EC1654" w:rsidRDefault="00343245" w:rsidP="00772A5C">
            <w:pPr>
              <w:spacing w:before="240"/>
              <w:rPr>
                <w:sz w:val="22"/>
                <w:szCs w:val="22"/>
              </w:rPr>
            </w:pPr>
            <w:r w:rsidRPr="00EC1654">
              <w:rPr>
                <w:sz w:val="22"/>
                <w:szCs w:val="22"/>
              </w:rPr>
              <w:t>None</w:t>
            </w:r>
          </w:p>
        </w:tc>
      </w:tr>
      <w:tr w:rsidR="00343245" w:rsidRPr="00EC1654" w14:paraId="6C367CB0" w14:textId="77777777" w:rsidTr="00343245">
        <w:tc>
          <w:tcPr>
            <w:tcW w:w="2244" w:type="dxa"/>
          </w:tcPr>
          <w:p w14:paraId="6C367CAE" w14:textId="1FA0A664" w:rsidR="00343245" w:rsidRPr="00EC1654" w:rsidRDefault="00343245" w:rsidP="00772A5C">
            <w:pPr>
              <w:spacing w:before="240"/>
              <w:ind w:left="34"/>
              <w:rPr>
                <w:b/>
                <w:sz w:val="22"/>
                <w:szCs w:val="22"/>
              </w:rPr>
            </w:pPr>
            <w:permStart w:id="1194818586" w:edGrp="everyone" w:colFirst="1" w:colLast="1"/>
            <w:permEnd w:id="2138581871"/>
            <w:r>
              <w:rPr>
                <w:b/>
                <w:sz w:val="22"/>
                <w:szCs w:val="22"/>
              </w:rPr>
              <w:t xml:space="preserve">4.2 </w:t>
            </w:r>
            <w:r w:rsidRPr="00EC1654">
              <w:rPr>
                <w:b/>
                <w:sz w:val="22"/>
                <w:szCs w:val="22"/>
              </w:rPr>
              <w:t>Denominator</w:t>
            </w:r>
          </w:p>
        </w:tc>
        <w:tc>
          <w:tcPr>
            <w:tcW w:w="6799" w:type="dxa"/>
          </w:tcPr>
          <w:p w14:paraId="6C367CAF" w14:textId="591D5374" w:rsidR="00343245" w:rsidRPr="00EC1654" w:rsidRDefault="00343245" w:rsidP="00772A5C">
            <w:pPr>
              <w:spacing w:before="240"/>
              <w:rPr>
                <w:sz w:val="22"/>
                <w:szCs w:val="22"/>
              </w:rPr>
            </w:pPr>
            <w:r w:rsidRPr="00EC1654">
              <w:rPr>
                <w:sz w:val="22"/>
                <w:szCs w:val="22"/>
              </w:rPr>
              <w:t>None</w:t>
            </w:r>
          </w:p>
        </w:tc>
      </w:tr>
      <w:tr w:rsidR="00343245" w:rsidRPr="00EC1654" w14:paraId="6C367CB4" w14:textId="77777777" w:rsidTr="00343245">
        <w:tc>
          <w:tcPr>
            <w:tcW w:w="2244" w:type="dxa"/>
          </w:tcPr>
          <w:p w14:paraId="6C367CB2" w14:textId="00AAA3E9" w:rsidR="00343245" w:rsidRPr="00EC1654" w:rsidRDefault="00343245" w:rsidP="00772A5C">
            <w:pPr>
              <w:spacing w:before="240"/>
              <w:ind w:left="34"/>
              <w:rPr>
                <w:b/>
                <w:sz w:val="22"/>
                <w:szCs w:val="22"/>
              </w:rPr>
            </w:pPr>
            <w:permStart w:id="514874648" w:edGrp="everyone" w:colFirst="1" w:colLast="1"/>
            <w:permEnd w:id="1194818586"/>
            <w:r>
              <w:rPr>
                <w:b/>
                <w:sz w:val="22"/>
                <w:szCs w:val="22"/>
              </w:rPr>
              <w:t xml:space="preserve">4.3 </w:t>
            </w:r>
            <w:r w:rsidRPr="00EC1654">
              <w:rPr>
                <w:b/>
                <w:sz w:val="22"/>
                <w:szCs w:val="22"/>
              </w:rPr>
              <w:t>Computation</w:t>
            </w:r>
          </w:p>
        </w:tc>
        <w:tc>
          <w:tcPr>
            <w:tcW w:w="6799" w:type="dxa"/>
          </w:tcPr>
          <w:p w14:paraId="3FC7EBA3" w14:textId="1DD4468C" w:rsidR="00343245" w:rsidRPr="00EC1654" w:rsidRDefault="00343245" w:rsidP="00A22739">
            <w:pPr>
              <w:spacing w:before="240"/>
              <w:rPr>
                <w:sz w:val="22"/>
                <w:szCs w:val="22"/>
              </w:rPr>
            </w:pPr>
            <w:r w:rsidRPr="00EC1654">
              <w:rPr>
                <w:sz w:val="22"/>
                <w:szCs w:val="22"/>
              </w:rPr>
              <w:t xml:space="preserve">Data for this indicator have been taken from published  PHE data (Table 4a: Financial year counts and rates of MRSA bacteraemia - All reported cases and Table 4b: Financial year counts and rates of MRSA bacteraemia - Trust apportioned cases only pre April 2013, and post April 2013 Table 2a: Financial year counts and rates of </w:t>
            </w:r>
            <w:proofErr w:type="spellStart"/>
            <w:r w:rsidRPr="00EC1654">
              <w:rPr>
                <w:sz w:val="22"/>
                <w:szCs w:val="22"/>
              </w:rPr>
              <w:t>Meticillin</w:t>
            </w:r>
            <w:proofErr w:type="spellEnd"/>
            <w:r w:rsidRPr="00EC1654">
              <w:rPr>
                <w:sz w:val="22"/>
                <w:szCs w:val="22"/>
              </w:rPr>
              <w:t xml:space="preserve"> Resistant </w:t>
            </w:r>
            <w:r w:rsidRPr="00EC1654">
              <w:rPr>
                <w:i/>
                <w:iCs/>
                <w:sz w:val="22"/>
                <w:szCs w:val="22"/>
              </w:rPr>
              <w:t>Staphylococcus aureus</w:t>
            </w:r>
            <w:r w:rsidRPr="00EC1654">
              <w:rPr>
                <w:sz w:val="22"/>
                <w:szCs w:val="22"/>
              </w:rPr>
              <w:t xml:space="preserve"> (MRSA) bacteraemia – PIR Trust assigned cases).</w:t>
            </w:r>
          </w:p>
          <w:p w14:paraId="08427939" w14:textId="3910A4CD" w:rsidR="00343245" w:rsidRPr="00EC1654" w:rsidRDefault="00343245" w:rsidP="00A22739">
            <w:pPr>
              <w:spacing w:before="240"/>
              <w:rPr>
                <w:sz w:val="22"/>
                <w:szCs w:val="22"/>
              </w:rPr>
            </w:pPr>
            <w:hyperlink r:id="rId12" w:history="1">
              <w:r w:rsidRPr="00EC1654">
                <w:rPr>
                  <w:rStyle w:val="Hyperlink"/>
                  <w:rFonts w:ascii="Arial" w:hAnsi="Arial"/>
                  <w:color w:val="auto"/>
                  <w:sz w:val="22"/>
                  <w:szCs w:val="22"/>
                </w:rPr>
                <w:t>https://www.gov.uk/government/statistics/mrsa-bacteraemia-annual-data</w:t>
              </w:r>
            </w:hyperlink>
          </w:p>
          <w:p w14:paraId="6C367CB3" w14:textId="4DED1BC6" w:rsidR="00343245" w:rsidRPr="00EC1654" w:rsidRDefault="00343245" w:rsidP="003A33C8">
            <w:pPr>
              <w:spacing w:before="240"/>
              <w:rPr>
                <w:sz w:val="22"/>
                <w:szCs w:val="22"/>
              </w:rPr>
            </w:pPr>
            <w:r w:rsidRPr="00EC1654">
              <w:rPr>
                <w:sz w:val="22"/>
                <w:szCs w:val="22"/>
              </w:rPr>
              <w:t>Crude count of all reported cases of MRSA delivered at national level and split by provider. At provider level, the number of cases apportioned to the trust is reported.</w:t>
            </w:r>
          </w:p>
        </w:tc>
      </w:tr>
      <w:tr w:rsidR="00343245" w:rsidRPr="00EC1654" w14:paraId="6C367CB8" w14:textId="77777777" w:rsidTr="00343245">
        <w:tc>
          <w:tcPr>
            <w:tcW w:w="2244" w:type="dxa"/>
          </w:tcPr>
          <w:p w14:paraId="6C367CB6" w14:textId="2FEF5613" w:rsidR="00343245" w:rsidRPr="00EC1654" w:rsidRDefault="00343245" w:rsidP="00772A5C">
            <w:pPr>
              <w:spacing w:before="240"/>
              <w:ind w:left="34"/>
              <w:rPr>
                <w:b/>
                <w:sz w:val="22"/>
                <w:szCs w:val="22"/>
              </w:rPr>
            </w:pPr>
            <w:permStart w:id="1374841464" w:edGrp="everyone" w:colFirst="1" w:colLast="1"/>
            <w:permEnd w:id="514874648"/>
            <w:r>
              <w:rPr>
                <w:b/>
                <w:sz w:val="22"/>
                <w:szCs w:val="22"/>
              </w:rPr>
              <w:t xml:space="preserve">4.4 </w:t>
            </w:r>
            <w:r w:rsidRPr="00EC1654">
              <w:rPr>
                <w:b/>
                <w:sz w:val="22"/>
                <w:szCs w:val="22"/>
              </w:rPr>
              <w:t>Risk adjustment or standardisation type and methodology</w:t>
            </w:r>
          </w:p>
        </w:tc>
        <w:tc>
          <w:tcPr>
            <w:tcW w:w="6799" w:type="dxa"/>
          </w:tcPr>
          <w:sdt>
            <w:sdtPr>
              <w:rPr>
                <w:b/>
                <w:sz w:val="22"/>
                <w:szCs w:val="22"/>
              </w:rPr>
              <w:alias w:val="Risk adjustment type"/>
              <w:tag w:val="Risk adjustment type"/>
              <w:id w:val="1214319314"/>
              <w:placeholder>
                <w:docPart w:val="F0E6167A9B91429BB644DE35437E172E"/>
              </w:placeholde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59532A27" w:rsidR="00343245" w:rsidRPr="00EC1654" w:rsidRDefault="00343245" w:rsidP="00772A5C">
                <w:pPr>
                  <w:spacing w:before="240"/>
                  <w:rPr>
                    <w:sz w:val="22"/>
                    <w:szCs w:val="22"/>
                  </w:rPr>
                </w:pPr>
                <w:r w:rsidRPr="00EC1654">
                  <w:rPr>
                    <w:b/>
                    <w:sz w:val="22"/>
                    <w:szCs w:val="22"/>
                  </w:rPr>
                  <w:t>None</w:t>
                </w:r>
              </w:p>
            </w:sdtContent>
          </w:sdt>
          <w:p w14:paraId="61F8E8A1" w14:textId="53C8842B" w:rsidR="00343245" w:rsidRPr="00EC1654" w:rsidRDefault="00343245" w:rsidP="00772A5C">
            <w:pPr>
              <w:spacing w:before="240"/>
              <w:rPr>
                <w:i/>
                <w:sz w:val="22"/>
                <w:szCs w:val="22"/>
              </w:rPr>
            </w:pPr>
            <w:r w:rsidRPr="00EC1654">
              <w:rPr>
                <w:i/>
                <w:sz w:val="22"/>
                <w:szCs w:val="22"/>
              </w:rPr>
              <w:t>Variables and methodology:</w:t>
            </w:r>
          </w:p>
          <w:p w14:paraId="6C367CB7" w14:textId="134590ED" w:rsidR="00343245" w:rsidRPr="00EC1654" w:rsidRDefault="00343245" w:rsidP="00772A5C">
            <w:pPr>
              <w:spacing w:before="240"/>
              <w:rPr>
                <w:sz w:val="22"/>
                <w:szCs w:val="22"/>
              </w:rPr>
            </w:pPr>
            <w:r w:rsidRPr="00EC1654">
              <w:rPr>
                <w:sz w:val="22"/>
                <w:szCs w:val="22"/>
              </w:rPr>
              <w:t>N/A</w:t>
            </w:r>
          </w:p>
        </w:tc>
      </w:tr>
      <w:tr w:rsidR="00343245" w:rsidRPr="00EC1654" w14:paraId="6C367CBC" w14:textId="77777777" w:rsidTr="00343245">
        <w:tc>
          <w:tcPr>
            <w:tcW w:w="2244" w:type="dxa"/>
          </w:tcPr>
          <w:p w14:paraId="31FC0C36" w14:textId="41A5CF81" w:rsidR="00343245" w:rsidRPr="00EC1654" w:rsidRDefault="00343245" w:rsidP="002C446A">
            <w:pPr>
              <w:spacing w:before="240"/>
              <w:ind w:left="34"/>
              <w:rPr>
                <w:b/>
                <w:sz w:val="22"/>
                <w:szCs w:val="22"/>
              </w:rPr>
            </w:pPr>
            <w:permStart w:id="1451064730" w:edGrp="everyone" w:colFirst="1" w:colLast="1"/>
            <w:permEnd w:id="1374841464"/>
            <w:r>
              <w:rPr>
                <w:b/>
                <w:sz w:val="22"/>
                <w:szCs w:val="22"/>
              </w:rPr>
              <w:t xml:space="preserve">4.5 </w:t>
            </w:r>
            <w:r w:rsidRPr="00EC1654">
              <w:rPr>
                <w:b/>
                <w:sz w:val="22"/>
                <w:szCs w:val="22"/>
              </w:rPr>
              <w:t>Justification of risk adjustment type and variables</w:t>
            </w:r>
          </w:p>
          <w:p w14:paraId="6C367CBA" w14:textId="1308B97D" w:rsidR="00343245" w:rsidRPr="00EC1654" w:rsidRDefault="00343245" w:rsidP="002C446A">
            <w:pPr>
              <w:ind w:left="34"/>
              <w:rPr>
                <w:sz w:val="22"/>
                <w:szCs w:val="22"/>
              </w:rPr>
            </w:pPr>
            <w:r w:rsidRPr="00EC1654">
              <w:rPr>
                <w:sz w:val="22"/>
                <w:szCs w:val="22"/>
              </w:rPr>
              <w:t>or why risk adjustment is not used</w:t>
            </w:r>
          </w:p>
        </w:tc>
        <w:tc>
          <w:tcPr>
            <w:tcW w:w="6799" w:type="dxa"/>
          </w:tcPr>
          <w:p w14:paraId="4EEFC87D" w14:textId="3CB5C430" w:rsidR="00343245" w:rsidRPr="00EC1654" w:rsidRDefault="00343245" w:rsidP="00210437">
            <w:pPr>
              <w:spacing w:before="240"/>
              <w:rPr>
                <w:sz w:val="22"/>
                <w:szCs w:val="22"/>
              </w:rPr>
            </w:pPr>
            <w:r w:rsidRPr="00EC1654">
              <w:rPr>
                <w:sz w:val="22"/>
                <w:szCs w:val="22"/>
              </w:rPr>
              <w:t>Indicator is a simple total. Risk adjustment is not necessary.</w:t>
            </w:r>
          </w:p>
          <w:p w14:paraId="5FEB3E12" w14:textId="77777777" w:rsidR="00343245" w:rsidRPr="00EC1654" w:rsidRDefault="00343245" w:rsidP="00210437">
            <w:pPr>
              <w:spacing w:before="240"/>
              <w:rPr>
                <w:sz w:val="22"/>
                <w:szCs w:val="22"/>
              </w:rPr>
            </w:pPr>
            <w:r w:rsidRPr="00EC1654">
              <w:rPr>
                <w:sz w:val="22"/>
                <w:szCs w:val="22"/>
              </w:rPr>
              <w:t>Background information about the collection of MRSA data is available at:</w:t>
            </w:r>
          </w:p>
          <w:p w14:paraId="6C367CBB" w14:textId="5EB9307F" w:rsidR="00343245" w:rsidRPr="00EC1654" w:rsidRDefault="00343245" w:rsidP="00210437">
            <w:pPr>
              <w:spacing w:before="240"/>
              <w:rPr>
                <w:sz w:val="22"/>
                <w:szCs w:val="22"/>
              </w:rPr>
            </w:pPr>
            <w:r w:rsidRPr="00EC1654">
              <w:rPr>
                <w:sz w:val="22"/>
                <w:szCs w:val="22"/>
              </w:rPr>
              <w:t>https://www.gov.uk/government/collections/staphylococcus-aureus-guidance-data-and-analysis</w:t>
            </w:r>
          </w:p>
        </w:tc>
      </w:tr>
      <w:tr w:rsidR="00343245" w:rsidRPr="00EC1654" w14:paraId="6C367CC8" w14:textId="77777777" w:rsidTr="00343245">
        <w:tc>
          <w:tcPr>
            <w:tcW w:w="2244" w:type="dxa"/>
          </w:tcPr>
          <w:p w14:paraId="6C367CC6" w14:textId="593FBF49" w:rsidR="00343245" w:rsidRPr="00EC1654" w:rsidRDefault="00343245" w:rsidP="00772A5C">
            <w:pPr>
              <w:spacing w:before="240"/>
              <w:ind w:left="34"/>
              <w:rPr>
                <w:b/>
                <w:sz w:val="22"/>
                <w:szCs w:val="22"/>
              </w:rPr>
            </w:pPr>
            <w:permStart w:id="607138019" w:edGrp="everyone" w:colFirst="1" w:colLast="1"/>
            <w:permEnd w:id="1451064730"/>
            <w:r>
              <w:rPr>
                <w:b/>
                <w:sz w:val="22"/>
                <w:szCs w:val="22"/>
              </w:rPr>
              <w:t xml:space="preserve">4.6 </w:t>
            </w:r>
            <w:r w:rsidRPr="00EC1654">
              <w:rPr>
                <w:b/>
                <w:sz w:val="22"/>
                <w:szCs w:val="22"/>
              </w:rPr>
              <w:t>Confidence interval / control limit use and methodology</w:t>
            </w:r>
          </w:p>
        </w:tc>
        <w:tc>
          <w:tcPr>
            <w:tcW w:w="6799" w:type="dxa"/>
          </w:tcPr>
          <w:sdt>
            <w:sdtPr>
              <w:rPr>
                <w:sz w:val="22"/>
                <w:szCs w:val="22"/>
              </w:rPr>
              <w:alias w:val="Confidence Interval/control limit use"/>
              <w:tag w:val="Confidence Interval/control limit use"/>
              <w:id w:val="1287858884"/>
              <w:placeholder>
                <w:docPart w:val="3CD5960963E942A38796A8526D5E3374"/>
              </w:placeholder>
              <w:dropDownList>
                <w:listItem w:value="Choose an item."/>
                <w:listItem w:displayText="Confidence Intervals" w:value="Confidence Intervals"/>
                <w:listItem w:displayText="Control Limits" w:value="Control Limits"/>
                <w:listItem w:displayText="None" w:value="None"/>
              </w:dropDownList>
            </w:sdtPr>
            <w:sdtContent>
              <w:p w14:paraId="5C8CB2CA" w14:textId="776F4364" w:rsidR="00343245" w:rsidRPr="00EC1654" w:rsidRDefault="00343245" w:rsidP="00772A5C">
                <w:pPr>
                  <w:spacing w:before="240"/>
                  <w:rPr>
                    <w:sz w:val="22"/>
                    <w:szCs w:val="22"/>
                  </w:rPr>
                </w:pPr>
                <w:r w:rsidRPr="00EC1654">
                  <w:rPr>
                    <w:sz w:val="22"/>
                    <w:szCs w:val="22"/>
                  </w:rPr>
                  <w:t>None</w:t>
                </w:r>
              </w:p>
            </w:sdtContent>
          </w:sdt>
          <w:p w14:paraId="5858F0FC" w14:textId="77777777" w:rsidR="00343245" w:rsidRPr="00EC1654" w:rsidRDefault="00343245" w:rsidP="00772A5C">
            <w:pPr>
              <w:spacing w:before="240"/>
              <w:rPr>
                <w:i/>
                <w:sz w:val="22"/>
                <w:szCs w:val="22"/>
              </w:rPr>
            </w:pPr>
            <w:r w:rsidRPr="00EC1654">
              <w:rPr>
                <w:i/>
                <w:sz w:val="22"/>
                <w:szCs w:val="22"/>
              </w:rPr>
              <w:t>Methodology:</w:t>
            </w:r>
          </w:p>
          <w:p w14:paraId="6C367CC7" w14:textId="77777777" w:rsidR="00343245" w:rsidRPr="00EC1654" w:rsidRDefault="00343245" w:rsidP="00772A5C">
            <w:pPr>
              <w:spacing w:before="240"/>
              <w:rPr>
                <w:i/>
                <w:sz w:val="22"/>
                <w:szCs w:val="22"/>
              </w:rPr>
            </w:pPr>
          </w:p>
        </w:tc>
      </w:tr>
      <w:tr w:rsidR="00343245" w:rsidRPr="00EC1654" w14:paraId="6C367CCC" w14:textId="77777777" w:rsidTr="00343245">
        <w:tc>
          <w:tcPr>
            <w:tcW w:w="2244" w:type="dxa"/>
          </w:tcPr>
          <w:p w14:paraId="6C367CCA" w14:textId="212140DF" w:rsidR="00343245" w:rsidRPr="00EC1654" w:rsidRDefault="00343245" w:rsidP="00772A5C">
            <w:pPr>
              <w:spacing w:before="240"/>
              <w:ind w:left="34"/>
              <w:rPr>
                <w:b/>
                <w:sz w:val="22"/>
                <w:szCs w:val="22"/>
              </w:rPr>
            </w:pPr>
            <w:permStart w:id="734557973" w:edGrp="everyone" w:colFirst="1" w:colLast="1"/>
            <w:permEnd w:id="607138019"/>
            <w:r>
              <w:rPr>
                <w:b/>
                <w:sz w:val="22"/>
                <w:szCs w:val="22"/>
              </w:rPr>
              <w:t xml:space="preserve">4.7 </w:t>
            </w:r>
            <w:r w:rsidRPr="00EC1654">
              <w:rPr>
                <w:b/>
                <w:sz w:val="22"/>
                <w:szCs w:val="22"/>
              </w:rPr>
              <w:t xml:space="preserve">Justification of confidence </w:t>
            </w:r>
            <w:r w:rsidRPr="00EC1654">
              <w:rPr>
                <w:b/>
                <w:sz w:val="22"/>
                <w:szCs w:val="22"/>
              </w:rPr>
              <w:lastRenderedPageBreak/>
              <w:t>intervals / control limits used</w:t>
            </w:r>
          </w:p>
        </w:tc>
        <w:tc>
          <w:tcPr>
            <w:tcW w:w="6799" w:type="dxa"/>
          </w:tcPr>
          <w:p w14:paraId="6C367CCB" w14:textId="310C43B2" w:rsidR="00343245" w:rsidRPr="00EC1654" w:rsidRDefault="00343245" w:rsidP="00772A5C">
            <w:pPr>
              <w:spacing w:before="240"/>
              <w:rPr>
                <w:sz w:val="22"/>
                <w:szCs w:val="22"/>
              </w:rPr>
            </w:pPr>
            <w:r w:rsidRPr="00EC1654">
              <w:rPr>
                <w:sz w:val="22"/>
                <w:szCs w:val="22"/>
              </w:rPr>
              <w:lastRenderedPageBreak/>
              <w:t>N/A</w:t>
            </w:r>
          </w:p>
        </w:tc>
      </w:tr>
      <w:permEnd w:id="734557973"/>
    </w:tbl>
    <w:p w14:paraId="6C367CCD" w14:textId="77777777" w:rsidR="00772A5C" w:rsidRPr="00EC1654" w:rsidRDefault="00772A5C">
      <w:pPr>
        <w:rPr>
          <w:rFonts w:cs="Arial"/>
        </w:rPr>
      </w:pPr>
      <w:r w:rsidRPr="00EC1654">
        <w:rPr>
          <w:rFonts w:cs="Arial"/>
        </w:rPr>
        <w:br w:type="page"/>
      </w:r>
    </w:p>
    <w:p w14:paraId="04DC096B" w14:textId="71EB826B" w:rsidR="00343245" w:rsidRDefault="00343245">
      <w:r>
        <w:lastRenderedPageBreak/>
        <w:t>Section 5 Presentation and interpretation</w:t>
      </w:r>
    </w:p>
    <w:p w14:paraId="72F74578" w14:textId="3A7BC0BC" w:rsidR="00343245" w:rsidRDefault="00343245">
      <w:r>
        <w:t>Presentation</w:t>
      </w:r>
    </w:p>
    <w:p w14:paraId="389DD233" w14:textId="24E85654" w:rsidR="00343245" w:rsidRDefault="00343245">
      <w:r w:rsidRPr="00343245">
        <w:rPr>
          <w:b/>
          <w:bCs/>
        </w:rPr>
        <w:t>5.1 Presentation of indicator</w:t>
      </w:r>
    </w:p>
    <w:tbl>
      <w:tblPr>
        <w:tblStyle w:val="TableGrid"/>
        <w:tblW w:w="0" w:type="auto"/>
        <w:tblLook w:val="0020" w:firstRow="1" w:lastRow="0" w:firstColumn="0" w:lastColumn="0" w:noHBand="0" w:noVBand="0"/>
      </w:tblPr>
      <w:tblGrid>
        <w:gridCol w:w="2147"/>
        <w:gridCol w:w="4474"/>
      </w:tblGrid>
      <w:tr w:rsidR="00343245" w:rsidRPr="00EC1654" w14:paraId="6A06B6AE" w14:textId="77777777" w:rsidTr="00106331">
        <w:trPr>
          <w:trHeight w:val="112"/>
        </w:trPr>
        <w:tc>
          <w:tcPr>
            <w:tcW w:w="0" w:type="auto"/>
          </w:tcPr>
          <w:p w14:paraId="5F9C10AB" w14:textId="77777777" w:rsidR="00343245" w:rsidRPr="00EC1654" w:rsidRDefault="00343245" w:rsidP="00E636EC">
            <w:pPr>
              <w:pStyle w:val="Default"/>
              <w:rPr>
                <w:color w:val="auto"/>
                <w:sz w:val="23"/>
                <w:szCs w:val="23"/>
              </w:rPr>
            </w:pPr>
            <w:r w:rsidRPr="00EC1654">
              <w:rPr>
                <w:b/>
                <w:bCs/>
                <w:color w:val="auto"/>
                <w:sz w:val="23"/>
                <w:szCs w:val="23"/>
              </w:rPr>
              <w:t xml:space="preserve">Column name </w:t>
            </w:r>
          </w:p>
        </w:tc>
        <w:tc>
          <w:tcPr>
            <w:tcW w:w="0" w:type="auto"/>
          </w:tcPr>
          <w:p w14:paraId="01385AF9" w14:textId="77777777" w:rsidR="00343245" w:rsidRPr="00EC1654" w:rsidRDefault="00343245" w:rsidP="00E636EC">
            <w:pPr>
              <w:pStyle w:val="Default"/>
              <w:rPr>
                <w:color w:val="auto"/>
                <w:sz w:val="23"/>
                <w:szCs w:val="23"/>
              </w:rPr>
            </w:pPr>
            <w:r w:rsidRPr="00EC1654">
              <w:rPr>
                <w:b/>
                <w:bCs/>
                <w:color w:val="auto"/>
                <w:sz w:val="23"/>
                <w:szCs w:val="23"/>
              </w:rPr>
              <w:t xml:space="preserve">Output </w:t>
            </w:r>
          </w:p>
        </w:tc>
      </w:tr>
      <w:tr w:rsidR="00343245" w:rsidRPr="00EC1654" w14:paraId="71216F82" w14:textId="77777777" w:rsidTr="00106331">
        <w:trPr>
          <w:trHeight w:val="112"/>
        </w:trPr>
        <w:tc>
          <w:tcPr>
            <w:tcW w:w="0" w:type="auto"/>
          </w:tcPr>
          <w:p w14:paraId="1E9B2235" w14:textId="77777777" w:rsidR="00343245" w:rsidRPr="00EC1654" w:rsidRDefault="00343245" w:rsidP="00E636EC">
            <w:pPr>
              <w:pStyle w:val="Default"/>
              <w:rPr>
                <w:color w:val="auto"/>
                <w:sz w:val="23"/>
                <w:szCs w:val="23"/>
              </w:rPr>
            </w:pPr>
            <w:r w:rsidRPr="00EC1654">
              <w:rPr>
                <w:color w:val="auto"/>
                <w:sz w:val="23"/>
                <w:szCs w:val="23"/>
              </w:rPr>
              <w:t xml:space="preserve">Year </w:t>
            </w:r>
          </w:p>
        </w:tc>
        <w:tc>
          <w:tcPr>
            <w:tcW w:w="0" w:type="auto"/>
          </w:tcPr>
          <w:p w14:paraId="407C06E6" w14:textId="77777777" w:rsidR="00343245" w:rsidRPr="00EC1654" w:rsidRDefault="00343245" w:rsidP="00E636EC">
            <w:pPr>
              <w:pStyle w:val="Default"/>
              <w:rPr>
                <w:color w:val="auto"/>
                <w:sz w:val="23"/>
                <w:szCs w:val="23"/>
              </w:rPr>
            </w:pPr>
            <w:r w:rsidRPr="00EC1654">
              <w:rPr>
                <w:color w:val="auto"/>
                <w:sz w:val="23"/>
                <w:szCs w:val="23"/>
              </w:rPr>
              <w:t xml:space="preserve">Financial year </w:t>
            </w:r>
          </w:p>
        </w:tc>
      </w:tr>
      <w:tr w:rsidR="00343245" w:rsidRPr="00EC1654" w14:paraId="386DF554" w14:textId="77777777" w:rsidTr="00106331">
        <w:trPr>
          <w:trHeight w:val="112"/>
        </w:trPr>
        <w:tc>
          <w:tcPr>
            <w:tcW w:w="0" w:type="auto"/>
          </w:tcPr>
          <w:p w14:paraId="2ABFB2C8" w14:textId="77777777" w:rsidR="00343245" w:rsidRPr="00EC1654" w:rsidRDefault="00343245" w:rsidP="00E636EC">
            <w:pPr>
              <w:pStyle w:val="Default"/>
              <w:rPr>
                <w:color w:val="auto"/>
                <w:sz w:val="23"/>
                <w:szCs w:val="23"/>
              </w:rPr>
            </w:pPr>
            <w:r w:rsidRPr="00EC1654">
              <w:rPr>
                <w:color w:val="auto"/>
                <w:sz w:val="23"/>
                <w:szCs w:val="23"/>
              </w:rPr>
              <w:t xml:space="preserve">Period of coverage </w:t>
            </w:r>
          </w:p>
        </w:tc>
        <w:tc>
          <w:tcPr>
            <w:tcW w:w="0" w:type="auto"/>
          </w:tcPr>
          <w:p w14:paraId="173A7382" w14:textId="77777777" w:rsidR="00343245" w:rsidRPr="00EC1654" w:rsidRDefault="00343245" w:rsidP="00E636EC">
            <w:pPr>
              <w:pStyle w:val="Default"/>
              <w:rPr>
                <w:color w:val="auto"/>
                <w:sz w:val="23"/>
                <w:szCs w:val="23"/>
              </w:rPr>
            </w:pPr>
            <w:r w:rsidRPr="00EC1654">
              <w:rPr>
                <w:color w:val="auto"/>
                <w:sz w:val="23"/>
                <w:szCs w:val="23"/>
              </w:rPr>
              <w:t xml:space="preserve">01/04 to 31/03 of respective financial year </w:t>
            </w:r>
          </w:p>
        </w:tc>
      </w:tr>
      <w:tr w:rsidR="00343245" w:rsidRPr="00EC1654" w14:paraId="3B26171A" w14:textId="77777777" w:rsidTr="00106331">
        <w:trPr>
          <w:trHeight w:val="112"/>
        </w:trPr>
        <w:tc>
          <w:tcPr>
            <w:tcW w:w="0" w:type="auto"/>
          </w:tcPr>
          <w:p w14:paraId="6D696CB5" w14:textId="77777777" w:rsidR="00343245" w:rsidRPr="00EC1654" w:rsidRDefault="00343245" w:rsidP="00E636EC">
            <w:pPr>
              <w:pStyle w:val="Default"/>
              <w:rPr>
                <w:color w:val="auto"/>
                <w:sz w:val="23"/>
                <w:szCs w:val="23"/>
              </w:rPr>
            </w:pPr>
            <w:r w:rsidRPr="00EC1654">
              <w:rPr>
                <w:color w:val="auto"/>
                <w:sz w:val="23"/>
                <w:szCs w:val="23"/>
              </w:rPr>
              <w:t xml:space="preserve">Breakdown </w:t>
            </w:r>
          </w:p>
        </w:tc>
        <w:tc>
          <w:tcPr>
            <w:tcW w:w="0" w:type="auto"/>
          </w:tcPr>
          <w:p w14:paraId="007C49C1" w14:textId="77777777" w:rsidR="00343245" w:rsidRPr="00EC1654" w:rsidRDefault="00343245" w:rsidP="00E636EC">
            <w:pPr>
              <w:pStyle w:val="Default"/>
              <w:rPr>
                <w:color w:val="auto"/>
                <w:sz w:val="23"/>
                <w:szCs w:val="23"/>
              </w:rPr>
            </w:pPr>
            <w:r w:rsidRPr="00EC1654">
              <w:rPr>
                <w:color w:val="auto"/>
                <w:sz w:val="23"/>
                <w:szCs w:val="23"/>
              </w:rPr>
              <w:t xml:space="preserve">England, provider </w:t>
            </w:r>
          </w:p>
        </w:tc>
      </w:tr>
      <w:tr w:rsidR="00343245" w:rsidRPr="00EC1654" w14:paraId="37065244" w14:textId="77777777" w:rsidTr="00106331">
        <w:trPr>
          <w:trHeight w:val="112"/>
        </w:trPr>
        <w:tc>
          <w:tcPr>
            <w:tcW w:w="0" w:type="auto"/>
          </w:tcPr>
          <w:p w14:paraId="3F511DCF" w14:textId="77777777" w:rsidR="00343245" w:rsidRPr="00EC1654" w:rsidRDefault="00343245" w:rsidP="00E636EC">
            <w:pPr>
              <w:pStyle w:val="Default"/>
              <w:rPr>
                <w:color w:val="auto"/>
                <w:sz w:val="23"/>
                <w:szCs w:val="23"/>
              </w:rPr>
            </w:pPr>
            <w:r w:rsidRPr="00EC1654">
              <w:rPr>
                <w:color w:val="auto"/>
                <w:sz w:val="23"/>
                <w:szCs w:val="23"/>
              </w:rPr>
              <w:t xml:space="preserve">Level </w:t>
            </w:r>
          </w:p>
        </w:tc>
        <w:tc>
          <w:tcPr>
            <w:tcW w:w="0" w:type="auto"/>
          </w:tcPr>
          <w:p w14:paraId="25F15994" w14:textId="77777777" w:rsidR="00343245" w:rsidRPr="00EC1654" w:rsidRDefault="00343245" w:rsidP="00E636EC">
            <w:pPr>
              <w:pStyle w:val="Default"/>
              <w:rPr>
                <w:color w:val="auto"/>
                <w:sz w:val="23"/>
                <w:szCs w:val="23"/>
              </w:rPr>
            </w:pPr>
            <w:r w:rsidRPr="00EC1654">
              <w:rPr>
                <w:color w:val="auto"/>
                <w:sz w:val="23"/>
                <w:szCs w:val="23"/>
              </w:rPr>
              <w:t xml:space="preserve">Organisation code </w:t>
            </w:r>
          </w:p>
        </w:tc>
      </w:tr>
      <w:tr w:rsidR="00343245" w:rsidRPr="00EC1654" w14:paraId="3243E6A6" w14:textId="77777777" w:rsidTr="00106331">
        <w:trPr>
          <w:trHeight w:val="112"/>
        </w:trPr>
        <w:tc>
          <w:tcPr>
            <w:tcW w:w="0" w:type="auto"/>
          </w:tcPr>
          <w:p w14:paraId="088EC9D5" w14:textId="77777777" w:rsidR="00343245" w:rsidRPr="00EC1654" w:rsidRDefault="00343245" w:rsidP="00E636EC">
            <w:pPr>
              <w:pStyle w:val="Default"/>
              <w:rPr>
                <w:color w:val="auto"/>
                <w:sz w:val="23"/>
                <w:szCs w:val="23"/>
              </w:rPr>
            </w:pPr>
            <w:r w:rsidRPr="00EC1654">
              <w:rPr>
                <w:color w:val="auto"/>
                <w:sz w:val="23"/>
                <w:szCs w:val="23"/>
              </w:rPr>
              <w:t xml:space="preserve">Level description </w:t>
            </w:r>
          </w:p>
        </w:tc>
        <w:tc>
          <w:tcPr>
            <w:tcW w:w="0" w:type="auto"/>
          </w:tcPr>
          <w:p w14:paraId="68E19CA9" w14:textId="77777777" w:rsidR="00343245" w:rsidRPr="00EC1654" w:rsidRDefault="00343245" w:rsidP="00E636EC">
            <w:pPr>
              <w:pStyle w:val="Default"/>
              <w:rPr>
                <w:color w:val="auto"/>
                <w:sz w:val="23"/>
                <w:szCs w:val="23"/>
              </w:rPr>
            </w:pPr>
            <w:r w:rsidRPr="00EC1654">
              <w:rPr>
                <w:color w:val="auto"/>
                <w:sz w:val="23"/>
                <w:szCs w:val="23"/>
              </w:rPr>
              <w:t xml:space="preserve">Organisation name </w:t>
            </w:r>
          </w:p>
        </w:tc>
      </w:tr>
      <w:tr w:rsidR="00343245" w:rsidRPr="00EC1654" w14:paraId="7E076E10" w14:textId="77777777" w:rsidTr="00106331">
        <w:trPr>
          <w:trHeight w:val="112"/>
        </w:trPr>
        <w:tc>
          <w:tcPr>
            <w:tcW w:w="0" w:type="auto"/>
          </w:tcPr>
          <w:p w14:paraId="71F42D51" w14:textId="77777777" w:rsidR="00343245" w:rsidRPr="00EC1654" w:rsidRDefault="00343245" w:rsidP="00E636EC">
            <w:pPr>
              <w:pStyle w:val="Default"/>
              <w:rPr>
                <w:color w:val="auto"/>
                <w:sz w:val="23"/>
                <w:szCs w:val="23"/>
              </w:rPr>
            </w:pPr>
            <w:r w:rsidRPr="00EC1654">
              <w:rPr>
                <w:color w:val="auto"/>
                <w:sz w:val="23"/>
                <w:szCs w:val="23"/>
              </w:rPr>
              <w:t xml:space="preserve">Indicator value </w:t>
            </w:r>
          </w:p>
        </w:tc>
        <w:tc>
          <w:tcPr>
            <w:tcW w:w="0" w:type="auto"/>
          </w:tcPr>
          <w:p w14:paraId="3F7B736A" w14:textId="77777777" w:rsidR="00343245" w:rsidRPr="00EC1654" w:rsidRDefault="00343245" w:rsidP="00E636EC">
            <w:pPr>
              <w:pStyle w:val="Default"/>
              <w:rPr>
                <w:color w:val="auto"/>
                <w:sz w:val="23"/>
                <w:szCs w:val="23"/>
              </w:rPr>
            </w:pPr>
            <w:r w:rsidRPr="00EC1654">
              <w:rPr>
                <w:color w:val="auto"/>
                <w:sz w:val="23"/>
                <w:szCs w:val="23"/>
              </w:rPr>
              <w:t xml:space="preserve">Count of MRSA infections </w:t>
            </w:r>
          </w:p>
        </w:tc>
      </w:tr>
    </w:tbl>
    <w:p w14:paraId="4412BED4" w14:textId="77777777" w:rsidR="00343245" w:rsidRDefault="00343245"/>
    <w:tbl>
      <w:tblPr>
        <w:tblStyle w:val="TableGrid1"/>
        <w:tblW w:w="0" w:type="auto"/>
        <w:tblLook w:val="04A0" w:firstRow="1" w:lastRow="0" w:firstColumn="1" w:lastColumn="0" w:noHBand="0" w:noVBand="1"/>
      </w:tblPr>
      <w:tblGrid>
        <w:gridCol w:w="1925"/>
        <w:gridCol w:w="7446"/>
      </w:tblGrid>
      <w:tr w:rsidR="00343245" w:rsidRPr="00EC1654" w14:paraId="6C367CD3" w14:textId="77777777" w:rsidTr="00343245">
        <w:tc>
          <w:tcPr>
            <w:tcW w:w="1925" w:type="dxa"/>
          </w:tcPr>
          <w:p w14:paraId="24F03233" w14:textId="40AC5F79" w:rsidR="00343245" w:rsidRPr="00EC1654" w:rsidRDefault="00343245" w:rsidP="00772A5C">
            <w:pPr>
              <w:spacing w:before="240"/>
              <w:ind w:left="34"/>
              <w:rPr>
                <w:b/>
                <w:sz w:val="22"/>
                <w:szCs w:val="22"/>
              </w:rPr>
            </w:pPr>
            <w:permStart w:id="2014075562" w:edGrp="everyone" w:colFirst="2" w:colLast="2"/>
            <w:r>
              <w:rPr>
                <w:b/>
                <w:sz w:val="22"/>
                <w:szCs w:val="22"/>
              </w:rPr>
              <w:t xml:space="preserve">5.2 </w:t>
            </w:r>
            <w:r w:rsidRPr="00EC1654">
              <w:rPr>
                <w:b/>
                <w:sz w:val="22"/>
                <w:szCs w:val="22"/>
              </w:rPr>
              <w:t>Contextual information provided alongside indicator</w:t>
            </w:r>
          </w:p>
          <w:p w14:paraId="6C367CD1" w14:textId="7A29AEFA" w:rsidR="00343245" w:rsidRPr="00EC1654" w:rsidRDefault="00343245" w:rsidP="00E60E30">
            <w:pPr>
              <w:ind w:left="34"/>
              <w:rPr>
                <w:sz w:val="22"/>
                <w:szCs w:val="22"/>
              </w:rPr>
            </w:pPr>
            <w:r w:rsidRPr="00EC1654">
              <w:rPr>
                <w:sz w:val="22"/>
                <w:szCs w:val="22"/>
              </w:rPr>
              <w:t>with justification</w:t>
            </w:r>
          </w:p>
        </w:tc>
        <w:tc>
          <w:tcPr>
            <w:tcW w:w="7446" w:type="dxa"/>
          </w:tcPr>
          <w:p w14:paraId="6C367CD2" w14:textId="4B8470C8" w:rsidR="00343245" w:rsidRPr="00EC1654" w:rsidRDefault="00343245" w:rsidP="00772A5C">
            <w:pPr>
              <w:spacing w:before="240"/>
              <w:rPr>
                <w:sz w:val="22"/>
                <w:szCs w:val="22"/>
              </w:rPr>
            </w:pPr>
            <w:r w:rsidRPr="00EC1654">
              <w:rPr>
                <w:sz w:val="22"/>
                <w:szCs w:val="22"/>
              </w:rPr>
              <w:t>None</w:t>
            </w:r>
          </w:p>
        </w:tc>
      </w:tr>
      <w:tr w:rsidR="00343245" w:rsidRPr="00EC1654" w14:paraId="6C367CDB" w14:textId="77777777" w:rsidTr="00343245">
        <w:tc>
          <w:tcPr>
            <w:tcW w:w="1925" w:type="dxa"/>
          </w:tcPr>
          <w:p w14:paraId="6C367CD9" w14:textId="3516F54B" w:rsidR="00343245" w:rsidRPr="00EC1654" w:rsidRDefault="00343245" w:rsidP="00772A5C">
            <w:pPr>
              <w:spacing w:before="240"/>
              <w:ind w:left="34"/>
              <w:rPr>
                <w:b/>
                <w:sz w:val="22"/>
                <w:szCs w:val="22"/>
              </w:rPr>
            </w:pPr>
            <w:permStart w:id="1775924861" w:edGrp="everyone" w:colFirst="1" w:colLast="1"/>
            <w:permEnd w:id="2014075562"/>
            <w:r>
              <w:rPr>
                <w:b/>
                <w:sz w:val="22"/>
                <w:szCs w:val="22"/>
              </w:rPr>
              <w:t xml:space="preserve">5.3 </w:t>
            </w:r>
            <w:r w:rsidRPr="00EC1654">
              <w:rPr>
                <w:b/>
                <w:sz w:val="22"/>
                <w:szCs w:val="22"/>
              </w:rPr>
              <w:t>Calculation and data source of contextual information</w:t>
            </w:r>
          </w:p>
        </w:tc>
        <w:tc>
          <w:tcPr>
            <w:tcW w:w="7446" w:type="dxa"/>
          </w:tcPr>
          <w:p w14:paraId="6C367CDA" w14:textId="32E78D96" w:rsidR="00343245" w:rsidRPr="00EC1654" w:rsidRDefault="00343245" w:rsidP="00772A5C">
            <w:pPr>
              <w:spacing w:before="240"/>
              <w:rPr>
                <w:sz w:val="22"/>
                <w:szCs w:val="22"/>
              </w:rPr>
            </w:pPr>
            <w:r w:rsidRPr="00EC1654">
              <w:rPr>
                <w:sz w:val="22"/>
                <w:szCs w:val="22"/>
              </w:rPr>
              <w:t>N/A</w:t>
            </w:r>
          </w:p>
        </w:tc>
      </w:tr>
      <w:tr w:rsidR="00343245" w:rsidRPr="00EC1654" w14:paraId="6C367CDF" w14:textId="77777777" w:rsidTr="00343245">
        <w:tc>
          <w:tcPr>
            <w:tcW w:w="1925" w:type="dxa"/>
          </w:tcPr>
          <w:p w14:paraId="2C2A944C" w14:textId="1CECBFAA" w:rsidR="00343245" w:rsidRPr="00EC1654" w:rsidRDefault="00343245" w:rsidP="00772A5C">
            <w:pPr>
              <w:spacing w:before="240"/>
              <w:ind w:left="34"/>
              <w:rPr>
                <w:b/>
                <w:sz w:val="22"/>
                <w:szCs w:val="22"/>
              </w:rPr>
            </w:pPr>
            <w:permStart w:id="1069296553" w:edGrp="everyone" w:colFirst="1" w:colLast="1"/>
            <w:permEnd w:id="1775924861"/>
            <w:r>
              <w:rPr>
                <w:b/>
                <w:sz w:val="22"/>
                <w:szCs w:val="22"/>
              </w:rPr>
              <w:t xml:space="preserve">5.4 </w:t>
            </w:r>
            <w:r w:rsidRPr="00EC1654">
              <w:rPr>
                <w:b/>
                <w:sz w:val="22"/>
                <w:szCs w:val="22"/>
              </w:rPr>
              <w:t>Use of bandings, benchmarks or targets</w:t>
            </w:r>
          </w:p>
          <w:p w14:paraId="6C367CDD" w14:textId="27E30CC4" w:rsidR="00343245" w:rsidRPr="00EC1654" w:rsidRDefault="00343245" w:rsidP="00E60E30">
            <w:pPr>
              <w:ind w:left="34"/>
              <w:rPr>
                <w:sz w:val="22"/>
                <w:szCs w:val="22"/>
              </w:rPr>
            </w:pPr>
            <w:r w:rsidRPr="00EC1654">
              <w:rPr>
                <w:sz w:val="22"/>
                <w:szCs w:val="22"/>
              </w:rPr>
              <w:t>with justification</w:t>
            </w:r>
          </w:p>
        </w:tc>
        <w:tc>
          <w:tcPr>
            <w:tcW w:w="7446" w:type="dxa"/>
          </w:tcPr>
          <w:p w14:paraId="771BDC49" w14:textId="77777777" w:rsidR="00343245" w:rsidRPr="00EC1654" w:rsidRDefault="00343245" w:rsidP="00A128D5">
            <w:pPr>
              <w:spacing w:before="240"/>
              <w:rPr>
                <w:sz w:val="22"/>
                <w:szCs w:val="22"/>
              </w:rPr>
            </w:pPr>
            <w:r w:rsidRPr="00EC1654">
              <w:rPr>
                <w:sz w:val="22"/>
                <w:szCs w:val="22"/>
              </w:rPr>
              <w:t>The NHS Outcomes Framework does not employ bandings or benchmarks as it is not part of the purpose of the framework.</w:t>
            </w:r>
          </w:p>
          <w:p w14:paraId="6C367CDE" w14:textId="02DED7C8" w:rsidR="00343245" w:rsidRPr="00EC1654" w:rsidRDefault="00343245" w:rsidP="00A128D5">
            <w:pPr>
              <w:spacing w:before="240"/>
              <w:rPr>
                <w:sz w:val="22"/>
                <w:szCs w:val="22"/>
              </w:rPr>
            </w:pPr>
            <w:r w:rsidRPr="00EC1654">
              <w:rPr>
                <w:sz w:val="22"/>
                <w:szCs w:val="22"/>
              </w:rPr>
              <w:t>Values can be compared over time and against the England rate to see how a Local Authority is performing against its region, nationally and its neighbours. Values can also be used to review performance over time.</w:t>
            </w:r>
          </w:p>
        </w:tc>
      </w:tr>
      <w:tr w:rsidR="00343245" w:rsidRPr="00EC1654" w14:paraId="6C367CE7" w14:textId="77777777" w:rsidTr="00343245">
        <w:tc>
          <w:tcPr>
            <w:tcW w:w="1925" w:type="dxa"/>
          </w:tcPr>
          <w:p w14:paraId="0B675C8F" w14:textId="1E97ACDE" w:rsidR="00343245" w:rsidRPr="00EC1654" w:rsidRDefault="00343245" w:rsidP="008022CE">
            <w:pPr>
              <w:spacing w:before="240"/>
              <w:ind w:left="34"/>
              <w:rPr>
                <w:b/>
                <w:sz w:val="22"/>
                <w:szCs w:val="22"/>
              </w:rPr>
            </w:pPr>
            <w:permStart w:id="623772071" w:edGrp="everyone" w:colFirst="1" w:colLast="1"/>
            <w:permEnd w:id="1069296553"/>
            <w:r>
              <w:rPr>
                <w:b/>
                <w:sz w:val="22"/>
                <w:szCs w:val="22"/>
              </w:rPr>
              <w:t xml:space="preserve">5.5 </w:t>
            </w:r>
            <w:r w:rsidRPr="00EC1654">
              <w:rPr>
                <w:b/>
                <w:sz w:val="22"/>
                <w:szCs w:val="22"/>
              </w:rPr>
              <w:t>Banding, benchmark or target methodology</w:t>
            </w:r>
          </w:p>
          <w:p w14:paraId="6C367CE5" w14:textId="6D1DB00B" w:rsidR="00343245" w:rsidRPr="00EC1654" w:rsidRDefault="00343245" w:rsidP="008022CE">
            <w:pPr>
              <w:spacing w:before="240"/>
              <w:ind w:left="34"/>
              <w:rPr>
                <w:sz w:val="22"/>
                <w:szCs w:val="22"/>
              </w:rPr>
            </w:pPr>
            <w:r w:rsidRPr="00EC1654">
              <w:rPr>
                <w:sz w:val="22"/>
                <w:szCs w:val="22"/>
              </w:rPr>
              <w:t>if appropriate</w:t>
            </w:r>
          </w:p>
        </w:tc>
        <w:tc>
          <w:tcPr>
            <w:tcW w:w="7446" w:type="dxa"/>
          </w:tcPr>
          <w:p w14:paraId="6C367CE6" w14:textId="5167FD68" w:rsidR="00343245" w:rsidRPr="00EC1654" w:rsidRDefault="00343245" w:rsidP="00772A5C">
            <w:pPr>
              <w:spacing w:before="240"/>
              <w:rPr>
                <w:sz w:val="22"/>
                <w:szCs w:val="22"/>
              </w:rPr>
            </w:pPr>
            <w:r w:rsidRPr="00EC1654">
              <w:rPr>
                <w:sz w:val="22"/>
                <w:szCs w:val="22"/>
              </w:rPr>
              <w:t>N/A</w:t>
            </w:r>
          </w:p>
        </w:tc>
      </w:tr>
    </w:tbl>
    <w:permEnd w:id="623772071"/>
    <w:p w14:paraId="10256D14" w14:textId="1044AFDA" w:rsidR="00343245" w:rsidRDefault="00343245">
      <w:r>
        <w:t>Interpretation</w:t>
      </w:r>
    </w:p>
    <w:tbl>
      <w:tblPr>
        <w:tblStyle w:val="TableGrid1"/>
        <w:tblW w:w="0" w:type="auto"/>
        <w:tblLook w:val="04A0" w:firstRow="1" w:lastRow="0" w:firstColumn="1" w:lastColumn="0" w:noHBand="0" w:noVBand="1"/>
      </w:tblPr>
      <w:tblGrid>
        <w:gridCol w:w="1925"/>
        <w:gridCol w:w="7446"/>
      </w:tblGrid>
      <w:tr w:rsidR="00343245" w:rsidRPr="00EC1654" w14:paraId="136186C3" w14:textId="77777777" w:rsidTr="00343245">
        <w:tc>
          <w:tcPr>
            <w:tcW w:w="1925" w:type="dxa"/>
          </w:tcPr>
          <w:p w14:paraId="1E71E41D" w14:textId="404356F4" w:rsidR="00343245" w:rsidRPr="00EC1654" w:rsidRDefault="00343245" w:rsidP="00EC1654">
            <w:pPr>
              <w:spacing w:before="240"/>
              <w:ind w:left="34"/>
              <w:rPr>
                <w:b/>
                <w:sz w:val="22"/>
                <w:szCs w:val="22"/>
              </w:rPr>
            </w:pPr>
            <w:permStart w:id="1678319560" w:edGrp="everyone" w:colFirst="2" w:colLast="2"/>
            <w:permStart w:id="211357650" w:edGrp="everyone" w:colFirst="1" w:colLast="1"/>
            <w:r>
              <w:rPr>
                <w:b/>
                <w:sz w:val="22"/>
                <w:szCs w:val="22"/>
              </w:rPr>
              <w:lastRenderedPageBreak/>
              <w:t xml:space="preserve">5.6 </w:t>
            </w:r>
            <w:r w:rsidRPr="00EC1654">
              <w:rPr>
                <w:b/>
                <w:sz w:val="22"/>
                <w:szCs w:val="22"/>
              </w:rPr>
              <w:t>Interpretation guidelines</w:t>
            </w:r>
          </w:p>
        </w:tc>
        <w:tc>
          <w:tcPr>
            <w:tcW w:w="7446" w:type="dxa"/>
          </w:tcPr>
          <w:p w14:paraId="3A08BF7D" w14:textId="77777777" w:rsidR="00343245" w:rsidRPr="00EC1654" w:rsidRDefault="00343245" w:rsidP="00EC1654">
            <w:pPr>
              <w:spacing w:before="240"/>
              <w:rPr>
                <w:sz w:val="22"/>
                <w:szCs w:val="22"/>
              </w:rPr>
            </w:pPr>
            <w:r w:rsidRPr="00EC1654">
              <w:rPr>
                <w:sz w:val="22"/>
                <w:szCs w:val="22"/>
              </w:rPr>
              <w:t>The figures represent the total reported cases of MRSA infections by NHS healthcare providers.</w:t>
            </w:r>
          </w:p>
          <w:p w14:paraId="1248F166" w14:textId="3F7F5751" w:rsidR="00343245" w:rsidRPr="00EC1654" w:rsidRDefault="00343245" w:rsidP="00EC1654">
            <w:pPr>
              <w:spacing w:before="240"/>
              <w:rPr>
                <w:sz w:val="22"/>
                <w:szCs w:val="22"/>
              </w:rPr>
            </w:pPr>
            <w:r w:rsidRPr="00EC1654">
              <w:rPr>
                <w:sz w:val="22"/>
                <w:szCs w:val="22"/>
              </w:rPr>
              <w:t>A reduction in the figures would represent a desirable outcome.</w:t>
            </w:r>
          </w:p>
        </w:tc>
      </w:tr>
      <w:tr w:rsidR="00343245" w:rsidRPr="00EC1654" w14:paraId="2A057252" w14:textId="77777777" w:rsidTr="00343245">
        <w:tc>
          <w:tcPr>
            <w:tcW w:w="1925" w:type="dxa"/>
          </w:tcPr>
          <w:p w14:paraId="614442C0" w14:textId="7ACEA849" w:rsidR="00343245" w:rsidRPr="00EC1654" w:rsidRDefault="00343245" w:rsidP="00EC1654">
            <w:pPr>
              <w:spacing w:before="240"/>
              <w:ind w:left="34"/>
              <w:rPr>
                <w:b/>
                <w:sz w:val="22"/>
                <w:szCs w:val="22"/>
              </w:rPr>
            </w:pPr>
            <w:permStart w:id="1615012604" w:edGrp="everyone" w:colFirst="1" w:colLast="1"/>
            <w:permEnd w:id="211357650"/>
            <w:r>
              <w:rPr>
                <w:b/>
                <w:sz w:val="22"/>
                <w:szCs w:val="22"/>
              </w:rPr>
              <w:t xml:space="preserve">5.7 </w:t>
            </w:r>
            <w:r w:rsidRPr="00EC1654">
              <w:rPr>
                <w:b/>
                <w:sz w:val="22"/>
                <w:szCs w:val="22"/>
              </w:rPr>
              <w:t>Limitations and potential bias</w:t>
            </w:r>
          </w:p>
        </w:tc>
        <w:tc>
          <w:tcPr>
            <w:tcW w:w="7446" w:type="dxa"/>
          </w:tcPr>
          <w:p w14:paraId="12C1A5E1" w14:textId="79F0BD95" w:rsidR="00343245" w:rsidRPr="00EC1654" w:rsidRDefault="00343245" w:rsidP="00EC1654">
            <w:pPr>
              <w:spacing w:before="240"/>
              <w:rPr>
                <w:sz w:val="22"/>
                <w:szCs w:val="22"/>
              </w:rPr>
            </w:pPr>
            <w:r w:rsidRPr="00EC1654">
              <w:rPr>
                <w:sz w:val="22"/>
                <w:szCs w:val="22"/>
              </w:rPr>
              <w:t>None identified</w:t>
            </w:r>
          </w:p>
        </w:tc>
      </w:tr>
      <w:tr w:rsidR="00343245" w:rsidRPr="00EC1654" w14:paraId="41F4FD24" w14:textId="77777777" w:rsidTr="00343245">
        <w:tc>
          <w:tcPr>
            <w:tcW w:w="1925" w:type="dxa"/>
          </w:tcPr>
          <w:p w14:paraId="4CC99D06" w14:textId="24850434" w:rsidR="00343245" w:rsidRPr="00EC1654" w:rsidRDefault="00343245" w:rsidP="00EC1654">
            <w:pPr>
              <w:spacing w:before="240"/>
              <w:ind w:left="34"/>
              <w:rPr>
                <w:b/>
                <w:sz w:val="22"/>
                <w:szCs w:val="22"/>
              </w:rPr>
            </w:pPr>
            <w:permStart w:id="1125263213" w:edGrp="everyone" w:colFirst="1" w:colLast="1"/>
            <w:permEnd w:id="1615012604"/>
            <w:r>
              <w:rPr>
                <w:b/>
                <w:sz w:val="22"/>
                <w:szCs w:val="22"/>
              </w:rPr>
              <w:t xml:space="preserve">5.8 </w:t>
            </w:r>
            <w:r w:rsidRPr="00EC1654">
              <w:rPr>
                <w:b/>
                <w:sz w:val="22"/>
                <w:szCs w:val="22"/>
              </w:rPr>
              <w:t>Improvement actions</w:t>
            </w:r>
          </w:p>
        </w:tc>
        <w:tc>
          <w:tcPr>
            <w:tcW w:w="7446" w:type="dxa"/>
          </w:tcPr>
          <w:p w14:paraId="6D99D7B4" w14:textId="1AD77119" w:rsidR="00343245" w:rsidRPr="00EC1654" w:rsidRDefault="00343245" w:rsidP="00727171">
            <w:pPr>
              <w:spacing w:before="240"/>
              <w:rPr>
                <w:sz w:val="22"/>
                <w:szCs w:val="22"/>
              </w:rPr>
            </w:pPr>
            <w:r w:rsidRPr="00EC1654">
              <w:rPr>
                <w:sz w:val="22"/>
                <w:szCs w:val="22"/>
              </w:rPr>
              <w:t>Reduction in infections of MRSA is part of the Quality Premium, payments to CCGs based on performance</w:t>
            </w:r>
            <w:r w:rsidRPr="00EC1654">
              <w:rPr>
                <w:rStyle w:val="FootnoteReference"/>
                <w:sz w:val="22"/>
                <w:szCs w:val="22"/>
              </w:rPr>
              <w:footnoteReference w:id="6"/>
            </w:r>
            <w:r w:rsidRPr="00EC1654">
              <w:rPr>
                <w:sz w:val="22"/>
                <w:szCs w:val="22"/>
              </w:rPr>
              <w:t>, which should encourage improvement.</w:t>
            </w:r>
          </w:p>
        </w:tc>
      </w:tr>
      <w:permEnd w:id="1125263213"/>
      <w:tr w:rsidR="00343245" w:rsidRPr="00EC1654" w14:paraId="6C367CEB" w14:textId="77777777" w:rsidTr="00343245">
        <w:tc>
          <w:tcPr>
            <w:tcW w:w="1925" w:type="dxa"/>
          </w:tcPr>
          <w:p w14:paraId="6C367CE9" w14:textId="13577BBC" w:rsidR="00343245" w:rsidRPr="00EC1654" w:rsidRDefault="00343245" w:rsidP="00772A5C">
            <w:pPr>
              <w:spacing w:before="240"/>
              <w:ind w:left="34"/>
              <w:rPr>
                <w:b/>
                <w:sz w:val="22"/>
                <w:szCs w:val="22"/>
              </w:rPr>
            </w:pPr>
            <w:r>
              <w:rPr>
                <w:b/>
                <w:sz w:val="22"/>
                <w:szCs w:val="22"/>
              </w:rPr>
              <w:t xml:space="preserve">5.9 </w:t>
            </w:r>
            <w:r w:rsidRPr="00EC1654">
              <w:rPr>
                <w:b/>
                <w:sz w:val="22"/>
                <w:szCs w:val="22"/>
              </w:rPr>
              <w:t>Evidence of variability</w:t>
            </w:r>
          </w:p>
        </w:tc>
        <w:tc>
          <w:tcPr>
            <w:tcW w:w="7446" w:type="dxa"/>
          </w:tcPr>
          <w:p w14:paraId="6C367CEA" w14:textId="4D69E6AF" w:rsidR="00343245" w:rsidRPr="00EC1654" w:rsidRDefault="00343245" w:rsidP="00772A5C">
            <w:pPr>
              <w:spacing w:before="240"/>
              <w:rPr>
                <w:sz w:val="22"/>
                <w:szCs w:val="22"/>
              </w:rPr>
            </w:pPr>
            <w:r w:rsidRPr="00EC1654">
              <w:rPr>
                <w:noProof/>
                <w:lang w:eastAsia="en-GB"/>
              </w:rPr>
              <w:drawing>
                <wp:inline distT="0" distB="0" distL="0" distR="0" wp14:anchorId="72C3ABFA" wp14:editId="34846B58">
                  <wp:extent cx="4572000" cy="2743200"/>
                  <wp:effectExtent l="0" t="0" r="19050" b="19050"/>
                  <wp:docPr id="3" name="Chart 3" descr="chart to show variability from 2008 to 2014/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ermEnd w:id="1678319560"/>
    <w:p w14:paraId="2FCD4BFD" w14:textId="7F1382F4" w:rsidR="00343245" w:rsidRDefault="00343245">
      <w:r>
        <w:t>Section 6 Risks</w:t>
      </w:r>
    </w:p>
    <w:tbl>
      <w:tblPr>
        <w:tblStyle w:val="TableGrid1"/>
        <w:tblW w:w="0" w:type="auto"/>
        <w:tblLook w:val="04A0" w:firstRow="1" w:lastRow="0" w:firstColumn="1" w:lastColumn="0" w:noHBand="0" w:noVBand="1"/>
      </w:tblPr>
      <w:tblGrid>
        <w:gridCol w:w="1925"/>
        <w:gridCol w:w="7446"/>
      </w:tblGrid>
      <w:tr w:rsidR="00343245" w:rsidRPr="00EC1654" w14:paraId="6C367CFE" w14:textId="77777777" w:rsidTr="00343245">
        <w:tc>
          <w:tcPr>
            <w:tcW w:w="1925" w:type="dxa"/>
          </w:tcPr>
          <w:p w14:paraId="6C367CFC" w14:textId="359AFA5A" w:rsidR="00343245" w:rsidRPr="00EC1654" w:rsidRDefault="00343245" w:rsidP="000277F8">
            <w:pPr>
              <w:spacing w:before="240"/>
              <w:ind w:left="34"/>
              <w:rPr>
                <w:b/>
                <w:sz w:val="22"/>
                <w:szCs w:val="22"/>
              </w:rPr>
            </w:pPr>
            <w:permStart w:id="1690532487" w:edGrp="everyone" w:colFirst="1" w:colLast="1"/>
            <w:r>
              <w:rPr>
                <w:b/>
                <w:sz w:val="22"/>
                <w:szCs w:val="22"/>
              </w:rPr>
              <w:t xml:space="preserve">6.1 </w:t>
            </w:r>
            <w:r w:rsidRPr="00EC1654">
              <w:rPr>
                <w:b/>
                <w:sz w:val="22"/>
                <w:szCs w:val="22"/>
              </w:rPr>
              <w:t>Similar existing indicators</w:t>
            </w:r>
          </w:p>
        </w:tc>
        <w:tc>
          <w:tcPr>
            <w:tcW w:w="7446" w:type="dxa"/>
          </w:tcPr>
          <w:p w14:paraId="454F7D38" w14:textId="3B96B2FA" w:rsidR="00343245" w:rsidRPr="00EC1654" w:rsidRDefault="00343245" w:rsidP="00016F7B">
            <w:pPr>
              <w:spacing w:before="240"/>
              <w:rPr>
                <w:sz w:val="22"/>
                <w:szCs w:val="22"/>
              </w:rPr>
            </w:pPr>
            <w:r w:rsidRPr="00EC1654">
              <w:rPr>
                <w:sz w:val="22"/>
                <w:szCs w:val="22"/>
              </w:rPr>
              <w:t>CCG OIS - 5.3 Incidence of Healthcare Associated Infection (HCAI) – Methicillin-resistant Staphylococcus aureus (MRSA)</w:t>
            </w:r>
          </w:p>
          <w:p w14:paraId="6C367CFD" w14:textId="7DFF0604" w:rsidR="00343245" w:rsidRPr="00EC1654" w:rsidRDefault="00343245" w:rsidP="00016F7B">
            <w:pPr>
              <w:spacing w:before="240"/>
              <w:rPr>
                <w:sz w:val="22"/>
                <w:szCs w:val="22"/>
              </w:rPr>
            </w:pPr>
            <w:r w:rsidRPr="00EC1654">
              <w:rPr>
                <w:sz w:val="22"/>
                <w:szCs w:val="22"/>
              </w:rPr>
              <w:t>Compendium - PS39 - Incidence of MRSA bacteraemia</w:t>
            </w:r>
          </w:p>
        </w:tc>
      </w:tr>
      <w:tr w:rsidR="00343245" w:rsidRPr="00EC1654" w14:paraId="6C367D06" w14:textId="77777777" w:rsidTr="00343245">
        <w:tc>
          <w:tcPr>
            <w:tcW w:w="1925" w:type="dxa"/>
          </w:tcPr>
          <w:p w14:paraId="6C367D04" w14:textId="3A7390BA" w:rsidR="00343245" w:rsidRPr="00EC1654" w:rsidRDefault="00343245" w:rsidP="00772A5C">
            <w:pPr>
              <w:spacing w:before="240"/>
              <w:ind w:left="34"/>
              <w:rPr>
                <w:b/>
                <w:sz w:val="22"/>
                <w:szCs w:val="22"/>
              </w:rPr>
            </w:pPr>
            <w:permStart w:id="110306255" w:edGrp="everyone" w:colFirst="1" w:colLast="1"/>
            <w:permEnd w:id="1690532487"/>
            <w:r>
              <w:rPr>
                <w:b/>
                <w:sz w:val="22"/>
                <w:szCs w:val="22"/>
              </w:rPr>
              <w:t xml:space="preserve">6.2 </w:t>
            </w:r>
            <w:r w:rsidRPr="00EC1654">
              <w:rPr>
                <w:b/>
                <w:sz w:val="22"/>
                <w:szCs w:val="22"/>
              </w:rPr>
              <w:t>Coherence and comparability</w:t>
            </w:r>
          </w:p>
        </w:tc>
        <w:tc>
          <w:tcPr>
            <w:tcW w:w="7446" w:type="dxa"/>
          </w:tcPr>
          <w:p w14:paraId="6B9158CD" w14:textId="58A79BAE" w:rsidR="00343245" w:rsidRPr="00EC1654" w:rsidRDefault="00343245" w:rsidP="00772A5C">
            <w:pPr>
              <w:spacing w:before="240"/>
              <w:rPr>
                <w:sz w:val="22"/>
                <w:szCs w:val="22"/>
              </w:rPr>
            </w:pPr>
            <w:r w:rsidRPr="00EC1654">
              <w:rPr>
                <w:sz w:val="22"/>
                <w:szCs w:val="22"/>
              </w:rPr>
              <w:t xml:space="preserve">CCG OIS 5.3 is reported only at CCG level, on a monthly basis, when cases have been linked to a CCG. </w:t>
            </w:r>
          </w:p>
          <w:p w14:paraId="6C367D05" w14:textId="0B3D7173" w:rsidR="00343245" w:rsidRPr="00EC1654" w:rsidRDefault="00343245" w:rsidP="00772A5C">
            <w:pPr>
              <w:spacing w:before="240"/>
              <w:rPr>
                <w:sz w:val="22"/>
                <w:szCs w:val="22"/>
              </w:rPr>
            </w:pPr>
            <w:r w:rsidRPr="00EC1654">
              <w:rPr>
                <w:sz w:val="22"/>
                <w:szCs w:val="22"/>
              </w:rPr>
              <w:lastRenderedPageBreak/>
              <w:t>PS39 was discontinued after the release of data from November 2012.</w:t>
            </w:r>
          </w:p>
        </w:tc>
      </w:tr>
      <w:tr w:rsidR="00343245" w:rsidRPr="00EC1654" w14:paraId="6C367D0A" w14:textId="77777777" w:rsidTr="00343245">
        <w:tc>
          <w:tcPr>
            <w:tcW w:w="1925" w:type="dxa"/>
          </w:tcPr>
          <w:p w14:paraId="6C367D08" w14:textId="7B4A1F84" w:rsidR="00343245" w:rsidRPr="00EC1654" w:rsidRDefault="00343245" w:rsidP="00772A5C">
            <w:pPr>
              <w:spacing w:before="240"/>
              <w:ind w:left="34"/>
              <w:rPr>
                <w:b/>
                <w:sz w:val="22"/>
                <w:szCs w:val="22"/>
              </w:rPr>
            </w:pPr>
            <w:permStart w:id="1400335799" w:edGrp="everyone" w:colFirst="1" w:colLast="1"/>
            <w:permEnd w:id="110306255"/>
            <w:r>
              <w:rPr>
                <w:b/>
                <w:sz w:val="22"/>
                <w:szCs w:val="22"/>
              </w:rPr>
              <w:lastRenderedPageBreak/>
              <w:t xml:space="preserve">6.3 </w:t>
            </w:r>
            <w:r w:rsidRPr="00EC1654">
              <w:rPr>
                <w:b/>
                <w:sz w:val="22"/>
                <w:szCs w:val="22"/>
              </w:rPr>
              <w:t>Undesired behaviours and/or gaming</w:t>
            </w:r>
          </w:p>
        </w:tc>
        <w:tc>
          <w:tcPr>
            <w:tcW w:w="7446" w:type="dxa"/>
          </w:tcPr>
          <w:p w14:paraId="6C367D09" w14:textId="1CFAB2BC" w:rsidR="00343245" w:rsidRPr="00EC1654" w:rsidRDefault="00343245" w:rsidP="00CB6005">
            <w:pPr>
              <w:spacing w:before="240"/>
              <w:rPr>
                <w:sz w:val="22"/>
                <w:szCs w:val="22"/>
              </w:rPr>
            </w:pPr>
            <w:r w:rsidRPr="00EC1654">
              <w:rPr>
                <w:sz w:val="22"/>
                <w:szCs w:val="22"/>
              </w:rPr>
              <w:t>Trusts could fail to report the incident, or fail to record any location details, or record the date of the specimen as less than 3 days after admission so as to avoid inclusion in the dataset.</w:t>
            </w:r>
          </w:p>
        </w:tc>
      </w:tr>
      <w:tr w:rsidR="00343245" w:rsidRPr="00EC1654" w14:paraId="6C367D12" w14:textId="77777777" w:rsidTr="00343245">
        <w:tc>
          <w:tcPr>
            <w:tcW w:w="1925" w:type="dxa"/>
          </w:tcPr>
          <w:p w14:paraId="6C367D10" w14:textId="239A9EF9" w:rsidR="00343245" w:rsidRPr="00EC1654" w:rsidRDefault="00343245" w:rsidP="00772A5C">
            <w:pPr>
              <w:spacing w:before="240"/>
              <w:ind w:left="34"/>
              <w:rPr>
                <w:b/>
                <w:sz w:val="22"/>
                <w:szCs w:val="22"/>
              </w:rPr>
            </w:pPr>
            <w:permStart w:id="1184378917" w:edGrp="everyone" w:colFirst="1" w:colLast="1"/>
            <w:permEnd w:id="1400335799"/>
            <w:r>
              <w:rPr>
                <w:b/>
                <w:sz w:val="22"/>
                <w:szCs w:val="22"/>
              </w:rPr>
              <w:t xml:space="preserve">6.4 </w:t>
            </w:r>
            <w:r w:rsidRPr="00EC1654">
              <w:rPr>
                <w:b/>
                <w:sz w:val="22"/>
                <w:szCs w:val="22"/>
              </w:rPr>
              <w:t>Approach to indicator review</w:t>
            </w:r>
          </w:p>
        </w:tc>
        <w:tc>
          <w:tcPr>
            <w:tcW w:w="7446" w:type="dxa"/>
          </w:tcPr>
          <w:p w14:paraId="562792AC" w14:textId="77777777" w:rsidR="00343245" w:rsidRPr="00EC1654" w:rsidRDefault="00343245" w:rsidP="00CB6005">
            <w:pPr>
              <w:spacing w:before="240"/>
              <w:rPr>
                <w:sz w:val="22"/>
                <w:szCs w:val="22"/>
              </w:rPr>
            </w:pPr>
            <w:r w:rsidRPr="00EC1654">
              <w:rPr>
                <w:sz w:val="22"/>
                <w:szCs w:val="22"/>
              </w:rPr>
              <w:t>The Department of Health perform an annual review of the NHS Outcomes Framework and release a summary of all indicators with any retirements, additions and changes.</w:t>
            </w:r>
          </w:p>
          <w:p w14:paraId="6C367D11" w14:textId="4732C30D" w:rsidR="00343245" w:rsidRPr="00EC1654" w:rsidRDefault="00343245" w:rsidP="00CB6005">
            <w:pPr>
              <w:spacing w:before="240"/>
              <w:rPr>
                <w:sz w:val="22"/>
                <w:szCs w:val="22"/>
              </w:rPr>
            </w:pPr>
            <w:r w:rsidRPr="00EC1654">
              <w:rPr>
                <w:sz w:val="22"/>
                <w:szCs w:val="22"/>
              </w:rPr>
              <w:t>https://www.gov.uk/government/publications/nhs-outcomes-framework-2015-to-2016</w:t>
            </w:r>
          </w:p>
        </w:tc>
      </w:tr>
      <w:tr w:rsidR="00343245" w:rsidRPr="00EC1654" w14:paraId="6C367D16" w14:textId="77777777" w:rsidTr="00343245">
        <w:tc>
          <w:tcPr>
            <w:tcW w:w="1925" w:type="dxa"/>
          </w:tcPr>
          <w:p w14:paraId="6C367D14" w14:textId="41A7B222" w:rsidR="00343245" w:rsidRPr="00EC1654" w:rsidRDefault="00343245" w:rsidP="00772A5C">
            <w:pPr>
              <w:spacing w:before="240"/>
              <w:ind w:left="34"/>
              <w:rPr>
                <w:b/>
                <w:sz w:val="22"/>
                <w:szCs w:val="22"/>
              </w:rPr>
            </w:pPr>
            <w:permStart w:id="1549956980" w:edGrp="everyone" w:colFirst="1" w:colLast="1"/>
            <w:permEnd w:id="1184378917"/>
            <w:r>
              <w:rPr>
                <w:b/>
                <w:sz w:val="22"/>
                <w:szCs w:val="22"/>
              </w:rPr>
              <w:t xml:space="preserve">6.5 </w:t>
            </w:r>
            <w:r w:rsidRPr="00EC1654">
              <w:rPr>
                <w:b/>
                <w:sz w:val="22"/>
                <w:szCs w:val="22"/>
              </w:rPr>
              <w:t>Disclosure control</w:t>
            </w:r>
          </w:p>
        </w:tc>
        <w:tc>
          <w:tcPr>
            <w:tcW w:w="7446" w:type="dxa"/>
          </w:tcPr>
          <w:p w14:paraId="6C367D15" w14:textId="71EB0A37" w:rsidR="00343245" w:rsidRPr="00EC1654" w:rsidRDefault="00343245" w:rsidP="00772A5C">
            <w:pPr>
              <w:spacing w:before="240"/>
              <w:rPr>
                <w:sz w:val="22"/>
                <w:szCs w:val="22"/>
              </w:rPr>
            </w:pPr>
            <w:r w:rsidRPr="00EC1654">
              <w:rPr>
                <w:sz w:val="22"/>
                <w:szCs w:val="22"/>
              </w:rPr>
              <w:t>None</w:t>
            </w:r>
          </w:p>
        </w:tc>
      </w:tr>
      <w:tr w:rsidR="00343245" w:rsidRPr="00EC1654" w14:paraId="6C367D1A" w14:textId="77777777" w:rsidTr="00343245">
        <w:tc>
          <w:tcPr>
            <w:tcW w:w="1925" w:type="dxa"/>
          </w:tcPr>
          <w:p w14:paraId="6C367D18" w14:textId="407679EC" w:rsidR="00343245" w:rsidRPr="00EC1654" w:rsidRDefault="00343245" w:rsidP="00772A5C">
            <w:pPr>
              <w:spacing w:before="240"/>
              <w:ind w:left="34"/>
              <w:rPr>
                <w:b/>
                <w:sz w:val="22"/>
                <w:szCs w:val="22"/>
              </w:rPr>
            </w:pPr>
            <w:permStart w:id="1430348488" w:edGrp="everyone" w:colFirst="1" w:colLast="1"/>
            <w:permEnd w:id="1549956980"/>
            <w:r>
              <w:rPr>
                <w:b/>
                <w:sz w:val="22"/>
                <w:szCs w:val="22"/>
              </w:rPr>
              <w:t xml:space="preserve">6.6 </w:t>
            </w:r>
            <w:r w:rsidRPr="00EC1654">
              <w:rPr>
                <w:b/>
                <w:sz w:val="22"/>
                <w:szCs w:val="22"/>
              </w:rPr>
              <w:t>Copyright</w:t>
            </w:r>
          </w:p>
        </w:tc>
        <w:tc>
          <w:tcPr>
            <w:tcW w:w="7446" w:type="dxa"/>
          </w:tcPr>
          <w:p w14:paraId="6C367D19" w14:textId="40A88DB8" w:rsidR="00343245" w:rsidRPr="00EC1654" w:rsidRDefault="00343245" w:rsidP="00772A5C">
            <w:pPr>
              <w:spacing w:before="240"/>
              <w:rPr>
                <w:sz w:val="22"/>
                <w:szCs w:val="22"/>
              </w:rPr>
            </w:pPr>
            <w:r w:rsidRPr="00EC1654">
              <w:rPr>
                <w:sz w:val="22"/>
                <w:szCs w:val="22"/>
              </w:rPr>
              <w:t>Copyright © 2016, Health and Social Care Information Centre. All Rights Reserved.</w:t>
            </w:r>
          </w:p>
        </w:tc>
      </w:tr>
      <w:permEnd w:id="1430348488"/>
    </w:tbl>
    <w:p w14:paraId="6C367D21" w14:textId="7E2A10C7" w:rsidR="00426A4D" w:rsidRPr="00EC1654" w:rsidRDefault="00426A4D" w:rsidP="001D243C">
      <w:pPr>
        <w:rPr>
          <w:rFonts w:cs="Arial"/>
        </w:rPr>
      </w:pPr>
    </w:p>
    <w:p w14:paraId="2ED29E73" w14:textId="77777777" w:rsidR="00426A4D" w:rsidRPr="00EC1654" w:rsidRDefault="00426A4D">
      <w:pPr>
        <w:spacing w:after="0"/>
        <w:textboxTightWrap w:val="none"/>
        <w:rPr>
          <w:rFonts w:cs="Arial"/>
        </w:rPr>
      </w:pPr>
      <w:r w:rsidRPr="00EC1654">
        <w:rPr>
          <w:rFonts w:cs="Arial"/>
        </w:rPr>
        <w:br w:type="page"/>
      </w:r>
    </w:p>
    <w:p w14:paraId="6E181F05" w14:textId="77777777" w:rsidR="00426A4D" w:rsidRPr="00EC1654" w:rsidRDefault="00426A4D" w:rsidP="00EC1654">
      <w:pPr>
        <w:rPr>
          <w:rFonts w:cs="Arial"/>
        </w:rPr>
      </w:pPr>
    </w:p>
    <w:p w14:paraId="2E6AF3A9" w14:textId="77777777" w:rsidR="00426A4D" w:rsidRPr="00EC1654" w:rsidRDefault="00426A4D" w:rsidP="00EC1654">
      <w:pPr>
        <w:rPr>
          <w:rFonts w:cs="Arial"/>
        </w:rPr>
      </w:pPr>
    </w:p>
    <w:p w14:paraId="4A5F4714" w14:textId="77777777" w:rsidR="00426A4D" w:rsidRPr="00EC1654" w:rsidRDefault="00426A4D" w:rsidP="00EC1654">
      <w:pPr>
        <w:jc w:val="center"/>
        <w:rPr>
          <w:rFonts w:cs="Arial"/>
          <w:b/>
          <w:sz w:val="44"/>
          <w:szCs w:val="44"/>
        </w:rPr>
        <w:sectPr w:rsidR="00426A4D" w:rsidRPr="00EC1654" w:rsidSect="00EC1654">
          <w:pgSz w:w="11906" w:h="16838"/>
          <w:pgMar w:top="1021" w:right="1021" w:bottom="1021" w:left="1021" w:header="454" w:footer="680" w:gutter="0"/>
          <w:cols w:space="708"/>
          <w:docGrid w:linePitch="360"/>
        </w:sectPr>
      </w:pPr>
    </w:p>
    <w:p w14:paraId="7F42717A" w14:textId="77777777" w:rsidR="00426A4D" w:rsidRPr="00EC1654" w:rsidRDefault="00426A4D" w:rsidP="00EC1654">
      <w:pPr>
        <w:jc w:val="center"/>
        <w:rPr>
          <w:rFonts w:cs="Arial"/>
          <w:b/>
          <w:sz w:val="44"/>
          <w:szCs w:val="44"/>
        </w:rPr>
      </w:pPr>
    </w:p>
    <w:p w14:paraId="58126326" w14:textId="4436A41B" w:rsidR="00426A4D" w:rsidRPr="00EC1654" w:rsidRDefault="00426A4D" w:rsidP="00EC1654">
      <w:pPr>
        <w:jc w:val="center"/>
        <w:rPr>
          <w:rFonts w:cs="Arial"/>
          <w:b/>
          <w:sz w:val="44"/>
          <w:szCs w:val="44"/>
        </w:rPr>
      </w:pPr>
      <w:r w:rsidRPr="00EC1654">
        <w:rPr>
          <w:rFonts w:cs="Arial"/>
          <w:b/>
          <w:sz w:val="44"/>
          <w:szCs w:val="44"/>
        </w:rPr>
        <w:t>Pipeline Methodology Review Group</w:t>
      </w:r>
    </w:p>
    <w:p w14:paraId="547290F4" w14:textId="77777777" w:rsidR="00426A4D" w:rsidRPr="00EC1654" w:rsidRDefault="00426A4D" w:rsidP="00EC1654">
      <w:pPr>
        <w:jc w:val="center"/>
        <w:rPr>
          <w:rFonts w:cs="Arial"/>
          <w:b/>
          <w:sz w:val="44"/>
          <w:szCs w:val="44"/>
        </w:rPr>
      </w:pPr>
    </w:p>
    <w:p w14:paraId="4A2FCCE9" w14:textId="77777777" w:rsidR="00426A4D" w:rsidRPr="00EC1654" w:rsidRDefault="00426A4D" w:rsidP="00EC1654">
      <w:pPr>
        <w:jc w:val="center"/>
        <w:rPr>
          <w:rFonts w:cs="Arial"/>
          <w:b/>
          <w:sz w:val="44"/>
          <w:szCs w:val="44"/>
        </w:rPr>
      </w:pPr>
      <w:r w:rsidRPr="00EC1654">
        <w:rPr>
          <w:rFonts w:cs="Arial"/>
          <w:b/>
          <w:sz w:val="44"/>
          <w:szCs w:val="44"/>
        </w:rPr>
        <w:t xml:space="preserve">Applications for consideration </w:t>
      </w:r>
    </w:p>
    <w:p w14:paraId="26D4F28B" w14:textId="77777777" w:rsidR="00426A4D" w:rsidRPr="00EC1654" w:rsidRDefault="00426A4D" w:rsidP="00EC1654">
      <w:pPr>
        <w:jc w:val="center"/>
        <w:rPr>
          <w:rFonts w:cs="Arial"/>
          <w:b/>
          <w:sz w:val="48"/>
          <w:szCs w:val="48"/>
        </w:rPr>
      </w:pPr>
      <w:r w:rsidRPr="00EC1654">
        <w:rPr>
          <w:rFonts w:cs="Arial"/>
          <w:b/>
          <w:sz w:val="44"/>
          <w:szCs w:val="44"/>
        </w:rPr>
        <w:t>14</w:t>
      </w:r>
      <w:r w:rsidRPr="00EC1654">
        <w:rPr>
          <w:rFonts w:cs="Arial"/>
          <w:b/>
          <w:sz w:val="44"/>
          <w:szCs w:val="44"/>
          <w:vertAlign w:val="superscript"/>
        </w:rPr>
        <w:t>th</w:t>
      </w:r>
      <w:r w:rsidRPr="00EC1654">
        <w:rPr>
          <w:rFonts w:cs="Arial"/>
          <w:b/>
          <w:sz w:val="44"/>
          <w:szCs w:val="44"/>
        </w:rPr>
        <w:t xml:space="preserve"> July 2011</w:t>
      </w:r>
    </w:p>
    <w:p w14:paraId="5269878D" w14:textId="77777777" w:rsidR="00426A4D" w:rsidRPr="00EC1654" w:rsidRDefault="00426A4D" w:rsidP="00EC1654">
      <w:pPr>
        <w:rPr>
          <w:rFonts w:cs="Arial"/>
        </w:rPr>
      </w:pPr>
    </w:p>
    <w:p w14:paraId="358209E2" w14:textId="77777777" w:rsidR="00426A4D" w:rsidRPr="00EC1654" w:rsidRDefault="00426A4D" w:rsidP="00EC1654">
      <w:pPr>
        <w:rPr>
          <w:rFonts w:cs="Arial"/>
        </w:rPr>
      </w:pPr>
    </w:p>
    <w:p w14:paraId="58C1FEE3" w14:textId="77777777" w:rsidR="00426A4D" w:rsidRPr="00EC1654" w:rsidRDefault="00426A4D" w:rsidP="00EC1654">
      <w:pPr>
        <w:rPr>
          <w:rFonts w:cs="Arial"/>
        </w:rPr>
      </w:pPr>
    </w:p>
    <w:p w14:paraId="255C37DD" w14:textId="77777777" w:rsidR="00426A4D" w:rsidRPr="00EC1654" w:rsidRDefault="00426A4D" w:rsidP="00EC1654">
      <w:pPr>
        <w:rPr>
          <w:rFonts w:cs="Arial"/>
        </w:rPr>
      </w:pPr>
    </w:p>
    <w:tbl>
      <w:tblPr>
        <w:tblStyle w:val="TableGrid"/>
        <w:tblW w:w="5000" w:type="pct"/>
        <w:tblLook w:val="01E0" w:firstRow="1" w:lastRow="1" w:firstColumn="1" w:lastColumn="1" w:noHBand="0" w:noVBand="0"/>
      </w:tblPr>
      <w:tblGrid>
        <w:gridCol w:w="8443"/>
        <w:gridCol w:w="6343"/>
      </w:tblGrid>
      <w:tr w:rsidR="00EC1654" w:rsidRPr="00EC1654" w14:paraId="7E6EA60B" w14:textId="77777777" w:rsidTr="00EC1654">
        <w:tc>
          <w:tcPr>
            <w:tcW w:w="2855" w:type="pct"/>
          </w:tcPr>
          <w:p w14:paraId="5DD7D441" w14:textId="77777777" w:rsidR="00426A4D" w:rsidRPr="00EC1654" w:rsidRDefault="00426A4D" w:rsidP="00EC1654">
            <w:pPr>
              <w:spacing w:before="120" w:after="120"/>
              <w:jc w:val="center"/>
              <w:rPr>
                <w:rFonts w:cs="Arial"/>
                <w:b/>
                <w:sz w:val="28"/>
                <w:szCs w:val="28"/>
              </w:rPr>
            </w:pPr>
            <w:r w:rsidRPr="00EC1654">
              <w:rPr>
                <w:rFonts w:cs="Arial"/>
                <w:b/>
                <w:sz w:val="28"/>
                <w:szCs w:val="28"/>
              </w:rPr>
              <w:t>Document Author:</w:t>
            </w:r>
          </w:p>
        </w:tc>
        <w:tc>
          <w:tcPr>
            <w:tcW w:w="2145" w:type="pct"/>
          </w:tcPr>
          <w:p w14:paraId="3BF69994" w14:textId="77777777" w:rsidR="00426A4D" w:rsidRPr="00EC1654" w:rsidRDefault="00426A4D" w:rsidP="00EC1654">
            <w:pPr>
              <w:spacing w:before="120" w:after="120"/>
              <w:jc w:val="right"/>
              <w:rPr>
                <w:rFonts w:cs="Arial"/>
                <w:i/>
                <w:sz w:val="28"/>
                <w:szCs w:val="28"/>
              </w:rPr>
            </w:pPr>
            <w:r w:rsidRPr="00EC1654">
              <w:rPr>
                <w:rFonts w:cs="Arial"/>
                <w:i/>
                <w:sz w:val="28"/>
                <w:szCs w:val="28"/>
              </w:rPr>
              <w:t xml:space="preserve">Sam </w:t>
            </w:r>
            <w:proofErr w:type="spellStart"/>
            <w:r w:rsidRPr="00EC1654">
              <w:rPr>
                <w:rFonts w:cs="Arial"/>
                <w:i/>
                <w:sz w:val="28"/>
                <w:szCs w:val="28"/>
              </w:rPr>
              <w:t>Widdowfield</w:t>
            </w:r>
            <w:proofErr w:type="spellEnd"/>
          </w:p>
        </w:tc>
      </w:tr>
      <w:tr w:rsidR="00EC1654" w:rsidRPr="00EC1654" w14:paraId="2FFFDC41" w14:textId="77777777" w:rsidTr="00EC1654">
        <w:tc>
          <w:tcPr>
            <w:tcW w:w="2855" w:type="pct"/>
          </w:tcPr>
          <w:p w14:paraId="75E4E7AF" w14:textId="77777777" w:rsidR="00426A4D" w:rsidRPr="00EC1654" w:rsidRDefault="00426A4D" w:rsidP="00EC1654">
            <w:pPr>
              <w:spacing w:before="120" w:after="120"/>
              <w:jc w:val="center"/>
              <w:rPr>
                <w:rFonts w:cs="Arial"/>
                <w:b/>
                <w:sz w:val="28"/>
                <w:szCs w:val="28"/>
              </w:rPr>
            </w:pPr>
            <w:r w:rsidRPr="00EC1654">
              <w:rPr>
                <w:rFonts w:cs="Arial"/>
                <w:b/>
                <w:sz w:val="28"/>
                <w:szCs w:val="28"/>
              </w:rPr>
              <w:t>Document Owner:</w:t>
            </w:r>
          </w:p>
        </w:tc>
        <w:tc>
          <w:tcPr>
            <w:tcW w:w="2145" w:type="pct"/>
          </w:tcPr>
          <w:p w14:paraId="69990FCB" w14:textId="77777777" w:rsidR="00426A4D" w:rsidRPr="00EC1654" w:rsidRDefault="00426A4D" w:rsidP="00EC1654">
            <w:pPr>
              <w:spacing w:before="120" w:after="120"/>
              <w:jc w:val="right"/>
              <w:rPr>
                <w:rFonts w:cs="Arial"/>
                <w:i/>
                <w:sz w:val="28"/>
                <w:szCs w:val="28"/>
              </w:rPr>
            </w:pPr>
            <w:r w:rsidRPr="00EC1654">
              <w:rPr>
                <w:rFonts w:cs="Arial"/>
                <w:i/>
                <w:sz w:val="28"/>
                <w:szCs w:val="28"/>
              </w:rPr>
              <w:t xml:space="preserve">Sam </w:t>
            </w:r>
            <w:proofErr w:type="spellStart"/>
            <w:r w:rsidRPr="00EC1654">
              <w:rPr>
                <w:rFonts w:cs="Arial"/>
                <w:i/>
                <w:sz w:val="28"/>
                <w:szCs w:val="28"/>
              </w:rPr>
              <w:t>Widdowfield</w:t>
            </w:r>
            <w:proofErr w:type="spellEnd"/>
          </w:p>
        </w:tc>
      </w:tr>
      <w:tr w:rsidR="00EC1654" w:rsidRPr="00EC1654" w14:paraId="5BE8270C" w14:textId="77777777" w:rsidTr="00EC1654">
        <w:tc>
          <w:tcPr>
            <w:tcW w:w="2855" w:type="pct"/>
          </w:tcPr>
          <w:p w14:paraId="05B1669C" w14:textId="77777777" w:rsidR="00426A4D" w:rsidRPr="00EC1654" w:rsidRDefault="00426A4D" w:rsidP="00EC1654">
            <w:pPr>
              <w:spacing w:before="120" w:after="120"/>
              <w:jc w:val="center"/>
              <w:rPr>
                <w:rFonts w:cs="Arial"/>
                <w:b/>
                <w:sz w:val="28"/>
                <w:szCs w:val="28"/>
              </w:rPr>
            </w:pPr>
            <w:r w:rsidRPr="00EC1654">
              <w:rPr>
                <w:rFonts w:cs="Arial"/>
                <w:b/>
                <w:sz w:val="28"/>
                <w:szCs w:val="28"/>
              </w:rPr>
              <w:t>Created Date:</w:t>
            </w:r>
          </w:p>
        </w:tc>
        <w:tc>
          <w:tcPr>
            <w:tcW w:w="2145" w:type="pct"/>
          </w:tcPr>
          <w:p w14:paraId="01BA1C9B" w14:textId="77777777" w:rsidR="00426A4D" w:rsidRPr="00EC1654" w:rsidRDefault="00426A4D" w:rsidP="00EC1654">
            <w:pPr>
              <w:spacing w:before="120" w:after="120"/>
              <w:jc w:val="right"/>
              <w:rPr>
                <w:rFonts w:cs="Arial"/>
                <w:i/>
                <w:sz w:val="28"/>
                <w:szCs w:val="28"/>
              </w:rPr>
            </w:pPr>
            <w:r w:rsidRPr="00EC1654">
              <w:rPr>
                <w:rFonts w:cs="Arial"/>
                <w:i/>
                <w:sz w:val="28"/>
                <w:szCs w:val="28"/>
              </w:rPr>
              <w:t>8 July 2011</w:t>
            </w:r>
          </w:p>
        </w:tc>
      </w:tr>
      <w:tr w:rsidR="00EC1654" w:rsidRPr="00EC1654" w14:paraId="6DBBB0C9" w14:textId="77777777" w:rsidTr="00EC1654">
        <w:tc>
          <w:tcPr>
            <w:tcW w:w="2855" w:type="pct"/>
          </w:tcPr>
          <w:p w14:paraId="742ECECD" w14:textId="77777777" w:rsidR="00426A4D" w:rsidRPr="00EC1654" w:rsidRDefault="00426A4D" w:rsidP="00EC1654">
            <w:pPr>
              <w:spacing w:before="120" w:after="120"/>
              <w:jc w:val="center"/>
              <w:rPr>
                <w:rFonts w:cs="Arial"/>
                <w:b/>
                <w:sz w:val="28"/>
                <w:szCs w:val="28"/>
              </w:rPr>
            </w:pPr>
            <w:r w:rsidRPr="00EC1654">
              <w:rPr>
                <w:rFonts w:cs="Arial"/>
                <w:b/>
                <w:sz w:val="28"/>
                <w:szCs w:val="28"/>
              </w:rPr>
              <w:t>Current Issue Date:</w:t>
            </w:r>
          </w:p>
        </w:tc>
        <w:tc>
          <w:tcPr>
            <w:tcW w:w="2145" w:type="pct"/>
          </w:tcPr>
          <w:p w14:paraId="42C07E57" w14:textId="77777777" w:rsidR="00426A4D" w:rsidRPr="00EC1654" w:rsidRDefault="00426A4D" w:rsidP="00EC1654">
            <w:pPr>
              <w:spacing w:before="120" w:after="120"/>
              <w:jc w:val="right"/>
              <w:rPr>
                <w:rFonts w:cs="Arial"/>
                <w:i/>
                <w:sz w:val="28"/>
                <w:szCs w:val="28"/>
              </w:rPr>
            </w:pPr>
            <w:r w:rsidRPr="00EC1654">
              <w:rPr>
                <w:rFonts w:cs="Arial"/>
                <w:i/>
                <w:sz w:val="28"/>
                <w:szCs w:val="28"/>
              </w:rPr>
              <w:t>18 July 2011</w:t>
            </w:r>
          </w:p>
        </w:tc>
      </w:tr>
      <w:tr w:rsidR="00EC1654" w:rsidRPr="00EC1654" w14:paraId="5B654EB2" w14:textId="77777777" w:rsidTr="00EC1654">
        <w:tc>
          <w:tcPr>
            <w:tcW w:w="2855" w:type="pct"/>
          </w:tcPr>
          <w:p w14:paraId="5479FF69" w14:textId="77777777" w:rsidR="00426A4D" w:rsidRPr="00EC1654" w:rsidRDefault="00426A4D" w:rsidP="00EC1654">
            <w:pPr>
              <w:spacing w:before="120" w:after="120"/>
              <w:jc w:val="center"/>
              <w:rPr>
                <w:rFonts w:cs="Arial"/>
                <w:b/>
                <w:sz w:val="28"/>
                <w:szCs w:val="28"/>
              </w:rPr>
            </w:pPr>
            <w:r w:rsidRPr="00EC1654">
              <w:rPr>
                <w:rFonts w:cs="Arial"/>
                <w:b/>
                <w:sz w:val="28"/>
                <w:szCs w:val="28"/>
              </w:rPr>
              <w:lastRenderedPageBreak/>
              <w:t>Responses expected by:</w:t>
            </w:r>
          </w:p>
        </w:tc>
        <w:tc>
          <w:tcPr>
            <w:tcW w:w="2145" w:type="pct"/>
          </w:tcPr>
          <w:p w14:paraId="67484AAA" w14:textId="77777777" w:rsidR="00426A4D" w:rsidRPr="00EC1654" w:rsidRDefault="00426A4D" w:rsidP="00EC1654">
            <w:pPr>
              <w:spacing w:before="120" w:after="120"/>
              <w:jc w:val="right"/>
              <w:rPr>
                <w:rFonts w:cs="Arial"/>
                <w:i/>
                <w:sz w:val="28"/>
                <w:szCs w:val="28"/>
              </w:rPr>
            </w:pPr>
            <w:r w:rsidRPr="00EC1654">
              <w:rPr>
                <w:rFonts w:cs="Arial"/>
                <w:i/>
                <w:sz w:val="28"/>
                <w:szCs w:val="28"/>
              </w:rPr>
              <w:t>n/a</w:t>
            </w:r>
          </w:p>
        </w:tc>
      </w:tr>
      <w:tr w:rsidR="00EC1654" w:rsidRPr="00EC1654" w14:paraId="5AFEC384" w14:textId="77777777" w:rsidTr="00EC1654">
        <w:tc>
          <w:tcPr>
            <w:tcW w:w="2855" w:type="pct"/>
          </w:tcPr>
          <w:p w14:paraId="5888F4EE" w14:textId="77777777" w:rsidR="00426A4D" w:rsidRPr="00EC1654" w:rsidRDefault="00426A4D" w:rsidP="00EC1654">
            <w:pPr>
              <w:spacing w:before="120" w:after="120"/>
              <w:jc w:val="center"/>
              <w:rPr>
                <w:rFonts w:cs="Arial"/>
                <w:b/>
                <w:sz w:val="28"/>
                <w:szCs w:val="28"/>
              </w:rPr>
            </w:pPr>
            <w:r w:rsidRPr="00EC1654">
              <w:rPr>
                <w:rFonts w:cs="Arial"/>
                <w:b/>
                <w:sz w:val="28"/>
                <w:szCs w:val="28"/>
              </w:rPr>
              <w:t>Version Number:</w:t>
            </w:r>
          </w:p>
        </w:tc>
        <w:tc>
          <w:tcPr>
            <w:tcW w:w="2145" w:type="pct"/>
          </w:tcPr>
          <w:p w14:paraId="19292861" w14:textId="77777777" w:rsidR="00426A4D" w:rsidRPr="00EC1654" w:rsidRDefault="00426A4D" w:rsidP="00EC1654">
            <w:pPr>
              <w:spacing w:before="120" w:after="120"/>
              <w:jc w:val="right"/>
              <w:rPr>
                <w:rFonts w:cs="Arial"/>
                <w:i/>
                <w:sz w:val="28"/>
                <w:szCs w:val="28"/>
              </w:rPr>
            </w:pPr>
            <w:r w:rsidRPr="00EC1654">
              <w:rPr>
                <w:rFonts w:cs="Arial"/>
                <w:i/>
                <w:sz w:val="28"/>
                <w:szCs w:val="28"/>
              </w:rPr>
              <w:t>V 0.2</w:t>
            </w:r>
          </w:p>
        </w:tc>
      </w:tr>
    </w:tbl>
    <w:p w14:paraId="7A9F7438" w14:textId="77777777" w:rsidR="00426A4D" w:rsidRPr="00EC1654" w:rsidRDefault="00426A4D" w:rsidP="00EC1654">
      <w:pPr>
        <w:rPr>
          <w:rFonts w:cs="Arial"/>
        </w:rPr>
      </w:pPr>
    </w:p>
    <w:p w14:paraId="523A7D4E" w14:textId="77777777" w:rsidR="00426A4D" w:rsidRPr="00EC1654" w:rsidRDefault="00426A4D" w:rsidP="00EC1654">
      <w:pPr>
        <w:ind w:firstLine="720"/>
        <w:rPr>
          <w:rFonts w:cs="Arial"/>
        </w:rPr>
      </w:pPr>
    </w:p>
    <w:p w14:paraId="029C3130" w14:textId="7AB08C40" w:rsidR="00426A4D" w:rsidRPr="00EC1654" w:rsidRDefault="00426A4D" w:rsidP="00EC1654">
      <w:pPr>
        <w:rPr>
          <w:rFonts w:cs="Arial"/>
        </w:rPr>
      </w:pPr>
    </w:p>
    <w:p w14:paraId="3D17A420" w14:textId="77777777" w:rsidR="00426A4D" w:rsidRPr="00EC1654" w:rsidRDefault="00426A4D" w:rsidP="00EC1654">
      <w:pPr>
        <w:rPr>
          <w:rFonts w:cs="Arial"/>
        </w:rPr>
      </w:pPr>
    </w:p>
    <w:p w14:paraId="4F00477A" w14:textId="77777777" w:rsidR="00426A4D" w:rsidRPr="00EC1654" w:rsidRDefault="00426A4D" w:rsidP="00426A4D">
      <w:pPr>
        <w:pStyle w:val="Heading1"/>
        <w:pageBreakBefore/>
        <w:numPr>
          <w:ilvl w:val="0"/>
          <w:numId w:val="8"/>
        </w:numPr>
        <w:spacing w:before="240" w:after="60"/>
        <w:jc w:val="both"/>
        <w:rPr>
          <w:color w:val="auto"/>
        </w:rPr>
      </w:pPr>
      <w:bookmarkStart w:id="0" w:name="_Toc198517718"/>
      <w:bookmarkStart w:id="1" w:name="_Toc198518225"/>
      <w:bookmarkStart w:id="2" w:name="_Toc297294342"/>
      <w:r w:rsidRPr="00EC1654">
        <w:rPr>
          <w:color w:val="auto"/>
        </w:rPr>
        <w:lastRenderedPageBreak/>
        <w:t>Document Control</w:t>
      </w:r>
      <w:bookmarkEnd w:id="0"/>
      <w:bookmarkEnd w:id="1"/>
      <w:bookmarkEnd w:id="2"/>
    </w:p>
    <w:p w14:paraId="58C2FAB8" w14:textId="77777777" w:rsidR="00426A4D" w:rsidRPr="00EC1654" w:rsidRDefault="00426A4D" w:rsidP="00EC1654">
      <w:pPr>
        <w:pStyle w:val="Heading2"/>
        <w:rPr>
          <w:rFonts w:cs="Arial"/>
          <w:color w:val="auto"/>
          <w:sz w:val="24"/>
          <w:szCs w:val="24"/>
        </w:rPr>
      </w:pPr>
      <w:bookmarkStart w:id="3" w:name="_Toc198517719"/>
      <w:bookmarkStart w:id="4" w:name="_Toc198518226"/>
      <w:bookmarkStart w:id="5" w:name="_Toc297294347"/>
      <w:r w:rsidRPr="00EC1654">
        <w:rPr>
          <w:rFonts w:cs="Arial"/>
          <w:color w:val="auto"/>
        </w:rPr>
        <w:t>0.1 Version History</w:t>
      </w:r>
      <w:bookmarkEnd w:id="3"/>
      <w:bookmarkEnd w:id="4"/>
      <w:bookmarkEnd w:id="5"/>
    </w:p>
    <w:tbl>
      <w:tblPr>
        <w:tblStyle w:val="TableGrid"/>
        <w:tblW w:w="8680" w:type="dxa"/>
        <w:tblLook w:val="01E0" w:firstRow="1" w:lastRow="1" w:firstColumn="1" w:lastColumn="1" w:noHBand="0" w:noVBand="0"/>
      </w:tblPr>
      <w:tblGrid>
        <w:gridCol w:w="1230"/>
        <w:gridCol w:w="1398"/>
        <w:gridCol w:w="1983"/>
        <w:gridCol w:w="4069"/>
      </w:tblGrid>
      <w:tr w:rsidR="00EC1654" w:rsidRPr="00EC1654" w14:paraId="7B26EE06" w14:textId="77777777" w:rsidTr="00EC1654">
        <w:tc>
          <w:tcPr>
            <w:tcW w:w="1230" w:type="dxa"/>
          </w:tcPr>
          <w:p w14:paraId="4B195828" w14:textId="77777777" w:rsidR="00426A4D" w:rsidRPr="00EC1654" w:rsidRDefault="00426A4D" w:rsidP="00EC1654">
            <w:pPr>
              <w:spacing w:before="120"/>
              <w:rPr>
                <w:rFonts w:cs="Arial"/>
                <w:b/>
                <w:bCs/>
                <w:sz w:val="20"/>
                <w:szCs w:val="20"/>
              </w:rPr>
            </w:pPr>
            <w:r w:rsidRPr="00EC1654">
              <w:rPr>
                <w:rFonts w:cs="Arial"/>
                <w:b/>
                <w:bCs/>
                <w:sz w:val="20"/>
                <w:szCs w:val="20"/>
              </w:rPr>
              <w:t>Version</w:t>
            </w:r>
          </w:p>
        </w:tc>
        <w:tc>
          <w:tcPr>
            <w:tcW w:w="1398" w:type="dxa"/>
          </w:tcPr>
          <w:p w14:paraId="2657E547" w14:textId="77777777" w:rsidR="00426A4D" w:rsidRPr="00EC1654" w:rsidRDefault="00426A4D" w:rsidP="00EC1654">
            <w:pPr>
              <w:spacing w:before="120"/>
              <w:rPr>
                <w:rFonts w:cs="Arial"/>
                <w:b/>
                <w:bCs/>
                <w:sz w:val="20"/>
                <w:szCs w:val="20"/>
              </w:rPr>
            </w:pPr>
            <w:r w:rsidRPr="00EC1654">
              <w:rPr>
                <w:rFonts w:cs="Arial"/>
                <w:b/>
                <w:bCs/>
                <w:sz w:val="20"/>
                <w:szCs w:val="20"/>
              </w:rPr>
              <w:t>Date</w:t>
            </w:r>
          </w:p>
        </w:tc>
        <w:tc>
          <w:tcPr>
            <w:tcW w:w="1983" w:type="dxa"/>
          </w:tcPr>
          <w:p w14:paraId="15039A1B" w14:textId="77777777" w:rsidR="00426A4D" w:rsidRPr="00EC1654" w:rsidRDefault="00426A4D" w:rsidP="00EC1654">
            <w:pPr>
              <w:spacing w:before="120"/>
              <w:rPr>
                <w:rFonts w:cs="Arial"/>
                <w:b/>
                <w:bCs/>
                <w:sz w:val="20"/>
                <w:szCs w:val="20"/>
              </w:rPr>
            </w:pPr>
            <w:r w:rsidRPr="00EC1654">
              <w:rPr>
                <w:rFonts w:cs="Arial"/>
                <w:b/>
                <w:bCs/>
                <w:sz w:val="20"/>
                <w:szCs w:val="20"/>
              </w:rPr>
              <w:t>Changed By</w:t>
            </w:r>
          </w:p>
        </w:tc>
        <w:tc>
          <w:tcPr>
            <w:tcW w:w="4069" w:type="dxa"/>
          </w:tcPr>
          <w:p w14:paraId="463BB1F5" w14:textId="77777777" w:rsidR="00426A4D" w:rsidRPr="00EC1654" w:rsidRDefault="00426A4D" w:rsidP="00EC1654">
            <w:pPr>
              <w:spacing w:before="120"/>
              <w:rPr>
                <w:rFonts w:cs="Arial"/>
                <w:b/>
                <w:bCs/>
                <w:sz w:val="20"/>
                <w:szCs w:val="20"/>
              </w:rPr>
            </w:pPr>
            <w:r w:rsidRPr="00EC1654">
              <w:rPr>
                <w:rFonts w:cs="Arial"/>
                <w:b/>
                <w:bCs/>
                <w:sz w:val="20"/>
                <w:szCs w:val="20"/>
              </w:rPr>
              <w:t>Summary of Changes</w:t>
            </w:r>
          </w:p>
        </w:tc>
      </w:tr>
      <w:tr w:rsidR="00EC1654" w:rsidRPr="00EC1654" w14:paraId="28F315A3" w14:textId="77777777" w:rsidTr="00EC1654">
        <w:tc>
          <w:tcPr>
            <w:tcW w:w="1230" w:type="dxa"/>
          </w:tcPr>
          <w:p w14:paraId="1F865D35" w14:textId="77777777" w:rsidR="00426A4D" w:rsidRPr="00EC1654" w:rsidRDefault="00426A4D" w:rsidP="00EC1654">
            <w:pPr>
              <w:spacing w:before="120"/>
              <w:rPr>
                <w:rFonts w:cs="Arial"/>
                <w:b/>
                <w:bCs/>
                <w:sz w:val="20"/>
                <w:szCs w:val="20"/>
              </w:rPr>
            </w:pPr>
            <w:r w:rsidRPr="00EC1654">
              <w:rPr>
                <w:rFonts w:cs="Arial"/>
                <w:b/>
                <w:bCs/>
                <w:sz w:val="20"/>
                <w:szCs w:val="20"/>
              </w:rPr>
              <w:t>V 0.1</w:t>
            </w:r>
          </w:p>
        </w:tc>
        <w:tc>
          <w:tcPr>
            <w:tcW w:w="1398" w:type="dxa"/>
          </w:tcPr>
          <w:p w14:paraId="00B28C01" w14:textId="77777777" w:rsidR="00426A4D" w:rsidRPr="00EC1654" w:rsidRDefault="00426A4D" w:rsidP="00EC1654">
            <w:pPr>
              <w:spacing w:before="120"/>
              <w:rPr>
                <w:rFonts w:cs="Arial"/>
                <w:b/>
                <w:bCs/>
                <w:sz w:val="20"/>
                <w:szCs w:val="20"/>
              </w:rPr>
            </w:pPr>
            <w:r w:rsidRPr="00EC1654">
              <w:rPr>
                <w:rFonts w:cs="Arial"/>
                <w:b/>
                <w:bCs/>
                <w:sz w:val="20"/>
                <w:szCs w:val="20"/>
              </w:rPr>
              <w:t>08/07//2011</w:t>
            </w:r>
          </w:p>
        </w:tc>
        <w:tc>
          <w:tcPr>
            <w:tcW w:w="1983" w:type="dxa"/>
          </w:tcPr>
          <w:p w14:paraId="5CB1BC5B" w14:textId="77777777" w:rsidR="00426A4D" w:rsidRPr="00EC1654" w:rsidRDefault="00426A4D" w:rsidP="00EC1654">
            <w:pPr>
              <w:spacing w:before="120"/>
              <w:rPr>
                <w:rFonts w:cs="Arial"/>
                <w:b/>
                <w:bCs/>
                <w:sz w:val="20"/>
                <w:szCs w:val="20"/>
              </w:rPr>
            </w:pPr>
            <w:r w:rsidRPr="00EC1654">
              <w:rPr>
                <w:rFonts w:cs="Arial"/>
                <w:b/>
                <w:bCs/>
                <w:sz w:val="20"/>
                <w:szCs w:val="20"/>
              </w:rPr>
              <w:t xml:space="preserve">Sam </w:t>
            </w:r>
            <w:proofErr w:type="spellStart"/>
            <w:r w:rsidRPr="00EC1654">
              <w:rPr>
                <w:rFonts w:cs="Arial"/>
                <w:b/>
                <w:bCs/>
                <w:sz w:val="20"/>
                <w:szCs w:val="20"/>
              </w:rPr>
              <w:t>Widdowfield</w:t>
            </w:r>
            <w:proofErr w:type="spellEnd"/>
          </w:p>
        </w:tc>
        <w:tc>
          <w:tcPr>
            <w:tcW w:w="4069" w:type="dxa"/>
          </w:tcPr>
          <w:p w14:paraId="2993DF87" w14:textId="77777777" w:rsidR="00426A4D" w:rsidRPr="00EC1654" w:rsidRDefault="00426A4D" w:rsidP="00EC1654">
            <w:pPr>
              <w:spacing w:before="120"/>
              <w:rPr>
                <w:rFonts w:cs="Arial"/>
                <w:b/>
                <w:bCs/>
                <w:sz w:val="20"/>
                <w:szCs w:val="20"/>
              </w:rPr>
            </w:pPr>
            <w:r w:rsidRPr="00EC1654">
              <w:rPr>
                <w:rFonts w:cs="Arial"/>
                <w:b/>
                <w:bCs/>
                <w:sz w:val="20"/>
                <w:szCs w:val="20"/>
              </w:rPr>
              <w:t>Initial Draft</w:t>
            </w:r>
          </w:p>
        </w:tc>
      </w:tr>
      <w:tr w:rsidR="00EC1654" w:rsidRPr="00EC1654" w14:paraId="6D93321C" w14:textId="77777777" w:rsidTr="00EC1654">
        <w:tc>
          <w:tcPr>
            <w:tcW w:w="1230" w:type="dxa"/>
          </w:tcPr>
          <w:p w14:paraId="1091CEA8" w14:textId="77777777" w:rsidR="00426A4D" w:rsidRPr="00EC1654" w:rsidRDefault="00426A4D" w:rsidP="00EC1654">
            <w:pPr>
              <w:spacing w:before="120"/>
              <w:rPr>
                <w:rFonts w:cs="Arial"/>
                <w:b/>
                <w:bCs/>
                <w:sz w:val="20"/>
                <w:szCs w:val="20"/>
              </w:rPr>
            </w:pPr>
            <w:r w:rsidRPr="00EC1654">
              <w:rPr>
                <w:rFonts w:cs="Arial"/>
                <w:b/>
                <w:bCs/>
                <w:sz w:val="20"/>
                <w:szCs w:val="20"/>
              </w:rPr>
              <w:t>V 0.2</w:t>
            </w:r>
          </w:p>
        </w:tc>
        <w:tc>
          <w:tcPr>
            <w:tcW w:w="1398" w:type="dxa"/>
          </w:tcPr>
          <w:p w14:paraId="44B1BE99" w14:textId="77777777" w:rsidR="00426A4D" w:rsidRPr="00EC1654" w:rsidRDefault="00426A4D" w:rsidP="00EC1654">
            <w:pPr>
              <w:spacing w:before="120"/>
              <w:rPr>
                <w:rFonts w:cs="Arial"/>
                <w:b/>
                <w:bCs/>
                <w:sz w:val="20"/>
                <w:szCs w:val="20"/>
              </w:rPr>
            </w:pPr>
            <w:r w:rsidRPr="00EC1654">
              <w:rPr>
                <w:rFonts w:cs="Arial"/>
                <w:b/>
                <w:bCs/>
                <w:sz w:val="20"/>
                <w:szCs w:val="20"/>
              </w:rPr>
              <w:t>18/07/2011</w:t>
            </w:r>
          </w:p>
        </w:tc>
        <w:tc>
          <w:tcPr>
            <w:tcW w:w="1983" w:type="dxa"/>
          </w:tcPr>
          <w:p w14:paraId="71E9DCEE" w14:textId="77777777" w:rsidR="00426A4D" w:rsidRPr="00EC1654" w:rsidRDefault="00426A4D" w:rsidP="00EC1654">
            <w:pPr>
              <w:spacing w:before="120"/>
              <w:rPr>
                <w:rFonts w:cs="Arial"/>
                <w:b/>
                <w:bCs/>
                <w:sz w:val="20"/>
                <w:szCs w:val="20"/>
              </w:rPr>
            </w:pPr>
            <w:r w:rsidRPr="00EC1654">
              <w:rPr>
                <w:rFonts w:cs="Arial"/>
                <w:b/>
                <w:bCs/>
                <w:sz w:val="20"/>
                <w:szCs w:val="20"/>
              </w:rPr>
              <w:t xml:space="preserve">Sam </w:t>
            </w:r>
            <w:proofErr w:type="spellStart"/>
            <w:r w:rsidRPr="00EC1654">
              <w:rPr>
                <w:rFonts w:cs="Arial"/>
                <w:b/>
                <w:bCs/>
                <w:sz w:val="20"/>
                <w:szCs w:val="20"/>
              </w:rPr>
              <w:t>Widdowfield</w:t>
            </w:r>
            <w:proofErr w:type="spellEnd"/>
          </w:p>
        </w:tc>
        <w:tc>
          <w:tcPr>
            <w:tcW w:w="4069" w:type="dxa"/>
          </w:tcPr>
          <w:p w14:paraId="33CD7F23" w14:textId="77777777" w:rsidR="00426A4D" w:rsidRPr="00EC1654" w:rsidRDefault="00426A4D" w:rsidP="00EC1654">
            <w:pPr>
              <w:spacing w:before="120"/>
              <w:rPr>
                <w:rFonts w:cs="Arial"/>
                <w:b/>
                <w:bCs/>
                <w:sz w:val="20"/>
                <w:szCs w:val="20"/>
              </w:rPr>
            </w:pPr>
            <w:r w:rsidRPr="00EC1654">
              <w:rPr>
                <w:rFonts w:cs="Arial"/>
                <w:b/>
                <w:bCs/>
                <w:sz w:val="20"/>
                <w:szCs w:val="20"/>
              </w:rPr>
              <w:t>Updated with recommendations from the meeting</w:t>
            </w:r>
          </w:p>
        </w:tc>
      </w:tr>
      <w:tr w:rsidR="00EC1654" w:rsidRPr="00EC1654" w14:paraId="549B30FF" w14:textId="77777777" w:rsidTr="00EC1654">
        <w:tc>
          <w:tcPr>
            <w:tcW w:w="1230" w:type="dxa"/>
          </w:tcPr>
          <w:p w14:paraId="42F6588E" w14:textId="77777777" w:rsidR="00426A4D" w:rsidRPr="00EC1654" w:rsidRDefault="00426A4D" w:rsidP="00EC1654">
            <w:pPr>
              <w:spacing w:before="120"/>
              <w:rPr>
                <w:rFonts w:cs="Arial"/>
                <w:b/>
                <w:bCs/>
                <w:sz w:val="20"/>
                <w:szCs w:val="20"/>
              </w:rPr>
            </w:pPr>
          </w:p>
        </w:tc>
        <w:tc>
          <w:tcPr>
            <w:tcW w:w="1398" w:type="dxa"/>
          </w:tcPr>
          <w:p w14:paraId="7FB00724" w14:textId="77777777" w:rsidR="00426A4D" w:rsidRPr="00EC1654" w:rsidRDefault="00426A4D" w:rsidP="00EC1654">
            <w:pPr>
              <w:spacing w:before="120"/>
              <w:rPr>
                <w:rFonts w:cs="Arial"/>
                <w:b/>
                <w:bCs/>
                <w:sz w:val="20"/>
                <w:szCs w:val="20"/>
              </w:rPr>
            </w:pPr>
          </w:p>
        </w:tc>
        <w:tc>
          <w:tcPr>
            <w:tcW w:w="1983" w:type="dxa"/>
          </w:tcPr>
          <w:p w14:paraId="1F0EDBD4" w14:textId="77777777" w:rsidR="00426A4D" w:rsidRPr="00EC1654" w:rsidRDefault="00426A4D" w:rsidP="00EC1654">
            <w:pPr>
              <w:spacing w:before="120"/>
              <w:rPr>
                <w:rFonts w:cs="Arial"/>
                <w:b/>
                <w:bCs/>
                <w:sz w:val="20"/>
                <w:szCs w:val="20"/>
              </w:rPr>
            </w:pPr>
          </w:p>
        </w:tc>
        <w:tc>
          <w:tcPr>
            <w:tcW w:w="4069" w:type="dxa"/>
          </w:tcPr>
          <w:p w14:paraId="18140F49" w14:textId="77777777" w:rsidR="00426A4D" w:rsidRPr="00EC1654" w:rsidRDefault="00426A4D" w:rsidP="00EC1654">
            <w:pPr>
              <w:spacing w:before="120"/>
              <w:rPr>
                <w:rFonts w:cs="Arial"/>
                <w:b/>
                <w:bCs/>
                <w:sz w:val="20"/>
                <w:szCs w:val="20"/>
              </w:rPr>
            </w:pPr>
          </w:p>
        </w:tc>
      </w:tr>
      <w:tr w:rsidR="00EC1654" w:rsidRPr="00EC1654" w14:paraId="18C2339E" w14:textId="77777777" w:rsidTr="00EC1654">
        <w:tc>
          <w:tcPr>
            <w:tcW w:w="1230" w:type="dxa"/>
          </w:tcPr>
          <w:p w14:paraId="60B3796E" w14:textId="77777777" w:rsidR="00426A4D" w:rsidRPr="00EC1654" w:rsidRDefault="00426A4D" w:rsidP="00EC1654">
            <w:pPr>
              <w:spacing w:before="120"/>
              <w:rPr>
                <w:rFonts w:cs="Arial"/>
                <w:b/>
                <w:bCs/>
                <w:sz w:val="20"/>
                <w:szCs w:val="20"/>
              </w:rPr>
            </w:pPr>
          </w:p>
        </w:tc>
        <w:tc>
          <w:tcPr>
            <w:tcW w:w="1398" w:type="dxa"/>
          </w:tcPr>
          <w:p w14:paraId="60466626" w14:textId="77777777" w:rsidR="00426A4D" w:rsidRPr="00EC1654" w:rsidRDefault="00426A4D" w:rsidP="00EC1654">
            <w:pPr>
              <w:spacing w:before="120"/>
              <w:rPr>
                <w:rFonts w:cs="Arial"/>
                <w:b/>
                <w:bCs/>
                <w:sz w:val="20"/>
                <w:szCs w:val="20"/>
              </w:rPr>
            </w:pPr>
          </w:p>
        </w:tc>
        <w:tc>
          <w:tcPr>
            <w:tcW w:w="1983" w:type="dxa"/>
          </w:tcPr>
          <w:p w14:paraId="07C99CF2" w14:textId="77777777" w:rsidR="00426A4D" w:rsidRPr="00EC1654" w:rsidRDefault="00426A4D" w:rsidP="00EC1654">
            <w:pPr>
              <w:spacing w:before="120"/>
              <w:rPr>
                <w:rFonts w:cs="Arial"/>
                <w:b/>
                <w:bCs/>
                <w:sz w:val="20"/>
                <w:szCs w:val="20"/>
              </w:rPr>
            </w:pPr>
          </w:p>
        </w:tc>
        <w:tc>
          <w:tcPr>
            <w:tcW w:w="4069" w:type="dxa"/>
          </w:tcPr>
          <w:p w14:paraId="5C969AEC" w14:textId="77777777" w:rsidR="00426A4D" w:rsidRPr="00EC1654" w:rsidRDefault="00426A4D" w:rsidP="00EC1654">
            <w:pPr>
              <w:spacing w:before="120"/>
              <w:rPr>
                <w:rFonts w:cs="Arial"/>
                <w:b/>
                <w:bCs/>
                <w:sz w:val="20"/>
                <w:szCs w:val="20"/>
              </w:rPr>
            </w:pPr>
          </w:p>
        </w:tc>
      </w:tr>
    </w:tbl>
    <w:p w14:paraId="6D42ECBE" w14:textId="77777777" w:rsidR="00426A4D" w:rsidRPr="00EC1654" w:rsidRDefault="00426A4D" w:rsidP="00EC1654">
      <w:pPr>
        <w:pStyle w:val="Heading2"/>
        <w:rPr>
          <w:rFonts w:cs="Arial"/>
          <w:color w:val="auto"/>
          <w:sz w:val="20"/>
          <w:szCs w:val="20"/>
        </w:rPr>
      </w:pPr>
      <w:bookmarkStart w:id="6" w:name="_Toc198517720"/>
      <w:bookmarkStart w:id="7" w:name="_Toc198518227"/>
      <w:bookmarkStart w:id="8" w:name="_Toc297294348"/>
      <w:r w:rsidRPr="00EC1654">
        <w:rPr>
          <w:rFonts w:cs="Arial"/>
          <w:color w:val="auto"/>
        </w:rPr>
        <w:t>0.2 Approvals</w:t>
      </w:r>
      <w:bookmarkEnd w:id="6"/>
      <w:bookmarkEnd w:id="7"/>
      <w:bookmarkEnd w:id="8"/>
    </w:p>
    <w:tbl>
      <w:tblPr>
        <w:tblStyle w:val="TableGrid"/>
        <w:tblW w:w="0" w:type="auto"/>
        <w:tblLook w:val="01E0" w:firstRow="1" w:lastRow="1" w:firstColumn="1" w:lastColumn="1" w:noHBand="0" w:noVBand="0"/>
      </w:tblPr>
      <w:tblGrid>
        <w:gridCol w:w="1705"/>
        <w:gridCol w:w="1705"/>
        <w:gridCol w:w="1706"/>
        <w:gridCol w:w="1706"/>
        <w:gridCol w:w="1706"/>
      </w:tblGrid>
      <w:tr w:rsidR="00EC1654" w:rsidRPr="00EC1654" w14:paraId="72074E87" w14:textId="77777777" w:rsidTr="00EC1654">
        <w:tc>
          <w:tcPr>
            <w:tcW w:w="1705" w:type="dxa"/>
          </w:tcPr>
          <w:p w14:paraId="3B8125A4" w14:textId="77777777" w:rsidR="00426A4D" w:rsidRPr="00EC1654" w:rsidRDefault="00426A4D" w:rsidP="00EC1654">
            <w:pPr>
              <w:spacing w:before="120"/>
              <w:rPr>
                <w:rFonts w:cs="Arial"/>
                <w:b/>
                <w:bCs/>
                <w:sz w:val="20"/>
                <w:szCs w:val="20"/>
              </w:rPr>
            </w:pPr>
            <w:r w:rsidRPr="00EC1654">
              <w:rPr>
                <w:rFonts w:cs="Arial"/>
                <w:b/>
                <w:bCs/>
                <w:sz w:val="20"/>
                <w:szCs w:val="20"/>
              </w:rPr>
              <w:t>Name</w:t>
            </w:r>
          </w:p>
        </w:tc>
        <w:tc>
          <w:tcPr>
            <w:tcW w:w="1705" w:type="dxa"/>
          </w:tcPr>
          <w:p w14:paraId="648DDEB7" w14:textId="77777777" w:rsidR="00426A4D" w:rsidRPr="00EC1654" w:rsidRDefault="00426A4D" w:rsidP="00EC1654">
            <w:pPr>
              <w:spacing w:before="120"/>
              <w:rPr>
                <w:rFonts w:cs="Arial"/>
                <w:b/>
                <w:bCs/>
                <w:sz w:val="20"/>
                <w:szCs w:val="20"/>
              </w:rPr>
            </w:pPr>
            <w:r w:rsidRPr="00EC1654">
              <w:rPr>
                <w:rFonts w:cs="Arial"/>
                <w:b/>
                <w:bCs/>
                <w:sz w:val="20"/>
                <w:szCs w:val="20"/>
              </w:rPr>
              <w:t>Title</w:t>
            </w:r>
          </w:p>
        </w:tc>
        <w:tc>
          <w:tcPr>
            <w:tcW w:w="1706" w:type="dxa"/>
          </w:tcPr>
          <w:p w14:paraId="31A60007" w14:textId="77777777" w:rsidR="00426A4D" w:rsidRPr="00EC1654" w:rsidRDefault="00426A4D" w:rsidP="00EC1654">
            <w:pPr>
              <w:spacing w:before="120"/>
              <w:rPr>
                <w:rFonts w:cs="Arial"/>
                <w:b/>
                <w:bCs/>
                <w:sz w:val="20"/>
                <w:szCs w:val="20"/>
              </w:rPr>
            </w:pPr>
            <w:r w:rsidRPr="00EC1654">
              <w:rPr>
                <w:rFonts w:cs="Arial"/>
                <w:b/>
                <w:bCs/>
                <w:sz w:val="20"/>
                <w:szCs w:val="20"/>
              </w:rPr>
              <w:t>Date</w:t>
            </w:r>
          </w:p>
        </w:tc>
        <w:tc>
          <w:tcPr>
            <w:tcW w:w="1706" w:type="dxa"/>
          </w:tcPr>
          <w:p w14:paraId="485BD573" w14:textId="77777777" w:rsidR="00426A4D" w:rsidRPr="00EC1654" w:rsidRDefault="00426A4D" w:rsidP="00EC1654">
            <w:pPr>
              <w:spacing w:before="120"/>
              <w:rPr>
                <w:rFonts w:cs="Arial"/>
                <w:b/>
                <w:bCs/>
                <w:sz w:val="20"/>
                <w:szCs w:val="20"/>
              </w:rPr>
            </w:pPr>
            <w:r w:rsidRPr="00EC1654">
              <w:rPr>
                <w:rFonts w:cs="Arial"/>
                <w:b/>
                <w:bCs/>
                <w:sz w:val="20"/>
                <w:szCs w:val="20"/>
              </w:rPr>
              <w:t>Version</w:t>
            </w:r>
          </w:p>
        </w:tc>
        <w:tc>
          <w:tcPr>
            <w:tcW w:w="1706" w:type="dxa"/>
          </w:tcPr>
          <w:p w14:paraId="06186C81" w14:textId="77777777" w:rsidR="00426A4D" w:rsidRPr="00EC1654" w:rsidRDefault="00426A4D" w:rsidP="00EC1654">
            <w:pPr>
              <w:spacing w:before="120"/>
              <w:rPr>
                <w:rFonts w:cs="Arial"/>
                <w:b/>
                <w:bCs/>
                <w:sz w:val="20"/>
                <w:szCs w:val="20"/>
              </w:rPr>
            </w:pPr>
            <w:r w:rsidRPr="00EC1654">
              <w:rPr>
                <w:rFonts w:cs="Arial"/>
                <w:b/>
                <w:bCs/>
                <w:sz w:val="20"/>
                <w:szCs w:val="20"/>
              </w:rPr>
              <w:t>Signature</w:t>
            </w:r>
          </w:p>
        </w:tc>
      </w:tr>
      <w:tr w:rsidR="00EC1654" w:rsidRPr="00EC1654" w14:paraId="7DB20FA7" w14:textId="77777777" w:rsidTr="00EC1654">
        <w:tc>
          <w:tcPr>
            <w:tcW w:w="1705" w:type="dxa"/>
          </w:tcPr>
          <w:p w14:paraId="1D5C7DB1" w14:textId="77777777" w:rsidR="00426A4D" w:rsidRPr="00EC1654" w:rsidRDefault="00426A4D" w:rsidP="00EC1654">
            <w:pPr>
              <w:spacing w:before="120"/>
              <w:rPr>
                <w:rFonts w:cs="Arial"/>
                <w:b/>
                <w:bCs/>
                <w:sz w:val="20"/>
                <w:szCs w:val="20"/>
              </w:rPr>
            </w:pPr>
          </w:p>
        </w:tc>
        <w:tc>
          <w:tcPr>
            <w:tcW w:w="1705" w:type="dxa"/>
          </w:tcPr>
          <w:p w14:paraId="004EB177" w14:textId="77777777" w:rsidR="00426A4D" w:rsidRPr="00EC1654" w:rsidRDefault="00426A4D" w:rsidP="00EC1654">
            <w:pPr>
              <w:spacing w:before="120"/>
              <w:rPr>
                <w:rFonts w:cs="Arial"/>
                <w:b/>
                <w:bCs/>
                <w:sz w:val="20"/>
                <w:szCs w:val="20"/>
              </w:rPr>
            </w:pPr>
          </w:p>
        </w:tc>
        <w:tc>
          <w:tcPr>
            <w:tcW w:w="1706" w:type="dxa"/>
          </w:tcPr>
          <w:p w14:paraId="65FAE49D" w14:textId="77777777" w:rsidR="00426A4D" w:rsidRPr="00EC1654" w:rsidRDefault="00426A4D" w:rsidP="00EC1654">
            <w:pPr>
              <w:spacing w:before="120"/>
              <w:rPr>
                <w:rFonts w:cs="Arial"/>
                <w:b/>
                <w:bCs/>
                <w:sz w:val="20"/>
                <w:szCs w:val="20"/>
              </w:rPr>
            </w:pPr>
          </w:p>
        </w:tc>
        <w:tc>
          <w:tcPr>
            <w:tcW w:w="1706" w:type="dxa"/>
          </w:tcPr>
          <w:p w14:paraId="652158B0" w14:textId="77777777" w:rsidR="00426A4D" w:rsidRPr="00EC1654" w:rsidRDefault="00426A4D" w:rsidP="00EC1654">
            <w:pPr>
              <w:spacing w:before="120"/>
              <w:rPr>
                <w:rFonts w:cs="Arial"/>
                <w:b/>
                <w:bCs/>
                <w:sz w:val="20"/>
                <w:szCs w:val="20"/>
              </w:rPr>
            </w:pPr>
          </w:p>
        </w:tc>
        <w:tc>
          <w:tcPr>
            <w:tcW w:w="1706" w:type="dxa"/>
          </w:tcPr>
          <w:p w14:paraId="4B54579D" w14:textId="77777777" w:rsidR="00426A4D" w:rsidRPr="00EC1654" w:rsidRDefault="00426A4D" w:rsidP="00EC1654">
            <w:pPr>
              <w:spacing w:before="120"/>
              <w:rPr>
                <w:rFonts w:cs="Arial"/>
                <w:b/>
                <w:bCs/>
                <w:sz w:val="20"/>
                <w:szCs w:val="20"/>
              </w:rPr>
            </w:pPr>
          </w:p>
        </w:tc>
      </w:tr>
    </w:tbl>
    <w:p w14:paraId="330F6FE8" w14:textId="77777777" w:rsidR="00426A4D" w:rsidRPr="00EC1654" w:rsidRDefault="00426A4D" w:rsidP="00EC1654">
      <w:pPr>
        <w:pStyle w:val="Heading2"/>
        <w:rPr>
          <w:rFonts w:cs="Arial"/>
          <w:color w:val="auto"/>
          <w:sz w:val="20"/>
          <w:szCs w:val="20"/>
        </w:rPr>
      </w:pPr>
      <w:bookmarkStart w:id="9" w:name="_Toc198517721"/>
      <w:bookmarkStart w:id="10" w:name="_Toc198518228"/>
      <w:bookmarkStart w:id="11" w:name="_Toc297294349"/>
      <w:r w:rsidRPr="00EC1654">
        <w:rPr>
          <w:rFonts w:cs="Arial"/>
          <w:color w:val="auto"/>
        </w:rPr>
        <w:t>0.3 Distribution</w:t>
      </w:r>
      <w:bookmarkEnd w:id="9"/>
      <w:bookmarkEnd w:id="10"/>
      <w:bookmarkEnd w:id="11"/>
    </w:p>
    <w:tbl>
      <w:tblPr>
        <w:tblStyle w:val="TableGrid"/>
        <w:tblW w:w="9658" w:type="dxa"/>
        <w:tblLook w:val="01E0" w:firstRow="1" w:lastRow="1" w:firstColumn="1" w:lastColumn="1" w:noHBand="0" w:noVBand="0"/>
      </w:tblPr>
      <w:tblGrid>
        <w:gridCol w:w="2068"/>
        <w:gridCol w:w="1273"/>
        <w:gridCol w:w="6317"/>
      </w:tblGrid>
      <w:tr w:rsidR="00EC1654" w:rsidRPr="00EC1654" w14:paraId="326E02D4" w14:textId="77777777" w:rsidTr="00EC1654">
        <w:tc>
          <w:tcPr>
            <w:tcW w:w="2068" w:type="dxa"/>
          </w:tcPr>
          <w:p w14:paraId="7244E308" w14:textId="77777777" w:rsidR="00426A4D" w:rsidRPr="00EC1654" w:rsidRDefault="00426A4D" w:rsidP="00EC1654">
            <w:pPr>
              <w:spacing w:before="120"/>
              <w:rPr>
                <w:rFonts w:cs="Arial"/>
                <w:b/>
                <w:bCs/>
                <w:sz w:val="20"/>
                <w:szCs w:val="20"/>
              </w:rPr>
            </w:pPr>
            <w:r w:rsidRPr="00EC1654">
              <w:rPr>
                <w:rFonts w:cs="Arial"/>
                <w:b/>
                <w:bCs/>
                <w:sz w:val="20"/>
                <w:szCs w:val="20"/>
              </w:rPr>
              <w:t>Version</w:t>
            </w:r>
          </w:p>
        </w:tc>
        <w:tc>
          <w:tcPr>
            <w:tcW w:w="1273" w:type="dxa"/>
          </w:tcPr>
          <w:p w14:paraId="57C69C3F" w14:textId="77777777" w:rsidR="00426A4D" w:rsidRPr="00EC1654" w:rsidRDefault="00426A4D" w:rsidP="00EC1654">
            <w:pPr>
              <w:spacing w:before="120"/>
              <w:rPr>
                <w:rFonts w:cs="Arial"/>
                <w:b/>
                <w:bCs/>
                <w:sz w:val="20"/>
                <w:szCs w:val="20"/>
              </w:rPr>
            </w:pPr>
            <w:r w:rsidRPr="00EC1654">
              <w:rPr>
                <w:rFonts w:cs="Arial"/>
                <w:b/>
                <w:bCs/>
                <w:sz w:val="20"/>
                <w:szCs w:val="20"/>
              </w:rPr>
              <w:t>Date</w:t>
            </w:r>
          </w:p>
        </w:tc>
        <w:tc>
          <w:tcPr>
            <w:tcW w:w="6317" w:type="dxa"/>
          </w:tcPr>
          <w:p w14:paraId="7964FDEA" w14:textId="77777777" w:rsidR="00426A4D" w:rsidRPr="00EC1654" w:rsidRDefault="00426A4D" w:rsidP="00EC1654">
            <w:pPr>
              <w:spacing w:before="120"/>
              <w:rPr>
                <w:rFonts w:cs="Arial"/>
                <w:b/>
                <w:bCs/>
                <w:sz w:val="20"/>
                <w:szCs w:val="20"/>
              </w:rPr>
            </w:pPr>
            <w:r w:rsidRPr="00EC1654">
              <w:rPr>
                <w:rFonts w:cs="Arial"/>
                <w:b/>
                <w:bCs/>
                <w:sz w:val="20"/>
                <w:szCs w:val="20"/>
              </w:rPr>
              <w:t>Distribution List</w:t>
            </w:r>
          </w:p>
        </w:tc>
      </w:tr>
      <w:tr w:rsidR="00EC1654" w:rsidRPr="00EC1654" w14:paraId="7E62AE9F" w14:textId="77777777" w:rsidTr="00EC1654">
        <w:tc>
          <w:tcPr>
            <w:tcW w:w="2068" w:type="dxa"/>
          </w:tcPr>
          <w:p w14:paraId="416F4C91" w14:textId="77777777" w:rsidR="00426A4D" w:rsidRPr="00EC1654" w:rsidRDefault="00426A4D" w:rsidP="00EC1654">
            <w:pPr>
              <w:spacing w:before="120"/>
              <w:rPr>
                <w:rFonts w:cs="Arial"/>
                <w:b/>
                <w:bCs/>
                <w:sz w:val="20"/>
                <w:szCs w:val="20"/>
              </w:rPr>
            </w:pPr>
            <w:r w:rsidRPr="00EC1654">
              <w:rPr>
                <w:rFonts w:cs="Arial"/>
                <w:b/>
                <w:bCs/>
                <w:sz w:val="20"/>
                <w:szCs w:val="20"/>
              </w:rPr>
              <w:t>V 0.1</w:t>
            </w:r>
          </w:p>
        </w:tc>
        <w:tc>
          <w:tcPr>
            <w:tcW w:w="1273" w:type="dxa"/>
          </w:tcPr>
          <w:p w14:paraId="65D93070" w14:textId="77777777" w:rsidR="00426A4D" w:rsidRPr="00EC1654" w:rsidRDefault="00426A4D" w:rsidP="00EC1654">
            <w:pPr>
              <w:spacing w:before="120"/>
              <w:rPr>
                <w:rFonts w:cs="Arial"/>
                <w:b/>
                <w:bCs/>
                <w:sz w:val="20"/>
                <w:szCs w:val="20"/>
              </w:rPr>
            </w:pPr>
            <w:r w:rsidRPr="00EC1654">
              <w:rPr>
                <w:rFonts w:cs="Arial"/>
                <w:b/>
                <w:bCs/>
                <w:sz w:val="20"/>
                <w:szCs w:val="20"/>
              </w:rPr>
              <w:t>12/07//2011</w:t>
            </w:r>
          </w:p>
        </w:tc>
        <w:tc>
          <w:tcPr>
            <w:tcW w:w="6317" w:type="dxa"/>
          </w:tcPr>
          <w:p w14:paraId="582429C1" w14:textId="77777777" w:rsidR="00426A4D" w:rsidRPr="00EC1654" w:rsidRDefault="00426A4D" w:rsidP="00EC1654">
            <w:pPr>
              <w:spacing w:before="120"/>
              <w:rPr>
                <w:rFonts w:cs="Arial"/>
                <w:b/>
                <w:bCs/>
                <w:sz w:val="20"/>
                <w:szCs w:val="20"/>
              </w:rPr>
            </w:pPr>
            <w:r w:rsidRPr="00EC1654">
              <w:rPr>
                <w:rFonts w:cs="Arial"/>
                <w:b/>
                <w:bCs/>
                <w:sz w:val="20"/>
                <w:szCs w:val="20"/>
              </w:rPr>
              <w:t xml:space="preserve">MRG members, Alison Kirby, Dawn </w:t>
            </w:r>
            <w:proofErr w:type="spellStart"/>
            <w:r w:rsidRPr="00EC1654">
              <w:rPr>
                <w:rFonts w:cs="Arial"/>
                <w:b/>
                <w:bCs/>
                <w:sz w:val="20"/>
                <w:szCs w:val="20"/>
              </w:rPr>
              <w:t>Fagence</w:t>
            </w:r>
            <w:proofErr w:type="spellEnd"/>
            <w:r w:rsidRPr="00EC1654">
              <w:rPr>
                <w:rFonts w:cs="Arial"/>
                <w:b/>
                <w:bCs/>
                <w:sz w:val="20"/>
                <w:szCs w:val="20"/>
              </w:rPr>
              <w:t xml:space="preserve">, Arun </w:t>
            </w:r>
            <w:proofErr w:type="spellStart"/>
            <w:r w:rsidRPr="00EC1654">
              <w:rPr>
                <w:rFonts w:cs="Arial"/>
                <w:b/>
                <w:bCs/>
                <w:sz w:val="20"/>
                <w:szCs w:val="20"/>
              </w:rPr>
              <w:t>Bhoopal</w:t>
            </w:r>
            <w:proofErr w:type="spellEnd"/>
            <w:r w:rsidRPr="00EC1654">
              <w:rPr>
                <w:rFonts w:cs="Arial"/>
                <w:b/>
                <w:bCs/>
                <w:sz w:val="20"/>
                <w:szCs w:val="20"/>
              </w:rPr>
              <w:t xml:space="preserve"> DH</w:t>
            </w:r>
          </w:p>
        </w:tc>
      </w:tr>
      <w:tr w:rsidR="00EC1654" w:rsidRPr="00EC1654" w14:paraId="6D39AEDF" w14:textId="77777777" w:rsidTr="00EC1654">
        <w:tc>
          <w:tcPr>
            <w:tcW w:w="2068" w:type="dxa"/>
          </w:tcPr>
          <w:p w14:paraId="2AD1FDFA" w14:textId="77777777" w:rsidR="00426A4D" w:rsidRPr="00EC1654" w:rsidRDefault="00426A4D" w:rsidP="00EC1654">
            <w:pPr>
              <w:spacing w:before="120"/>
              <w:rPr>
                <w:rFonts w:cs="Arial"/>
                <w:b/>
                <w:bCs/>
                <w:sz w:val="20"/>
                <w:szCs w:val="20"/>
              </w:rPr>
            </w:pPr>
            <w:r w:rsidRPr="00EC1654">
              <w:rPr>
                <w:rFonts w:cs="Arial"/>
                <w:b/>
                <w:bCs/>
                <w:sz w:val="20"/>
                <w:szCs w:val="20"/>
              </w:rPr>
              <w:t xml:space="preserve">V 0.2 </w:t>
            </w:r>
          </w:p>
        </w:tc>
        <w:tc>
          <w:tcPr>
            <w:tcW w:w="1273" w:type="dxa"/>
          </w:tcPr>
          <w:p w14:paraId="55092F2B" w14:textId="77777777" w:rsidR="00426A4D" w:rsidRPr="00EC1654" w:rsidRDefault="00426A4D" w:rsidP="00EC1654">
            <w:pPr>
              <w:spacing w:before="120"/>
              <w:rPr>
                <w:rFonts w:cs="Arial"/>
                <w:b/>
                <w:bCs/>
                <w:sz w:val="20"/>
                <w:szCs w:val="20"/>
              </w:rPr>
            </w:pPr>
            <w:r w:rsidRPr="00EC1654">
              <w:rPr>
                <w:rFonts w:cs="Arial"/>
                <w:b/>
                <w:bCs/>
                <w:sz w:val="20"/>
                <w:szCs w:val="20"/>
              </w:rPr>
              <w:t>18/07/2011</w:t>
            </w:r>
          </w:p>
        </w:tc>
        <w:tc>
          <w:tcPr>
            <w:tcW w:w="6317" w:type="dxa"/>
          </w:tcPr>
          <w:p w14:paraId="5C636C2C" w14:textId="77777777" w:rsidR="00426A4D" w:rsidRPr="00EC1654" w:rsidRDefault="00426A4D" w:rsidP="00EC1654">
            <w:pPr>
              <w:spacing w:before="120"/>
              <w:rPr>
                <w:rFonts w:cs="Arial"/>
                <w:b/>
                <w:bCs/>
                <w:sz w:val="20"/>
                <w:szCs w:val="20"/>
              </w:rPr>
            </w:pPr>
            <w:r w:rsidRPr="00EC1654">
              <w:rPr>
                <w:rFonts w:cs="Arial"/>
                <w:b/>
                <w:bCs/>
                <w:sz w:val="20"/>
                <w:szCs w:val="20"/>
              </w:rPr>
              <w:t xml:space="preserve">MRG members, Alison Kirby, Dawn </w:t>
            </w:r>
            <w:proofErr w:type="spellStart"/>
            <w:r w:rsidRPr="00EC1654">
              <w:rPr>
                <w:rFonts w:cs="Arial"/>
                <w:b/>
                <w:bCs/>
                <w:sz w:val="20"/>
                <w:szCs w:val="20"/>
              </w:rPr>
              <w:t>Fagence</w:t>
            </w:r>
            <w:proofErr w:type="spellEnd"/>
            <w:r w:rsidRPr="00EC1654">
              <w:rPr>
                <w:rFonts w:cs="Arial"/>
                <w:b/>
                <w:bCs/>
                <w:sz w:val="20"/>
                <w:szCs w:val="20"/>
              </w:rPr>
              <w:t xml:space="preserve">, Arun </w:t>
            </w:r>
            <w:proofErr w:type="spellStart"/>
            <w:r w:rsidRPr="00EC1654">
              <w:rPr>
                <w:rFonts w:cs="Arial"/>
                <w:b/>
                <w:bCs/>
                <w:sz w:val="20"/>
                <w:szCs w:val="20"/>
              </w:rPr>
              <w:t>Bhoopal</w:t>
            </w:r>
            <w:proofErr w:type="spellEnd"/>
            <w:r w:rsidRPr="00EC1654">
              <w:rPr>
                <w:rFonts w:cs="Arial"/>
                <w:b/>
                <w:bCs/>
                <w:sz w:val="20"/>
                <w:szCs w:val="20"/>
              </w:rPr>
              <w:t xml:space="preserve"> DH</w:t>
            </w:r>
          </w:p>
        </w:tc>
      </w:tr>
      <w:tr w:rsidR="00EC1654" w:rsidRPr="00EC1654" w14:paraId="4A06E420" w14:textId="77777777" w:rsidTr="00EC1654">
        <w:tc>
          <w:tcPr>
            <w:tcW w:w="2068" w:type="dxa"/>
          </w:tcPr>
          <w:p w14:paraId="58F68783" w14:textId="77777777" w:rsidR="00426A4D" w:rsidRPr="00EC1654" w:rsidRDefault="00426A4D" w:rsidP="00EC1654">
            <w:pPr>
              <w:spacing w:before="120"/>
              <w:rPr>
                <w:rFonts w:cs="Arial"/>
                <w:b/>
                <w:bCs/>
                <w:sz w:val="20"/>
                <w:szCs w:val="20"/>
              </w:rPr>
            </w:pPr>
          </w:p>
        </w:tc>
        <w:tc>
          <w:tcPr>
            <w:tcW w:w="1273" w:type="dxa"/>
          </w:tcPr>
          <w:p w14:paraId="04B99904" w14:textId="77777777" w:rsidR="00426A4D" w:rsidRPr="00EC1654" w:rsidRDefault="00426A4D" w:rsidP="00EC1654">
            <w:pPr>
              <w:spacing w:before="120"/>
              <w:rPr>
                <w:rFonts w:cs="Arial"/>
                <w:b/>
                <w:bCs/>
                <w:sz w:val="20"/>
                <w:szCs w:val="20"/>
              </w:rPr>
            </w:pPr>
          </w:p>
        </w:tc>
        <w:tc>
          <w:tcPr>
            <w:tcW w:w="6317" w:type="dxa"/>
          </w:tcPr>
          <w:p w14:paraId="5F2FDB8F" w14:textId="77777777" w:rsidR="00426A4D" w:rsidRPr="00EC1654" w:rsidRDefault="00426A4D" w:rsidP="00EC1654">
            <w:pPr>
              <w:spacing w:before="120"/>
              <w:rPr>
                <w:rFonts w:cs="Arial"/>
                <w:b/>
                <w:bCs/>
                <w:sz w:val="20"/>
                <w:szCs w:val="20"/>
              </w:rPr>
            </w:pPr>
          </w:p>
        </w:tc>
      </w:tr>
    </w:tbl>
    <w:p w14:paraId="056A7E0A" w14:textId="77777777" w:rsidR="00426A4D" w:rsidRPr="00EC1654" w:rsidRDefault="00426A4D" w:rsidP="00426A4D">
      <w:pPr>
        <w:pStyle w:val="Heading1"/>
        <w:pageBreakBefore/>
        <w:numPr>
          <w:ilvl w:val="0"/>
          <w:numId w:val="8"/>
        </w:numPr>
        <w:spacing w:before="240" w:after="60"/>
        <w:jc w:val="both"/>
        <w:rPr>
          <w:color w:val="auto"/>
        </w:rPr>
      </w:pPr>
      <w:bookmarkStart w:id="12" w:name="_Toc297294350"/>
      <w:r w:rsidRPr="00EC1654">
        <w:rPr>
          <w:color w:val="auto"/>
        </w:rPr>
        <w:lastRenderedPageBreak/>
        <w:t>Introduction</w:t>
      </w:r>
      <w:bookmarkEnd w:id="12"/>
    </w:p>
    <w:p w14:paraId="6171F403" w14:textId="77777777" w:rsidR="00426A4D" w:rsidRPr="00EC1654" w:rsidRDefault="00426A4D" w:rsidP="00EC1654">
      <w:pPr>
        <w:rPr>
          <w:rFonts w:cs="Arial"/>
        </w:rPr>
      </w:pPr>
    </w:p>
    <w:p w14:paraId="6BAB01A3" w14:textId="77777777" w:rsidR="00426A4D" w:rsidRPr="00EC1654" w:rsidRDefault="00426A4D" w:rsidP="00EC1654">
      <w:pPr>
        <w:rPr>
          <w:rFonts w:cs="Arial"/>
        </w:rPr>
      </w:pPr>
      <w:r w:rsidRPr="00EC1654">
        <w:rPr>
          <w:rFonts w:cs="Arial"/>
        </w:rPr>
        <w:t>There are several recommendations from previous MRG meetings that have been investigated and now require further input from the group. In section 2 of this paper the original submissions and recommendations are followed by the new responses to the recommendations.</w:t>
      </w:r>
    </w:p>
    <w:p w14:paraId="1A6AAF4C" w14:textId="77777777" w:rsidR="00426A4D" w:rsidRPr="00EC1654" w:rsidRDefault="00426A4D" w:rsidP="00EC1654">
      <w:pPr>
        <w:rPr>
          <w:rFonts w:cs="Arial"/>
        </w:rPr>
      </w:pPr>
    </w:p>
    <w:p w14:paraId="09D3AB70" w14:textId="77777777" w:rsidR="00426A4D" w:rsidRPr="00EC1654" w:rsidRDefault="00426A4D" w:rsidP="00EC1654">
      <w:pPr>
        <w:rPr>
          <w:rFonts w:cs="Arial"/>
        </w:rPr>
      </w:pPr>
      <w:r w:rsidRPr="00EC1654">
        <w:rPr>
          <w:rFonts w:cs="Arial"/>
        </w:rPr>
        <w:t>There are also two new indicators for consideration in section 3.</w:t>
      </w:r>
    </w:p>
    <w:p w14:paraId="18649D57" w14:textId="77777777" w:rsidR="00426A4D" w:rsidRPr="00EC1654" w:rsidRDefault="00426A4D" w:rsidP="00426A4D">
      <w:pPr>
        <w:pStyle w:val="Heading1"/>
        <w:pageBreakBefore/>
        <w:numPr>
          <w:ilvl w:val="0"/>
          <w:numId w:val="8"/>
        </w:numPr>
        <w:spacing w:before="240" w:after="60"/>
        <w:jc w:val="both"/>
        <w:rPr>
          <w:color w:val="auto"/>
        </w:rPr>
      </w:pPr>
      <w:bookmarkStart w:id="13" w:name="_Toc297294351"/>
      <w:r w:rsidRPr="00EC1654">
        <w:rPr>
          <w:color w:val="auto"/>
        </w:rPr>
        <w:lastRenderedPageBreak/>
        <w:t>Additional information and feedback from data owners on MRG Recommendations</w:t>
      </w:r>
      <w:bookmarkEnd w:id="13"/>
    </w:p>
    <w:p w14:paraId="66F4C82D" w14:textId="77777777" w:rsidR="00426A4D" w:rsidRPr="00EC1654" w:rsidRDefault="00426A4D" w:rsidP="00EC1654">
      <w:pPr>
        <w:rPr>
          <w:rFonts w:cs="Arial"/>
        </w:rPr>
      </w:pPr>
    </w:p>
    <w:tbl>
      <w:tblPr>
        <w:tblStyle w:val="TableGrid"/>
        <w:tblW w:w="14040" w:type="dxa"/>
        <w:tblLook w:val="0020" w:firstRow="1" w:lastRow="0" w:firstColumn="0" w:lastColumn="0" w:noHBand="0" w:noVBand="0"/>
      </w:tblPr>
      <w:tblGrid>
        <w:gridCol w:w="2062"/>
        <w:gridCol w:w="2130"/>
        <w:gridCol w:w="2114"/>
        <w:gridCol w:w="3952"/>
        <w:gridCol w:w="3782"/>
      </w:tblGrid>
      <w:tr w:rsidR="00EC1654" w:rsidRPr="00EC1654" w14:paraId="35D9749F" w14:textId="77777777" w:rsidTr="00106331">
        <w:trPr>
          <w:trHeight w:val="588"/>
        </w:trPr>
        <w:tc>
          <w:tcPr>
            <w:tcW w:w="2062" w:type="dxa"/>
          </w:tcPr>
          <w:p w14:paraId="57B061AE" w14:textId="77777777" w:rsidR="00426A4D" w:rsidRPr="00EC1654" w:rsidRDefault="00426A4D" w:rsidP="00EC1654">
            <w:pPr>
              <w:rPr>
                <w:rFonts w:cs="Arial"/>
                <w:b/>
                <w:sz w:val="22"/>
                <w:szCs w:val="22"/>
              </w:rPr>
            </w:pPr>
            <w:r w:rsidRPr="00EC1654">
              <w:rPr>
                <w:rFonts w:cs="Arial"/>
                <w:b/>
                <w:sz w:val="22"/>
                <w:szCs w:val="22"/>
              </w:rPr>
              <w:t>Title</w:t>
            </w:r>
          </w:p>
        </w:tc>
        <w:tc>
          <w:tcPr>
            <w:tcW w:w="2130" w:type="dxa"/>
          </w:tcPr>
          <w:p w14:paraId="24A0294D" w14:textId="77777777" w:rsidR="00426A4D" w:rsidRPr="00EC1654" w:rsidRDefault="00426A4D" w:rsidP="00EC1654">
            <w:pPr>
              <w:rPr>
                <w:rFonts w:cs="Arial"/>
                <w:b/>
                <w:sz w:val="22"/>
                <w:szCs w:val="22"/>
              </w:rPr>
            </w:pPr>
            <w:r w:rsidRPr="00EC1654">
              <w:rPr>
                <w:rFonts w:cs="Arial"/>
                <w:b/>
                <w:sz w:val="22"/>
                <w:szCs w:val="22"/>
              </w:rPr>
              <w:t>Status</w:t>
            </w:r>
          </w:p>
        </w:tc>
        <w:tc>
          <w:tcPr>
            <w:tcW w:w="2114" w:type="dxa"/>
          </w:tcPr>
          <w:p w14:paraId="2F5D47B0" w14:textId="77777777" w:rsidR="00426A4D" w:rsidRPr="00EC1654" w:rsidRDefault="00426A4D" w:rsidP="00EC1654">
            <w:pPr>
              <w:rPr>
                <w:rFonts w:cs="Arial"/>
                <w:b/>
                <w:sz w:val="22"/>
                <w:szCs w:val="22"/>
              </w:rPr>
            </w:pPr>
            <w:r w:rsidRPr="00EC1654">
              <w:rPr>
                <w:rFonts w:cs="Arial"/>
                <w:b/>
                <w:sz w:val="22"/>
                <w:szCs w:val="22"/>
              </w:rPr>
              <w:t>Numerator construction</w:t>
            </w:r>
          </w:p>
        </w:tc>
        <w:tc>
          <w:tcPr>
            <w:tcW w:w="3952" w:type="dxa"/>
          </w:tcPr>
          <w:p w14:paraId="2894072D" w14:textId="77777777" w:rsidR="00426A4D" w:rsidRPr="00EC1654" w:rsidRDefault="00426A4D" w:rsidP="00EC1654">
            <w:pPr>
              <w:rPr>
                <w:rFonts w:cs="Arial"/>
                <w:b/>
                <w:sz w:val="22"/>
                <w:szCs w:val="22"/>
              </w:rPr>
            </w:pPr>
            <w:r w:rsidRPr="00EC1654">
              <w:rPr>
                <w:rFonts w:cs="Arial"/>
                <w:b/>
                <w:sz w:val="22"/>
                <w:szCs w:val="22"/>
              </w:rPr>
              <w:t>Numerator notes</w:t>
            </w:r>
          </w:p>
        </w:tc>
        <w:tc>
          <w:tcPr>
            <w:tcW w:w="3782" w:type="dxa"/>
          </w:tcPr>
          <w:p w14:paraId="51E413D3" w14:textId="77777777" w:rsidR="00426A4D" w:rsidRPr="00EC1654" w:rsidRDefault="00426A4D" w:rsidP="00EC1654">
            <w:pPr>
              <w:rPr>
                <w:rFonts w:cs="Arial"/>
                <w:b/>
                <w:sz w:val="22"/>
                <w:szCs w:val="22"/>
              </w:rPr>
            </w:pPr>
            <w:r w:rsidRPr="00EC1654">
              <w:rPr>
                <w:rFonts w:cs="Arial"/>
                <w:b/>
                <w:sz w:val="22"/>
                <w:szCs w:val="22"/>
              </w:rPr>
              <w:t>Denominator</w:t>
            </w:r>
          </w:p>
        </w:tc>
      </w:tr>
      <w:tr w:rsidR="00EC1654" w:rsidRPr="00EC1654" w14:paraId="58AF0C5B" w14:textId="77777777" w:rsidTr="00106331">
        <w:trPr>
          <w:trHeight w:val="1425"/>
        </w:trPr>
        <w:tc>
          <w:tcPr>
            <w:tcW w:w="2062" w:type="dxa"/>
          </w:tcPr>
          <w:p w14:paraId="725BD1F9" w14:textId="77777777" w:rsidR="00426A4D" w:rsidRPr="00EC1654" w:rsidRDefault="00426A4D" w:rsidP="00EC1654">
            <w:pPr>
              <w:rPr>
                <w:rFonts w:cs="Arial"/>
                <w:sz w:val="22"/>
                <w:szCs w:val="22"/>
              </w:rPr>
            </w:pPr>
            <w:r w:rsidRPr="00EC1654">
              <w:rPr>
                <w:rFonts w:cs="Arial"/>
                <w:sz w:val="22"/>
                <w:szCs w:val="22"/>
              </w:rPr>
              <w:t xml:space="preserve">5.2i </w:t>
            </w:r>
            <w:r w:rsidRPr="00EC1654">
              <w:rPr>
                <w:rFonts w:cs="Arial"/>
                <w:b/>
                <w:sz w:val="22"/>
                <w:szCs w:val="22"/>
              </w:rPr>
              <w:t xml:space="preserve">(IAP00039) </w:t>
            </w:r>
            <w:r w:rsidRPr="00EC1654">
              <w:rPr>
                <w:rFonts w:cs="Arial"/>
                <w:sz w:val="22"/>
                <w:szCs w:val="22"/>
              </w:rPr>
              <w:t>Incidence of healthcare associated infections - MRSA</w:t>
            </w:r>
          </w:p>
        </w:tc>
        <w:tc>
          <w:tcPr>
            <w:tcW w:w="2130" w:type="dxa"/>
          </w:tcPr>
          <w:p w14:paraId="479331F8" w14:textId="77777777" w:rsidR="00426A4D" w:rsidRPr="00EC1654" w:rsidRDefault="00426A4D" w:rsidP="00EC1654">
            <w:pPr>
              <w:rPr>
                <w:rFonts w:cs="Arial"/>
                <w:sz w:val="22"/>
                <w:szCs w:val="22"/>
              </w:rPr>
            </w:pPr>
            <w:r w:rsidRPr="00EC1654">
              <w:rPr>
                <w:rFonts w:cs="Arial"/>
                <w:sz w:val="22"/>
                <w:szCs w:val="22"/>
              </w:rPr>
              <w:t xml:space="preserve">Currently published on HPA website as counts on a monthly, quarterly and annual basis for all acute and primary care organisations.  </w:t>
            </w:r>
          </w:p>
        </w:tc>
        <w:tc>
          <w:tcPr>
            <w:tcW w:w="2114" w:type="dxa"/>
          </w:tcPr>
          <w:p w14:paraId="74F0E250" w14:textId="77777777" w:rsidR="00426A4D" w:rsidRPr="00EC1654" w:rsidRDefault="00426A4D" w:rsidP="00EC1654">
            <w:pPr>
              <w:spacing w:after="0"/>
              <w:rPr>
                <w:rFonts w:cs="Arial"/>
                <w:sz w:val="22"/>
                <w:szCs w:val="22"/>
              </w:rPr>
            </w:pPr>
            <w:r w:rsidRPr="00EC1654">
              <w:rPr>
                <w:rFonts w:cs="Arial"/>
                <w:sz w:val="22"/>
                <w:szCs w:val="22"/>
              </w:rPr>
              <w:t xml:space="preserve">Count of all MRSA infections identified two days after admission, where the patient specimen location is ‘acute’ (or null), and patient location is ‘In-patient’, ‘Day patient’, ‘Emergency assessment’ (or is </w:t>
            </w:r>
            <w:r w:rsidRPr="00EC1654">
              <w:rPr>
                <w:rFonts w:cs="Arial"/>
                <w:i/>
                <w:sz w:val="22"/>
                <w:szCs w:val="22"/>
              </w:rPr>
              <w:t>null</w:t>
            </w:r>
            <w:r w:rsidRPr="00EC1654">
              <w:rPr>
                <w:rFonts w:cs="Arial"/>
                <w:sz w:val="22"/>
                <w:szCs w:val="22"/>
              </w:rPr>
              <w:t>)</w:t>
            </w:r>
          </w:p>
          <w:p w14:paraId="5827147E" w14:textId="77777777" w:rsidR="00426A4D" w:rsidRPr="00EC1654" w:rsidRDefault="00426A4D" w:rsidP="00EC1654">
            <w:pPr>
              <w:rPr>
                <w:rFonts w:cs="Arial"/>
                <w:sz w:val="22"/>
                <w:szCs w:val="22"/>
              </w:rPr>
            </w:pPr>
          </w:p>
        </w:tc>
        <w:tc>
          <w:tcPr>
            <w:tcW w:w="3952" w:type="dxa"/>
          </w:tcPr>
          <w:p w14:paraId="6E4A024F" w14:textId="77777777" w:rsidR="00426A4D" w:rsidRPr="00EC1654" w:rsidRDefault="00426A4D" w:rsidP="00EC1654">
            <w:pPr>
              <w:rPr>
                <w:rFonts w:cs="Arial"/>
                <w:sz w:val="22"/>
                <w:szCs w:val="22"/>
              </w:rPr>
            </w:pPr>
            <w:r w:rsidRPr="00EC1654">
              <w:rPr>
                <w:rFonts w:cs="Arial"/>
                <w:sz w:val="22"/>
                <w:szCs w:val="22"/>
              </w:rPr>
              <w:t>These data should not be used as the basis for decisions on the clinical effectiveness of interventions in individual NHS organisations without further investigations</w:t>
            </w:r>
          </w:p>
        </w:tc>
        <w:tc>
          <w:tcPr>
            <w:tcW w:w="3782" w:type="dxa"/>
          </w:tcPr>
          <w:p w14:paraId="2847770E" w14:textId="77777777" w:rsidR="00426A4D" w:rsidRPr="00EC1654" w:rsidRDefault="00426A4D" w:rsidP="00EC1654">
            <w:pPr>
              <w:rPr>
                <w:rFonts w:cs="Arial"/>
                <w:sz w:val="22"/>
                <w:szCs w:val="22"/>
              </w:rPr>
            </w:pPr>
            <w:r w:rsidRPr="00EC1654">
              <w:rPr>
                <w:rFonts w:cs="Arial"/>
                <w:sz w:val="22"/>
                <w:szCs w:val="22"/>
              </w:rPr>
              <w:t xml:space="preserve">Patient bed day denominators are calculated using the average daily ‘Total (occupied)’ bed data from the KH03 dataset.  </w:t>
            </w:r>
            <w:r w:rsidRPr="00EC1654">
              <w:rPr>
                <w:rFonts w:cs="Arial"/>
                <w:sz w:val="22"/>
                <w:szCs w:val="22"/>
                <w:lang w:val="en"/>
              </w:rPr>
              <w:t>Figures are now submitted quarterly on form KH03 by each NHS provider and provide a summary across all hospital sites within the Trust or PCT.</w:t>
            </w:r>
            <w:r w:rsidRPr="00EC1654">
              <w:rPr>
                <w:rFonts w:cs="Arial"/>
                <w:sz w:val="22"/>
                <w:szCs w:val="22"/>
              </w:rPr>
              <w:t xml:space="preserve"> Patients requiring critical care are excluded as they are captured in a bi-annual census. Occupation of beds by well babies are also excluded.</w:t>
            </w:r>
          </w:p>
        </w:tc>
      </w:tr>
      <w:tr w:rsidR="00EC1654" w:rsidRPr="00EC1654" w14:paraId="3F8C774C" w14:textId="77777777" w:rsidTr="00106331">
        <w:trPr>
          <w:trHeight w:val="1785"/>
        </w:trPr>
        <w:tc>
          <w:tcPr>
            <w:tcW w:w="2062" w:type="dxa"/>
          </w:tcPr>
          <w:p w14:paraId="4E79E8B5" w14:textId="77777777" w:rsidR="00426A4D" w:rsidRPr="00EC1654" w:rsidRDefault="00426A4D" w:rsidP="00EC1654">
            <w:pPr>
              <w:rPr>
                <w:rFonts w:cs="Arial"/>
                <w:sz w:val="22"/>
                <w:szCs w:val="22"/>
              </w:rPr>
            </w:pPr>
            <w:r w:rsidRPr="00EC1654">
              <w:rPr>
                <w:rFonts w:cs="Arial"/>
                <w:sz w:val="22"/>
                <w:szCs w:val="22"/>
              </w:rPr>
              <w:lastRenderedPageBreak/>
              <w:t xml:space="preserve">5.2ii Incidence of healthcare associated infections – </w:t>
            </w:r>
            <w:r w:rsidRPr="00EC1654">
              <w:rPr>
                <w:rFonts w:cs="Arial"/>
                <w:i/>
                <w:sz w:val="22"/>
                <w:szCs w:val="22"/>
              </w:rPr>
              <w:t>C difficile</w:t>
            </w:r>
          </w:p>
        </w:tc>
        <w:tc>
          <w:tcPr>
            <w:tcW w:w="2130" w:type="dxa"/>
          </w:tcPr>
          <w:p w14:paraId="35E145F1" w14:textId="77777777" w:rsidR="00426A4D" w:rsidRPr="00EC1654" w:rsidRDefault="00426A4D" w:rsidP="00EC1654">
            <w:pPr>
              <w:rPr>
                <w:rFonts w:cs="Arial"/>
                <w:sz w:val="22"/>
                <w:szCs w:val="22"/>
              </w:rPr>
            </w:pPr>
            <w:r w:rsidRPr="00EC1654">
              <w:rPr>
                <w:rFonts w:cs="Arial"/>
                <w:sz w:val="22"/>
                <w:szCs w:val="22"/>
              </w:rPr>
              <w:t xml:space="preserve">Currently published on HPA website as counts on a monthly, quarterly and annual basis for all acute and primary care organisations.  </w:t>
            </w:r>
          </w:p>
        </w:tc>
        <w:tc>
          <w:tcPr>
            <w:tcW w:w="2114" w:type="dxa"/>
          </w:tcPr>
          <w:p w14:paraId="1E44EE64" w14:textId="77777777" w:rsidR="00426A4D" w:rsidRPr="00EC1654" w:rsidRDefault="00426A4D" w:rsidP="00EC1654">
            <w:pPr>
              <w:spacing w:after="0"/>
              <w:rPr>
                <w:rFonts w:cs="Arial"/>
                <w:sz w:val="22"/>
                <w:szCs w:val="22"/>
              </w:rPr>
            </w:pPr>
            <w:r w:rsidRPr="00EC1654">
              <w:rPr>
                <w:rFonts w:cs="Arial"/>
                <w:sz w:val="22"/>
                <w:szCs w:val="22"/>
              </w:rPr>
              <w:t xml:space="preserve">Count of all C difficile infections identified three days after admission, where the patient specimen location is ‘acute’ (or null), and patient location is ‘In-patient’, ‘Day patient’, ‘Emergency assessment’ (or is </w:t>
            </w:r>
            <w:r w:rsidRPr="00EC1654">
              <w:rPr>
                <w:rFonts w:cs="Arial"/>
                <w:i/>
                <w:sz w:val="22"/>
                <w:szCs w:val="22"/>
              </w:rPr>
              <w:t>null</w:t>
            </w:r>
            <w:r w:rsidRPr="00EC1654">
              <w:rPr>
                <w:rFonts w:cs="Arial"/>
                <w:sz w:val="22"/>
                <w:szCs w:val="22"/>
              </w:rPr>
              <w:t>)</w:t>
            </w:r>
          </w:p>
          <w:p w14:paraId="557A42E0" w14:textId="77777777" w:rsidR="00426A4D" w:rsidRPr="00EC1654" w:rsidRDefault="00426A4D" w:rsidP="00EC1654">
            <w:pPr>
              <w:rPr>
                <w:rFonts w:cs="Arial"/>
                <w:sz w:val="22"/>
                <w:szCs w:val="22"/>
              </w:rPr>
            </w:pPr>
            <w:r w:rsidRPr="00EC1654">
              <w:rPr>
                <w:rFonts w:cs="Arial"/>
                <w:sz w:val="22"/>
                <w:szCs w:val="22"/>
              </w:rPr>
              <w:t xml:space="preserve"> </w:t>
            </w:r>
          </w:p>
        </w:tc>
        <w:tc>
          <w:tcPr>
            <w:tcW w:w="3952" w:type="dxa"/>
          </w:tcPr>
          <w:p w14:paraId="4E646F54" w14:textId="77777777" w:rsidR="00426A4D" w:rsidRPr="00EC1654" w:rsidRDefault="00426A4D" w:rsidP="00EC1654">
            <w:pPr>
              <w:rPr>
                <w:rFonts w:cs="Arial"/>
                <w:sz w:val="22"/>
                <w:szCs w:val="22"/>
              </w:rPr>
            </w:pPr>
            <w:r w:rsidRPr="00EC1654">
              <w:rPr>
                <w:rFonts w:cs="Arial"/>
                <w:sz w:val="22"/>
                <w:szCs w:val="22"/>
              </w:rPr>
              <w:t>These data should not be used as the basis for decisions on the clinical effectiveness of interventions in individual NHS organisations without further investigations</w:t>
            </w:r>
          </w:p>
        </w:tc>
        <w:tc>
          <w:tcPr>
            <w:tcW w:w="3782" w:type="dxa"/>
          </w:tcPr>
          <w:p w14:paraId="7E0FCF31" w14:textId="1D51548A" w:rsidR="00426A4D" w:rsidRPr="00EC1654" w:rsidRDefault="00343245" w:rsidP="00EC1654">
            <w:pPr>
              <w:rPr>
                <w:rFonts w:cs="Arial"/>
                <w:sz w:val="22"/>
                <w:szCs w:val="22"/>
              </w:rPr>
            </w:pPr>
            <w:r w:rsidRPr="00EC1654">
              <w:rPr>
                <w:rFonts w:cs="Arial"/>
                <w:sz w:val="22"/>
                <w:szCs w:val="22"/>
              </w:rPr>
              <w:t xml:space="preserve">Patient bed day denominators are calculated using the average daily ‘Total (occupied)’ bed data from the KH03 dataset.  </w:t>
            </w:r>
            <w:r w:rsidRPr="00EC1654">
              <w:rPr>
                <w:rFonts w:cs="Arial"/>
                <w:sz w:val="22"/>
                <w:szCs w:val="22"/>
                <w:lang w:val="en"/>
              </w:rPr>
              <w:t>Figures are now submitted quarterly on form KH03 by each NHS provider and provide a summary across all hospital sites within the Trust or PCT.</w:t>
            </w:r>
            <w:r w:rsidRPr="00EC1654">
              <w:rPr>
                <w:rFonts w:cs="Arial"/>
                <w:sz w:val="22"/>
                <w:szCs w:val="22"/>
              </w:rPr>
              <w:t xml:space="preserve"> Patients requiring critical care are excluded as they are captured in a bi-annual census. Occupation of beds by well babies are also excluded.</w:t>
            </w:r>
          </w:p>
        </w:tc>
      </w:tr>
    </w:tbl>
    <w:p w14:paraId="542503CE" w14:textId="77777777" w:rsidR="00343245" w:rsidRDefault="00343245"/>
    <w:tbl>
      <w:tblPr>
        <w:tblStyle w:val="TableGrid"/>
        <w:tblW w:w="14040" w:type="dxa"/>
        <w:tblLook w:val="0020" w:firstRow="1" w:lastRow="0" w:firstColumn="0" w:lastColumn="0" w:noHBand="0" w:noVBand="0"/>
      </w:tblPr>
      <w:tblGrid>
        <w:gridCol w:w="2062"/>
        <w:gridCol w:w="11978"/>
      </w:tblGrid>
      <w:tr w:rsidR="00343245" w:rsidRPr="00EC1654" w14:paraId="012669BA" w14:textId="77777777" w:rsidTr="007A3662">
        <w:trPr>
          <w:trHeight w:val="826"/>
        </w:trPr>
        <w:tc>
          <w:tcPr>
            <w:tcW w:w="2062" w:type="dxa"/>
          </w:tcPr>
          <w:p w14:paraId="0EFDD95D" w14:textId="5E7E0514" w:rsidR="00343245" w:rsidRPr="00EC1654" w:rsidRDefault="00343245" w:rsidP="00343245">
            <w:pPr>
              <w:rPr>
                <w:rFonts w:cs="Arial"/>
                <w:b/>
                <w:sz w:val="22"/>
                <w:szCs w:val="22"/>
              </w:rPr>
            </w:pPr>
            <w:r w:rsidRPr="00EC1654">
              <w:rPr>
                <w:rFonts w:cs="Arial"/>
                <w:b/>
                <w:sz w:val="22"/>
                <w:szCs w:val="22"/>
              </w:rPr>
              <w:t>Recommendation 15</w:t>
            </w:r>
          </w:p>
        </w:tc>
        <w:tc>
          <w:tcPr>
            <w:tcW w:w="11978" w:type="dxa"/>
          </w:tcPr>
          <w:p w14:paraId="2395A8D5" w14:textId="77777777" w:rsidR="00343245" w:rsidRPr="00EC1654" w:rsidRDefault="00343245" w:rsidP="00343245">
            <w:pPr>
              <w:rPr>
                <w:rFonts w:cs="Arial"/>
                <w:sz w:val="22"/>
                <w:szCs w:val="22"/>
              </w:rPr>
            </w:pPr>
            <w:r w:rsidRPr="00EC1654">
              <w:rPr>
                <w:rFonts w:cs="Arial"/>
                <w:sz w:val="22"/>
                <w:szCs w:val="22"/>
              </w:rPr>
              <w:t xml:space="preserve">Review use of bed days as denominator and ability of KH03 to provide this (aggregate return?). </w:t>
            </w:r>
          </w:p>
          <w:p w14:paraId="3B8890C3" w14:textId="3F7AC1AE" w:rsidR="00343245" w:rsidRPr="00EC1654" w:rsidRDefault="00343245" w:rsidP="00343245">
            <w:pPr>
              <w:rPr>
                <w:rFonts w:cs="Arial"/>
                <w:sz w:val="22"/>
                <w:szCs w:val="22"/>
              </w:rPr>
            </w:pPr>
            <w:r w:rsidRPr="00EC1654">
              <w:rPr>
                <w:rFonts w:cs="Arial"/>
                <w:sz w:val="22"/>
                <w:szCs w:val="22"/>
              </w:rPr>
              <w:t>Investigate suitability of SPC based on numbers or rates to see variation from expected. Report back to MRG and QIC.</w:t>
            </w:r>
          </w:p>
        </w:tc>
      </w:tr>
      <w:tr w:rsidR="00343245" w:rsidRPr="00EC1654" w14:paraId="7F0E8CE9" w14:textId="77777777" w:rsidTr="007A3662">
        <w:trPr>
          <w:trHeight w:val="826"/>
        </w:trPr>
        <w:tc>
          <w:tcPr>
            <w:tcW w:w="2062" w:type="dxa"/>
          </w:tcPr>
          <w:p w14:paraId="432F8468" w14:textId="77777777" w:rsidR="00343245" w:rsidRPr="00EC1654" w:rsidRDefault="00343245" w:rsidP="00343245">
            <w:pPr>
              <w:rPr>
                <w:rFonts w:cs="Arial"/>
                <w:b/>
                <w:sz w:val="22"/>
                <w:szCs w:val="22"/>
              </w:rPr>
            </w:pPr>
            <w:r w:rsidRPr="00EC1654">
              <w:rPr>
                <w:rFonts w:cs="Arial"/>
                <w:b/>
                <w:sz w:val="22"/>
                <w:szCs w:val="22"/>
              </w:rPr>
              <w:t>Update</w:t>
            </w:r>
          </w:p>
        </w:tc>
        <w:tc>
          <w:tcPr>
            <w:tcW w:w="11978" w:type="dxa"/>
          </w:tcPr>
          <w:p w14:paraId="10F76C9D" w14:textId="77777777" w:rsidR="00343245" w:rsidRPr="00EC1654" w:rsidRDefault="00343245" w:rsidP="00343245">
            <w:pPr>
              <w:rPr>
                <w:rFonts w:cs="Arial"/>
                <w:sz w:val="22"/>
                <w:szCs w:val="22"/>
              </w:rPr>
            </w:pPr>
            <w:r w:rsidRPr="00EC1654">
              <w:rPr>
                <w:rFonts w:cs="Arial"/>
                <w:sz w:val="22"/>
                <w:szCs w:val="22"/>
              </w:rPr>
              <w:t xml:space="preserve">HPA has provided two spreadsheets of MRSA and C diff of total cases by population (they have provided the calculated data), which underlie a chart which is published quarterly in a bulletin.  </w:t>
            </w:r>
            <w:proofErr w:type="gramStart"/>
            <w:r w:rsidRPr="00EC1654">
              <w:rPr>
                <w:rFonts w:cs="Arial"/>
                <w:sz w:val="22"/>
                <w:szCs w:val="22"/>
              </w:rPr>
              <w:t>However</w:t>
            </w:r>
            <w:proofErr w:type="gramEnd"/>
            <w:r w:rsidRPr="00EC1654">
              <w:rPr>
                <w:rFonts w:cs="Arial"/>
                <w:sz w:val="22"/>
                <w:szCs w:val="22"/>
              </w:rPr>
              <w:t xml:space="preserve"> the customer has requested the DH Health Care Acquired Infection (HCAI) team are involved in these discussions, as they monitor trust rates based on bed days.</w:t>
            </w:r>
          </w:p>
        </w:tc>
      </w:tr>
      <w:tr w:rsidR="00343245" w:rsidRPr="00EC1654" w14:paraId="4A2970BB" w14:textId="77777777" w:rsidTr="007A3662">
        <w:trPr>
          <w:trHeight w:val="490"/>
        </w:trPr>
        <w:tc>
          <w:tcPr>
            <w:tcW w:w="2062" w:type="dxa"/>
          </w:tcPr>
          <w:p w14:paraId="6C40CA97" w14:textId="77777777" w:rsidR="00343245" w:rsidRPr="00EC1654" w:rsidRDefault="00343245" w:rsidP="00343245">
            <w:pPr>
              <w:rPr>
                <w:rFonts w:cs="Arial"/>
                <w:b/>
                <w:sz w:val="22"/>
                <w:szCs w:val="22"/>
              </w:rPr>
            </w:pPr>
            <w:r w:rsidRPr="00EC1654">
              <w:rPr>
                <w:rFonts w:cs="Arial"/>
                <w:b/>
                <w:sz w:val="22"/>
                <w:szCs w:val="22"/>
              </w:rPr>
              <w:t>Recommendation 2011/43</w:t>
            </w:r>
          </w:p>
        </w:tc>
        <w:tc>
          <w:tcPr>
            <w:tcW w:w="11978" w:type="dxa"/>
          </w:tcPr>
          <w:p w14:paraId="0CA8FE1E" w14:textId="77777777" w:rsidR="00343245" w:rsidRPr="00EC1654" w:rsidRDefault="00343245" w:rsidP="00343245">
            <w:pPr>
              <w:rPr>
                <w:rFonts w:cs="Arial"/>
                <w:sz w:val="22"/>
                <w:szCs w:val="22"/>
                <w:highlight w:val="yellow"/>
              </w:rPr>
            </w:pPr>
            <w:r w:rsidRPr="00EC1654">
              <w:rPr>
                <w:rFonts w:cs="Arial"/>
                <w:sz w:val="22"/>
                <w:szCs w:val="22"/>
              </w:rPr>
              <w:t>DH HCAI team should be included in discussion. The HPA and DH approaches should be reviewed together. CIT to follow this up.</w:t>
            </w:r>
          </w:p>
        </w:tc>
      </w:tr>
      <w:tr w:rsidR="00343245" w:rsidRPr="00EC1654" w14:paraId="15BFA0CC" w14:textId="77777777" w:rsidTr="007A3662">
        <w:trPr>
          <w:trHeight w:val="490"/>
        </w:trPr>
        <w:tc>
          <w:tcPr>
            <w:tcW w:w="2062" w:type="dxa"/>
          </w:tcPr>
          <w:p w14:paraId="32D699BD" w14:textId="77777777" w:rsidR="00343245" w:rsidRPr="00EC1654" w:rsidRDefault="00343245" w:rsidP="00343245">
            <w:pPr>
              <w:rPr>
                <w:rFonts w:cs="Arial"/>
                <w:b/>
                <w:sz w:val="22"/>
                <w:szCs w:val="22"/>
              </w:rPr>
            </w:pPr>
            <w:r w:rsidRPr="00EC1654">
              <w:rPr>
                <w:rFonts w:cs="Arial"/>
                <w:b/>
                <w:sz w:val="22"/>
                <w:szCs w:val="22"/>
              </w:rPr>
              <w:lastRenderedPageBreak/>
              <w:t>Recommendation 2011/44</w:t>
            </w:r>
          </w:p>
        </w:tc>
        <w:tc>
          <w:tcPr>
            <w:tcW w:w="11978" w:type="dxa"/>
          </w:tcPr>
          <w:p w14:paraId="6DD4BF66" w14:textId="77777777" w:rsidR="00343245" w:rsidRPr="00EC1654" w:rsidRDefault="00343245" w:rsidP="00343245">
            <w:pPr>
              <w:rPr>
                <w:rFonts w:cs="Arial"/>
                <w:sz w:val="22"/>
                <w:szCs w:val="22"/>
                <w:highlight w:val="yellow"/>
              </w:rPr>
            </w:pPr>
            <w:r w:rsidRPr="00EC1654">
              <w:rPr>
                <w:rFonts w:cs="Arial"/>
                <w:sz w:val="22"/>
                <w:szCs w:val="22"/>
              </w:rPr>
              <w:t>Any mismatch between the numerator and denominator on the exclusion of patients requiring critical care should be investigated. This is to be considered in the review in recommendation 2011/43.</w:t>
            </w:r>
          </w:p>
        </w:tc>
      </w:tr>
      <w:tr w:rsidR="00343245" w:rsidRPr="00EC1654" w14:paraId="77D60DCB" w14:textId="77777777" w:rsidTr="007A3662">
        <w:trPr>
          <w:trHeight w:val="490"/>
        </w:trPr>
        <w:tc>
          <w:tcPr>
            <w:tcW w:w="2062" w:type="dxa"/>
          </w:tcPr>
          <w:p w14:paraId="73886595" w14:textId="77777777" w:rsidR="00343245" w:rsidRPr="00EC1654" w:rsidRDefault="00343245" w:rsidP="00343245">
            <w:pPr>
              <w:rPr>
                <w:rFonts w:cs="Arial"/>
                <w:b/>
                <w:sz w:val="22"/>
                <w:szCs w:val="22"/>
              </w:rPr>
            </w:pPr>
            <w:r w:rsidRPr="00EC1654">
              <w:rPr>
                <w:rFonts w:cs="Arial"/>
                <w:b/>
                <w:sz w:val="22"/>
                <w:szCs w:val="22"/>
              </w:rPr>
              <w:t>Update July 2011</w:t>
            </w:r>
          </w:p>
        </w:tc>
        <w:tc>
          <w:tcPr>
            <w:tcW w:w="11978" w:type="dxa"/>
          </w:tcPr>
          <w:p w14:paraId="52ADFD2A" w14:textId="77777777" w:rsidR="00343245" w:rsidRPr="00EC1654" w:rsidRDefault="00343245" w:rsidP="00343245">
            <w:pPr>
              <w:rPr>
                <w:rFonts w:cs="Arial"/>
                <w:sz w:val="22"/>
                <w:szCs w:val="22"/>
              </w:rPr>
            </w:pPr>
            <w:r w:rsidRPr="00EC1654">
              <w:rPr>
                <w:rFonts w:cs="Arial"/>
                <w:sz w:val="22"/>
                <w:szCs w:val="22"/>
              </w:rPr>
              <w:t xml:space="preserve">DH HCAI team use HPA data on a monthly basis to monitor changes on a local level, using bed days as the denominator.  While it is not critical that the national and local indicators use the same denominator, it was agreed that using the same denominator would make disaggregation easier.  While the MRSA indicator currently uses </w:t>
            </w:r>
            <w:proofErr w:type="gramStart"/>
            <w:r w:rsidRPr="00EC1654">
              <w:rPr>
                <w:rFonts w:cs="Arial"/>
                <w:sz w:val="22"/>
                <w:szCs w:val="22"/>
              </w:rPr>
              <w:t>the  KH</w:t>
            </w:r>
            <w:proofErr w:type="gramEnd"/>
            <w:r w:rsidRPr="00EC1654">
              <w:rPr>
                <w:rFonts w:cs="Arial"/>
                <w:sz w:val="22"/>
                <w:szCs w:val="22"/>
              </w:rPr>
              <w:t>03 return for bed days, it was acknowledged that this was due to legacy rather than the preferred method, and that the more recently defined CDI indicator was based on HES finished episode bed days.  Recommendation 2011/</w:t>
            </w:r>
            <w:proofErr w:type="gramStart"/>
            <w:r w:rsidRPr="00EC1654">
              <w:rPr>
                <w:rFonts w:cs="Arial"/>
                <w:sz w:val="22"/>
                <w:szCs w:val="22"/>
              </w:rPr>
              <w:t>44  specifically</w:t>
            </w:r>
            <w:proofErr w:type="gramEnd"/>
            <w:r w:rsidRPr="00EC1654">
              <w:rPr>
                <w:rFonts w:cs="Arial"/>
                <w:sz w:val="22"/>
                <w:szCs w:val="22"/>
              </w:rPr>
              <w:t xml:space="preserve"> highlighted that the KH03 bed days return did not include critical care bed days, when critical care would be expected to be one of the higher risk locations for HCAI and excluding these would not be desirable.  Use of HES bed days removes this issue, as critical care bed days are included.</w:t>
            </w:r>
          </w:p>
        </w:tc>
      </w:tr>
      <w:tr w:rsidR="00343245" w:rsidRPr="00EC1654" w14:paraId="2B1A66CF" w14:textId="77777777" w:rsidTr="007A3662">
        <w:trPr>
          <w:trHeight w:val="490"/>
        </w:trPr>
        <w:tc>
          <w:tcPr>
            <w:tcW w:w="2062" w:type="dxa"/>
          </w:tcPr>
          <w:p w14:paraId="69DC2745" w14:textId="77777777" w:rsidR="00343245" w:rsidRPr="00EC1654" w:rsidRDefault="00343245" w:rsidP="00343245">
            <w:pPr>
              <w:rPr>
                <w:rFonts w:cs="Arial"/>
                <w:b/>
                <w:sz w:val="22"/>
                <w:szCs w:val="22"/>
              </w:rPr>
            </w:pPr>
            <w:r w:rsidRPr="00EC1654">
              <w:rPr>
                <w:rFonts w:cs="Arial"/>
                <w:b/>
                <w:sz w:val="22"/>
                <w:szCs w:val="22"/>
              </w:rPr>
              <w:t>Recommendation 2011/51</w:t>
            </w:r>
          </w:p>
        </w:tc>
        <w:tc>
          <w:tcPr>
            <w:tcW w:w="11978" w:type="dxa"/>
          </w:tcPr>
          <w:p w14:paraId="3DDB6C17" w14:textId="77777777" w:rsidR="00343245" w:rsidRPr="00EC1654" w:rsidRDefault="00343245" w:rsidP="00343245">
            <w:pPr>
              <w:rPr>
                <w:rFonts w:cs="Arial"/>
                <w:sz w:val="22"/>
                <w:szCs w:val="22"/>
              </w:rPr>
            </w:pPr>
            <w:r w:rsidRPr="00EC1654">
              <w:rPr>
                <w:rFonts w:cs="Arial"/>
                <w:sz w:val="22"/>
                <w:szCs w:val="22"/>
              </w:rPr>
              <w:t>The indicators can now go to IGB provided:</w:t>
            </w:r>
          </w:p>
          <w:p w14:paraId="25CE8905" w14:textId="77777777" w:rsidR="00343245" w:rsidRPr="00EC1654" w:rsidRDefault="00343245" w:rsidP="00343245">
            <w:pPr>
              <w:rPr>
                <w:rFonts w:cs="Arial"/>
                <w:sz w:val="22"/>
                <w:szCs w:val="22"/>
              </w:rPr>
            </w:pPr>
            <w:r w:rsidRPr="00EC1654">
              <w:rPr>
                <w:rFonts w:cs="Arial"/>
                <w:sz w:val="22"/>
                <w:szCs w:val="22"/>
              </w:rPr>
              <w:t>Clarity is gained regarding ‘finished episode bed days’ as need to ensure all days at risk are included</w:t>
            </w:r>
          </w:p>
          <w:p w14:paraId="7F6B5669" w14:textId="77777777" w:rsidR="00343245" w:rsidRPr="00EC1654" w:rsidRDefault="00343245" w:rsidP="00343245">
            <w:pPr>
              <w:rPr>
                <w:rFonts w:cs="Arial"/>
                <w:sz w:val="22"/>
                <w:szCs w:val="22"/>
              </w:rPr>
            </w:pPr>
            <w:r w:rsidRPr="00EC1654">
              <w:rPr>
                <w:rFonts w:cs="Arial"/>
                <w:sz w:val="22"/>
                <w:szCs w:val="22"/>
              </w:rPr>
              <w:t>It is made clear in the DQ statement that the numerator and denominator are directly comparable as they come from different data sources</w:t>
            </w:r>
          </w:p>
          <w:p w14:paraId="53DEF2EE" w14:textId="77777777" w:rsidR="00343245" w:rsidRPr="00EC1654" w:rsidRDefault="00343245" w:rsidP="00343245">
            <w:pPr>
              <w:rPr>
                <w:rFonts w:cs="Arial"/>
                <w:sz w:val="22"/>
                <w:szCs w:val="22"/>
              </w:rPr>
            </w:pPr>
            <w:r w:rsidRPr="00EC1654">
              <w:rPr>
                <w:rFonts w:cs="Arial"/>
                <w:sz w:val="22"/>
                <w:szCs w:val="22"/>
              </w:rPr>
              <w:t>The possible need for risk adjustment in the future is added to the DQ statement</w:t>
            </w:r>
          </w:p>
        </w:tc>
      </w:tr>
    </w:tbl>
    <w:p w14:paraId="2EE6DE94" w14:textId="77777777" w:rsidR="00426A4D" w:rsidRPr="00EC1654" w:rsidRDefault="00426A4D">
      <w:pPr>
        <w:rPr>
          <w:rFonts w:cs="Arial"/>
        </w:rPr>
      </w:pPr>
    </w:p>
    <w:p w14:paraId="69F5A343" w14:textId="77777777" w:rsidR="00426A4D" w:rsidRPr="00EC1654" w:rsidRDefault="00426A4D" w:rsidP="00EC1654">
      <w:pPr>
        <w:rPr>
          <w:rFonts w:cs="Arial"/>
        </w:rPr>
      </w:pPr>
    </w:p>
    <w:tbl>
      <w:tblPr>
        <w:tblStyle w:val="TableGrid"/>
        <w:tblW w:w="14174" w:type="dxa"/>
        <w:tblLook w:val="01E0" w:firstRow="1" w:lastRow="1" w:firstColumn="1" w:lastColumn="1" w:noHBand="0" w:noVBand="0"/>
      </w:tblPr>
      <w:tblGrid>
        <w:gridCol w:w="2628"/>
        <w:gridCol w:w="4140"/>
        <w:gridCol w:w="3240"/>
        <w:gridCol w:w="4166"/>
      </w:tblGrid>
      <w:tr w:rsidR="00EC1654" w:rsidRPr="00EC1654" w14:paraId="3485707D" w14:textId="77777777" w:rsidTr="00EC1654">
        <w:tc>
          <w:tcPr>
            <w:tcW w:w="2628" w:type="dxa"/>
          </w:tcPr>
          <w:p w14:paraId="0F8536D5" w14:textId="77777777" w:rsidR="00426A4D" w:rsidRPr="00EC1654" w:rsidRDefault="00426A4D" w:rsidP="00EC1654">
            <w:pPr>
              <w:rPr>
                <w:rFonts w:cs="Arial"/>
                <w:b/>
              </w:rPr>
            </w:pPr>
            <w:r w:rsidRPr="00EC1654">
              <w:rPr>
                <w:rFonts w:cs="Arial"/>
                <w:b/>
              </w:rPr>
              <w:t>Indicator</w:t>
            </w:r>
          </w:p>
        </w:tc>
        <w:tc>
          <w:tcPr>
            <w:tcW w:w="4140" w:type="dxa"/>
          </w:tcPr>
          <w:p w14:paraId="049535AA" w14:textId="77777777" w:rsidR="00426A4D" w:rsidRPr="00EC1654" w:rsidRDefault="00426A4D" w:rsidP="00EC1654">
            <w:pPr>
              <w:rPr>
                <w:rFonts w:cs="Arial"/>
                <w:b/>
              </w:rPr>
            </w:pPr>
            <w:r w:rsidRPr="00EC1654">
              <w:rPr>
                <w:rFonts w:cs="Arial"/>
                <w:b/>
              </w:rPr>
              <w:t>Construction and data source</w:t>
            </w:r>
          </w:p>
        </w:tc>
        <w:tc>
          <w:tcPr>
            <w:tcW w:w="3240" w:type="dxa"/>
          </w:tcPr>
          <w:p w14:paraId="6B387BA5" w14:textId="77777777" w:rsidR="00426A4D" w:rsidRPr="00EC1654" w:rsidRDefault="00426A4D" w:rsidP="00EC1654">
            <w:pPr>
              <w:rPr>
                <w:rFonts w:cs="Arial"/>
                <w:b/>
              </w:rPr>
            </w:pPr>
            <w:r w:rsidRPr="00EC1654">
              <w:rPr>
                <w:rFonts w:cs="Arial"/>
                <w:b/>
              </w:rPr>
              <w:t>Rationale</w:t>
            </w:r>
          </w:p>
        </w:tc>
        <w:tc>
          <w:tcPr>
            <w:tcW w:w="4166" w:type="dxa"/>
          </w:tcPr>
          <w:p w14:paraId="70EC4E51" w14:textId="77777777" w:rsidR="00426A4D" w:rsidRPr="00EC1654" w:rsidRDefault="00426A4D" w:rsidP="00EC1654">
            <w:pPr>
              <w:rPr>
                <w:rFonts w:cs="Arial"/>
                <w:b/>
              </w:rPr>
            </w:pPr>
            <w:r w:rsidRPr="00EC1654">
              <w:rPr>
                <w:rFonts w:cs="Arial"/>
                <w:b/>
              </w:rPr>
              <w:t>Potential issues</w:t>
            </w:r>
          </w:p>
        </w:tc>
      </w:tr>
      <w:tr w:rsidR="00EC1654" w:rsidRPr="00EC1654" w14:paraId="7FF015CE" w14:textId="77777777" w:rsidTr="00EC1654">
        <w:tc>
          <w:tcPr>
            <w:tcW w:w="2628" w:type="dxa"/>
          </w:tcPr>
          <w:p w14:paraId="7E393702" w14:textId="77777777" w:rsidR="00426A4D" w:rsidRPr="00EC1654" w:rsidRDefault="00426A4D" w:rsidP="00EC1654">
            <w:pPr>
              <w:autoSpaceDE w:val="0"/>
              <w:autoSpaceDN w:val="0"/>
              <w:adjustRightInd w:val="0"/>
              <w:rPr>
                <w:rFonts w:cs="Arial"/>
                <w:sz w:val="22"/>
                <w:szCs w:val="22"/>
              </w:rPr>
            </w:pPr>
            <w:r w:rsidRPr="00EC1654">
              <w:rPr>
                <w:rFonts w:cs="Arial"/>
                <w:sz w:val="22"/>
                <w:szCs w:val="22"/>
              </w:rPr>
              <w:t xml:space="preserve">DOMAIN 3: </w:t>
            </w:r>
          </w:p>
          <w:p w14:paraId="7400527E" w14:textId="77777777" w:rsidR="00426A4D" w:rsidRPr="00EC1654" w:rsidRDefault="00426A4D" w:rsidP="00EC1654">
            <w:pPr>
              <w:autoSpaceDE w:val="0"/>
              <w:autoSpaceDN w:val="0"/>
              <w:adjustRightInd w:val="0"/>
              <w:rPr>
                <w:rFonts w:cs="Arial"/>
                <w:sz w:val="22"/>
                <w:szCs w:val="22"/>
              </w:rPr>
            </w:pPr>
            <w:r w:rsidRPr="00EC1654">
              <w:rPr>
                <w:rFonts w:cs="Arial"/>
                <w:sz w:val="22"/>
                <w:szCs w:val="22"/>
              </w:rPr>
              <w:t>Helping people to recover from episodes of ill health or following injury</w:t>
            </w:r>
          </w:p>
          <w:p w14:paraId="4B6994E6" w14:textId="77777777" w:rsidR="00426A4D" w:rsidRPr="00EC1654" w:rsidRDefault="00426A4D" w:rsidP="00EC1654">
            <w:pPr>
              <w:rPr>
                <w:rFonts w:cs="Arial"/>
                <w:sz w:val="22"/>
                <w:szCs w:val="22"/>
              </w:rPr>
            </w:pPr>
          </w:p>
          <w:p w14:paraId="2C820F67" w14:textId="77777777" w:rsidR="00426A4D" w:rsidRPr="00EC1654" w:rsidRDefault="00426A4D" w:rsidP="00EC1654">
            <w:pPr>
              <w:rPr>
                <w:rFonts w:cs="Arial"/>
                <w:sz w:val="22"/>
                <w:szCs w:val="22"/>
              </w:rPr>
            </w:pPr>
            <w:r w:rsidRPr="00EC1654">
              <w:rPr>
                <w:rFonts w:cs="Arial"/>
                <w:sz w:val="22"/>
                <w:szCs w:val="22"/>
              </w:rPr>
              <w:t>3a Emergency admissions for acute conditions that should not usually require hospital admission</w:t>
            </w:r>
          </w:p>
        </w:tc>
        <w:tc>
          <w:tcPr>
            <w:tcW w:w="4140" w:type="dxa"/>
          </w:tcPr>
          <w:p w14:paraId="14959FB6" w14:textId="77777777" w:rsidR="00426A4D" w:rsidRPr="00EC1654" w:rsidRDefault="00426A4D" w:rsidP="00EC1654">
            <w:pPr>
              <w:rPr>
                <w:rFonts w:cs="Arial"/>
                <w:sz w:val="22"/>
                <w:szCs w:val="22"/>
              </w:rPr>
            </w:pPr>
            <w:r w:rsidRPr="00EC1654">
              <w:rPr>
                <w:rFonts w:cs="Arial"/>
                <w:sz w:val="22"/>
                <w:szCs w:val="22"/>
              </w:rPr>
              <w:lastRenderedPageBreak/>
              <w:t>Data source: Hospital Episode Statistics (The NHS IC) and ONS population statistics</w:t>
            </w:r>
          </w:p>
          <w:p w14:paraId="4B1CD2EC" w14:textId="77777777" w:rsidR="00426A4D" w:rsidRPr="00EC1654" w:rsidRDefault="00426A4D" w:rsidP="00EC1654">
            <w:pPr>
              <w:rPr>
                <w:rFonts w:cs="Arial"/>
                <w:sz w:val="22"/>
                <w:szCs w:val="22"/>
              </w:rPr>
            </w:pPr>
          </w:p>
          <w:p w14:paraId="2BD47E5A" w14:textId="77777777" w:rsidR="00426A4D" w:rsidRPr="00EC1654" w:rsidRDefault="00426A4D" w:rsidP="00EC1654">
            <w:pPr>
              <w:rPr>
                <w:rFonts w:cs="Arial"/>
                <w:sz w:val="22"/>
                <w:szCs w:val="22"/>
              </w:rPr>
            </w:pPr>
            <w:r w:rsidRPr="00EC1654">
              <w:rPr>
                <w:rFonts w:cs="Arial"/>
                <w:sz w:val="22"/>
                <w:szCs w:val="22"/>
              </w:rPr>
              <w:lastRenderedPageBreak/>
              <w:t>Proportion of persons with acute conditions (ear/nose/throat infections, kidney/urinary tract infections, heart failure) admitted to hospital as an emergency admission in the respective quarter of the financial year.</w:t>
            </w:r>
          </w:p>
          <w:p w14:paraId="12001BA3" w14:textId="77777777" w:rsidR="00426A4D" w:rsidRPr="00EC1654" w:rsidRDefault="00426A4D" w:rsidP="00EC1654">
            <w:pPr>
              <w:rPr>
                <w:rFonts w:cs="Arial"/>
                <w:sz w:val="22"/>
                <w:szCs w:val="22"/>
              </w:rPr>
            </w:pPr>
          </w:p>
          <w:p w14:paraId="293106FF" w14:textId="77777777" w:rsidR="00426A4D" w:rsidRPr="00EC1654" w:rsidRDefault="00426A4D" w:rsidP="00EC1654">
            <w:pPr>
              <w:rPr>
                <w:rFonts w:cs="Arial"/>
                <w:sz w:val="22"/>
                <w:szCs w:val="22"/>
              </w:rPr>
            </w:pPr>
            <w:r w:rsidRPr="00EC1654">
              <w:rPr>
                <w:rFonts w:cs="Arial"/>
                <w:sz w:val="22"/>
                <w:szCs w:val="22"/>
              </w:rPr>
              <w:t>Indicator will be quarterly.</w:t>
            </w:r>
          </w:p>
          <w:p w14:paraId="58E622C0" w14:textId="77777777" w:rsidR="00426A4D" w:rsidRPr="00EC1654" w:rsidRDefault="00426A4D" w:rsidP="00EC1654">
            <w:pPr>
              <w:rPr>
                <w:rFonts w:cs="Arial"/>
                <w:sz w:val="22"/>
                <w:szCs w:val="22"/>
              </w:rPr>
            </w:pPr>
          </w:p>
          <w:p w14:paraId="0FD00FD9" w14:textId="77777777" w:rsidR="00426A4D" w:rsidRPr="00EC1654" w:rsidRDefault="00426A4D" w:rsidP="00EC1654">
            <w:pPr>
              <w:rPr>
                <w:rFonts w:cs="Arial"/>
                <w:sz w:val="22"/>
                <w:szCs w:val="22"/>
              </w:rPr>
            </w:pPr>
            <w:r w:rsidRPr="00EC1654">
              <w:rPr>
                <w:rFonts w:cs="Arial"/>
                <w:sz w:val="22"/>
                <w:szCs w:val="22"/>
              </w:rPr>
              <w:t>NUMERATOR:</w:t>
            </w:r>
          </w:p>
          <w:p w14:paraId="3BFCA11E" w14:textId="77777777" w:rsidR="00426A4D" w:rsidRPr="00EC1654" w:rsidRDefault="00426A4D" w:rsidP="00EC1654">
            <w:pPr>
              <w:rPr>
                <w:rFonts w:cs="Arial"/>
                <w:sz w:val="22"/>
                <w:szCs w:val="22"/>
              </w:rPr>
            </w:pPr>
            <w:r w:rsidRPr="00EC1654">
              <w:rPr>
                <w:rFonts w:cs="Arial"/>
                <w:sz w:val="22"/>
                <w:szCs w:val="22"/>
              </w:rPr>
              <w:t>The number of finished and unfinished continuous inpatient (CIP) spells, excluding transfers, for patients with an emergency method of admission and with the primary diagnoses (DIAG_01in the 1st episode of the spell, ICD 10 codes) listed in annex A in the respective quarter of the financial year.</w:t>
            </w:r>
          </w:p>
          <w:p w14:paraId="65BDD8F5" w14:textId="77777777" w:rsidR="00426A4D" w:rsidRPr="00EC1654" w:rsidRDefault="00426A4D" w:rsidP="00EC1654">
            <w:pPr>
              <w:rPr>
                <w:rFonts w:cs="Arial"/>
                <w:sz w:val="22"/>
                <w:szCs w:val="22"/>
              </w:rPr>
            </w:pPr>
            <w:r w:rsidRPr="00EC1654">
              <w:rPr>
                <w:rFonts w:cs="Arial"/>
                <w:sz w:val="22"/>
                <w:szCs w:val="22"/>
              </w:rPr>
              <w:t>DENOMINATOR:</w:t>
            </w:r>
          </w:p>
          <w:p w14:paraId="3F391FC5" w14:textId="77777777" w:rsidR="00426A4D" w:rsidRPr="00EC1654" w:rsidRDefault="00426A4D" w:rsidP="00EC1654">
            <w:pPr>
              <w:rPr>
                <w:rFonts w:cs="Arial"/>
                <w:sz w:val="22"/>
                <w:szCs w:val="22"/>
              </w:rPr>
            </w:pPr>
            <w:r w:rsidRPr="00EC1654">
              <w:rPr>
                <w:rFonts w:cs="Arial"/>
                <w:sz w:val="22"/>
                <w:szCs w:val="22"/>
              </w:rPr>
              <w:t>Resident population for the respective organisation.</w:t>
            </w:r>
            <w:r w:rsidRPr="00EC1654">
              <w:rPr>
                <w:rFonts w:cs="Arial"/>
                <w:sz w:val="22"/>
                <w:szCs w:val="22"/>
              </w:rPr>
              <w:br/>
            </w:r>
          </w:p>
          <w:p w14:paraId="0D84B092" w14:textId="77777777" w:rsidR="00426A4D" w:rsidRPr="00EC1654" w:rsidRDefault="00426A4D" w:rsidP="00EC1654">
            <w:pPr>
              <w:rPr>
                <w:rFonts w:cs="Arial"/>
                <w:sz w:val="22"/>
                <w:szCs w:val="22"/>
              </w:rPr>
            </w:pPr>
          </w:p>
          <w:p w14:paraId="36768903" w14:textId="77777777" w:rsidR="00426A4D" w:rsidRPr="00EC1654" w:rsidRDefault="00426A4D" w:rsidP="00EC1654">
            <w:pPr>
              <w:rPr>
                <w:rFonts w:cs="Arial"/>
                <w:sz w:val="22"/>
                <w:szCs w:val="22"/>
              </w:rPr>
            </w:pPr>
          </w:p>
          <w:p w14:paraId="7C7305DD" w14:textId="77777777" w:rsidR="00426A4D" w:rsidRPr="00EC1654" w:rsidRDefault="00426A4D" w:rsidP="00EC1654">
            <w:pPr>
              <w:rPr>
                <w:rFonts w:cs="Arial"/>
                <w:sz w:val="22"/>
                <w:szCs w:val="22"/>
              </w:rPr>
            </w:pPr>
          </w:p>
        </w:tc>
        <w:tc>
          <w:tcPr>
            <w:tcW w:w="3240" w:type="dxa"/>
          </w:tcPr>
          <w:p w14:paraId="63B4DDF4" w14:textId="77777777" w:rsidR="00426A4D" w:rsidRPr="00EC1654" w:rsidRDefault="00426A4D" w:rsidP="00EC1654">
            <w:pPr>
              <w:rPr>
                <w:rFonts w:cs="Arial"/>
                <w:sz w:val="22"/>
                <w:szCs w:val="22"/>
              </w:rPr>
            </w:pPr>
            <w:r w:rsidRPr="00EC1654">
              <w:rPr>
                <w:rFonts w:cs="Arial"/>
                <w:sz w:val="22"/>
                <w:szCs w:val="22"/>
              </w:rPr>
              <w:lastRenderedPageBreak/>
              <w:t xml:space="preserve">Outcomes seeking to measure: </w:t>
            </w:r>
          </w:p>
          <w:p w14:paraId="2CB3BE6C" w14:textId="77777777" w:rsidR="00426A4D" w:rsidRPr="00EC1654" w:rsidRDefault="00426A4D" w:rsidP="00EC1654">
            <w:pPr>
              <w:rPr>
                <w:rFonts w:cs="Arial"/>
                <w:sz w:val="22"/>
                <w:szCs w:val="22"/>
              </w:rPr>
            </w:pPr>
            <w:r w:rsidRPr="00EC1654">
              <w:rPr>
                <w:rFonts w:cs="Arial"/>
                <w:sz w:val="22"/>
                <w:szCs w:val="22"/>
              </w:rPr>
              <w:t xml:space="preserve">Progress in preventing conditions from becoming more serious will be measured </w:t>
            </w:r>
            <w:r w:rsidRPr="00EC1654">
              <w:rPr>
                <w:rFonts w:cs="Arial"/>
                <w:sz w:val="22"/>
                <w:szCs w:val="22"/>
              </w:rPr>
              <w:lastRenderedPageBreak/>
              <w:t>using this indicator.  It looks at conditions that should usually be managed without the patient having to be admitted to hospital.  Where an individual has been admitted for one of these conditions, it may indicate that they have deteriorated more than should have been allowed by the adequate provision of healthcare in primary care or as an outpatient in hospital.</w:t>
            </w:r>
          </w:p>
        </w:tc>
        <w:tc>
          <w:tcPr>
            <w:tcW w:w="4166" w:type="dxa"/>
          </w:tcPr>
          <w:p w14:paraId="069CF47A" w14:textId="77777777" w:rsidR="00426A4D" w:rsidRPr="00EC1654" w:rsidRDefault="00426A4D" w:rsidP="00EC1654">
            <w:pPr>
              <w:rPr>
                <w:rFonts w:cs="Arial"/>
                <w:sz w:val="22"/>
                <w:szCs w:val="22"/>
              </w:rPr>
            </w:pPr>
            <w:r w:rsidRPr="00EC1654">
              <w:rPr>
                <w:rFonts w:cs="Arial"/>
                <w:sz w:val="22"/>
                <w:szCs w:val="22"/>
              </w:rPr>
              <w:lastRenderedPageBreak/>
              <w:t xml:space="preserve">1. Indicator is based on a NCHOD indicator. The NCHOD indicator is produced using a </w:t>
            </w:r>
            <w:proofErr w:type="gramStart"/>
            <w:r w:rsidRPr="00EC1654">
              <w:rPr>
                <w:rFonts w:cs="Arial"/>
                <w:sz w:val="22"/>
                <w:szCs w:val="22"/>
              </w:rPr>
              <w:t>10 year</w:t>
            </w:r>
            <w:proofErr w:type="gramEnd"/>
            <w:r w:rsidRPr="00EC1654">
              <w:rPr>
                <w:rFonts w:cs="Arial"/>
                <w:sz w:val="22"/>
                <w:szCs w:val="22"/>
              </w:rPr>
              <w:t xml:space="preserve"> linked file whereas this indicator will be not </w:t>
            </w:r>
            <w:r w:rsidRPr="00EC1654">
              <w:rPr>
                <w:rFonts w:cs="Arial"/>
                <w:sz w:val="22"/>
                <w:szCs w:val="22"/>
              </w:rPr>
              <w:lastRenderedPageBreak/>
              <w:t>produced in this way due to the quarterly outputs required.</w:t>
            </w:r>
          </w:p>
          <w:p w14:paraId="4E5BAB7C" w14:textId="77777777" w:rsidR="00426A4D" w:rsidRPr="00EC1654" w:rsidRDefault="00426A4D" w:rsidP="00EC1654">
            <w:pPr>
              <w:rPr>
                <w:rFonts w:cs="Arial"/>
                <w:sz w:val="22"/>
                <w:szCs w:val="22"/>
              </w:rPr>
            </w:pPr>
            <w:r w:rsidRPr="00EC1654">
              <w:rPr>
                <w:rFonts w:cs="Arial"/>
                <w:sz w:val="22"/>
                <w:szCs w:val="22"/>
              </w:rPr>
              <w:t xml:space="preserve">2. Since unfinished CIPs are counted there is need for linked HES data from the following quarter. This wasn't an issue for the annual NCHOD analyses but will need some thought for more up to date quarterly analyses. </w:t>
            </w:r>
          </w:p>
          <w:p w14:paraId="2DCE929C" w14:textId="77777777" w:rsidR="00426A4D" w:rsidRPr="00EC1654" w:rsidRDefault="00426A4D" w:rsidP="00EC1654">
            <w:pPr>
              <w:rPr>
                <w:rFonts w:cs="Arial"/>
                <w:sz w:val="22"/>
                <w:szCs w:val="22"/>
              </w:rPr>
            </w:pPr>
            <w:r w:rsidRPr="00EC1654">
              <w:rPr>
                <w:rFonts w:cs="Arial"/>
                <w:sz w:val="22"/>
                <w:szCs w:val="22"/>
              </w:rPr>
              <w:t xml:space="preserve">3. There should be some retrospective analyses, comparing results from the NCHOD method and the new method, in order to understand the reasons for differences, if any. </w:t>
            </w:r>
          </w:p>
          <w:p w14:paraId="68DB26FD" w14:textId="77777777" w:rsidR="00426A4D" w:rsidRPr="00EC1654" w:rsidRDefault="00426A4D" w:rsidP="00EC1654">
            <w:pPr>
              <w:rPr>
                <w:rFonts w:cs="Arial"/>
                <w:sz w:val="22"/>
                <w:szCs w:val="22"/>
              </w:rPr>
            </w:pPr>
            <w:r w:rsidRPr="00EC1654">
              <w:rPr>
                <w:rFonts w:cs="Arial"/>
                <w:sz w:val="22"/>
                <w:szCs w:val="22"/>
              </w:rPr>
              <w:t xml:space="preserve">4. In any new method, special attention will be needed to ensure that incident cases are not dropped between quarters, that emergency transfers with EPIORDER 1 are not counted etc. The NCHOD 10 year linked file does contain between year linkage, alongside within year. </w:t>
            </w:r>
          </w:p>
          <w:p w14:paraId="3A739A37" w14:textId="77777777" w:rsidR="00426A4D" w:rsidRPr="00EC1654" w:rsidRDefault="00426A4D" w:rsidP="00EC1654">
            <w:pPr>
              <w:rPr>
                <w:rFonts w:cs="Arial"/>
                <w:sz w:val="22"/>
                <w:szCs w:val="22"/>
              </w:rPr>
            </w:pPr>
          </w:p>
        </w:tc>
      </w:tr>
    </w:tbl>
    <w:p w14:paraId="013D176B" w14:textId="77777777" w:rsidR="00343245" w:rsidRDefault="00343245"/>
    <w:tbl>
      <w:tblPr>
        <w:tblStyle w:val="TableGrid"/>
        <w:tblW w:w="14174" w:type="dxa"/>
        <w:tblLook w:val="01E0" w:firstRow="1" w:lastRow="1" w:firstColumn="1" w:lastColumn="1" w:noHBand="0" w:noVBand="0"/>
      </w:tblPr>
      <w:tblGrid>
        <w:gridCol w:w="2628"/>
        <w:gridCol w:w="11546"/>
      </w:tblGrid>
      <w:tr w:rsidR="00343245" w:rsidRPr="00EC1654" w14:paraId="592AFAED" w14:textId="77777777" w:rsidTr="00EC1654">
        <w:tc>
          <w:tcPr>
            <w:tcW w:w="2628" w:type="dxa"/>
          </w:tcPr>
          <w:p w14:paraId="6265D297" w14:textId="55DD1647" w:rsidR="00343245" w:rsidRPr="00EC1654" w:rsidRDefault="00343245" w:rsidP="00343245">
            <w:pPr>
              <w:autoSpaceDE w:val="0"/>
              <w:autoSpaceDN w:val="0"/>
              <w:adjustRightInd w:val="0"/>
              <w:rPr>
                <w:rFonts w:cs="Arial"/>
                <w:b/>
                <w:sz w:val="22"/>
                <w:szCs w:val="22"/>
              </w:rPr>
            </w:pPr>
            <w:r w:rsidRPr="00EC1654">
              <w:rPr>
                <w:rFonts w:cs="Arial"/>
                <w:b/>
                <w:sz w:val="22"/>
                <w:szCs w:val="22"/>
              </w:rPr>
              <w:t>Recommendation 2011/48</w:t>
            </w:r>
          </w:p>
        </w:tc>
        <w:tc>
          <w:tcPr>
            <w:tcW w:w="11546" w:type="dxa"/>
          </w:tcPr>
          <w:p w14:paraId="774CD241" w14:textId="1DAC9782" w:rsidR="00343245" w:rsidRPr="00EC1654" w:rsidRDefault="00343245" w:rsidP="00343245">
            <w:pPr>
              <w:rPr>
                <w:rFonts w:cs="Arial"/>
                <w:sz w:val="22"/>
                <w:szCs w:val="22"/>
              </w:rPr>
            </w:pPr>
            <w:r w:rsidRPr="00EC1654">
              <w:rPr>
                <w:rFonts w:cs="Arial"/>
                <w:sz w:val="22"/>
                <w:szCs w:val="22"/>
              </w:rPr>
              <w:t>The clinical codes for this indicator differ from those used for similar indicators for Comparators and NCHOD. DH to supply further evidence for the selection.</w:t>
            </w:r>
          </w:p>
        </w:tc>
      </w:tr>
      <w:tr w:rsidR="00343245" w:rsidRPr="00EC1654" w14:paraId="1E926535" w14:textId="77777777" w:rsidTr="00EC1654">
        <w:tc>
          <w:tcPr>
            <w:tcW w:w="2628" w:type="dxa"/>
          </w:tcPr>
          <w:p w14:paraId="7B933FF6" w14:textId="77777777" w:rsidR="00343245" w:rsidRPr="00EC1654" w:rsidRDefault="00343245" w:rsidP="00343245">
            <w:pPr>
              <w:autoSpaceDE w:val="0"/>
              <w:autoSpaceDN w:val="0"/>
              <w:adjustRightInd w:val="0"/>
              <w:rPr>
                <w:rFonts w:cs="Arial"/>
                <w:b/>
                <w:sz w:val="22"/>
                <w:szCs w:val="22"/>
              </w:rPr>
            </w:pPr>
            <w:r w:rsidRPr="00EC1654">
              <w:rPr>
                <w:rFonts w:cs="Arial"/>
                <w:b/>
                <w:sz w:val="22"/>
                <w:szCs w:val="22"/>
              </w:rPr>
              <w:t>Recommendation 2011/49</w:t>
            </w:r>
          </w:p>
        </w:tc>
        <w:tc>
          <w:tcPr>
            <w:tcW w:w="11546" w:type="dxa"/>
          </w:tcPr>
          <w:p w14:paraId="5B09B5DA" w14:textId="77777777" w:rsidR="00343245" w:rsidRPr="00EC1654" w:rsidRDefault="00343245" w:rsidP="00343245">
            <w:pPr>
              <w:rPr>
                <w:rFonts w:cs="Arial"/>
                <w:sz w:val="22"/>
                <w:szCs w:val="22"/>
              </w:rPr>
            </w:pPr>
            <w:r w:rsidRPr="00EC1654">
              <w:rPr>
                <w:rFonts w:cs="Arial"/>
                <w:sz w:val="22"/>
                <w:szCs w:val="22"/>
              </w:rPr>
              <w:t>Following on from recommendation 2011/48 CIT should look at the NCHOD and Comparators indicators with relation to this.</w:t>
            </w:r>
          </w:p>
        </w:tc>
      </w:tr>
    </w:tbl>
    <w:p w14:paraId="636502EE" w14:textId="77777777" w:rsidR="00343245" w:rsidRDefault="00343245"/>
    <w:tbl>
      <w:tblPr>
        <w:tblStyle w:val="TableGrid"/>
        <w:tblW w:w="14174" w:type="dxa"/>
        <w:tblLook w:val="01E0" w:firstRow="1" w:lastRow="1" w:firstColumn="1" w:lastColumn="1" w:noHBand="0" w:noVBand="0"/>
      </w:tblPr>
      <w:tblGrid>
        <w:gridCol w:w="14174"/>
      </w:tblGrid>
      <w:tr w:rsidR="00343245" w:rsidRPr="00EC1654" w14:paraId="02ACC28D" w14:textId="77777777" w:rsidTr="00EC1654">
        <w:tc>
          <w:tcPr>
            <w:tcW w:w="14174" w:type="dxa"/>
          </w:tcPr>
          <w:p w14:paraId="77231429" w14:textId="77777777" w:rsidR="00343245" w:rsidRPr="00EC1654" w:rsidRDefault="00343245" w:rsidP="00343245">
            <w:pPr>
              <w:autoSpaceDE w:val="0"/>
              <w:autoSpaceDN w:val="0"/>
              <w:adjustRightInd w:val="0"/>
              <w:rPr>
                <w:rFonts w:cs="Arial"/>
                <w:b/>
                <w:sz w:val="22"/>
                <w:szCs w:val="22"/>
              </w:rPr>
            </w:pPr>
            <w:r w:rsidRPr="00EC1654">
              <w:rPr>
                <w:rFonts w:cs="Arial"/>
                <w:b/>
                <w:sz w:val="22"/>
                <w:szCs w:val="22"/>
              </w:rPr>
              <w:t>Update: July 2011</w:t>
            </w:r>
          </w:p>
          <w:p w14:paraId="17C9535F" w14:textId="77777777" w:rsidR="00343245" w:rsidRPr="00EC1654" w:rsidRDefault="00343245" w:rsidP="00343245">
            <w:pPr>
              <w:rPr>
                <w:rFonts w:cs="Arial"/>
                <w:sz w:val="22"/>
                <w:szCs w:val="22"/>
              </w:rPr>
            </w:pPr>
            <w:r w:rsidRPr="00EC1654">
              <w:rPr>
                <w:rFonts w:cs="Arial"/>
                <w:sz w:val="22"/>
                <w:szCs w:val="22"/>
              </w:rPr>
              <w:t xml:space="preserve">Discussions held with clinical colleagues around appropriate definitions led to agreement that the most appropriate way forward is to build on the definition of ambulatory care sensitive conditions as used in the NHS Comparators indicator “Emergency admissions for 19 ambulatory care sensitive conditions”, with some additions and removals as deemed appropriate for the purpose of the indicator. </w:t>
            </w:r>
          </w:p>
          <w:p w14:paraId="21901B56" w14:textId="77777777" w:rsidR="00343245" w:rsidRPr="00EC1654" w:rsidRDefault="00343245" w:rsidP="00343245">
            <w:pPr>
              <w:rPr>
                <w:rFonts w:cs="Arial"/>
                <w:sz w:val="22"/>
                <w:szCs w:val="22"/>
              </w:rPr>
            </w:pPr>
          </w:p>
          <w:p w14:paraId="30757215" w14:textId="77777777" w:rsidR="00343245" w:rsidRPr="00EC1654" w:rsidRDefault="00343245" w:rsidP="00343245">
            <w:pPr>
              <w:rPr>
                <w:rFonts w:cs="Arial"/>
                <w:i/>
              </w:rPr>
            </w:pPr>
            <w:r w:rsidRPr="00EC1654">
              <w:rPr>
                <w:rFonts w:cs="Arial"/>
                <w:sz w:val="22"/>
                <w:szCs w:val="22"/>
              </w:rPr>
              <w:t>Conditions have been included for two reasons – either the condition itself should be treated in the community/primary care, or management of the condition outside hospital should prevent the condition escalating so that an emergency admission is required.</w:t>
            </w:r>
          </w:p>
          <w:p w14:paraId="24A6602E" w14:textId="77777777" w:rsidR="00343245" w:rsidRPr="00EC1654" w:rsidRDefault="00343245" w:rsidP="00343245">
            <w:pPr>
              <w:rPr>
                <w:rFonts w:cs="Arial"/>
                <w:sz w:val="22"/>
                <w:szCs w:val="22"/>
              </w:rPr>
            </w:pPr>
          </w:p>
          <w:p w14:paraId="1DC4824E" w14:textId="77777777" w:rsidR="00343245" w:rsidRPr="00EC1654" w:rsidRDefault="00343245" w:rsidP="00343245">
            <w:pPr>
              <w:rPr>
                <w:rFonts w:cs="Arial"/>
                <w:sz w:val="22"/>
                <w:szCs w:val="22"/>
              </w:rPr>
            </w:pPr>
            <w:r w:rsidRPr="00EC1654">
              <w:rPr>
                <w:rFonts w:cs="Arial"/>
                <w:sz w:val="22"/>
                <w:szCs w:val="22"/>
              </w:rPr>
              <w:t xml:space="preserve">There has been effort made to ensure consistency with other definitions – namely the conditions set out in the NCHOD indicators “Acute/Chronic conditions usually managed in primary care”, and those set out in the NHS Institute population “Directory of Ambulatory Emergency Care for Adults”. Some conditions may appear in the directory, but not in the definition set out below. This is because ambulatory emergency care needs to be distinguished from the ambulatory care sensitive conditions. The latter refers to conditions in which improved preventative healthcare or improved long-term condition management results in a decreased risk of an acute event occurring. With the Directory of Ambulatory Emergency Care for Adults, the 49 scenarios relate to where the acute event has </w:t>
            </w:r>
            <w:proofErr w:type="gramStart"/>
            <w:r w:rsidRPr="00EC1654">
              <w:rPr>
                <w:rFonts w:cs="Arial"/>
                <w:sz w:val="22"/>
                <w:szCs w:val="22"/>
              </w:rPr>
              <w:t>developed</w:t>
            </w:r>
            <w:proofErr w:type="gramEnd"/>
            <w:r w:rsidRPr="00EC1654">
              <w:rPr>
                <w:rFonts w:cs="Arial"/>
                <w:sz w:val="22"/>
                <w:szCs w:val="22"/>
              </w:rPr>
              <w:t xml:space="preserve"> and delivery of that acute care is feasible for a significant proportion of cases without an overnight stay in hospital. Thus, there are overlaps in the conditions mentioned but they represent differing points in the patient journey.</w:t>
            </w:r>
          </w:p>
          <w:p w14:paraId="16C7A9A7" w14:textId="77777777" w:rsidR="00343245" w:rsidRPr="00EC1654" w:rsidRDefault="00343245" w:rsidP="00343245">
            <w:pPr>
              <w:rPr>
                <w:rFonts w:cs="Arial"/>
                <w:sz w:val="22"/>
                <w:szCs w:val="22"/>
              </w:rPr>
            </w:pPr>
          </w:p>
          <w:p w14:paraId="04C431CE" w14:textId="77777777" w:rsidR="00343245" w:rsidRPr="00EC1654" w:rsidRDefault="00343245" w:rsidP="00343245">
            <w:pPr>
              <w:outlineLvl w:val="0"/>
              <w:rPr>
                <w:rFonts w:cs="Arial"/>
                <w:sz w:val="22"/>
                <w:szCs w:val="22"/>
              </w:rPr>
            </w:pPr>
            <w:r w:rsidRPr="00EC1654">
              <w:rPr>
                <w:rFonts w:cs="Arial"/>
                <w:sz w:val="22"/>
                <w:szCs w:val="22"/>
              </w:rPr>
              <w:t>The conditions to be included are shown in annex A alongside the conditions included in the NCHOD and NHS Comparators indicators.</w:t>
            </w:r>
          </w:p>
          <w:p w14:paraId="75B75FE8" w14:textId="77777777" w:rsidR="00343245" w:rsidRPr="00EC1654" w:rsidRDefault="00343245" w:rsidP="00343245">
            <w:pPr>
              <w:outlineLvl w:val="0"/>
              <w:rPr>
                <w:rFonts w:cs="Arial"/>
                <w:sz w:val="22"/>
                <w:szCs w:val="22"/>
              </w:rPr>
            </w:pPr>
          </w:p>
          <w:p w14:paraId="6143D770" w14:textId="16E750B4" w:rsidR="00343245" w:rsidRPr="00EC1654" w:rsidRDefault="00343245" w:rsidP="00343245">
            <w:pPr>
              <w:autoSpaceDE w:val="0"/>
              <w:autoSpaceDN w:val="0"/>
              <w:adjustRightInd w:val="0"/>
              <w:rPr>
                <w:rFonts w:cs="Arial"/>
                <w:b/>
                <w:sz w:val="22"/>
                <w:szCs w:val="22"/>
              </w:rPr>
            </w:pPr>
            <w:r w:rsidRPr="00EC1654">
              <w:rPr>
                <w:rFonts w:cs="Arial"/>
                <w:sz w:val="22"/>
                <w:szCs w:val="22"/>
              </w:rPr>
              <w:t xml:space="preserve">Additional details on the definitions are outlined in annex B in the paper </w:t>
            </w:r>
            <w:r w:rsidRPr="00EC1654">
              <w:rPr>
                <w:rFonts w:cs="Arial"/>
                <w:i/>
                <w:sz w:val="22"/>
                <w:szCs w:val="22"/>
              </w:rPr>
              <w:t>NHS Outcomes Framework indicators: Definition of Ambulatory Care Sensitive conditions</w:t>
            </w:r>
            <w:r w:rsidRPr="00EC1654">
              <w:rPr>
                <w:rFonts w:cs="Arial"/>
                <w:sz w:val="22"/>
                <w:szCs w:val="22"/>
              </w:rPr>
              <w:t>.</w:t>
            </w:r>
          </w:p>
        </w:tc>
      </w:tr>
    </w:tbl>
    <w:p w14:paraId="1FB81866" w14:textId="77777777" w:rsidR="00343245" w:rsidRDefault="00343245"/>
    <w:tbl>
      <w:tblPr>
        <w:tblStyle w:val="TableGrid"/>
        <w:tblW w:w="14174" w:type="dxa"/>
        <w:tblLook w:val="01E0" w:firstRow="1" w:lastRow="1" w:firstColumn="1" w:lastColumn="1" w:noHBand="0" w:noVBand="0"/>
      </w:tblPr>
      <w:tblGrid>
        <w:gridCol w:w="2628"/>
        <w:gridCol w:w="11546"/>
      </w:tblGrid>
      <w:tr w:rsidR="00EC1654" w:rsidRPr="00EC1654" w14:paraId="536817A5" w14:textId="77777777" w:rsidTr="00EC1654">
        <w:tc>
          <w:tcPr>
            <w:tcW w:w="2628" w:type="dxa"/>
          </w:tcPr>
          <w:p w14:paraId="5F9CE4B1" w14:textId="77777777" w:rsidR="00426A4D" w:rsidRPr="00EC1654" w:rsidRDefault="00426A4D" w:rsidP="00EC1654">
            <w:pPr>
              <w:autoSpaceDE w:val="0"/>
              <w:autoSpaceDN w:val="0"/>
              <w:adjustRightInd w:val="0"/>
              <w:rPr>
                <w:rFonts w:cs="Arial"/>
                <w:b/>
                <w:sz w:val="22"/>
                <w:szCs w:val="22"/>
              </w:rPr>
            </w:pPr>
            <w:r w:rsidRPr="00EC1654">
              <w:rPr>
                <w:rFonts w:cs="Arial"/>
                <w:b/>
                <w:sz w:val="22"/>
                <w:szCs w:val="22"/>
              </w:rPr>
              <w:t>Recommendation 2011/52</w:t>
            </w:r>
          </w:p>
        </w:tc>
        <w:tc>
          <w:tcPr>
            <w:tcW w:w="11546" w:type="dxa"/>
          </w:tcPr>
          <w:p w14:paraId="20FE35F1" w14:textId="77777777" w:rsidR="00426A4D" w:rsidRPr="00EC1654" w:rsidRDefault="00426A4D" w:rsidP="00EC1654">
            <w:pPr>
              <w:autoSpaceDE w:val="0"/>
              <w:autoSpaceDN w:val="0"/>
              <w:adjustRightInd w:val="0"/>
              <w:rPr>
                <w:rFonts w:cs="Arial"/>
                <w:sz w:val="22"/>
                <w:szCs w:val="22"/>
              </w:rPr>
            </w:pPr>
            <w:r w:rsidRPr="00EC1654">
              <w:rPr>
                <w:rFonts w:cs="Arial"/>
                <w:sz w:val="22"/>
                <w:szCs w:val="22"/>
              </w:rPr>
              <w:t xml:space="preserve">The denominator for this indicator is the resident population. This is fine at national </w:t>
            </w:r>
            <w:proofErr w:type="gramStart"/>
            <w:r w:rsidRPr="00EC1654">
              <w:rPr>
                <w:rFonts w:cs="Arial"/>
                <w:sz w:val="22"/>
                <w:szCs w:val="22"/>
              </w:rPr>
              <w:t>level</w:t>
            </w:r>
            <w:proofErr w:type="gramEnd"/>
            <w:r w:rsidRPr="00EC1654">
              <w:rPr>
                <w:rFonts w:cs="Arial"/>
                <w:sz w:val="22"/>
                <w:szCs w:val="22"/>
              </w:rPr>
              <w:t xml:space="preserve"> but an alternative approach will need to be considered if sub-national breakdowns are required.</w:t>
            </w:r>
          </w:p>
        </w:tc>
      </w:tr>
      <w:tr w:rsidR="00EC1654" w:rsidRPr="00EC1654" w14:paraId="6C6B8CF1" w14:textId="77777777" w:rsidTr="00EC1654">
        <w:tc>
          <w:tcPr>
            <w:tcW w:w="2628" w:type="dxa"/>
          </w:tcPr>
          <w:p w14:paraId="5B5FFE84" w14:textId="77777777" w:rsidR="00426A4D" w:rsidRPr="00EC1654" w:rsidRDefault="00426A4D" w:rsidP="00EC1654">
            <w:pPr>
              <w:autoSpaceDE w:val="0"/>
              <w:autoSpaceDN w:val="0"/>
              <w:adjustRightInd w:val="0"/>
              <w:rPr>
                <w:rFonts w:cs="Arial"/>
                <w:b/>
                <w:sz w:val="22"/>
                <w:szCs w:val="22"/>
              </w:rPr>
            </w:pPr>
            <w:r w:rsidRPr="00EC1654">
              <w:rPr>
                <w:rFonts w:cs="Arial"/>
                <w:b/>
                <w:sz w:val="22"/>
                <w:szCs w:val="22"/>
              </w:rPr>
              <w:t>Recommendation 2011/53</w:t>
            </w:r>
          </w:p>
        </w:tc>
        <w:tc>
          <w:tcPr>
            <w:tcW w:w="11546" w:type="dxa"/>
          </w:tcPr>
          <w:p w14:paraId="0CB3E52C" w14:textId="77777777" w:rsidR="00426A4D" w:rsidRPr="00EC1654" w:rsidRDefault="00426A4D" w:rsidP="00EC1654">
            <w:pPr>
              <w:autoSpaceDE w:val="0"/>
              <w:autoSpaceDN w:val="0"/>
              <w:adjustRightInd w:val="0"/>
              <w:rPr>
                <w:rFonts w:cs="Arial"/>
                <w:sz w:val="22"/>
                <w:szCs w:val="22"/>
              </w:rPr>
            </w:pPr>
            <w:r w:rsidRPr="00EC1654">
              <w:rPr>
                <w:rFonts w:cs="Arial"/>
                <w:sz w:val="22"/>
                <w:szCs w:val="22"/>
              </w:rPr>
              <w:t>DH need to demonstrate that evidence for the inclusion and exclusion of certain conditions is fit for purpose and could stand up to future scrutiny and challenges on methodology. The bounds of the pipeline process need to be clarified to show what this process has and has not covered.</w:t>
            </w:r>
          </w:p>
        </w:tc>
      </w:tr>
    </w:tbl>
    <w:p w14:paraId="748CC131" w14:textId="77777777" w:rsidR="00343245" w:rsidRDefault="00343245"/>
    <w:tbl>
      <w:tblPr>
        <w:tblStyle w:val="TableGrid"/>
        <w:tblW w:w="14174" w:type="dxa"/>
        <w:tblLook w:val="01E0" w:firstRow="1" w:lastRow="1" w:firstColumn="1" w:lastColumn="1" w:noHBand="0" w:noVBand="0"/>
      </w:tblPr>
      <w:tblGrid>
        <w:gridCol w:w="2628"/>
        <w:gridCol w:w="4140"/>
        <w:gridCol w:w="3240"/>
        <w:gridCol w:w="4166"/>
      </w:tblGrid>
      <w:tr w:rsidR="00EC1654" w:rsidRPr="00EC1654" w14:paraId="113A59A9" w14:textId="77777777" w:rsidTr="00EC1654">
        <w:tc>
          <w:tcPr>
            <w:tcW w:w="2628" w:type="dxa"/>
          </w:tcPr>
          <w:p w14:paraId="4BB12DDD" w14:textId="77777777" w:rsidR="00426A4D" w:rsidRPr="00EC1654" w:rsidRDefault="00426A4D" w:rsidP="00EC1654">
            <w:pPr>
              <w:autoSpaceDE w:val="0"/>
              <w:autoSpaceDN w:val="0"/>
              <w:adjustRightInd w:val="0"/>
              <w:rPr>
                <w:rFonts w:cs="Arial"/>
                <w:sz w:val="22"/>
                <w:szCs w:val="22"/>
              </w:rPr>
            </w:pPr>
            <w:r w:rsidRPr="00EC1654">
              <w:rPr>
                <w:rFonts w:cs="Arial"/>
                <w:sz w:val="22"/>
                <w:szCs w:val="22"/>
              </w:rPr>
              <w:t xml:space="preserve">DOMAIN 3: </w:t>
            </w:r>
          </w:p>
          <w:p w14:paraId="67395FF5" w14:textId="77777777" w:rsidR="00426A4D" w:rsidRPr="00EC1654" w:rsidRDefault="00426A4D" w:rsidP="00EC1654">
            <w:pPr>
              <w:autoSpaceDE w:val="0"/>
              <w:autoSpaceDN w:val="0"/>
              <w:adjustRightInd w:val="0"/>
              <w:rPr>
                <w:rFonts w:cs="Arial"/>
                <w:sz w:val="22"/>
                <w:szCs w:val="22"/>
              </w:rPr>
            </w:pPr>
            <w:r w:rsidRPr="00EC1654">
              <w:rPr>
                <w:rFonts w:cs="Arial"/>
                <w:sz w:val="22"/>
                <w:szCs w:val="22"/>
              </w:rPr>
              <w:t>Helping people to recover from episodes of ill health or following injury</w:t>
            </w:r>
          </w:p>
          <w:p w14:paraId="1F2330B1" w14:textId="77777777" w:rsidR="00426A4D" w:rsidRPr="00EC1654" w:rsidRDefault="00426A4D" w:rsidP="00EC1654">
            <w:pPr>
              <w:autoSpaceDE w:val="0"/>
              <w:autoSpaceDN w:val="0"/>
              <w:adjustRightInd w:val="0"/>
              <w:rPr>
                <w:rFonts w:cs="Arial"/>
                <w:sz w:val="22"/>
                <w:szCs w:val="22"/>
              </w:rPr>
            </w:pPr>
          </w:p>
          <w:p w14:paraId="240FC55A" w14:textId="77777777" w:rsidR="00426A4D" w:rsidRPr="00EC1654" w:rsidRDefault="00426A4D" w:rsidP="00EC1654">
            <w:pPr>
              <w:rPr>
                <w:rFonts w:cs="Arial"/>
                <w:sz w:val="22"/>
                <w:szCs w:val="22"/>
              </w:rPr>
            </w:pPr>
            <w:r w:rsidRPr="00EC1654">
              <w:rPr>
                <w:rFonts w:cs="Arial"/>
                <w:sz w:val="22"/>
                <w:szCs w:val="22"/>
              </w:rPr>
              <w:t>3.2 Emergency admissions for children with lower respiratory tract infections</w:t>
            </w:r>
          </w:p>
        </w:tc>
        <w:tc>
          <w:tcPr>
            <w:tcW w:w="4140" w:type="dxa"/>
          </w:tcPr>
          <w:p w14:paraId="0C12D960" w14:textId="77777777" w:rsidR="00426A4D" w:rsidRPr="00EC1654" w:rsidRDefault="00426A4D" w:rsidP="00EC1654">
            <w:pPr>
              <w:rPr>
                <w:rFonts w:cs="Arial"/>
                <w:sz w:val="22"/>
                <w:szCs w:val="22"/>
              </w:rPr>
            </w:pPr>
            <w:r w:rsidRPr="00EC1654">
              <w:rPr>
                <w:rFonts w:cs="Arial"/>
                <w:sz w:val="22"/>
                <w:szCs w:val="22"/>
              </w:rPr>
              <w:t>Data source: Hospital Episode Statistics (The NHS IC) and ONS population statistics</w:t>
            </w:r>
          </w:p>
          <w:p w14:paraId="4A29FCE2" w14:textId="77777777" w:rsidR="00426A4D" w:rsidRPr="00EC1654" w:rsidRDefault="00426A4D" w:rsidP="00EC1654">
            <w:pPr>
              <w:rPr>
                <w:rFonts w:cs="Arial"/>
                <w:sz w:val="22"/>
                <w:szCs w:val="22"/>
              </w:rPr>
            </w:pPr>
          </w:p>
          <w:p w14:paraId="47D74F1B" w14:textId="77777777" w:rsidR="00426A4D" w:rsidRPr="00EC1654" w:rsidRDefault="00426A4D" w:rsidP="00EC1654">
            <w:pPr>
              <w:autoSpaceDE w:val="0"/>
              <w:autoSpaceDN w:val="0"/>
              <w:adjustRightInd w:val="0"/>
              <w:rPr>
                <w:rFonts w:cs="Arial"/>
                <w:sz w:val="22"/>
                <w:szCs w:val="22"/>
              </w:rPr>
            </w:pPr>
            <w:r w:rsidRPr="00EC1654">
              <w:rPr>
                <w:rFonts w:cs="Arial"/>
                <w:sz w:val="22"/>
                <w:szCs w:val="22"/>
              </w:rPr>
              <w:t>Proportion of children aged 0 – 19 admitted to hospital as an emergency admission for LRTIs in the respective quarter of the financial year.</w:t>
            </w:r>
          </w:p>
          <w:p w14:paraId="2A0292F4" w14:textId="77777777" w:rsidR="00426A4D" w:rsidRPr="00EC1654" w:rsidRDefault="00426A4D" w:rsidP="00EC1654">
            <w:pPr>
              <w:rPr>
                <w:rFonts w:cs="Arial"/>
                <w:sz w:val="22"/>
                <w:szCs w:val="22"/>
              </w:rPr>
            </w:pPr>
          </w:p>
          <w:p w14:paraId="3FCC73CE" w14:textId="77777777" w:rsidR="00426A4D" w:rsidRPr="00EC1654" w:rsidRDefault="00426A4D" w:rsidP="00EC1654">
            <w:pPr>
              <w:rPr>
                <w:rFonts w:cs="Arial"/>
                <w:sz w:val="22"/>
                <w:szCs w:val="22"/>
              </w:rPr>
            </w:pPr>
            <w:r w:rsidRPr="00EC1654">
              <w:rPr>
                <w:rFonts w:cs="Arial"/>
                <w:sz w:val="22"/>
                <w:szCs w:val="22"/>
              </w:rPr>
              <w:t>Indicator will be quarterly.</w:t>
            </w:r>
          </w:p>
          <w:p w14:paraId="21838586" w14:textId="77777777" w:rsidR="00426A4D" w:rsidRPr="00EC1654" w:rsidRDefault="00426A4D" w:rsidP="00EC1654">
            <w:pPr>
              <w:rPr>
                <w:rFonts w:cs="Arial"/>
                <w:sz w:val="22"/>
                <w:szCs w:val="22"/>
              </w:rPr>
            </w:pPr>
          </w:p>
          <w:p w14:paraId="4DA6176E" w14:textId="77777777" w:rsidR="00426A4D" w:rsidRPr="00EC1654" w:rsidRDefault="00426A4D" w:rsidP="00EC1654">
            <w:pPr>
              <w:rPr>
                <w:rFonts w:cs="Arial"/>
                <w:sz w:val="22"/>
                <w:szCs w:val="22"/>
              </w:rPr>
            </w:pPr>
            <w:r w:rsidRPr="00EC1654">
              <w:rPr>
                <w:rFonts w:cs="Arial"/>
                <w:sz w:val="22"/>
                <w:szCs w:val="22"/>
              </w:rPr>
              <w:t>NUMERATOR:</w:t>
            </w:r>
          </w:p>
          <w:p w14:paraId="77DDC82D" w14:textId="77777777" w:rsidR="00426A4D" w:rsidRPr="00EC1654" w:rsidRDefault="00426A4D" w:rsidP="00EC1654">
            <w:pPr>
              <w:spacing w:after="240"/>
              <w:rPr>
                <w:rFonts w:cs="Arial"/>
                <w:sz w:val="22"/>
                <w:szCs w:val="22"/>
              </w:rPr>
            </w:pPr>
            <w:r w:rsidRPr="00EC1654">
              <w:rPr>
                <w:rFonts w:cs="Arial"/>
                <w:sz w:val="22"/>
                <w:szCs w:val="22"/>
              </w:rPr>
              <w:t>The number of finished and unfinished continuous inpatient (CIP) spells, excluding transfers, for patients aged</w:t>
            </w:r>
            <w:r w:rsidRPr="00EC1654">
              <w:rPr>
                <w:rFonts w:cs="Arial"/>
                <w:b/>
                <w:sz w:val="22"/>
                <w:szCs w:val="22"/>
              </w:rPr>
              <w:t xml:space="preserve"> </w:t>
            </w:r>
            <w:r w:rsidRPr="00EC1654">
              <w:rPr>
                <w:rFonts w:cs="Arial"/>
                <w:sz w:val="22"/>
                <w:szCs w:val="22"/>
              </w:rPr>
              <w:t>0 – 19 with an emergency method of admission and with any of the following primary diagnoses (DIAG_01 in the 1st episode of the spell, ICD 10 codes) in the respective quarter of the financial year:</w:t>
            </w:r>
          </w:p>
          <w:p w14:paraId="125551CC" w14:textId="77777777" w:rsidR="00426A4D" w:rsidRPr="00EC1654" w:rsidRDefault="00426A4D" w:rsidP="00EC1654">
            <w:pPr>
              <w:rPr>
                <w:rFonts w:cs="Arial"/>
                <w:sz w:val="22"/>
                <w:szCs w:val="22"/>
              </w:rPr>
            </w:pPr>
            <w:r w:rsidRPr="00EC1654">
              <w:rPr>
                <w:rFonts w:cs="Arial"/>
                <w:sz w:val="22"/>
                <w:szCs w:val="22"/>
              </w:rPr>
              <w:t>Bronchiolitis, bronchopneumonia and pneumonia</w:t>
            </w:r>
            <w:r w:rsidRPr="00EC1654">
              <w:rPr>
                <w:rFonts w:cs="Arial"/>
                <w:b/>
                <w:bCs/>
                <w:sz w:val="22"/>
                <w:szCs w:val="22"/>
              </w:rPr>
              <w:t>:</w:t>
            </w:r>
          </w:p>
          <w:p w14:paraId="6E2FC4DD"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J10.0 Influenza with pneumonia virus </w:t>
            </w:r>
            <w:proofErr w:type="gramStart"/>
            <w:r w:rsidRPr="00EC1654">
              <w:rPr>
                <w:rFonts w:cs="Arial"/>
                <w:sz w:val="22"/>
                <w:szCs w:val="22"/>
              </w:rPr>
              <w:t>identified;</w:t>
            </w:r>
            <w:proofErr w:type="gramEnd"/>
            <w:r w:rsidRPr="00EC1654">
              <w:rPr>
                <w:rFonts w:cs="Arial"/>
                <w:sz w:val="22"/>
                <w:szCs w:val="22"/>
              </w:rPr>
              <w:t xml:space="preserve"> </w:t>
            </w:r>
          </w:p>
          <w:p w14:paraId="39A0569C"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J11.0 Influenza with pneumonia, virus not </w:t>
            </w:r>
            <w:proofErr w:type="gramStart"/>
            <w:r w:rsidRPr="00EC1654">
              <w:rPr>
                <w:rFonts w:cs="Arial"/>
                <w:sz w:val="22"/>
                <w:szCs w:val="22"/>
              </w:rPr>
              <w:t>identified;</w:t>
            </w:r>
            <w:proofErr w:type="gramEnd"/>
          </w:p>
          <w:p w14:paraId="5727701E"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J11.1 Influenza with other respiratory manifestations, virus not identified (bronchiolitis with influenza</w:t>
            </w:r>
            <w:proofErr w:type="gramStart"/>
            <w:r w:rsidRPr="00EC1654">
              <w:rPr>
                <w:rFonts w:cs="Arial"/>
                <w:sz w:val="22"/>
                <w:szCs w:val="22"/>
              </w:rPr>
              <w:t>);</w:t>
            </w:r>
            <w:proofErr w:type="gramEnd"/>
            <w:r w:rsidRPr="00EC1654">
              <w:rPr>
                <w:rFonts w:cs="Arial"/>
                <w:sz w:val="22"/>
                <w:szCs w:val="22"/>
              </w:rPr>
              <w:t xml:space="preserve"> </w:t>
            </w:r>
          </w:p>
          <w:p w14:paraId="1F0519C0"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J12.- Viral pneumonia </w:t>
            </w:r>
            <w:proofErr w:type="spellStart"/>
            <w:proofErr w:type="gramStart"/>
            <w:r w:rsidRPr="00EC1654">
              <w:rPr>
                <w:rFonts w:cs="Arial"/>
                <w:sz w:val="22"/>
                <w:szCs w:val="22"/>
              </w:rPr>
              <w:t>nec</w:t>
            </w:r>
            <w:proofErr w:type="spellEnd"/>
            <w:r w:rsidRPr="00EC1654">
              <w:rPr>
                <w:rFonts w:cs="Arial"/>
                <w:sz w:val="22"/>
                <w:szCs w:val="22"/>
              </w:rPr>
              <w:t>;</w:t>
            </w:r>
            <w:proofErr w:type="gramEnd"/>
            <w:r w:rsidRPr="00EC1654">
              <w:rPr>
                <w:rFonts w:cs="Arial"/>
                <w:sz w:val="22"/>
                <w:szCs w:val="22"/>
              </w:rPr>
              <w:t xml:space="preserve"> </w:t>
            </w:r>
          </w:p>
          <w:p w14:paraId="21B98EFA"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J13 Pneumonia due to Streptococcus </w:t>
            </w:r>
            <w:proofErr w:type="gramStart"/>
            <w:r w:rsidRPr="00EC1654">
              <w:rPr>
                <w:rFonts w:cs="Arial"/>
                <w:sz w:val="22"/>
                <w:szCs w:val="22"/>
              </w:rPr>
              <w:t>pneumoniae;</w:t>
            </w:r>
            <w:proofErr w:type="gramEnd"/>
            <w:r w:rsidRPr="00EC1654">
              <w:rPr>
                <w:rFonts w:cs="Arial"/>
                <w:sz w:val="22"/>
                <w:szCs w:val="22"/>
              </w:rPr>
              <w:t xml:space="preserve"> </w:t>
            </w:r>
          </w:p>
          <w:p w14:paraId="66AED772"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J14 Pneumonia due to Haemophilus </w:t>
            </w:r>
            <w:proofErr w:type="gramStart"/>
            <w:r w:rsidRPr="00EC1654">
              <w:rPr>
                <w:rFonts w:cs="Arial"/>
                <w:sz w:val="22"/>
                <w:szCs w:val="22"/>
              </w:rPr>
              <w:t>influenzae;</w:t>
            </w:r>
            <w:proofErr w:type="gramEnd"/>
            <w:r w:rsidRPr="00EC1654">
              <w:rPr>
                <w:rFonts w:cs="Arial"/>
                <w:sz w:val="22"/>
                <w:szCs w:val="22"/>
              </w:rPr>
              <w:t xml:space="preserve"> </w:t>
            </w:r>
          </w:p>
          <w:p w14:paraId="5C8C2D51"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lastRenderedPageBreak/>
              <w:t xml:space="preserve">J15.- Bacterial pneumonia </w:t>
            </w:r>
            <w:proofErr w:type="spellStart"/>
            <w:proofErr w:type="gramStart"/>
            <w:r w:rsidRPr="00EC1654">
              <w:rPr>
                <w:rFonts w:cs="Arial"/>
                <w:sz w:val="22"/>
                <w:szCs w:val="22"/>
              </w:rPr>
              <w:t>nec</w:t>
            </w:r>
            <w:proofErr w:type="spellEnd"/>
            <w:r w:rsidRPr="00EC1654">
              <w:rPr>
                <w:rFonts w:cs="Arial"/>
                <w:sz w:val="22"/>
                <w:szCs w:val="22"/>
              </w:rPr>
              <w:t>;</w:t>
            </w:r>
            <w:proofErr w:type="gramEnd"/>
            <w:r w:rsidRPr="00EC1654">
              <w:rPr>
                <w:rFonts w:cs="Arial"/>
                <w:sz w:val="22"/>
                <w:szCs w:val="22"/>
              </w:rPr>
              <w:t xml:space="preserve"> </w:t>
            </w:r>
          </w:p>
          <w:p w14:paraId="08B374C4"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J16.- Pneumonia due to other infectious organisms </w:t>
            </w:r>
            <w:proofErr w:type="spellStart"/>
            <w:proofErr w:type="gramStart"/>
            <w:r w:rsidRPr="00EC1654">
              <w:rPr>
                <w:rFonts w:cs="Arial"/>
                <w:sz w:val="22"/>
                <w:szCs w:val="22"/>
              </w:rPr>
              <w:t>nec</w:t>
            </w:r>
            <w:proofErr w:type="spellEnd"/>
            <w:r w:rsidRPr="00EC1654">
              <w:rPr>
                <w:rFonts w:cs="Arial"/>
                <w:sz w:val="22"/>
                <w:szCs w:val="22"/>
              </w:rPr>
              <w:t>;</w:t>
            </w:r>
            <w:proofErr w:type="gramEnd"/>
            <w:r w:rsidRPr="00EC1654">
              <w:rPr>
                <w:rFonts w:cs="Arial"/>
                <w:sz w:val="22"/>
                <w:szCs w:val="22"/>
              </w:rPr>
              <w:t xml:space="preserve"> </w:t>
            </w:r>
          </w:p>
          <w:p w14:paraId="67932BBD"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J18.0 Bronchopneumonia, </w:t>
            </w:r>
            <w:proofErr w:type="gramStart"/>
            <w:r w:rsidRPr="00EC1654">
              <w:rPr>
                <w:rFonts w:cs="Arial"/>
                <w:sz w:val="22"/>
                <w:szCs w:val="22"/>
              </w:rPr>
              <w:t>unspecified;</w:t>
            </w:r>
            <w:proofErr w:type="gramEnd"/>
            <w:r w:rsidRPr="00EC1654">
              <w:rPr>
                <w:rFonts w:cs="Arial"/>
                <w:sz w:val="22"/>
                <w:szCs w:val="22"/>
              </w:rPr>
              <w:t xml:space="preserve"> </w:t>
            </w:r>
          </w:p>
          <w:p w14:paraId="1401D5C4"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J18.1 Lobar </w:t>
            </w:r>
            <w:proofErr w:type="gramStart"/>
            <w:r w:rsidRPr="00EC1654">
              <w:rPr>
                <w:rFonts w:cs="Arial"/>
                <w:sz w:val="22"/>
                <w:szCs w:val="22"/>
              </w:rPr>
              <w:t>pneumonia;</w:t>
            </w:r>
            <w:proofErr w:type="gramEnd"/>
            <w:r w:rsidRPr="00EC1654">
              <w:rPr>
                <w:rFonts w:cs="Arial"/>
                <w:sz w:val="22"/>
                <w:szCs w:val="22"/>
              </w:rPr>
              <w:t xml:space="preserve"> </w:t>
            </w:r>
          </w:p>
          <w:p w14:paraId="25728D75"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J18.9 Pneumonia </w:t>
            </w:r>
            <w:proofErr w:type="gramStart"/>
            <w:r w:rsidRPr="00EC1654">
              <w:rPr>
                <w:rFonts w:cs="Arial"/>
                <w:sz w:val="22"/>
                <w:szCs w:val="22"/>
              </w:rPr>
              <w:t>unspecified;</w:t>
            </w:r>
            <w:proofErr w:type="gramEnd"/>
            <w:r w:rsidRPr="00EC1654">
              <w:rPr>
                <w:rFonts w:cs="Arial"/>
                <w:sz w:val="22"/>
                <w:szCs w:val="22"/>
              </w:rPr>
              <w:t xml:space="preserve"> </w:t>
            </w:r>
          </w:p>
          <w:p w14:paraId="36A97F65" w14:textId="77777777" w:rsidR="00426A4D" w:rsidRPr="00EC1654" w:rsidRDefault="00426A4D" w:rsidP="00426A4D">
            <w:pPr>
              <w:numPr>
                <w:ilvl w:val="0"/>
                <w:numId w:val="36"/>
              </w:numPr>
              <w:spacing w:before="100" w:beforeAutospacing="1" w:after="100" w:afterAutospacing="1"/>
              <w:textboxTightWrap w:val="none"/>
              <w:rPr>
                <w:rFonts w:cs="Arial"/>
                <w:sz w:val="22"/>
                <w:szCs w:val="22"/>
              </w:rPr>
            </w:pPr>
            <w:r w:rsidRPr="00EC1654">
              <w:rPr>
                <w:rFonts w:cs="Arial"/>
                <w:sz w:val="22"/>
                <w:szCs w:val="22"/>
              </w:rPr>
              <w:t xml:space="preserve">J21.- Acute bronchiolitis. </w:t>
            </w:r>
          </w:p>
          <w:p w14:paraId="1F8920E2" w14:textId="77777777" w:rsidR="00426A4D" w:rsidRPr="00EC1654" w:rsidRDefault="00426A4D" w:rsidP="00EC1654">
            <w:pPr>
              <w:rPr>
                <w:rFonts w:cs="Arial"/>
                <w:sz w:val="22"/>
                <w:szCs w:val="22"/>
              </w:rPr>
            </w:pPr>
          </w:p>
          <w:p w14:paraId="6ABF33BF" w14:textId="77777777" w:rsidR="00426A4D" w:rsidRPr="00EC1654" w:rsidRDefault="00426A4D" w:rsidP="00EC1654">
            <w:pPr>
              <w:rPr>
                <w:rFonts w:cs="Arial"/>
                <w:sz w:val="22"/>
                <w:szCs w:val="22"/>
              </w:rPr>
            </w:pPr>
            <w:r w:rsidRPr="00EC1654">
              <w:rPr>
                <w:rFonts w:cs="Arial"/>
                <w:sz w:val="22"/>
                <w:szCs w:val="22"/>
              </w:rPr>
              <w:t>DENOMINATOR:</w:t>
            </w:r>
          </w:p>
          <w:p w14:paraId="443128B0" w14:textId="77777777" w:rsidR="00426A4D" w:rsidRPr="00EC1654" w:rsidRDefault="00426A4D" w:rsidP="00EC1654">
            <w:pPr>
              <w:rPr>
                <w:rFonts w:cs="Arial"/>
                <w:sz w:val="22"/>
                <w:szCs w:val="22"/>
              </w:rPr>
            </w:pPr>
            <w:r w:rsidRPr="00EC1654">
              <w:rPr>
                <w:rFonts w:cs="Arial"/>
                <w:sz w:val="22"/>
                <w:szCs w:val="22"/>
              </w:rPr>
              <w:t>Resident population for the respective organisation.</w:t>
            </w:r>
          </w:p>
          <w:p w14:paraId="2CF2BCE8" w14:textId="77777777" w:rsidR="00426A4D" w:rsidRPr="00EC1654" w:rsidRDefault="00426A4D" w:rsidP="00EC1654">
            <w:pPr>
              <w:rPr>
                <w:rFonts w:cs="Arial"/>
                <w:sz w:val="22"/>
                <w:szCs w:val="22"/>
              </w:rPr>
            </w:pPr>
          </w:p>
        </w:tc>
        <w:tc>
          <w:tcPr>
            <w:tcW w:w="3240" w:type="dxa"/>
          </w:tcPr>
          <w:p w14:paraId="7745E95E" w14:textId="77777777" w:rsidR="00426A4D" w:rsidRPr="00EC1654" w:rsidRDefault="00426A4D" w:rsidP="00EC1654">
            <w:pPr>
              <w:rPr>
                <w:rFonts w:cs="Arial"/>
                <w:sz w:val="22"/>
                <w:szCs w:val="22"/>
              </w:rPr>
            </w:pPr>
            <w:r w:rsidRPr="00EC1654">
              <w:rPr>
                <w:rFonts w:cs="Arial"/>
                <w:sz w:val="22"/>
                <w:szCs w:val="22"/>
              </w:rPr>
              <w:lastRenderedPageBreak/>
              <w:t xml:space="preserve">Outcomes seeking to measure: </w:t>
            </w:r>
          </w:p>
          <w:p w14:paraId="5016BA3A" w14:textId="77777777" w:rsidR="00426A4D" w:rsidRPr="00EC1654" w:rsidRDefault="00426A4D" w:rsidP="00EC1654">
            <w:pPr>
              <w:rPr>
                <w:rFonts w:cs="Arial"/>
                <w:sz w:val="22"/>
                <w:szCs w:val="22"/>
              </w:rPr>
            </w:pPr>
            <w:r w:rsidRPr="00EC1654">
              <w:rPr>
                <w:rFonts w:cs="Arial"/>
                <w:sz w:val="22"/>
                <w:szCs w:val="22"/>
              </w:rPr>
              <w:t>LRTIs in children leads to a high number of emergency bed days and is included here to attempt to address the problem.  The aim is that in the future, these will be more successfully treated in primary care rather than secondary care.</w:t>
            </w:r>
          </w:p>
          <w:p w14:paraId="12F31F4F" w14:textId="77777777" w:rsidR="00426A4D" w:rsidRPr="00EC1654" w:rsidRDefault="00426A4D" w:rsidP="00EC1654">
            <w:pPr>
              <w:rPr>
                <w:rFonts w:cs="Arial"/>
                <w:sz w:val="22"/>
                <w:szCs w:val="22"/>
              </w:rPr>
            </w:pPr>
          </w:p>
          <w:p w14:paraId="1404E42E" w14:textId="77777777" w:rsidR="00426A4D" w:rsidRPr="00EC1654" w:rsidRDefault="00426A4D" w:rsidP="00EC1654">
            <w:pPr>
              <w:rPr>
                <w:rFonts w:cs="Arial"/>
                <w:sz w:val="22"/>
                <w:szCs w:val="22"/>
              </w:rPr>
            </w:pPr>
            <w:r w:rsidRPr="00EC1654">
              <w:rPr>
                <w:rFonts w:cs="Arial"/>
                <w:sz w:val="22"/>
                <w:szCs w:val="22"/>
              </w:rPr>
              <w:t xml:space="preserve">Respiratory infections form one of the most common reasons for hospital admission in childhood, especially in infants. Between 1 and 3% of all babies experience an admission with bronchiolitis and about 2.5% of all child admissions are for pneumonia. Emergency admission rates in children, especially under the age of 5 years for lower respiratory infections - bronchiolitis, bronchopneumonia and pneumonia - reflect a variety of influences. Rates vary across the country but are increased in areas of socio-economic deprivation. Previous analyses have shown that they also vary between health authorities, even when social deprivation is </w:t>
            </w:r>
            <w:proofErr w:type="gramStart"/>
            <w:r w:rsidRPr="00EC1654">
              <w:rPr>
                <w:rFonts w:cs="Arial"/>
                <w:sz w:val="22"/>
                <w:szCs w:val="22"/>
              </w:rPr>
              <w:t>taken into account</w:t>
            </w:r>
            <w:proofErr w:type="gramEnd"/>
            <w:r w:rsidRPr="00EC1654">
              <w:rPr>
                <w:rFonts w:cs="Arial"/>
                <w:sz w:val="22"/>
                <w:szCs w:val="22"/>
              </w:rPr>
              <w:t xml:space="preserve">, probably reflecting variation in access to, and expectation of, health services and also clinical practice. Lower rates are </w:t>
            </w:r>
            <w:r w:rsidRPr="00EC1654">
              <w:rPr>
                <w:rFonts w:cs="Arial"/>
                <w:sz w:val="22"/>
                <w:szCs w:val="22"/>
              </w:rPr>
              <w:lastRenderedPageBreak/>
              <w:t xml:space="preserve">linked to higher </w:t>
            </w:r>
            <w:proofErr w:type="gramStart"/>
            <w:r w:rsidRPr="00EC1654">
              <w:rPr>
                <w:rFonts w:cs="Arial"/>
                <w:sz w:val="22"/>
                <w:szCs w:val="22"/>
              </w:rPr>
              <w:t>breast feeding</w:t>
            </w:r>
            <w:proofErr w:type="gramEnd"/>
            <w:r w:rsidRPr="00EC1654">
              <w:rPr>
                <w:rFonts w:cs="Arial"/>
                <w:sz w:val="22"/>
                <w:szCs w:val="22"/>
              </w:rPr>
              <w:t xml:space="preserve"> rates and reduction of exposure to tobacco smoke - preventive measures that reduce both incidence and severity of infections.</w:t>
            </w:r>
          </w:p>
          <w:p w14:paraId="1AB28152" w14:textId="77777777" w:rsidR="00426A4D" w:rsidRPr="00EC1654" w:rsidRDefault="00426A4D" w:rsidP="00EC1654">
            <w:pPr>
              <w:rPr>
                <w:rFonts w:cs="Arial"/>
                <w:sz w:val="22"/>
                <w:szCs w:val="22"/>
              </w:rPr>
            </w:pPr>
          </w:p>
        </w:tc>
        <w:tc>
          <w:tcPr>
            <w:tcW w:w="4166" w:type="dxa"/>
          </w:tcPr>
          <w:p w14:paraId="4D17DAA4" w14:textId="77777777" w:rsidR="00426A4D" w:rsidRPr="00EC1654" w:rsidRDefault="00426A4D" w:rsidP="00EC1654">
            <w:pPr>
              <w:rPr>
                <w:rFonts w:cs="Arial"/>
                <w:sz w:val="22"/>
                <w:szCs w:val="22"/>
              </w:rPr>
            </w:pPr>
            <w:r w:rsidRPr="00EC1654">
              <w:rPr>
                <w:rFonts w:cs="Arial"/>
                <w:sz w:val="22"/>
                <w:szCs w:val="22"/>
              </w:rPr>
              <w:lastRenderedPageBreak/>
              <w:t>As for 3a:</w:t>
            </w:r>
          </w:p>
          <w:p w14:paraId="272B93BB" w14:textId="77777777" w:rsidR="00426A4D" w:rsidRPr="00EC1654" w:rsidRDefault="00426A4D" w:rsidP="00EC1654">
            <w:pPr>
              <w:rPr>
                <w:rFonts w:cs="Arial"/>
                <w:sz w:val="22"/>
                <w:szCs w:val="22"/>
              </w:rPr>
            </w:pPr>
            <w:r w:rsidRPr="00EC1654">
              <w:rPr>
                <w:rFonts w:cs="Arial"/>
                <w:sz w:val="22"/>
                <w:szCs w:val="22"/>
              </w:rPr>
              <w:t xml:space="preserve">1. Indicator is based on a NCHOD indicator. The NCHOD indicator is produced using a </w:t>
            </w:r>
            <w:proofErr w:type="gramStart"/>
            <w:r w:rsidRPr="00EC1654">
              <w:rPr>
                <w:rFonts w:cs="Arial"/>
                <w:sz w:val="22"/>
                <w:szCs w:val="22"/>
              </w:rPr>
              <w:t>10 year</w:t>
            </w:r>
            <w:proofErr w:type="gramEnd"/>
            <w:r w:rsidRPr="00EC1654">
              <w:rPr>
                <w:rFonts w:cs="Arial"/>
                <w:sz w:val="22"/>
                <w:szCs w:val="22"/>
              </w:rPr>
              <w:t xml:space="preserve"> linked file whereas this indicator will be not produced in this way due to the quarterly outputs required.</w:t>
            </w:r>
          </w:p>
          <w:p w14:paraId="4DCF31B8" w14:textId="77777777" w:rsidR="00426A4D" w:rsidRPr="00EC1654" w:rsidRDefault="00426A4D" w:rsidP="00EC1654">
            <w:pPr>
              <w:rPr>
                <w:rFonts w:cs="Arial"/>
                <w:sz w:val="22"/>
                <w:szCs w:val="22"/>
              </w:rPr>
            </w:pPr>
            <w:r w:rsidRPr="00EC1654">
              <w:rPr>
                <w:rFonts w:cs="Arial"/>
                <w:sz w:val="22"/>
                <w:szCs w:val="22"/>
              </w:rPr>
              <w:t xml:space="preserve">2. Since unfinished CIPs are counted there is need for linked HES data from the following quarter. This wasn't an issue for the annual NCHOD analyses </w:t>
            </w:r>
            <w:r w:rsidRPr="00EC1654">
              <w:rPr>
                <w:rFonts w:cs="Arial"/>
                <w:sz w:val="22"/>
                <w:szCs w:val="22"/>
              </w:rPr>
              <w:lastRenderedPageBreak/>
              <w:t xml:space="preserve">but will need some thought for more up to date quarterly analyses. </w:t>
            </w:r>
          </w:p>
          <w:p w14:paraId="20B32FF2" w14:textId="77777777" w:rsidR="00426A4D" w:rsidRPr="00EC1654" w:rsidRDefault="00426A4D" w:rsidP="00EC1654">
            <w:pPr>
              <w:rPr>
                <w:rFonts w:cs="Arial"/>
                <w:sz w:val="22"/>
                <w:szCs w:val="22"/>
              </w:rPr>
            </w:pPr>
            <w:r w:rsidRPr="00EC1654">
              <w:rPr>
                <w:rFonts w:cs="Arial"/>
                <w:sz w:val="22"/>
                <w:szCs w:val="22"/>
              </w:rPr>
              <w:t xml:space="preserve">3. There should be some retrospective analyses, comparing results from the NCHOD method and the new method, in order to understand the reasons for differences, if any. </w:t>
            </w:r>
          </w:p>
          <w:p w14:paraId="15431110" w14:textId="77777777" w:rsidR="00426A4D" w:rsidRPr="00EC1654" w:rsidRDefault="00426A4D" w:rsidP="00EC1654">
            <w:pPr>
              <w:rPr>
                <w:rFonts w:cs="Arial"/>
                <w:sz w:val="22"/>
                <w:szCs w:val="22"/>
              </w:rPr>
            </w:pPr>
            <w:r w:rsidRPr="00EC1654">
              <w:rPr>
                <w:rFonts w:cs="Arial"/>
                <w:sz w:val="22"/>
                <w:szCs w:val="22"/>
              </w:rPr>
              <w:t xml:space="preserve">4. In any new method, special attention will be needed to ensure that incident cases are not dropped between quarters, that emergency transfers with EPIORDER 1 are not counted etc. The NCHOD 10 year linked file does contain between year linkage, alongside within year. </w:t>
            </w:r>
          </w:p>
          <w:p w14:paraId="48F2447D" w14:textId="77777777" w:rsidR="00426A4D" w:rsidRPr="00EC1654" w:rsidRDefault="00426A4D" w:rsidP="00EC1654">
            <w:pPr>
              <w:rPr>
                <w:rFonts w:cs="Arial"/>
                <w:sz w:val="22"/>
                <w:szCs w:val="22"/>
              </w:rPr>
            </w:pPr>
          </w:p>
        </w:tc>
      </w:tr>
      <w:tr w:rsidR="00343245" w:rsidRPr="00EC1654" w14:paraId="6629C62A" w14:textId="77777777" w:rsidTr="00EC1654">
        <w:tc>
          <w:tcPr>
            <w:tcW w:w="2628" w:type="dxa"/>
          </w:tcPr>
          <w:p w14:paraId="52A40708" w14:textId="4FFC43AE" w:rsidR="00343245" w:rsidRPr="00EC1654" w:rsidRDefault="00343245" w:rsidP="00EC1654">
            <w:pPr>
              <w:autoSpaceDE w:val="0"/>
              <w:autoSpaceDN w:val="0"/>
              <w:adjustRightInd w:val="0"/>
              <w:rPr>
                <w:rFonts w:cs="Arial"/>
                <w:sz w:val="22"/>
                <w:szCs w:val="22"/>
              </w:rPr>
            </w:pPr>
            <w:r w:rsidRPr="00EC1654">
              <w:rPr>
                <w:rFonts w:cs="Arial"/>
                <w:b/>
                <w:sz w:val="22"/>
                <w:szCs w:val="22"/>
              </w:rPr>
              <w:lastRenderedPageBreak/>
              <w:t>Recommendation 2011/50</w:t>
            </w:r>
          </w:p>
        </w:tc>
        <w:tc>
          <w:tcPr>
            <w:tcW w:w="4140" w:type="dxa"/>
          </w:tcPr>
          <w:p w14:paraId="79AE9C2A" w14:textId="2275BBFD" w:rsidR="00343245" w:rsidRPr="00EC1654" w:rsidRDefault="00343245" w:rsidP="00EC1654">
            <w:pPr>
              <w:rPr>
                <w:rFonts w:cs="Arial"/>
                <w:sz w:val="22"/>
                <w:szCs w:val="22"/>
              </w:rPr>
            </w:pPr>
            <w:r w:rsidRPr="00EC1654">
              <w:rPr>
                <w:rFonts w:cs="Arial"/>
                <w:sz w:val="22"/>
                <w:szCs w:val="22"/>
              </w:rPr>
              <w:t>A verbal update at the meeting stated that ages 0 to 19 are to be used. DH to supply the documentation behind this decision and bring back to MRG</w:t>
            </w:r>
          </w:p>
        </w:tc>
        <w:tc>
          <w:tcPr>
            <w:tcW w:w="3240" w:type="dxa"/>
          </w:tcPr>
          <w:p w14:paraId="3AA9E46E" w14:textId="77777777" w:rsidR="00343245" w:rsidRPr="00EC1654" w:rsidRDefault="00343245" w:rsidP="00EC1654">
            <w:pPr>
              <w:rPr>
                <w:rFonts w:cs="Arial"/>
                <w:sz w:val="22"/>
                <w:szCs w:val="22"/>
              </w:rPr>
            </w:pPr>
          </w:p>
        </w:tc>
        <w:tc>
          <w:tcPr>
            <w:tcW w:w="4166" w:type="dxa"/>
          </w:tcPr>
          <w:p w14:paraId="22AD1C77" w14:textId="77777777" w:rsidR="00343245" w:rsidRPr="00EC1654" w:rsidRDefault="00343245" w:rsidP="00EC1654">
            <w:pPr>
              <w:rPr>
                <w:rFonts w:cs="Arial"/>
                <w:sz w:val="22"/>
                <w:szCs w:val="22"/>
              </w:rPr>
            </w:pPr>
          </w:p>
        </w:tc>
      </w:tr>
    </w:tbl>
    <w:p w14:paraId="17FB19C3" w14:textId="77777777" w:rsidR="00426A4D" w:rsidRPr="00EC1654" w:rsidRDefault="00426A4D" w:rsidP="00426A4D">
      <w:pPr>
        <w:pStyle w:val="Heading1"/>
        <w:pageBreakBefore/>
        <w:numPr>
          <w:ilvl w:val="0"/>
          <w:numId w:val="8"/>
        </w:numPr>
        <w:spacing w:before="240" w:after="60"/>
        <w:jc w:val="both"/>
        <w:rPr>
          <w:color w:val="auto"/>
        </w:rPr>
      </w:pPr>
      <w:bookmarkStart w:id="14" w:name="_Toc297294352"/>
      <w:r w:rsidRPr="00EC1654">
        <w:rPr>
          <w:color w:val="auto"/>
        </w:rPr>
        <w:lastRenderedPageBreak/>
        <w:t>New indicators to be considered</w:t>
      </w:r>
      <w:bookmarkEnd w:id="14"/>
    </w:p>
    <w:p w14:paraId="171801C5" w14:textId="77777777" w:rsidR="00426A4D" w:rsidRPr="00EC1654" w:rsidRDefault="00426A4D" w:rsidP="00EC1654">
      <w:pPr>
        <w:rPr>
          <w:rFonts w:cs="Arial"/>
        </w:rPr>
      </w:pPr>
    </w:p>
    <w:tbl>
      <w:tblPr>
        <w:tblStyle w:val="TableGrid"/>
        <w:tblW w:w="14174" w:type="dxa"/>
        <w:tblLook w:val="01E0" w:firstRow="1" w:lastRow="1" w:firstColumn="1" w:lastColumn="1" w:noHBand="0" w:noVBand="0"/>
      </w:tblPr>
      <w:tblGrid>
        <w:gridCol w:w="2628"/>
        <w:gridCol w:w="4140"/>
        <w:gridCol w:w="3240"/>
        <w:gridCol w:w="4166"/>
      </w:tblGrid>
      <w:tr w:rsidR="00EC1654" w:rsidRPr="00EC1654" w14:paraId="08003A70" w14:textId="77777777" w:rsidTr="00EC1654">
        <w:tc>
          <w:tcPr>
            <w:tcW w:w="2628" w:type="dxa"/>
          </w:tcPr>
          <w:p w14:paraId="0F089153" w14:textId="77777777" w:rsidR="00426A4D" w:rsidRPr="00EC1654" w:rsidRDefault="00426A4D" w:rsidP="00EC1654">
            <w:pPr>
              <w:rPr>
                <w:rFonts w:cs="Arial"/>
                <w:b/>
              </w:rPr>
            </w:pPr>
            <w:r w:rsidRPr="00EC1654">
              <w:rPr>
                <w:rFonts w:cs="Arial"/>
                <w:b/>
              </w:rPr>
              <w:t>Indicator</w:t>
            </w:r>
          </w:p>
        </w:tc>
        <w:tc>
          <w:tcPr>
            <w:tcW w:w="4140" w:type="dxa"/>
          </w:tcPr>
          <w:p w14:paraId="56BBDDD0" w14:textId="77777777" w:rsidR="00426A4D" w:rsidRPr="00EC1654" w:rsidRDefault="00426A4D" w:rsidP="00EC1654">
            <w:pPr>
              <w:rPr>
                <w:rFonts w:cs="Arial"/>
                <w:b/>
              </w:rPr>
            </w:pPr>
            <w:r w:rsidRPr="00EC1654">
              <w:rPr>
                <w:rFonts w:cs="Arial"/>
                <w:b/>
              </w:rPr>
              <w:t>Construction and data source</w:t>
            </w:r>
          </w:p>
        </w:tc>
        <w:tc>
          <w:tcPr>
            <w:tcW w:w="3240" w:type="dxa"/>
          </w:tcPr>
          <w:p w14:paraId="00396B67" w14:textId="77777777" w:rsidR="00426A4D" w:rsidRPr="00EC1654" w:rsidRDefault="00426A4D" w:rsidP="00EC1654">
            <w:pPr>
              <w:rPr>
                <w:rFonts w:cs="Arial"/>
                <w:b/>
              </w:rPr>
            </w:pPr>
            <w:r w:rsidRPr="00EC1654">
              <w:rPr>
                <w:rFonts w:cs="Arial"/>
                <w:b/>
              </w:rPr>
              <w:t>Rationale</w:t>
            </w:r>
          </w:p>
        </w:tc>
        <w:tc>
          <w:tcPr>
            <w:tcW w:w="4166" w:type="dxa"/>
          </w:tcPr>
          <w:p w14:paraId="35DA050B" w14:textId="77777777" w:rsidR="00426A4D" w:rsidRPr="00EC1654" w:rsidRDefault="00426A4D" w:rsidP="00EC1654">
            <w:pPr>
              <w:rPr>
                <w:rFonts w:cs="Arial"/>
                <w:b/>
              </w:rPr>
            </w:pPr>
            <w:r w:rsidRPr="00EC1654">
              <w:rPr>
                <w:rFonts w:cs="Arial"/>
                <w:b/>
              </w:rPr>
              <w:t>Potential issues</w:t>
            </w:r>
          </w:p>
        </w:tc>
      </w:tr>
      <w:tr w:rsidR="00EC1654" w:rsidRPr="00EC1654" w14:paraId="6E2D1E3E" w14:textId="77777777" w:rsidTr="00EC1654">
        <w:tc>
          <w:tcPr>
            <w:tcW w:w="2628" w:type="dxa"/>
          </w:tcPr>
          <w:p w14:paraId="0BCE8879" w14:textId="77777777" w:rsidR="00426A4D" w:rsidRPr="00EC1654" w:rsidRDefault="00426A4D" w:rsidP="00EC1654">
            <w:pPr>
              <w:rPr>
                <w:rFonts w:cs="Arial"/>
                <w:sz w:val="22"/>
                <w:szCs w:val="22"/>
              </w:rPr>
            </w:pPr>
            <w:r w:rsidRPr="00EC1654">
              <w:rPr>
                <w:rFonts w:cs="Arial"/>
                <w:sz w:val="22"/>
                <w:szCs w:val="22"/>
              </w:rPr>
              <w:t>DOMAIN 2: Enhancing quality of life for people with long-term conditions</w:t>
            </w:r>
          </w:p>
          <w:p w14:paraId="0D563CC3" w14:textId="77777777" w:rsidR="00426A4D" w:rsidRPr="00EC1654" w:rsidRDefault="00426A4D" w:rsidP="00EC1654">
            <w:pPr>
              <w:rPr>
                <w:rFonts w:cs="Arial"/>
                <w:sz w:val="22"/>
                <w:szCs w:val="22"/>
              </w:rPr>
            </w:pPr>
          </w:p>
          <w:p w14:paraId="4065BE29" w14:textId="77777777" w:rsidR="00426A4D" w:rsidRPr="00EC1654" w:rsidRDefault="00426A4D" w:rsidP="00EC1654">
            <w:pPr>
              <w:rPr>
                <w:rFonts w:cs="Arial"/>
                <w:sz w:val="22"/>
                <w:szCs w:val="22"/>
              </w:rPr>
            </w:pPr>
            <w:r w:rsidRPr="00EC1654">
              <w:rPr>
                <w:rFonts w:cs="Arial"/>
                <w:sz w:val="22"/>
                <w:szCs w:val="22"/>
              </w:rPr>
              <w:t>2.3i   Unplanned hospitalisation for chronic ambulatory care sensitive conditions</w:t>
            </w:r>
          </w:p>
          <w:p w14:paraId="1A3D0303" w14:textId="77777777" w:rsidR="00426A4D" w:rsidRPr="00EC1654" w:rsidRDefault="00426A4D" w:rsidP="00EC1654">
            <w:pPr>
              <w:rPr>
                <w:rFonts w:cs="Arial"/>
                <w:sz w:val="22"/>
                <w:szCs w:val="22"/>
              </w:rPr>
            </w:pPr>
          </w:p>
          <w:p w14:paraId="31A954F2" w14:textId="77777777" w:rsidR="00426A4D" w:rsidRPr="00EC1654" w:rsidRDefault="00426A4D" w:rsidP="00EC1654">
            <w:pPr>
              <w:rPr>
                <w:rFonts w:cs="Arial"/>
                <w:sz w:val="22"/>
                <w:szCs w:val="22"/>
              </w:rPr>
            </w:pPr>
          </w:p>
          <w:p w14:paraId="482C8CFF" w14:textId="77777777" w:rsidR="00426A4D" w:rsidRPr="00EC1654" w:rsidRDefault="00426A4D" w:rsidP="00EC1654">
            <w:pPr>
              <w:rPr>
                <w:rFonts w:cs="Arial"/>
                <w:sz w:val="22"/>
                <w:szCs w:val="22"/>
              </w:rPr>
            </w:pPr>
          </w:p>
          <w:p w14:paraId="7029FE9B" w14:textId="77777777" w:rsidR="00426A4D" w:rsidRPr="00EC1654" w:rsidRDefault="00426A4D" w:rsidP="00EC1654">
            <w:pPr>
              <w:rPr>
                <w:rFonts w:cs="Arial"/>
                <w:sz w:val="22"/>
                <w:szCs w:val="22"/>
              </w:rPr>
            </w:pPr>
          </w:p>
        </w:tc>
        <w:tc>
          <w:tcPr>
            <w:tcW w:w="4140" w:type="dxa"/>
          </w:tcPr>
          <w:p w14:paraId="161976B3" w14:textId="77777777" w:rsidR="00426A4D" w:rsidRPr="00EC1654" w:rsidRDefault="00426A4D" w:rsidP="00EC1654">
            <w:pPr>
              <w:rPr>
                <w:rFonts w:cs="Arial"/>
                <w:sz w:val="22"/>
                <w:szCs w:val="22"/>
              </w:rPr>
            </w:pPr>
            <w:r w:rsidRPr="00EC1654">
              <w:rPr>
                <w:rFonts w:cs="Arial"/>
                <w:sz w:val="22"/>
                <w:szCs w:val="22"/>
              </w:rPr>
              <w:t>Data source: Hospital Episode Statistics (The NHS IC) and ONS population statistics</w:t>
            </w:r>
          </w:p>
          <w:p w14:paraId="69EB6433" w14:textId="77777777" w:rsidR="00426A4D" w:rsidRPr="00EC1654" w:rsidRDefault="00426A4D" w:rsidP="00EC1654">
            <w:pPr>
              <w:rPr>
                <w:rFonts w:cs="Arial"/>
                <w:sz w:val="22"/>
                <w:szCs w:val="22"/>
              </w:rPr>
            </w:pPr>
          </w:p>
          <w:p w14:paraId="066FFB0E" w14:textId="77777777" w:rsidR="00426A4D" w:rsidRPr="00EC1654" w:rsidRDefault="00426A4D" w:rsidP="00EC1654">
            <w:pPr>
              <w:rPr>
                <w:rFonts w:cs="Arial"/>
                <w:sz w:val="22"/>
                <w:szCs w:val="22"/>
              </w:rPr>
            </w:pPr>
            <w:r w:rsidRPr="00EC1654">
              <w:rPr>
                <w:rFonts w:cs="Arial"/>
                <w:sz w:val="22"/>
                <w:szCs w:val="22"/>
              </w:rPr>
              <w:t>Indicator definition: the proportion of persons with chronic conditions (annex A) admitted to hospital as an emergency admission in the respective quarter of the financial year</w:t>
            </w:r>
          </w:p>
          <w:p w14:paraId="10FF0B99" w14:textId="77777777" w:rsidR="00426A4D" w:rsidRPr="00EC1654" w:rsidRDefault="00426A4D" w:rsidP="00EC1654">
            <w:pPr>
              <w:rPr>
                <w:rFonts w:cs="Arial"/>
                <w:sz w:val="22"/>
                <w:szCs w:val="22"/>
              </w:rPr>
            </w:pPr>
          </w:p>
          <w:p w14:paraId="236CB950" w14:textId="77777777" w:rsidR="00426A4D" w:rsidRPr="00EC1654" w:rsidRDefault="00426A4D" w:rsidP="00EC1654">
            <w:pPr>
              <w:rPr>
                <w:rFonts w:cs="Arial"/>
                <w:sz w:val="22"/>
                <w:szCs w:val="22"/>
              </w:rPr>
            </w:pPr>
            <w:r w:rsidRPr="00EC1654">
              <w:rPr>
                <w:rFonts w:cs="Arial"/>
                <w:sz w:val="22"/>
                <w:szCs w:val="22"/>
              </w:rPr>
              <w:t>Indicator will be quarterly.</w:t>
            </w:r>
          </w:p>
          <w:p w14:paraId="1D0DE58A" w14:textId="77777777" w:rsidR="00426A4D" w:rsidRPr="00EC1654" w:rsidRDefault="00426A4D" w:rsidP="00EC1654">
            <w:pPr>
              <w:rPr>
                <w:rFonts w:cs="Arial"/>
                <w:sz w:val="22"/>
                <w:szCs w:val="22"/>
              </w:rPr>
            </w:pPr>
          </w:p>
          <w:p w14:paraId="392BB0CE" w14:textId="77777777" w:rsidR="00426A4D" w:rsidRPr="00EC1654" w:rsidRDefault="00426A4D" w:rsidP="00EC1654">
            <w:pPr>
              <w:rPr>
                <w:rFonts w:cs="Arial"/>
                <w:sz w:val="22"/>
                <w:szCs w:val="22"/>
              </w:rPr>
            </w:pPr>
            <w:r w:rsidRPr="00EC1654">
              <w:rPr>
                <w:rFonts w:cs="Arial"/>
                <w:sz w:val="22"/>
                <w:szCs w:val="22"/>
              </w:rPr>
              <w:t>Numerator</w:t>
            </w:r>
          </w:p>
          <w:p w14:paraId="5C2AA839" w14:textId="77777777" w:rsidR="00426A4D" w:rsidRPr="00EC1654" w:rsidRDefault="00426A4D" w:rsidP="00EC1654">
            <w:pPr>
              <w:rPr>
                <w:rFonts w:cs="Arial"/>
                <w:sz w:val="22"/>
                <w:szCs w:val="22"/>
              </w:rPr>
            </w:pPr>
            <w:r w:rsidRPr="00EC1654">
              <w:rPr>
                <w:rFonts w:cs="Arial"/>
                <w:sz w:val="22"/>
                <w:szCs w:val="22"/>
              </w:rPr>
              <w:t xml:space="preserve">The number of finished and unfinished continuous inpatient spells (CIPS), excluding transfers, for patients with an emergency method of admission and with any of the primary diagnoses listed in annex A (DIAG_01 in the 1st episode </w:t>
            </w:r>
            <w:r w:rsidRPr="00EC1654">
              <w:rPr>
                <w:rFonts w:cs="Arial"/>
                <w:sz w:val="22"/>
                <w:szCs w:val="22"/>
              </w:rPr>
              <w:lastRenderedPageBreak/>
              <w:t>of the spell, ICD 10 codes) in the respective quarter of the financial year.</w:t>
            </w:r>
          </w:p>
          <w:p w14:paraId="6B84874B" w14:textId="77777777" w:rsidR="00426A4D" w:rsidRPr="00EC1654" w:rsidRDefault="00426A4D" w:rsidP="00EC1654">
            <w:pPr>
              <w:rPr>
                <w:rFonts w:cs="Arial"/>
                <w:sz w:val="22"/>
                <w:szCs w:val="22"/>
              </w:rPr>
            </w:pPr>
          </w:p>
          <w:p w14:paraId="56473A5C" w14:textId="77777777" w:rsidR="00426A4D" w:rsidRPr="00EC1654" w:rsidRDefault="00426A4D" w:rsidP="00EC1654">
            <w:pPr>
              <w:rPr>
                <w:rFonts w:cs="Arial"/>
                <w:sz w:val="22"/>
                <w:szCs w:val="22"/>
              </w:rPr>
            </w:pPr>
            <w:r w:rsidRPr="00EC1654">
              <w:rPr>
                <w:rFonts w:cs="Arial"/>
                <w:sz w:val="22"/>
                <w:szCs w:val="22"/>
              </w:rPr>
              <w:t>Denominator</w:t>
            </w:r>
          </w:p>
          <w:p w14:paraId="0596CDD7" w14:textId="77777777" w:rsidR="00426A4D" w:rsidRPr="00EC1654" w:rsidRDefault="00426A4D" w:rsidP="00EC1654">
            <w:pPr>
              <w:rPr>
                <w:rFonts w:cs="Arial"/>
                <w:sz w:val="22"/>
                <w:szCs w:val="22"/>
              </w:rPr>
            </w:pPr>
            <w:r w:rsidRPr="00EC1654">
              <w:rPr>
                <w:rFonts w:cs="Arial"/>
                <w:sz w:val="22"/>
                <w:szCs w:val="22"/>
              </w:rPr>
              <w:t>Resident adult population estimate for the respective organisation</w:t>
            </w:r>
          </w:p>
          <w:p w14:paraId="05637299" w14:textId="77777777" w:rsidR="00426A4D" w:rsidRPr="00EC1654" w:rsidRDefault="00426A4D" w:rsidP="00EC1654">
            <w:pPr>
              <w:rPr>
                <w:rFonts w:cs="Arial"/>
                <w:sz w:val="22"/>
                <w:szCs w:val="22"/>
              </w:rPr>
            </w:pPr>
          </w:p>
          <w:p w14:paraId="5330019E" w14:textId="77777777" w:rsidR="00426A4D" w:rsidRPr="00EC1654" w:rsidRDefault="00426A4D" w:rsidP="00EC1654">
            <w:pPr>
              <w:rPr>
                <w:rFonts w:cs="Arial"/>
                <w:sz w:val="22"/>
                <w:szCs w:val="22"/>
              </w:rPr>
            </w:pPr>
            <w:r w:rsidRPr="00EC1654">
              <w:rPr>
                <w:rFonts w:cs="Arial"/>
                <w:sz w:val="22"/>
                <w:szCs w:val="22"/>
              </w:rPr>
              <w:t>This indicator will be a rate per 100,000 population</w:t>
            </w:r>
          </w:p>
          <w:p w14:paraId="73BAE06A" w14:textId="77777777" w:rsidR="00426A4D" w:rsidRPr="00EC1654" w:rsidRDefault="00426A4D" w:rsidP="00EC1654">
            <w:pPr>
              <w:rPr>
                <w:rFonts w:cs="Arial"/>
                <w:sz w:val="22"/>
                <w:szCs w:val="22"/>
              </w:rPr>
            </w:pPr>
          </w:p>
          <w:p w14:paraId="6340306D" w14:textId="77777777" w:rsidR="00426A4D" w:rsidRPr="00EC1654" w:rsidRDefault="00426A4D" w:rsidP="00EC1654">
            <w:pPr>
              <w:rPr>
                <w:rFonts w:cs="Arial"/>
                <w:sz w:val="22"/>
                <w:szCs w:val="22"/>
              </w:rPr>
            </w:pPr>
            <w:r w:rsidRPr="00EC1654">
              <w:rPr>
                <w:rFonts w:cs="Arial"/>
                <w:sz w:val="22"/>
                <w:szCs w:val="22"/>
              </w:rPr>
              <w:t>Indicators to be disaggregated by the equality and inequality strands set out in the outcome framework for national level data where this is feasible</w:t>
            </w:r>
          </w:p>
        </w:tc>
        <w:tc>
          <w:tcPr>
            <w:tcW w:w="3240" w:type="dxa"/>
          </w:tcPr>
          <w:p w14:paraId="308EB16C" w14:textId="77777777" w:rsidR="00426A4D" w:rsidRPr="00EC1654" w:rsidRDefault="00426A4D" w:rsidP="00EC1654">
            <w:pPr>
              <w:rPr>
                <w:rFonts w:cs="Arial"/>
                <w:sz w:val="22"/>
                <w:szCs w:val="22"/>
              </w:rPr>
            </w:pPr>
            <w:r w:rsidRPr="00EC1654">
              <w:rPr>
                <w:rFonts w:cs="Arial"/>
                <w:sz w:val="22"/>
                <w:szCs w:val="22"/>
              </w:rPr>
              <w:lastRenderedPageBreak/>
              <w:t>Ambulatory Care Sensitive (ACS) conditions (e.g. diabetes, hypertension) are those where effective community care and case-management can help prevent the need for hospital admission. ACS conditions account for nearly 800,000 or (20%) of all emergency admissions nationally. Over 20% of these ACS emergency admissions are zero-day admissions.</w:t>
            </w:r>
          </w:p>
          <w:p w14:paraId="6D393E52" w14:textId="77777777" w:rsidR="00426A4D" w:rsidRPr="00EC1654" w:rsidRDefault="00426A4D" w:rsidP="00EC1654">
            <w:pPr>
              <w:rPr>
                <w:rFonts w:cs="Arial"/>
                <w:sz w:val="22"/>
                <w:szCs w:val="22"/>
              </w:rPr>
            </w:pPr>
          </w:p>
          <w:p w14:paraId="4818B192" w14:textId="77777777" w:rsidR="00426A4D" w:rsidRPr="00EC1654" w:rsidRDefault="00426A4D" w:rsidP="00EC1654">
            <w:pPr>
              <w:rPr>
                <w:rFonts w:cs="Arial"/>
                <w:sz w:val="22"/>
                <w:szCs w:val="22"/>
              </w:rPr>
            </w:pPr>
            <w:r w:rsidRPr="00EC1654">
              <w:rPr>
                <w:rFonts w:cs="Arial"/>
                <w:sz w:val="22"/>
                <w:szCs w:val="22"/>
              </w:rPr>
              <w:t xml:space="preserve">Providing effective ambulatory care for these conditions will lead to better patient care and case management, and a reduction in avoidable emergency admissions, which are costly and expose patients to otherwise avoidable clinical </w:t>
            </w:r>
            <w:r w:rsidRPr="00EC1654">
              <w:rPr>
                <w:rFonts w:cs="Arial"/>
                <w:sz w:val="22"/>
                <w:szCs w:val="22"/>
              </w:rPr>
              <w:lastRenderedPageBreak/>
              <w:t>risks such as health care acquired infections. The aim of this indicator is to look at emergency admissions for all long-term conditions where optimum management can be achieved in the community.</w:t>
            </w:r>
          </w:p>
          <w:p w14:paraId="76610986" w14:textId="77777777" w:rsidR="00426A4D" w:rsidRPr="00EC1654" w:rsidRDefault="00426A4D" w:rsidP="00EC1654">
            <w:pPr>
              <w:rPr>
                <w:rFonts w:cs="Arial"/>
                <w:sz w:val="22"/>
                <w:szCs w:val="22"/>
              </w:rPr>
            </w:pPr>
          </w:p>
          <w:p w14:paraId="03B75192" w14:textId="77777777" w:rsidR="00426A4D" w:rsidRPr="00EC1654" w:rsidRDefault="00426A4D" w:rsidP="00EC1654">
            <w:pPr>
              <w:outlineLvl w:val="0"/>
              <w:rPr>
                <w:rFonts w:cs="Arial"/>
                <w:sz w:val="22"/>
                <w:szCs w:val="22"/>
              </w:rPr>
            </w:pPr>
            <w:r w:rsidRPr="00EC1654">
              <w:rPr>
                <w:rFonts w:cs="Arial"/>
                <w:sz w:val="22"/>
                <w:szCs w:val="22"/>
              </w:rPr>
              <w:t>LSHTM were commissioned to review the proposed conditions to be included in this indicator. The conditions are shown in annex A alongside the conditions included in the NCHOD and NHS Comparators indicators.</w:t>
            </w:r>
          </w:p>
          <w:p w14:paraId="2AC0F321" w14:textId="77777777" w:rsidR="00426A4D" w:rsidRPr="00EC1654" w:rsidRDefault="00426A4D" w:rsidP="00EC1654">
            <w:pPr>
              <w:outlineLvl w:val="0"/>
              <w:rPr>
                <w:rFonts w:cs="Arial"/>
                <w:sz w:val="22"/>
                <w:szCs w:val="22"/>
              </w:rPr>
            </w:pPr>
          </w:p>
          <w:p w14:paraId="473C0F75" w14:textId="77777777" w:rsidR="00426A4D" w:rsidRPr="00EC1654" w:rsidRDefault="00426A4D" w:rsidP="00EC1654">
            <w:pPr>
              <w:rPr>
                <w:rFonts w:cs="Arial"/>
                <w:sz w:val="22"/>
                <w:szCs w:val="22"/>
              </w:rPr>
            </w:pPr>
            <w:r w:rsidRPr="00EC1654">
              <w:rPr>
                <w:rFonts w:cs="Arial"/>
                <w:sz w:val="22"/>
                <w:szCs w:val="22"/>
              </w:rPr>
              <w:t xml:space="preserve">Additional details on the definitions are outlined in annex B in the paper </w:t>
            </w:r>
            <w:r w:rsidRPr="00EC1654">
              <w:rPr>
                <w:rFonts w:cs="Arial"/>
                <w:i/>
                <w:sz w:val="22"/>
                <w:szCs w:val="22"/>
              </w:rPr>
              <w:t>NHS Outcomes Framework indicators: Definition of Ambulatory Care Sensitive conditions</w:t>
            </w:r>
            <w:r w:rsidRPr="00EC1654">
              <w:rPr>
                <w:rFonts w:cs="Arial"/>
                <w:sz w:val="22"/>
                <w:szCs w:val="22"/>
              </w:rPr>
              <w:t>.</w:t>
            </w:r>
          </w:p>
        </w:tc>
        <w:tc>
          <w:tcPr>
            <w:tcW w:w="4166" w:type="dxa"/>
          </w:tcPr>
          <w:p w14:paraId="6629C681" w14:textId="77777777" w:rsidR="00426A4D" w:rsidRPr="00EC1654" w:rsidRDefault="00426A4D" w:rsidP="00EC1654">
            <w:pPr>
              <w:rPr>
                <w:rFonts w:cs="Arial"/>
                <w:sz w:val="22"/>
                <w:szCs w:val="22"/>
              </w:rPr>
            </w:pPr>
            <w:r w:rsidRPr="00EC1654">
              <w:rPr>
                <w:rFonts w:cs="Arial"/>
                <w:sz w:val="22"/>
                <w:szCs w:val="22"/>
              </w:rPr>
              <w:lastRenderedPageBreak/>
              <w:t>Should primary diagnosis code only be used or diagnoses in all fields for certain codes?</w:t>
            </w:r>
          </w:p>
          <w:p w14:paraId="6BB13C3F" w14:textId="77777777" w:rsidR="00426A4D" w:rsidRPr="00EC1654" w:rsidRDefault="00426A4D" w:rsidP="00EC1654">
            <w:pPr>
              <w:rPr>
                <w:rFonts w:cs="Arial"/>
                <w:sz w:val="22"/>
                <w:szCs w:val="22"/>
              </w:rPr>
            </w:pPr>
          </w:p>
          <w:p w14:paraId="0961209F" w14:textId="77777777" w:rsidR="00426A4D" w:rsidRPr="00EC1654" w:rsidRDefault="00426A4D" w:rsidP="00EC1654">
            <w:pPr>
              <w:rPr>
                <w:rFonts w:cs="Arial"/>
                <w:sz w:val="22"/>
                <w:szCs w:val="22"/>
              </w:rPr>
            </w:pPr>
            <w:r w:rsidRPr="00EC1654">
              <w:rPr>
                <w:rFonts w:cs="Arial"/>
                <w:sz w:val="22"/>
                <w:szCs w:val="22"/>
              </w:rPr>
              <w:t>Other issues as outlined for 3a and 3.2</w:t>
            </w:r>
          </w:p>
        </w:tc>
      </w:tr>
    </w:tbl>
    <w:p w14:paraId="01989D9E" w14:textId="087E8B5E" w:rsidR="00343245" w:rsidRDefault="00343245">
      <w:r w:rsidRPr="00EC1654">
        <w:rPr>
          <w:rFonts w:cs="Arial"/>
          <w:b/>
          <w:sz w:val="22"/>
          <w:szCs w:val="22"/>
        </w:rPr>
        <w:t>Recommendations 2011/52 and 2011/53, from indicator 3a, apply to indicator 2.3i also:</w:t>
      </w:r>
    </w:p>
    <w:p w14:paraId="19B9A26B" w14:textId="77777777" w:rsidR="00343245" w:rsidRDefault="00343245"/>
    <w:tbl>
      <w:tblPr>
        <w:tblStyle w:val="TableGrid"/>
        <w:tblW w:w="14174" w:type="dxa"/>
        <w:tblLook w:val="01E0" w:firstRow="1" w:lastRow="1" w:firstColumn="1" w:lastColumn="1" w:noHBand="0" w:noVBand="0"/>
      </w:tblPr>
      <w:tblGrid>
        <w:gridCol w:w="2628"/>
        <w:gridCol w:w="11546"/>
      </w:tblGrid>
      <w:tr w:rsidR="00EC1654" w:rsidRPr="00EC1654" w14:paraId="54E5BD0F" w14:textId="77777777" w:rsidTr="00EC1654">
        <w:tc>
          <w:tcPr>
            <w:tcW w:w="2628" w:type="dxa"/>
          </w:tcPr>
          <w:p w14:paraId="6B3DCF33" w14:textId="77777777" w:rsidR="00426A4D" w:rsidRPr="00EC1654" w:rsidRDefault="00426A4D" w:rsidP="00EC1654">
            <w:pPr>
              <w:rPr>
                <w:rFonts w:cs="Arial"/>
                <w:sz w:val="22"/>
                <w:szCs w:val="22"/>
              </w:rPr>
            </w:pPr>
            <w:r w:rsidRPr="00EC1654">
              <w:rPr>
                <w:rFonts w:cs="Arial"/>
                <w:b/>
                <w:sz w:val="22"/>
                <w:szCs w:val="22"/>
              </w:rPr>
              <w:lastRenderedPageBreak/>
              <w:t>Recommendation 2011/52</w:t>
            </w:r>
          </w:p>
        </w:tc>
        <w:tc>
          <w:tcPr>
            <w:tcW w:w="11546" w:type="dxa"/>
          </w:tcPr>
          <w:p w14:paraId="3D42C227" w14:textId="77777777" w:rsidR="00426A4D" w:rsidRPr="00EC1654" w:rsidRDefault="00426A4D" w:rsidP="00EC1654">
            <w:pPr>
              <w:rPr>
                <w:rFonts w:cs="Arial"/>
                <w:sz w:val="22"/>
                <w:szCs w:val="22"/>
              </w:rPr>
            </w:pPr>
            <w:r w:rsidRPr="00EC1654">
              <w:rPr>
                <w:rFonts w:cs="Arial"/>
                <w:sz w:val="22"/>
                <w:szCs w:val="22"/>
              </w:rPr>
              <w:t>An alternative approach may need to be considered if sub-national breakdowns are required.</w:t>
            </w:r>
          </w:p>
          <w:p w14:paraId="451F17ED" w14:textId="77777777" w:rsidR="00426A4D" w:rsidRPr="00EC1654" w:rsidRDefault="00426A4D" w:rsidP="00EC1654">
            <w:pPr>
              <w:rPr>
                <w:rFonts w:cs="Arial"/>
                <w:sz w:val="22"/>
                <w:szCs w:val="22"/>
              </w:rPr>
            </w:pPr>
          </w:p>
        </w:tc>
      </w:tr>
      <w:tr w:rsidR="00EC1654" w:rsidRPr="00EC1654" w14:paraId="5A5A9370" w14:textId="77777777" w:rsidTr="00EC1654">
        <w:tc>
          <w:tcPr>
            <w:tcW w:w="2628" w:type="dxa"/>
          </w:tcPr>
          <w:p w14:paraId="0C92B9C0" w14:textId="77777777" w:rsidR="00426A4D" w:rsidRPr="00EC1654" w:rsidRDefault="00426A4D" w:rsidP="00EC1654">
            <w:pPr>
              <w:rPr>
                <w:rFonts w:cs="Arial"/>
                <w:b/>
                <w:sz w:val="22"/>
                <w:szCs w:val="22"/>
              </w:rPr>
            </w:pPr>
            <w:r w:rsidRPr="00EC1654">
              <w:rPr>
                <w:rFonts w:cs="Arial"/>
                <w:b/>
                <w:sz w:val="22"/>
                <w:szCs w:val="22"/>
              </w:rPr>
              <w:t>Recommendation 2011/53</w:t>
            </w:r>
          </w:p>
        </w:tc>
        <w:tc>
          <w:tcPr>
            <w:tcW w:w="11546" w:type="dxa"/>
          </w:tcPr>
          <w:p w14:paraId="73ECB14C" w14:textId="77777777" w:rsidR="00426A4D" w:rsidRPr="00EC1654" w:rsidRDefault="00426A4D" w:rsidP="00EC1654">
            <w:pPr>
              <w:rPr>
                <w:rFonts w:cs="Arial"/>
                <w:sz w:val="22"/>
                <w:szCs w:val="22"/>
              </w:rPr>
            </w:pPr>
            <w:r w:rsidRPr="00EC1654">
              <w:rPr>
                <w:rFonts w:cs="Arial"/>
                <w:sz w:val="22"/>
                <w:szCs w:val="22"/>
              </w:rPr>
              <w:t>DH need to demonstrate that evidence for the inclusion and exclusion of certain conditions is fit for purpose and could stand up to future scrutiny and challenges on methodology. The bounds of the pipeline process need to be clarified to show what this process has and has not covered.</w:t>
            </w:r>
          </w:p>
        </w:tc>
      </w:tr>
    </w:tbl>
    <w:p w14:paraId="79B5458D" w14:textId="77777777" w:rsidR="00343245" w:rsidRDefault="00343245"/>
    <w:tbl>
      <w:tblPr>
        <w:tblStyle w:val="TableGrid"/>
        <w:tblW w:w="14174" w:type="dxa"/>
        <w:tblLook w:val="04A0" w:firstRow="1" w:lastRow="0" w:firstColumn="1" w:lastColumn="0" w:noHBand="0" w:noVBand="1"/>
      </w:tblPr>
      <w:tblGrid>
        <w:gridCol w:w="2628"/>
        <w:gridCol w:w="4140"/>
        <w:gridCol w:w="3240"/>
        <w:gridCol w:w="4166"/>
      </w:tblGrid>
      <w:tr w:rsidR="00343245" w:rsidRPr="00EC1654" w14:paraId="2C5C5FC6" w14:textId="77777777" w:rsidTr="00343245">
        <w:tc>
          <w:tcPr>
            <w:tcW w:w="2628" w:type="dxa"/>
          </w:tcPr>
          <w:p w14:paraId="2EA7EF83"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t xml:space="preserve">DOMAIN 3: </w:t>
            </w:r>
          </w:p>
          <w:p w14:paraId="7B9C4596"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t>Helping people to recover from episodes of ill health or following injury</w:t>
            </w:r>
          </w:p>
          <w:p w14:paraId="352672E5" w14:textId="77777777" w:rsidR="00343245" w:rsidRPr="00EC1654" w:rsidRDefault="00343245" w:rsidP="00E636EC">
            <w:pPr>
              <w:rPr>
                <w:rFonts w:cs="Arial"/>
                <w:sz w:val="22"/>
                <w:szCs w:val="22"/>
              </w:rPr>
            </w:pPr>
          </w:p>
          <w:p w14:paraId="1F128825" w14:textId="77777777" w:rsidR="00343245" w:rsidRPr="00EC1654" w:rsidRDefault="00343245" w:rsidP="00E636EC">
            <w:pPr>
              <w:rPr>
                <w:rFonts w:cs="Arial"/>
                <w:sz w:val="22"/>
                <w:szCs w:val="22"/>
              </w:rPr>
            </w:pPr>
            <w:r w:rsidRPr="00EC1654">
              <w:rPr>
                <w:rFonts w:cs="Arial"/>
                <w:sz w:val="22"/>
                <w:szCs w:val="22"/>
              </w:rPr>
              <w:t>3.1 Patient-reported outcome measures (PROMs) for elective procedures</w:t>
            </w:r>
          </w:p>
        </w:tc>
        <w:tc>
          <w:tcPr>
            <w:tcW w:w="4140" w:type="dxa"/>
          </w:tcPr>
          <w:p w14:paraId="24FDBBD3" w14:textId="77777777" w:rsidR="00343245" w:rsidRPr="00EC1654" w:rsidRDefault="00343245" w:rsidP="00E636EC">
            <w:pPr>
              <w:rPr>
                <w:rFonts w:cs="Arial"/>
                <w:iCs/>
                <w:sz w:val="22"/>
                <w:szCs w:val="22"/>
              </w:rPr>
            </w:pPr>
            <w:r w:rsidRPr="00EC1654">
              <w:rPr>
                <w:rFonts w:cs="Arial"/>
                <w:sz w:val="22"/>
                <w:szCs w:val="22"/>
              </w:rPr>
              <w:t xml:space="preserve">Data source: </w:t>
            </w:r>
            <w:r w:rsidRPr="00EC1654">
              <w:rPr>
                <w:rFonts w:cs="Arial"/>
                <w:iCs/>
                <w:sz w:val="22"/>
                <w:szCs w:val="22"/>
              </w:rPr>
              <w:t>NHS Information Centre’s PROMs data publication and dataset which is part of the HES dataset.</w:t>
            </w:r>
          </w:p>
          <w:p w14:paraId="351B52F6" w14:textId="77777777" w:rsidR="00343245" w:rsidRPr="00EC1654" w:rsidRDefault="00343245" w:rsidP="00E636EC">
            <w:pPr>
              <w:rPr>
                <w:rFonts w:cs="Arial"/>
                <w:iCs/>
                <w:sz w:val="22"/>
                <w:szCs w:val="22"/>
              </w:rPr>
            </w:pPr>
          </w:p>
          <w:p w14:paraId="744A81E1"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t xml:space="preserve">Indicator definition: Patient reported improvement in health status following elective procedures, currently covering groin hernia, hip replacement, knee replacement and varicose veins.  </w:t>
            </w:r>
          </w:p>
          <w:p w14:paraId="69657EC2" w14:textId="77777777" w:rsidR="00343245" w:rsidRPr="00EC1654" w:rsidRDefault="00343245" w:rsidP="00E636EC">
            <w:pPr>
              <w:autoSpaceDE w:val="0"/>
              <w:autoSpaceDN w:val="0"/>
              <w:adjustRightInd w:val="0"/>
              <w:rPr>
                <w:rFonts w:cs="Arial"/>
                <w:sz w:val="22"/>
                <w:szCs w:val="22"/>
              </w:rPr>
            </w:pPr>
          </w:p>
          <w:p w14:paraId="75BCD993"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t xml:space="preserve">PROMs data are published monthly with an approximate </w:t>
            </w:r>
            <w:proofErr w:type="gramStart"/>
            <w:r w:rsidRPr="00EC1654">
              <w:rPr>
                <w:rFonts w:cs="Arial"/>
                <w:sz w:val="22"/>
                <w:szCs w:val="22"/>
              </w:rPr>
              <w:t>5 month</w:t>
            </w:r>
            <w:proofErr w:type="gramEnd"/>
            <w:r w:rsidRPr="00EC1654">
              <w:rPr>
                <w:rFonts w:cs="Arial"/>
                <w:sz w:val="22"/>
                <w:szCs w:val="22"/>
              </w:rPr>
              <w:t xml:space="preserve"> lag.</w:t>
            </w:r>
          </w:p>
          <w:p w14:paraId="68F3DB54" w14:textId="77777777" w:rsidR="00343245" w:rsidRPr="00EC1654" w:rsidRDefault="00343245" w:rsidP="00E636EC">
            <w:pPr>
              <w:autoSpaceDE w:val="0"/>
              <w:autoSpaceDN w:val="0"/>
              <w:adjustRightInd w:val="0"/>
              <w:rPr>
                <w:rFonts w:cs="Arial"/>
                <w:sz w:val="22"/>
                <w:szCs w:val="22"/>
              </w:rPr>
            </w:pPr>
          </w:p>
          <w:p w14:paraId="6E321A54"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t>As PROMs data are generated from the information gathered in the PROMs questionnaires, they do not rely on a numerator/denominator relationship:</w:t>
            </w:r>
          </w:p>
          <w:p w14:paraId="1328E92D"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lastRenderedPageBreak/>
              <w:t xml:space="preserve">1. All patients receiving one of the relevant Procedures from an NHS-funded Provider are eligible to participate and should be invited to complete PROMs questionnaires. </w:t>
            </w:r>
          </w:p>
          <w:p w14:paraId="2386231D"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t xml:space="preserve">2. The responses to the pre- and post-operative PROMs questionnaires are converted into pre- and post-operative health status measurements by the application of scoring algorithms, where appropriate. The difference between the pre- and postoperative health status scores is a measure of the outcome of the procedure. </w:t>
            </w:r>
          </w:p>
          <w:p w14:paraId="6BFDD91D" w14:textId="77777777" w:rsidR="00343245" w:rsidRPr="00EC1654" w:rsidRDefault="00343245" w:rsidP="00E636EC">
            <w:pPr>
              <w:autoSpaceDE w:val="0"/>
              <w:autoSpaceDN w:val="0"/>
              <w:adjustRightInd w:val="0"/>
              <w:rPr>
                <w:rFonts w:cs="Arial"/>
                <w:sz w:val="22"/>
                <w:szCs w:val="22"/>
              </w:rPr>
            </w:pPr>
          </w:p>
          <w:p w14:paraId="047F159D" w14:textId="77777777" w:rsidR="00343245" w:rsidRPr="00EC1654" w:rsidRDefault="00343245" w:rsidP="00E636EC">
            <w:pPr>
              <w:autoSpaceDE w:val="0"/>
              <w:autoSpaceDN w:val="0"/>
              <w:adjustRightInd w:val="0"/>
              <w:rPr>
                <w:rFonts w:cs="Arial"/>
                <w:sz w:val="22"/>
                <w:szCs w:val="22"/>
              </w:rPr>
            </w:pPr>
            <w:r w:rsidRPr="00EC1654">
              <w:rPr>
                <w:rFonts w:cs="Arial"/>
                <w:sz w:val="22"/>
                <w:szCs w:val="22"/>
              </w:rPr>
              <w:t>The PROMs indicators will be reported separately for the four separate conditions for the purposes of the NHS OF.  In the future, as more PROMs are developed another approach may need to be considered.</w:t>
            </w:r>
          </w:p>
        </w:tc>
        <w:tc>
          <w:tcPr>
            <w:tcW w:w="3240" w:type="dxa"/>
          </w:tcPr>
          <w:p w14:paraId="1A6CE70D" w14:textId="77777777" w:rsidR="00343245" w:rsidRPr="00EC1654" w:rsidRDefault="00343245" w:rsidP="00E636EC">
            <w:pPr>
              <w:rPr>
                <w:rFonts w:cs="Arial"/>
                <w:sz w:val="22"/>
                <w:szCs w:val="22"/>
              </w:rPr>
            </w:pPr>
            <w:r w:rsidRPr="00EC1654">
              <w:rPr>
                <w:rFonts w:cs="Arial"/>
                <w:sz w:val="22"/>
                <w:szCs w:val="22"/>
              </w:rPr>
              <w:lastRenderedPageBreak/>
              <w:t>The indicator is part of domain 3 of the set – this domain reflects the importance of helping people to recover from episodes of ill health or following injury.  This can be seen as two complementary objectives:  preventing conditions from becoming more serious (wherever possible</w:t>
            </w:r>
            <w:proofErr w:type="gramStart"/>
            <w:r w:rsidRPr="00EC1654">
              <w:rPr>
                <w:rFonts w:cs="Arial"/>
                <w:sz w:val="22"/>
                <w:szCs w:val="22"/>
              </w:rPr>
              <w:t>), and</w:t>
            </w:r>
            <w:proofErr w:type="gramEnd"/>
            <w:r w:rsidRPr="00EC1654">
              <w:rPr>
                <w:rFonts w:cs="Arial"/>
                <w:sz w:val="22"/>
                <w:szCs w:val="22"/>
              </w:rPr>
              <w:t xml:space="preserve"> helping people to recover effectively.   The PROMs indicator was included in the set to ensure it covered elective procedures, not just emergency ones.  </w:t>
            </w:r>
          </w:p>
        </w:tc>
        <w:tc>
          <w:tcPr>
            <w:tcW w:w="4166" w:type="dxa"/>
          </w:tcPr>
          <w:p w14:paraId="5EE8AE58" w14:textId="77777777" w:rsidR="00343245" w:rsidRPr="00EC1654" w:rsidRDefault="00343245" w:rsidP="00E636EC">
            <w:pPr>
              <w:rPr>
                <w:rFonts w:cs="Arial"/>
                <w:sz w:val="22"/>
                <w:szCs w:val="22"/>
              </w:rPr>
            </w:pPr>
            <w:r w:rsidRPr="00EC1654">
              <w:rPr>
                <w:rFonts w:cs="Arial"/>
                <w:sz w:val="22"/>
                <w:szCs w:val="22"/>
              </w:rPr>
              <w:t>1. Due to the voluntary nature of PROMs questionnaires the amount of data collected is affected by participation and response rates.  The participation rate is the proportion of eligible patients completing and returning pre-operative PROMs questionnaires. The response rate is the proportion of patients completing and returning the post-operative PROMs questionnaires. Currently participation and response rates are approximately 69% and 75% respectively.</w:t>
            </w:r>
          </w:p>
          <w:p w14:paraId="1F7550E5" w14:textId="77777777" w:rsidR="00343245" w:rsidRPr="00EC1654" w:rsidRDefault="00343245" w:rsidP="00E636EC">
            <w:pPr>
              <w:rPr>
                <w:rFonts w:cs="Arial"/>
                <w:sz w:val="22"/>
                <w:szCs w:val="22"/>
              </w:rPr>
            </w:pPr>
          </w:p>
          <w:p w14:paraId="72AD1C62" w14:textId="77777777" w:rsidR="00343245" w:rsidRPr="00EC1654" w:rsidRDefault="00343245" w:rsidP="00E636EC">
            <w:pPr>
              <w:rPr>
                <w:rFonts w:cs="Arial"/>
                <w:sz w:val="22"/>
                <w:szCs w:val="22"/>
              </w:rPr>
            </w:pPr>
            <w:r w:rsidRPr="00EC1654">
              <w:rPr>
                <w:rFonts w:cs="Arial"/>
                <w:sz w:val="22"/>
                <w:szCs w:val="22"/>
              </w:rPr>
              <w:t>2. As PROMs are developed for more procedures an alternative reporting approach will need to be considered.</w:t>
            </w:r>
          </w:p>
          <w:p w14:paraId="7626C878" w14:textId="77777777" w:rsidR="00343245" w:rsidRPr="00EC1654" w:rsidRDefault="00343245" w:rsidP="00E636EC">
            <w:pPr>
              <w:rPr>
                <w:rFonts w:cs="Arial"/>
                <w:sz w:val="22"/>
                <w:szCs w:val="22"/>
              </w:rPr>
            </w:pPr>
          </w:p>
          <w:p w14:paraId="48E5A0F3" w14:textId="77777777" w:rsidR="00343245" w:rsidRPr="00EC1654" w:rsidRDefault="00343245" w:rsidP="00E636EC">
            <w:pPr>
              <w:rPr>
                <w:rFonts w:cs="Arial"/>
                <w:sz w:val="22"/>
                <w:szCs w:val="22"/>
              </w:rPr>
            </w:pPr>
            <w:r w:rsidRPr="00EC1654">
              <w:rPr>
                <w:rFonts w:cs="Arial"/>
                <w:sz w:val="22"/>
                <w:szCs w:val="22"/>
              </w:rPr>
              <w:lastRenderedPageBreak/>
              <w:t xml:space="preserve">3. Case-mix adjustment methodology is currently being reviewed as part of the PROMs expansion. The outcome of this review will need to be considered from an indicator methodology perspective.  </w:t>
            </w:r>
          </w:p>
        </w:tc>
      </w:tr>
    </w:tbl>
    <w:p w14:paraId="3A3A191A" w14:textId="77777777" w:rsidR="00343245" w:rsidRDefault="00343245"/>
    <w:tbl>
      <w:tblPr>
        <w:tblStyle w:val="TableGrid"/>
        <w:tblW w:w="14174" w:type="dxa"/>
        <w:tblLook w:val="01E0" w:firstRow="1" w:lastRow="1" w:firstColumn="1" w:lastColumn="1" w:noHBand="0" w:noVBand="0"/>
      </w:tblPr>
      <w:tblGrid>
        <w:gridCol w:w="2628"/>
        <w:gridCol w:w="11546"/>
      </w:tblGrid>
      <w:tr w:rsidR="00EC1654" w:rsidRPr="00EC1654" w14:paraId="5117B6A6" w14:textId="77777777" w:rsidTr="00EC1654">
        <w:tc>
          <w:tcPr>
            <w:tcW w:w="2628" w:type="dxa"/>
          </w:tcPr>
          <w:p w14:paraId="443230B5" w14:textId="77777777" w:rsidR="00426A4D" w:rsidRPr="00EC1654" w:rsidRDefault="00426A4D" w:rsidP="00EC1654">
            <w:pPr>
              <w:rPr>
                <w:rFonts w:cs="Arial"/>
                <w:sz w:val="22"/>
                <w:szCs w:val="22"/>
              </w:rPr>
            </w:pPr>
            <w:r w:rsidRPr="00EC1654">
              <w:rPr>
                <w:rFonts w:cs="Arial"/>
                <w:b/>
                <w:sz w:val="22"/>
                <w:szCs w:val="22"/>
              </w:rPr>
              <w:t>Recommendation 2011/54</w:t>
            </w:r>
          </w:p>
        </w:tc>
        <w:tc>
          <w:tcPr>
            <w:tcW w:w="11546" w:type="dxa"/>
          </w:tcPr>
          <w:p w14:paraId="54836DCA" w14:textId="77777777" w:rsidR="00426A4D" w:rsidRPr="00EC1654" w:rsidRDefault="00426A4D" w:rsidP="00EC1654">
            <w:pPr>
              <w:rPr>
                <w:rFonts w:cs="Arial"/>
                <w:sz w:val="22"/>
                <w:szCs w:val="22"/>
              </w:rPr>
            </w:pPr>
            <w:r w:rsidRPr="00EC1654">
              <w:rPr>
                <w:rFonts w:cs="Arial"/>
                <w:sz w:val="22"/>
                <w:szCs w:val="22"/>
              </w:rPr>
              <w:t>Justification for the choice of case-mix methodology is required from DH.</w:t>
            </w:r>
          </w:p>
        </w:tc>
      </w:tr>
      <w:tr w:rsidR="00EC1654" w:rsidRPr="00EC1654" w14:paraId="3148C875" w14:textId="77777777" w:rsidTr="00EC1654">
        <w:tc>
          <w:tcPr>
            <w:tcW w:w="2628" w:type="dxa"/>
          </w:tcPr>
          <w:p w14:paraId="15C6D719" w14:textId="77777777" w:rsidR="00426A4D" w:rsidRPr="00EC1654" w:rsidRDefault="00426A4D" w:rsidP="00EC1654">
            <w:pPr>
              <w:rPr>
                <w:rFonts w:cs="Arial"/>
                <w:b/>
                <w:sz w:val="22"/>
                <w:szCs w:val="22"/>
              </w:rPr>
            </w:pPr>
            <w:r w:rsidRPr="00EC1654">
              <w:rPr>
                <w:rFonts w:cs="Arial"/>
                <w:b/>
                <w:sz w:val="22"/>
                <w:szCs w:val="22"/>
              </w:rPr>
              <w:lastRenderedPageBreak/>
              <w:t>Recommendation 2011/55</w:t>
            </w:r>
          </w:p>
        </w:tc>
        <w:tc>
          <w:tcPr>
            <w:tcW w:w="11546" w:type="dxa"/>
          </w:tcPr>
          <w:p w14:paraId="083696ED" w14:textId="77777777" w:rsidR="00426A4D" w:rsidRPr="00EC1654" w:rsidRDefault="00426A4D" w:rsidP="00EC1654">
            <w:pPr>
              <w:rPr>
                <w:rFonts w:cs="Arial"/>
                <w:sz w:val="22"/>
                <w:szCs w:val="22"/>
              </w:rPr>
            </w:pPr>
            <w:r w:rsidRPr="00EC1654">
              <w:rPr>
                <w:rFonts w:cs="Arial"/>
                <w:sz w:val="22"/>
                <w:szCs w:val="22"/>
              </w:rPr>
              <w:t>The quality statement will need to include some words describing the potential for bias created by non-participation. Are non-responders an atypical group?</w:t>
            </w:r>
          </w:p>
        </w:tc>
      </w:tr>
      <w:tr w:rsidR="00EC1654" w:rsidRPr="00EC1654" w14:paraId="65BB9291" w14:textId="77777777" w:rsidTr="00EC1654">
        <w:tc>
          <w:tcPr>
            <w:tcW w:w="2628" w:type="dxa"/>
          </w:tcPr>
          <w:p w14:paraId="503EF97C" w14:textId="77777777" w:rsidR="00426A4D" w:rsidRPr="00EC1654" w:rsidRDefault="00426A4D" w:rsidP="00EC1654">
            <w:pPr>
              <w:rPr>
                <w:rFonts w:cs="Arial"/>
                <w:b/>
                <w:sz w:val="22"/>
                <w:szCs w:val="22"/>
              </w:rPr>
            </w:pPr>
            <w:r w:rsidRPr="00EC1654">
              <w:rPr>
                <w:rFonts w:cs="Arial"/>
                <w:b/>
                <w:sz w:val="22"/>
                <w:szCs w:val="22"/>
              </w:rPr>
              <w:t>Recommendation 2011/56</w:t>
            </w:r>
          </w:p>
        </w:tc>
        <w:tc>
          <w:tcPr>
            <w:tcW w:w="11546" w:type="dxa"/>
          </w:tcPr>
          <w:p w14:paraId="1AF5E0BE" w14:textId="77777777" w:rsidR="00426A4D" w:rsidRPr="00EC1654" w:rsidRDefault="00426A4D" w:rsidP="00EC1654">
            <w:pPr>
              <w:rPr>
                <w:rFonts w:cs="Arial"/>
                <w:sz w:val="22"/>
                <w:szCs w:val="22"/>
              </w:rPr>
            </w:pPr>
            <w:r w:rsidRPr="00EC1654">
              <w:rPr>
                <w:rFonts w:cs="Arial"/>
                <w:sz w:val="22"/>
                <w:szCs w:val="22"/>
              </w:rPr>
              <w:t>Indicator can now go to IGB.</w:t>
            </w:r>
          </w:p>
        </w:tc>
      </w:tr>
    </w:tbl>
    <w:p w14:paraId="67F2B1B2" w14:textId="77777777" w:rsidR="00426A4D" w:rsidRPr="00EC1654" w:rsidRDefault="00426A4D" w:rsidP="00EC1654">
      <w:pPr>
        <w:rPr>
          <w:rFonts w:cs="Arial"/>
        </w:rPr>
      </w:pPr>
    </w:p>
    <w:p w14:paraId="6497DE84" w14:textId="77777777" w:rsidR="00426A4D" w:rsidRPr="00EC1654" w:rsidRDefault="00426A4D" w:rsidP="00EC1654">
      <w:pPr>
        <w:rPr>
          <w:rFonts w:cs="Arial"/>
        </w:rPr>
      </w:pPr>
    </w:p>
    <w:p w14:paraId="31405A87" w14:textId="77777777" w:rsidR="00426A4D" w:rsidRPr="00EC1654" w:rsidRDefault="00426A4D" w:rsidP="00EC1654">
      <w:pPr>
        <w:rPr>
          <w:rFonts w:cs="Arial"/>
          <w:b/>
          <w:u w:val="single"/>
        </w:rPr>
      </w:pPr>
      <w:r w:rsidRPr="00EC1654">
        <w:rPr>
          <w:rFonts w:cs="Arial"/>
          <w:b/>
          <w:u w:val="single"/>
        </w:rPr>
        <w:t>Annex A: Conditions included in indicators - NHS Comparators, NCHOD and the Outcomes Framework</w:t>
      </w:r>
    </w:p>
    <w:tbl>
      <w:tblPr>
        <w:tblStyle w:val="TableGrid"/>
        <w:tblW w:w="14520" w:type="dxa"/>
        <w:tblLook w:val="0020" w:firstRow="1" w:lastRow="0" w:firstColumn="0" w:lastColumn="0" w:noHBand="0" w:noVBand="0"/>
      </w:tblPr>
      <w:tblGrid>
        <w:gridCol w:w="2200"/>
        <w:gridCol w:w="1300"/>
        <w:gridCol w:w="2500"/>
        <w:gridCol w:w="1720"/>
        <w:gridCol w:w="1720"/>
        <w:gridCol w:w="1720"/>
        <w:gridCol w:w="1820"/>
        <w:gridCol w:w="1540"/>
      </w:tblGrid>
      <w:tr w:rsidR="00343245" w:rsidRPr="00EC1654" w14:paraId="17ACCDA4" w14:textId="77777777" w:rsidTr="00106331">
        <w:trPr>
          <w:trHeight w:val="1785"/>
        </w:trPr>
        <w:tc>
          <w:tcPr>
            <w:tcW w:w="2200" w:type="dxa"/>
          </w:tcPr>
          <w:p w14:paraId="1FBF73E8" w14:textId="77777777" w:rsidR="00343245" w:rsidRPr="00EC1654" w:rsidRDefault="00343245" w:rsidP="00EC1654">
            <w:pPr>
              <w:spacing w:after="0"/>
              <w:rPr>
                <w:rFonts w:cs="Arial"/>
                <w:sz w:val="20"/>
                <w:szCs w:val="20"/>
              </w:rPr>
            </w:pPr>
          </w:p>
        </w:tc>
        <w:tc>
          <w:tcPr>
            <w:tcW w:w="1300" w:type="dxa"/>
          </w:tcPr>
          <w:p w14:paraId="0ECE57C9" w14:textId="77777777" w:rsidR="00343245" w:rsidRPr="00EC1654" w:rsidRDefault="00343245" w:rsidP="00EC1654">
            <w:pPr>
              <w:spacing w:after="0"/>
              <w:rPr>
                <w:rFonts w:cs="Arial"/>
                <w:sz w:val="20"/>
                <w:szCs w:val="20"/>
              </w:rPr>
            </w:pPr>
          </w:p>
        </w:tc>
        <w:tc>
          <w:tcPr>
            <w:tcW w:w="2500" w:type="dxa"/>
          </w:tcPr>
          <w:p w14:paraId="1D0A7EF5" w14:textId="77777777" w:rsidR="00343245" w:rsidRPr="00EC1654" w:rsidRDefault="00343245" w:rsidP="00EC1654">
            <w:pPr>
              <w:spacing w:after="0"/>
              <w:rPr>
                <w:rFonts w:cs="Arial"/>
                <w:sz w:val="20"/>
                <w:szCs w:val="20"/>
              </w:rPr>
            </w:pPr>
          </w:p>
        </w:tc>
        <w:tc>
          <w:tcPr>
            <w:tcW w:w="1720" w:type="dxa"/>
          </w:tcPr>
          <w:p w14:paraId="36B534AD" w14:textId="5BD10AAF" w:rsidR="00343245" w:rsidRPr="00EC1654" w:rsidRDefault="00343245" w:rsidP="00EC1654">
            <w:pPr>
              <w:spacing w:after="0"/>
              <w:rPr>
                <w:rFonts w:cs="Arial"/>
                <w:i/>
                <w:iCs/>
                <w:sz w:val="20"/>
                <w:szCs w:val="20"/>
              </w:rPr>
            </w:pPr>
            <w:r w:rsidRPr="00EC1654">
              <w:rPr>
                <w:rFonts w:cs="Arial"/>
                <w:b/>
                <w:bCs/>
                <w:sz w:val="20"/>
                <w:szCs w:val="20"/>
              </w:rPr>
              <w:t>NHS Comparators</w:t>
            </w:r>
          </w:p>
        </w:tc>
        <w:tc>
          <w:tcPr>
            <w:tcW w:w="1720" w:type="dxa"/>
          </w:tcPr>
          <w:p w14:paraId="60B2A91D" w14:textId="66C4D51B" w:rsidR="00343245" w:rsidRPr="00EC1654" w:rsidRDefault="00343245" w:rsidP="00EC1654">
            <w:pPr>
              <w:spacing w:after="0"/>
              <w:rPr>
                <w:rFonts w:cs="Arial"/>
                <w:i/>
                <w:iCs/>
                <w:sz w:val="20"/>
                <w:szCs w:val="20"/>
              </w:rPr>
            </w:pPr>
            <w:r w:rsidRPr="00EC1654">
              <w:rPr>
                <w:rFonts w:cs="Arial"/>
                <w:b/>
                <w:bCs/>
                <w:sz w:val="20"/>
                <w:szCs w:val="20"/>
              </w:rPr>
              <w:t>OF indicators</w:t>
            </w:r>
          </w:p>
        </w:tc>
        <w:tc>
          <w:tcPr>
            <w:tcW w:w="1720" w:type="dxa"/>
          </w:tcPr>
          <w:p w14:paraId="410E9653" w14:textId="1EE062E1" w:rsidR="00343245" w:rsidRPr="00EC1654" w:rsidRDefault="00343245" w:rsidP="00EC1654">
            <w:pPr>
              <w:spacing w:after="0"/>
              <w:rPr>
                <w:rFonts w:cs="Arial"/>
                <w:i/>
                <w:iCs/>
                <w:sz w:val="20"/>
                <w:szCs w:val="20"/>
              </w:rPr>
            </w:pPr>
            <w:r w:rsidRPr="00EC1654">
              <w:rPr>
                <w:rFonts w:cs="Arial"/>
                <w:b/>
                <w:bCs/>
                <w:sz w:val="20"/>
                <w:szCs w:val="20"/>
              </w:rPr>
              <w:t>OF indicators</w:t>
            </w:r>
          </w:p>
        </w:tc>
        <w:tc>
          <w:tcPr>
            <w:tcW w:w="1820" w:type="dxa"/>
          </w:tcPr>
          <w:p w14:paraId="67A9D15B" w14:textId="506FDEF4" w:rsidR="00343245" w:rsidRPr="00EC1654" w:rsidRDefault="00343245" w:rsidP="00EC1654">
            <w:pPr>
              <w:spacing w:after="0"/>
              <w:rPr>
                <w:rFonts w:cs="Arial"/>
                <w:i/>
                <w:iCs/>
                <w:sz w:val="20"/>
                <w:szCs w:val="20"/>
              </w:rPr>
            </w:pPr>
            <w:r w:rsidRPr="00EC1654">
              <w:rPr>
                <w:rFonts w:cs="Arial"/>
                <w:b/>
                <w:bCs/>
                <w:sz w:val="20"/>
                <w:szCs w:val="20"/>
              </w:rPr>
              <w:t>NCHOD</w:t>
            </w:r>
          </w:p>
        </w:tc>
        <w:tc>
          <w:tcPr>
            <w:tcW w:w="1540" w:type="dxa"/>
          </w:tcPr>
          <w:p w14:paraId="78D17CC7" w14:textId="383E687B" w:rsidR="00343245" w:rsidRPr="00EC1654" w:rsidRDefault="00343245" w:rsidP="00EC1654">
            <w:pPr>
              <w:spacing w:after="0"/>
              <w:rPr>
                <w:rFonts w:cs="Arial"/>
                <w:i/>
                <w:iCs/>
                <w:sz w:val="20"/>
                <w:szCs w:val="20"/>
              </w:rPr>
            </w:pPr>
            <w:r w:rsidRPr="00EC1654">
              <w:rPr>
                <w:rFonts w:cs="Arial"/>
                <w:b/>
                <w:bCs/>
                <w:sz w:val="20"/>
                <w:szCs w:val="20"/>
              </w:rPr>
              <w:t>NCHOD</w:t>
            </w:r>
          </w:p>
        </w:tc>
      </w:tr>
      <w:tr w:rsidR="00EC1654" w:rsidRPr="00EC1654" w14:paraId="36B9E00F" w14:textId="77777777" w:rsidTr="00106331">
        <w:trPr>
          <w:trHeight w:val="1785"/>
        </w:trPr>
        <w:tc>
          <w:tcPr>
            <w:tcW w:w="2200" w:type="dxa"/>
          </w:tcPr>
          <w:p w14:paraId="7CA2ECD3" w14:textId="77777777" w:rsidR="00426A4D" w:rsidRPr="00EC1654" w:rsidRDefault="00426A4D" w:rsidP="00EC1654">
            <w:pPr>
              <w:spacing w:after="0"/>
              <w:rPr>
                <w:rFonts w:cs="Arial"/>
                <w:sz w:val="20"/>
                <w:szCs w:val="20"/>
              </w:rPr>
            </w:pPr>
            <w:r w:rsidRPr="00EC1654">
              <w:rPr>
                <w:rFonts w:cs="Arial"/>
                <w:sz w:val="20"/>
                <w:szCs w:val="20"/>
              </w:rPr>
              <w:t>Group name</w:t>
            </w:r>
          </w:p>
        </w:tc>
        <w:tc>
          <w:tcPr>
            <w:tcW w:w="1300" w:type="dxa"/>
          </w:tcPr>
          <w:p w14:paraId="116450E4" w14:textId="77777777" w:rsidR="00426A4D" w:rsidRPr="00EC1654" w:rsidRDefault="00426A4D" w:rsidP="00EC1654">
            <w:pPr>
              <w:spacing w:after="0"/>
              <w:rPr>
                <w:rFonts w:cs="Arial"/>
                <w:sz w:val="20"/>
                <w:szCs w:val="20"/>
              </w:rPr>
            </w:pPr>
            <w:r w:rsidRPr="00EC1654">
              <w:rPr>
                <w:rFonts w:cs="Arial"/>
                <w:sz w:val="20"/>
                <w:szCs w:val="20"/>
              </w:rPr>
              <w:t>ICD10 codes</w:t>
            </w:r>
          </w:p>
        </w:tc>
        <w:tc>
          <w:tcPr>
            <w:tcW w:w="2500" w:type="dxa"/>
          </w:tcPr>
          <w:p w14:paraId="50800694" w14:textId="77777777" w:rsidR="00426A4D" w:rsidRPr="00EC1654" w:rsidRDefault="00426A4D" w:rsidP="00EC1654">
            <w:pPr>
              <w:spacing w:after="0"/>
              <w:rPr>
                <w:rFonts w:cs="Arial"/>
                <w:sz w:val="20"/>
                <w:szCs w:val="20"/>
              </w:rPr>
            </w:pPr>
            <w:r w:rsidRPr="00EC1654">
              <w:rPr>
                <w:rFonts w:cs="Arial"/>
                <w:sz w:val="20"/>
                <w:szCs w:val="20"/>
              </w:rPr>
              <w:t>Description</w:t>
            </w:r>
          </w:p>
        </w:tc>
        <w:tc>
          <w:tcPr>
            <w:tcW w:w="1720" w:type="dxa"/>
          </w:tcPr>
          <w:p w14:paraId="5A894E1B" w14:textId="77777777" w:rsidR="00426A4D" w:rsidRPr="00EC1654" w:rsidRDefault="00426A4D" w:rsidP="00EC1654">
            <w:pPr>
              <w:spacing w:after="0"/>
              <w:rPr>
                <w:rFonts w:cs="Arial"/>
                <w:i/>
                <w:iCs/>
                <w:sz w:val="20"/>
                <w:szCs w:val="20"/>
              </w:rPr>
            </w:pPr>
            <w:r w:rsidRPr="00EC1654">
              <w:rPr>
                <w:rFonts w:cs="Arial"/>
                <w:i/>
                <w:iCs/>
                <w:sz w:val="20"/>
                <w:szCs w:val="20"/>
              </w:rPr>
              <w:t>Managing Emergency Admissions (19 Ambulatory Care Conditions)</w:t>
            </w:r>
          </w:p>
        </w:tc>
        <w:tc>
          <w:tcPr>
            <w:tcW w:w="1720" w:type="dxa"/>
          </w:tcPr>
          <w:p w14:paraId="608642B0" w14:textId="77777777" w:rsidR="00426A4D" w:rsidRPr="00EC1654" w:rsidRDefault="00426A4D" w:rsidP="00EC1654">
            <w:pPr>
              <w:spacing w:after="0"/>
              <w:rPr>
                <w:rFonts w:cs="Arial"/>
                <w:i/>
                <w:iCs/>
                <w:sz w:val="20"/>
                <w:szCs w:val="20"/>
              </w:rPr>
            </w:pPr>
            <w:r w:rsidRPr="00EC1654">
              <w:rPr>
                <w:rFonts w:cs="Arial"/>
                <w:i/>
                <w:iCs/>
                <w:sz w:val="20"/>
                <w:szCs w:val="20"/>
              </w:rPr>
              <w:t>2.3i: Unplanned hospitalisation for chronic ambulatory care sensitive conditions</w:t>
            </w:r>
          </w:p>
        </w:tc>
        <w:tc>
          <w:tcPr>
            <w:tcW w:w="1720" w:type="dxa"/>
          </w:tcPr>
          <w:p w14:paraId="19B954D3" w14:textId="77777777" w:rsidR="00426A4D" w:rsidRPr="00EC1654" w:rsidRDefault="00426A4D" w:rsidP="00EC1654">
            <w:pPr>
              <w:spacing w:after="0"/>
              <w:rPr>
                <w:rFonts w:cs="Arial"/>
                <w:i/>
                <w:iCs/>
                <w:sz w:val="20"/>
                <w:szCs w:val="20"/>
              </w:rPr>
            </w:pPr>
            <w:r w:rsidRPr="00EC1654">
              <w:rPr>
                <w:rFonts w:cs="Arial"/>
                <w:i/>
                <w:iCs/>
                <w:sz w:val="20"/>
                <w:szCs w:val="20"/>
              </w:rPr>
              <w:t>3a: Emergency admissions for acute conditions that should not usually require hospital admission</w:t>
            </w:r>
          </w:p>
        </w:tc>
        <w:tc>
          <w:tcPr>
            <w:tcW w:w="1820" w:type="dxa"/>
          </w:tcPr>
          <w:p w14:paraId="75F7D1EE" w14:textId="77777777" w:rsidR="00426A4D" w:rsidRPr="00EC1654" w:rsidRDefault="00426A4D" w:rsidP="00EC1654">
            <w:pPr>
              <w:spacing w:after="0"/>
              <w:rPr>
                <w:rFonts w:cs="Arial"/>
                <w:i/>
                <w:iCs/>
                <w:sz w:val="20"/>
                <w:szCs w:val="20"/>
              </w:rPr>
            </w:pPr>
            <w:r w:rsidRPr="00EC1654">
              <w:rPr>
                <w:rFonts w:cs="Arial"/>
                <w:i/>
                <w:iCs/>
                <w:sz w:val="20"/>
                <w:szCs w:val="20"/>
              </w:rPr>
              <w:t>Emergency hospital admissions: chronic conditions usually managed in primary care</w:t>
            </w:r>
          </w:p>
        </w:tc>
        <w:tc>
          <w:tcPr>
            <w:tcW w:w="1540" w:type="dxa"/>
          </w:tcPr>
          <w:p w14:paraId="3F3D88E7" w14:textId="77777777" w:rsidR="00426A4D" w:rsidRPr="00EC1654" w:rsidRDefault="00426A4D" w:rsidP="00EC1654">
            <w:pPr>
              <w:spacing w:after="0"/>
              <w:rPr>
                <w:rFonts w:cs="Arial"/>
                <w:i/>
                <w:iCs/>
                <w:sz w:val="20"/>
                <w:szCs w:val="20"/>
              </w:rPr>
            </w:pPr>
            <w:r w:rsidRPr="00EC1654">
              <w:rPr>
                <w:rFonts w:cs="Arial"/>
                <w:i/>
                <w:iCs/>
                <w:sz w:val="20"/>
                <w:szCs w:val="20"/>
              </w:rPr>
              <w:t>Emergency hospital admissions: acute conditions usually managed in primary care</w:t>
            </w:r>
          </w:p>
        </w:tc>
      </w:tr>
      <w:tr w:rsidR="00EC1654" w:rsidRPr="00EC1654" w14:paraId="75B8C484" w14:textId="77777777" w:rsidTr="00106331">
        <w:trPr>
          <w:trHeight w:val="510"/>
        </w:trPr>
        <w:tc>
          <w:tcPr>
            <w:tcW w:w="2200" w:type="dxa"/>
          </w:tcPr>
          <w:p w14:paraId="13D566A2" w14:textId="77777777" w:rsidR="00426A4D" w:rsidRPr="00EC1654" w:rsidRDefault="00426A4D" w:rsidP="00EC1654">
            <w:pPr>
              <w:spacing w:after="0"/>
              <w:rPr>
                <w:rFonts w:cs="Arial"/>
                <w:sz w:val="20"/>
                <w:szCs w:val="20"/>
              </w:rPr>
            </w:pPr>
            <w:r w:rsidRPr="00EC1654">
              <w:rPr>
                <w:rFonts w:cs="Arial"/>
                <w:sz w:val="20"/>
                <w:szCs w:val="20"/>
              </w:rPr>
              <w:t>Influenza and pneumonia</w:t>
            </w:r>
          </w:p>
        </w:tc>
        <w:tc>
          <w:tcPr>
            <w:tcW w:w="1300" w:type="dxa"/>
          </w:tcPr>
          <w:p w14:paraId="7CCF1DC1" w14:textId="77777777" w:rsidR="00426A4D" w:rsidRPr="00EC1654" w:rsidRDefault="00426A4D" w:rsidP="00EC1654">
            <w:pPr>
              <w:spacing w:after="0"/>
              <w:rPr>
                <w:rFonts w:cs="Arial"/>
                <w:sz w:val="20"/>
                <w:szCs w:val="20"/>
              </w:rPr>
            </w:pPr>
            <w:r w:rsidRPr="00EC1654">
              <w:rPr>
                <w:rFonts w:cs="Arial"/>
                <w:sz w:val="20"/>
                <w:szCs w:val="20"/>
              </w:rPr>
              <w:t>J10</w:t>
            </w:r>
          </w:p>
        </w:tc>
        <w:tc>
          <w:tcPr>
            <w:tcW w:w="2500" w:type="dxa"/>
          </w:tcPr>
          <w:p w14:paraId="30B56B34" w14:textId="77777777" w:rsidR="00426A4D" w:rsidRPr="00EC1654" w:rsidRDefault="00426A4D" w:rsidP="00EC1654">
            <w:pPr>
              <w:spacing w:after="0"/>
              <w:rPr>
                <w:rFonts w:cs="Arial"/>
                <w:sz w:val="20"/>
                <w:szCs w:val="20"/>
              </w:rPr>
            </w:pPr>
            <w:r w:rsidRPr="00EC1654">
              <w:rPr>
                <w:rFonts w:cs="Arial"/>
                <w:sz w:val="20"/>
                <w:szCs w:val="20"/>
              </w:rPr>
              <w:t>Influenza due to identified influenza virus</w:t>
            </w:r>
          </w:p>
        </w:tc>
        <w:tc>
          <w:tcPr>
            <w:tcW w:w="1720" w:type="dxa"/>
            <w:noWrap/>
          </w:tcPr>
          <w:p w14:paraId="3ADE678F"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1379F3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DE482C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27B1A0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7A1D016" w14:textId="77777777" w:rsidR="00426A4D" w:rsidRPr="00EC1654" w:rsidRDefault="00426A4D" w:rsidP="00EC1654">
            <w:pPr>
              <w:spacing w:after="0"/>
              <w:rPr>
                <w:rFonts w:cs="Arial"/>
              </w:rPr>
            </w:pPr>
            <w:r w:rsidRPr="00EC1654">
              <w:rPr>
                <w:rFonts w:cs="Arial"/>
              </w:rPr>
              <w:t> </w:t>
            </w:r>
          </w:p>
        </w:tc>
      </w:tr>
      <w:tr w:rsidR="00EC1654" w:rsidRPr="00EC1654" w14:paraId="7C947CB4" w14:textId="77777777" w:rsidTr="00106331">
        <w:trPr>
          <w:trHeight w:val="510"/>
        </w:trPr>
        <w:tc>
          <w:tcPr>
            <w:tcW w:w="2200" w:type="dxa"/>
          </w:tcPr>
          <w:p w14:paraId="4C57E4B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2EDA4D5" w14:textId="77777777" w:rsidR="00426A4D" w:rsidRPr="00EC1654" w:rsidRDefault="00426A4D" w:rsidP="00EC1654">
            <w:pPr>
              <w:spacing w:after="0"/>
              <w:rPr>
                <w:rFonts w:cs="Arial"/>
                <w:sz w:val="20"/>
                <w:szCs w:val="20"/>
              </w:rPr>
            </w:pPr>
            <w:r w:rsidRPr="00EC1654">
              <w:rPr>
                <w:rFonts w:cs="Arial"/>
                <w:sz w:val="20"/>
                <w:szCs w:val="20"/>
              </w:rPr>
              <w:t>J11</w:t>
            </w:r>
          </w:p>
        </w:tc>
        <w:tc>
          <w:tcPr>
            <w:tcW w:w="2500" w:type="dxa"/>
          </w:tcPr>
          <w:p w14:paraId="51D9583E" w14:textId="77777777" w:rsidR="00426A4D" w:rsidRPr="00EC1654" w:rsidRDefault="00426A4D" w:rsidP="00EC1654">
            <w:pPr>
              <w:spacing w:after="0"/>
              <w:rPr>
                <w:rFonts w:cs="Arial"/>
                <w:sz w:val="20"/>
                <w:szCs w:val="20"/>
              </w:rPr>
            </w:pPr>
            <w:r w:rsidRPr="00EC1654">
              <w:rPr>
                <w:rFonts w:cs="Arial"/>
                <w:sz w:val="20"/>
                <w:szCs w:val="20"/>
              </w:rPr>
              <w:t>Influenza, virus not identified</w:t>
            </w:r>
          </w:p>
        </w:tc>
        <w:tc>
          <w:tcPr>
            <w:tcW w:w="1720" w:type="dxa"/>
            <w:noWrap/>
          </w:tcPr>
          <w:p w14:paraId="1A1B2CB3"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F8E9144"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B67A70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1280BD9F"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FF74810" w14:textId="77777777" w:rsidR="00426A4D" w:rsidRPr="00EC1654" w:rsidRDefault="00426A4D" w:rsidP="00EC1654">
            <w:pPr>
              <w:spacing w:after="0"/>
              <w:rPr>
                <w:rFonts w:cs="Arial"/>
              </w:rPr>
            </w:pPr>
            <w:r w:rsidRPr="00EC1654">
              <w:rPr>
                <w:rFonts w:cs="Arial"/>
              </w:rPr>
              <w:t> </w:t>
            </w:r>
          </w:p>
        </w:tc>
      </w:tr>
      <w:tr w:rsidR="00EC1654" w:rsidRPr="00EC1654" w14:paraId="27E5F77A" w14:textId="77777777" w:rsidTr="00106331">
        <w:trPr>
          <w:trHeight w:val="765"/>
        </w:trPr>
        <w:tc>
          <w:tcPr>
            <w:tcW w:w="2200" w:type="dxa"/>
          </w:tcPr>
          <w:p w14:paraId="6780FEFF"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5AC37558" w14:textId="77777777" w:rsidR="00426A4D" w:rsidRPr="00EC1654" w:rsidRDefault="00426A4D" w:rsidP="00EC1654">
            <w:pPr>
              <w:spacing w:after="0"/>
              <w:rPr>
                <w:rFonts w:cs="Arial"/>
                <w:sz w:val="20"/>
                <w:szCs w:val="20"/>
              </w:rPr>
            </w:pPr>
            <w:r w:rsidRPr="00EC1654">
              <w:rPr>
                <w:rFonts w:cs="Arial"/>
                <w:sz w:val="20"/>
                <w:szCs w:val="20"/>
              </w:rPr>
              <w:t>J13</w:t>
            </w:r>
          </w:p>
        </w:tc>
        <w:tc>
          <w:tcPr>
            <w:tcW w:w="2500" w:type="dxa"/>
          </w:tcPr>
          <w:p w14:paraId="1779A2B6" w14:textId="77777777" w:rsidR="00426A4D" w:rsidRPr="00EC1654" w:rsidRDefault="00426A4D" w:rsidP="00EC1654">
            <w:pPr>
              <w:spacing w:after="0"/>
              <w:rPr>
                <w:rFonts w:cs="Arial"/>
                <w:sz w:val="20"/>
                <w:szCs w:val="20"/>
              </w:rPr>
            </w:pPr>
            <w:r w:rsidRPr="00EC1654">
              <w:rPr>
                <w:rFonts w:cs="Arial"/>
                <w:sz w:val="20"/>
                <w:szCs w:val="20"/>
              </w:rPr>
              <w:t>Pneumonia due to Streptococcus pneumoniae</w:t>
            </w:r>
          </w:p>
        </w:tc>
        <w:tc>
          <w:tcPr>
            <w:tcW w:w="1720" w:type="dxa"/>
            <w:noWrap/>
          </w:tcPr>
          <w:p w14:paraId="3063EF9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4EC4F87"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8B39A53"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1D34496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9F0D9F1" w14:textId="77777777" w:rsidR="00426A4D" w:rsidRPr="00EC1654" w:rsidRDefault="00426A4D" w:rsidP="00EC1654">
            <w:pPr>
              <w:spacing w:after="0"/>
              <w:rPr>
                <w:rFonts w:cs="Arial"/>
              </w:rPr>
            </w:pPr>
            <w:r w:rsidRPr="00EC1654">
              <w:rPr>
                <w:rFonts w:cs="Arial"/>
              </w:rPr>
              <w:t> </w:t>
            </w:r>
          </w:p>
        </w:tc>
      </w:tr>
      <w:tr w:rsidR="00EC1654" w:rsidRPr="00EC1654" w14:paraId="75CAD55D" w14:textId="77777777" w:rsidTr="00106331">
        <w:trPr>
          <w:trHeight w:val="765"/>
        </w:trPr>
        <w:tc>
          <w:tcPr>
            <w:tcW w:w="2200" w:type="dxa"/>
          </w:tcPr>
          <w:p w14:paraId="3C53BFCA" w14:textId="77777777" w:rsidR="00426A4D" w:rsidRPr="00EC1654" w:rsidRDefault="00426A4D" w:rsidP="00EC1654">
            <w:pPr>
              <w:spacing w:after="0"/>
              <w:rPr>
                <w:rFonts w:cs="Arial"/>
                <w:sz w:val="20"/>
                <w:szCs w:val="20"/>
              </w:rPr>
            </w:pPr>
          </w:p>
        </w:tc>
        <w:tc>
          <w:tcPr>
            <w:tcW w:w="1300" w:type="dxa"/>
          </w:tcPr>
          <w:p w14:paraId="73F17242" w14:textId="77777777" w:rsidR="00426A4D" w:rsidRPr="00EC1654" w:rsidRDefault="00426A4D" w:rsidP="00EC1654">
            <w:pPr>
              <w:spacing w:after="0"/>
              <w:rPr>
                <w:rFonts w:cs="Arial"/>
                <w:sz w:val="20"/>
                <w:szCs w:val="20"/>
              </w:rPr>
            </w:pPr>
            <w:r w:rsidRPr="00EC1654">
              <w:rPr>
                <w:rFonts w:cs="Arial"/>
                <w:sz w:val="20"/>
                <w:szCs w:val="20"/>
              </w:rPr>
              <w:t>J13X</w:t>
            </w:r>
          </w:p>
        </w:tc>
        <w:tc>
          <w:tcPr>
            <w:tcW w:w="2500" w:type="dxa"/>
          </w:tcPr>
          <w:p w14:paraId="10B951EE" w14:textId="77777777" w:rsidR="00426A4D" w:rsidRPr="00EC1654" w:rsidRDefault="00426A4D" w:rsidP="00EC1654">
            <w:pPr>
              <w:spacing w:after="0"/>
              <w:rPr>
                <w:rFonts w:cs="Arial"/>
                <w:sz w:val="20"/>
                <w:szCs w:val="20"/>
              </w:rPr>
            </w:pPr>
            <w:r w:rsidRPr="00EC1654">
              <w:rPr>
                <w:rFonts w:cs="Arial"/>
                <w:sz w:val="20"/>
                <w:szCs w:val="20"/>
              </w:rPr>
              <w:t>Pneumonia due to Streptococcus pneumoniae</w:t>
            </w:r>
          </w:p>
        </w:tc>
        <w:tc>
          <w:tcPr>
            <w:tcW w:w="1720" w:type="dxa"/>
            <w:noWrap/>
          </w:tcPr>
          <w:p w14:paraId="3088C5FE" w14:textId="77777777" w:rsidR="00426A4D" w:rsidRPr="00EC1654" w:rsidRDefault="00426A4D" w:rsidP="00EC1654">
            <w:pPr>
              <w:spacing w:after="0"/>
              <w:rPr>
                <w:rFonts w:cs="Arial"/>
                <w:sz w:val="20"/>
                <w:szCs w:val="20"/>
              </w:rPr>
            </w:pPr>
          </w:p>
        </w:tc>
        <w:tc>
          <w:tcPr>
            <w:tcW w:w="1720" w:type="dxa"/>
            <w:noWrap/>
          </w:tcPr>
          <w:p w14:paraId="0A207366" w14:textId="77777777" w:rsidR="00426A4D" w:rsidRPr="00EC1654" w:rsidRDefault="00426A4D" w:rsidP="00EC1654">
            <w:pPr>
              <w:spacing w:after="0"/>
              <w:rPr>
                <w:rFonts w:cs="Arial"/>
                <w:sz w:val="20"/>
                <w:szCs w:val="20"/>
              </w:rPr>
            </w:pPr>
          </w:p>
        </w:tc>
        <w:tc>
          <w:tcPr>
            <w:tcW w:w="1720" w:type="dxa"/>
            <w:noWrap/>
          </w:tcPr>
          <w:p w14:paraId="19F7C688"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18804E8" w14:textId="77777777" w:rsidR="00426A4D" w:rsidRPr="00EC1654" w:rsidRDefault="00426A4D" w:rsidP="00EC1654">
            <w:pPr>
              <w:spacing w:after="0"/>
              <w:rPr>
                <w:rFonts w:cs="Arial"/>
                <w:sz w:val="20"/>
                <w:szCs w:val="20"/>
              </w:rPr>
            </w:pPr>
          </w:p>
        </w:tc>
        <w:tc>
          <w:tcPr>
            <w:tcW w:w="1540" w:type="dxa"/>
            <w:noWrap/>
          </w:tcPr>
          <w:p w14:paraId="6A310648" w14:textId="77777777" w:rsidR="00426A4D" w:rsidRPr="00EC1654" w:rsidRDefault="00426A4D" w:rsidP="00EC1654">
            <w:pPr>
              <w:spacing w:after="0"/>
              <w:rPr>
                <w:rFonts w:cs="Arial"/>
              </w:rPr>
            </w:pPr>
          </w:p>
        </w:tc>
      </w:tr>
      <w:tr w:rsidR="00EC1654" w:rsidRPr="00EC1654" w14:paraId="6D0F02A4" w14:textId="77777777" w:rsidTr="00106331">
        <w:trPr>
          <w:trHeight w:val="510"/>
        </w:trPr>
        <w:tc>
          <w:tcPr>
            <w:tcW w:w="2200" w:type="dxa"/>
          </w:tcPr>
          <w:p w14:paraId="01684F7E"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9BE4E3F" w14:textId="77777777" w:rsidR="00426A4D" w:rsidRPr="00EC1654" w:rsidRDefault="00426A4D" w:rsidP="00EC1654">
            <w:pPr>
              <w:spacing w:after="0"/>
              <w:rPr>
                <w:rFonts w:cs="Arial"/>
                <w:sz w:val="20"/>
                <w:szCs w:val="20"/>
              </w:rPr>
            </w:pPr>
            <w:r w:rsidRPr="00EC1654">
              <w:rPr>
                <w:rFonts w:cs="Arial"/>
                <w:sz w:val="20"/>
                <w:szCs w:val="20"/>
              </w:rPr>
              <w:t>J14</w:t>
            </w:r>
          </w:p>
        </w:tc>
        <w:tc>
          <w:tcPr>
            <w:tcW w:w="2500" w:type="dxa"/>
          </w:tcPr>
          <w:p w14:paraId="34CC8694" w14:textId="77777777" w:rsidR="00426A4D" w:rsidRPr="00EC1654" w:rsidRDefault="00426A4D" w:rsidP="00EC1654">
            <w:pPr>
              <w:spacing w:after="0"/>
              <w:rPr>
                <w:rFonts w:cs="Arial"/>
                <w:sz w:val="20"/>
                <w:szCs w:val="20"/>
              </w:rPr>
            </w:pPr>
            <w:r w:rsidRPr="00EC1654">
              <w:rPr>
                <w:rFonts w:cs="Arial"/>
                <w:sz w:val="20"/>
                <w:szCs w:val="20"/>
              </w:rPr>
              <w:t>Pneumonia due to Haemophilus influenzae</w:t>
            </w:r>
          </w:p>
        </w:tc>
        <w:tc>
          <w:tcPr>
            <w:tcW w:w="1720" w:type="dxa"/>
            <w:noWrap/>
          </w:tcPr>
          <w:p w14:paraId="2553A9E1"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5A8F139"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D3AD6B0"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54AD7E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34945FE" w14:textId="77777777" w:rsidR="00426A4D" w:rsidRPr="00EC1654" w:rsidRDefault="00426A4D" w:rsidP="00EC1654">
            <w:pPr>
              <w:spacing w:after="0"/>
              <w:rPr>
                <w:rFonts w:cs="Arial"/>
              </w:rPr>
            </w:pPr>
            <w:r w:rsidRPr="00EC1654">
              <w:rPr>
                <w:rFonts w:cs="Arial"/>
              </w:rPr>
              <w:t> </w:t>
            </w:r>
          </w:p>
        </w:tc>
      </w:tr>
      <w:tr w:rsidR="00EC1654" w:rsidRPr="00EC1654" w14:paraId="2B373CDF" w14:textId="77777777" w:rsidTr="00106331">
        <w:trPr>
          <w:trHeight w:val="510"/>
        </w:trPr>
        <w:tc>
          <w:tcPr>
            <w:tcW w:w="2200" w:type="dxa"/>
          </w:tcPr>
          <w:p w14:paraId="73E53C2B"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C4241B8" w14:textId="77777777" w:rsidR="00426A4D" w:rsidRPr="00EC1654" w:rsidRDefault="00426A4D" w:rsidP="00EC1654">
            <w:pPr>
              <w:spacing w:after="0"/>
              <w:rPr>
                <w:rFonts w:cs="Arial"/>
                <w:sz w:val="20"/>
                <w:szCs w:val="20"/>
              </w:rPr>
            </w:pPr>
            <w:r w:rsidRPr="00EC1654">
              <w:rPr>
                <w:rFonts w:cs="Arial"/>
                <w:sz w:val="20"/>
                <w:szCs w:val="20"/>
              </w:rPr>
              <w:t>J15.3</w:t>
            </w:r>
          </w:p>
        </w:tc>
        <w:tc>
          <w:tcPr>
            <w:tcW w:w="2500" w:type="dxa"/>
          </w:tcPr>
          <w:p w14:paraId="54E012AC" w14:textId="77777777" w:rsidR="00426A4D" w:rsidRPr="00EC1654" w:rsidRDefault="00426A4D" w:rsidP="00EC1654">
            <w:pPr>
              <w:spacing w:after="0"/>
              <w:rPr>
                <w:rFonts w:cs="Arial"/>
                <w:sz w:val="20"/>
                <w:szCs w:val="20"/>
              </w:rPr>
            </w:pPr>
            <w:r w:rsidRPr="00EC1654">
              <w:rPr>
                <w:rFonts w:cs="Arial"/>
                <w:sz w:val="20"/>
                <w:szCs w:val="20"/>
              </w:rPr>
              <w:t>Pneumonia due to streptococcus, group B</w:t>
            </w:r>
          </w:p>
        </w:tc>
        <w:tc>
          <w:tcPr>
            <w:tcW w:w="1720" w:type="dxa"/>
            <w:noWrap/>
          </w:tcPr>
          <w:p w14:paraId="333940B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674FD28"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120BC5A"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1FE693D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BC2CCC9" w14:textId="77777777" w:rsidR="00426A4D" w:rsidRPr="00EC1654" w:rsidRDefault="00426A4D" w:rsidP="00EC1654">
            <w:pPr>
              <w:spacing w:after="0"/>
              <w:rPr>
                <w:rFonts w:cs="Arial"/>
              </w:rPr>
            </w:pPr>
            <w:r w:rsidRPr="00EC1654">
              <w:rPr>
                <w:rFonts w:cs="Arial"/>
              </w:rPr>
              <w:t> </w:t>
            </w:r>
          </w:p>
        </w:tc>
      </w:tr>
      <w:tr w:rsidR="00EC1654" w:rsidRPr="00EC1654" w14:paraId="2CD18C74" w14:textId="77777777" w:rsidTr="00106331">
        <w:trPr>
          <w:trHeight w:val="510"/>
        </w:trPr>
        <w:tc>
          <w:tcPr>
            <w:tcW w:w="2200" w:type="dxa"/>
          </w:tcPr>
          <w:p w14:paraId="0127089D"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1821B18" w14:textId="77777777" w:rsidR="00426A4D" w:rsidRPr="00EC1654" w:rsidRDefault="00426A4D" w:rsidP="00EC1654">
            <w:pPr>
              <w:spacing w:after="0"/>
              <w:rPr>
                <w:rFonts w:cs="Arial"/>
                <w:sz w:val="20"/>
                <w:szCs w:val="20"/>
              </w:rPr>
            </w:pPr>
            <w:r w:rsidRPr="00EC1654">
              <w:rPr>
                <w:rFonts w:cs="Arial"/>
                <w:sz w:val="20"/>
                <w:szCs w:val="20"/>
              </w:rPr>
              <w:t>J15.4</w:t>
            </w:r>
          </w:p>
        </w:tc>
        <w:tc>
          <w:tcPr>
            <w:tcW w:w="2500" w:type="dxa"/>
          </w:tcPr>
          <w:p w14:paraId="07563A12" w14:textId="77777777" w:rsidR="00426A4D" w:rsidRPr="00EC1654" w:rsidRDefault="00426A4D" w:rsidP="00EC1654">
            <w:pPr>
              <w:spacing w:after="0"/>
              <w:rPr>
                <w:rFonts w:cs="Arial"/>
                <w:sz w:val="20"/>
                <w:szCs w:val="20"/>
              </w:rPr>
            </w:pPr>
            <w:r w:rsidRPr="00EC1654">
              <w:rPr>
                <w:rFonts w:cs="Arial"/>
                <w:sz w:val="20"/>
                <w:szCs w:val="20"/>
              </w:rPr>
              <w:t>Pneumonia due to other streptococci</w:t>
            </w:r>
          </w:p>
        </w:tc>
        <w:tc>
          <w:tcPr>
            <w:tcW w:w="1720" w:type="dxa"/>
            <w:noWrap/>
          </w:tcPr>
          <w:p w14:paraId="11FE7505"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9DC084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9373063"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15482B92"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CBC3F35" w14:textId="77777777" w:rsidR="00426A4D" w:rsidRPr="00EC1654" w:rsidRDefault="00426A4D" w:rsidP="00EC1654">
            <w:pPr>
              <w:spacing w:after="0"/>
              <w:rPr>
                <w:rFonts w:cs="Arial"/>
              </w:rPr>
            </w:pPr>
            <w:r w:rsidRPr="00EC1654">
              <w:rPr>
                <w:rFonts w:cs="Arial"/>
              </w:rPr>
              <w:t> </w:t>
            </w:r>
          </w:p>
        </w:tc>
      </w:tr>
      <w:tr w:rsidR="00EC1654" w:rsidRPr="00EC1654" w14:paraId="1064F517" w14:textId="77777777" w:rsidTr="00106331">
        <w:trPr>
          <w:trHeight w:val="510"/>
        </w:trPr>
        <w:tc>
          <w:tcPr>
            <w:tcW w:w="2200" w:type="dxa"/>
          </w:tcPr>
          <w:p w14:paraId="7E05FA7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6663CCF" w14:textId="77777777" w:rsidR="00426A4D" w:rsidRPr="00EC1654" w:rsidRDefault="00426A4D" w:rsidP="00EC1654">
            <w:pPr>
              <w:spacing w:after="0"/>
              <w:rPr>
                <w:rFonts w:cs="Arial"/>
                <w:sz w:val="20"/>
                <w:szCs w:val="20"/>
              </w:rPr>
            </w:pPr>
            <w:r w:rsidRPr="00EC1654">
              <w:rPr>
                <w:rFonts w:cs="Arial"/>
                <w:sz w:val="20"/>
                <w:szCs w:val="20"/>
              </w:rPr>
              <w:t>J15.7</w:t>
            </w:r>
          </w:p>
        </w:tc>
        <w:tc>
          <w:tcPr>
            <w:tcW w:w="2500" w:type="dxa"/>
          </w:tcPr>
          <w:p w14:paraId="5B37B707" w14:textId="77777777" w:rsidR="00426A4D" w:rsidRPr="00EC1654" w:rsidRDefault="00426A4D" w:rsidP="00EC1654">
            <w:pPr>
              <w:spacing w:after="0"/>
              <w:rPr>
                <w:rFonts w:cs="Arial"/>
                <w:sz w:val="20"/>
                <w:szCs w:val="20"/>
              </w:rPr>
            </w:pPr>
            <w:r w:rsidRPr="00EC1654">
              <w:rPr>
                <w:rFonts w:cs="Arial"/>
                <w:sz w:val="20"/>
                <w:szCs w:val="20"/>
              </w:rPr>
              <w:t>Pneumonia due to Mycoplasma pneumoniae</w:t>
            </w:r>
          </w:p>
        </w:tc>
        <w:tc>
          <w:tcPr>
            <w:tcW w:w="1720" w:type="dxa"/>
            <w:noWrap/>
          </w:tcPr>
          <w:p w14:paraId="03755B9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848683B"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CD3833E"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95E92E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C36764B" w14:textId="77777777" w:rsidR="00426A4D" w:rsidRPr="00EC1654" w:rsidRDefault="00426A4D" w:rsidP="00EC1654">
            <w:pPr>
              <w:spacing w:after="0"/>
              <w:rPr>
                <w:rFonts w:cs="Arial"/>
              </w:rPr>
            </w:pPr>
            <w:r w:rsidRPr="00EC1654">
              <w:rPr>
                <w:rFonts w:cs="Arial"/>
              </w:rPr>
              <w:t> </w:t>
            </w:r>
          </w:p>
        </w:tc>
      </w:tr>
      <w:tr w:rsidR="00EC1654" w:rsidRPr="00EC1654" w14:paraId="5F61107E" w14:textId="77777777" w:rsidTr="00106331">
        <w:trPr>
          <w:trHeight w:val="510"/>
        </w:trPr>
        <w:tc>
          <w:tcPr>
            <w:tcW w:w="2200" w:type="dxa"/>
          </w:tcPr>
          <w:p w14:paraId="0C1B1EAB"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7743927" w14:textId="77777777" w:rsidR="00426A4D" w:rsidRPr="00EC1654" w:rsidRDefault="00426A4D" w:rsidP="00EC1654">
            <w:pPr>
              <w:spacing w:after="0"/>
              <w:rPr>
                <w:rFonts w:cs="Arial"/>
                <w:sz w:val="20"/>
                <w:szCs w:val="20"/>
              </w:rPr>
            </w:pPr>
            <w:r w:rsidRPr="00EC1654">
              <w:rPr>
                <w:rFonts w:cs="Arial"/>
                <w:sz w:val="20"/>
                <w:szCs w:val="20"/>
              </w:rPr>
              <w:t>J15.9</w:t>
            </w:r>
          </w:p>
        </w:tc>
        <w:tc>
          <w:tcPr>
            <w:tcW w:w="2500" w:type="dxa"/>
          </w:tcPr>
          <w:p w14:paraId="10C13508" w14:textId="77777777" w:rsidR="00426A4D" w:rsidRPr="00EC1654" w:rsidRDefault="00426A4D" w:rsidP="00EC1654">
            <w:pPr>
              <w:spacing w:after="0"/>
              <w:rPr>
                <w:rFonts w:cs="Arial"/>
                <w:sz w:val="20"/>
                <w:szCs w:val="20"/>
              </w:rPr>
            </w:pPr>
            <w:r w:rsidRPr="00EC1654">
              <w:rPr>
                <w:rFonts w:cs="Arial"/>
                <w:sz w:val="20"/>
                <w:szCs w:val="20"/>
              </w:rPr>
              <w:t>Bacterial pneumonia, unspecified</w:t>
            </w:r>
          </w:p>
        </w:tc>
        <w:tc>
          <w:tcPr>
            <w:tcW w:w="1720" w:type="dxa"/>
            <w:noWrap/>
          </w:tcPr>
          <w:p w14:paraId="5F1C3FA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9C3025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93ED76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ADA123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AF97743" w14:textId="77777777" w:rsidR="00426A4D" w:rsidRPr="00EC1654" w:rsidRDefault="00426A4D" w:rsidP="00EC1654">
            <w:pPr>
              <w:spacing w:after="0"/>
              <w:rPr>
                <w:rFonts w:cs="Arial"/>
              </w:rPr>
            </w:pPr>
            <w:r w:rsidRPr="00EC1654">
              <w:rPr>
                <w:rFonts w:cs="Arial"/>
              </w:rPr>
              <w:t> </w:t>
            </w:r>
          </w:p>
        </w:tc>
      </w:tr>
      <w:tr w:rsidR="00EC1654" w:rsidRPr="00EC1654" w14:paraId="5C85BAD8" w14:textId="77777777" w:rsidTr="00106331">
        <w:trPr>
          <w:trHeight w:val="765"/>
        </w:trPr>
        <w:tc>
          <w:tcPr>
            <w:tcW w:w="2200" w:type="dxa"/>
          </w:tcPr>
          <w:p w14:paraId="29C292BB"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883EB6C" w14:textId="77777777" w:rsidR="00426A4D" w:rsidRPr="00EC1654" w:rsidRDefault="00426A4D" w:rsidP="00EC1654">
            <w:pPr>
              <w:spacing w:after="0"/>
              <w:rPr>
                <w:rFonts w:cs="Arial"/>
                <w:sz w:val="20"/>
                <w:szCs w:val="20"/>
              </w:rPr>
            </w:pPr>
            <w:r w:rsidRPr="00EC1654">
              <w:rPr>
                <w:rFonts w:cs="Arial"/>
                <w:sz w:val="20"/>
                <w:szCs w:val="20"/>
              </w:rPr>
              <w:t>J16.8</w:t>
            </w:r>
          </w:p>
        </w:tc>
        <w:tc>
          <w:tcPr>
            <w:tcW w:w="2500" w:type="dxa"/>
          </w:tcPr>
          <w:p w14:paraId="67EB5FC1" w14:textId="77777777" w:rsidR="00426A4D" w:rsidRPr="00EC1654" w:rsidRDefault="00426A4D" w:rsidP="00EC1654">
            <w:pPr>
              <w:spacing w:after="0"/>
              <w:rPr>
                <w:rFonts w:cs="Arial"/>
                <w:sz w:val="20"/>
                <w:szCs w:val="20"/>
              </w:rPr>
            </w:pPr>
            <w:r w:rsidRPr="00EC1654">
              <w:rPr>
                <w:rFonts w:cs="Arial"/>
                <w:sz w:val="20"/>
                <w:szCs w:val="20"/>
              </w:rPr>
              <w:t>Pneumonia due to other specified infectious organisms</w:t>
            </w:r>
          </w:p>
        </w:tc>
        <w:tc>
          <w:tcPr>
            <w:tcW w:w="1720" w:type="dxa"/>
            <w:noWrap/>
          </w:tcPr>
          <w:p w14:paraId="4BC560E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E2460ED"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4A75578"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286895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E4F1FDA" w14:textId="77777777" w:rsidR="00426A4D" w:rsidRPr="00EC1654" w:rsidRDefault="00426A4D" w:rsidP="00EC1654">
            <w:pPr>
              <w:spacing w:after="0"/>
              <w:rPr>
                <w:rFonts w:cs="Arial"/>
              </w:rPr>
            </w:pPr>
            <w:r w:rsidRPr="00EC1654">
              <w:rPr>
                <w:rFonts w:cs="Arial"/>
              </w:rPr>
              <w:t> </w:t>
            </w:r>
          </w:p>
        </w:tc>
      </w:tr>
      <w:tr w:rsidR="00EC1654" w:rsidRPr="00EC1654" w14:paraId="433CC566" w14:textId="77777777" w:rsidTr="00106331">
        <w:trPr>
          <w:trHeight w:val="510"/>
        </w:trPr>
        <w:tc>
          <w:tcPr>
            <w:tcW w:w="2200" w:type="dxa"/>
          </w:tcPr>
          <w:p w14:paraId="115DE9B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ADB742F" w14:textId="77777777" w:rsidR="00426A4D" w:rsidRPr="00EC1654" w:rsidRDefault="00426A4D" w:rsidP="00EC1654">
            <w:pPr>
              <w:spacing w:after="0"/>
              <w:rPr>
                <w:rFonts w:cs="Arial"/>
                <w:sz w:val="20"/>
                <w:szCs w:val="20"/>
              </w:rPr>
            </w:pPr>
            <w:r w:rsidRPr="00EC1654">
              <w:rPr>
                <w:rFonts w:cs="Arial"/>
                <w:sz w:val="20"/>
                <w:szCs w:val="20"/>
              </w:rPr>
              <w:t>J18.1</w:t>
            </w:r>
          </w:p>
        </w:tc>
        <w:tc>
          <w:tcPr>
            <w:tcW w:w="2500" w:type="dxa"/>
          </w:tcPr>
          <w:p w14:paraId="30050817" w14:textId="77777777" w:rsidR="00426A4D" w:rsidRPr="00EC1654" w:rsidRDefault="00426A4D" w:rsidP="00EC1654">
            <w:pPr>
              <w:spacing w:after="0"/>
              <w:rPr>
                <w:rFonts w:cs="Arial"/>
                <w:sz w:val="20"/>
                <w:szCs w:val="20"/>
              </w:rPr>
            </w:pPr>
            <w:r w:rsidRPr="00EC1654">
              <w:rPr>
                <w:rFonts w:cs="Arial"/>
                <w:sz w:val="20"/>
                <w:szCs w:val="20"/>
              </w:rPr>
              <w:t>Lobar pneumonia, unspecified</w:t>
            </w:r>
          </w:p>
        </w:tc>
        <w:tc>
          <w:tcPr>
            <w:tcW w:w="1720" w:type="dxa"/>
            <w:noWrap/>
          </w:tcPr>
          <w:p w14:paraId="4C142C1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CECC1CE"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1D3C5F0"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145D7AAE"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1382DAA" w14:textId="77777777" w:rsidR="00426A4D" w:rsidRPr="00EC1654" w:rsidRDefault="00426A4D" w:rsidP="00EC1654">
            <w:pPr>
              <w:spacing w:after="0"/>
              <w:rPr>
                <w:rFonts w:cs="Arial"/>
              </w:rPr>
            </w:pPr>
            <w:r w:rsidRPr="00EC1654">
              <w:rPr>
                <w:rFonts w:cs="Arial"/>
              </w:rPr>
              <w:t> </w:t>
            </w:r>
          </w:p>
        </w:tc>
      </w:tr>
      <w:tr w:rsidR="00EC1654" w:rsidRPr="00EC1654" w14:paraId="54BDD4E5" w14:textId="77777777" w:rsidTr="00106331">
        <w:trPr>
          <w:trHeight w:val="510"/>
        </w:trPr>
        <w:tc>
          <w:tcPr>
            <w:tcW w:w="2200" w:type="dxa"/>
          </w:tcPr>
          <w:p w14:paraId="0D6DB07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416EFD0" w14:textId="77777777" w:rsidR="00426A4D" w:rsidRPr="00EC1654" w:rsidRDefault="00426A4D" w:rsidP="00EC1654">
            <w:pPr>
              <w:spacing w:after="0"/>
              <w:rPr>
                <w:rFonts w:cs="Arial"/>
                <w:sz w:val="20"/>
                <w:szCs w:val="20"/>
              </w:rPr>
            </w:pPr>
            <w:r w:rsidRPr="00EC1654">
              <w:rPr>
                <w:rFonts w:cs="Arial"/>
                <w:sz w:val="20"/>
                <w:szCs w:val="20"/>
              </w:rPr>
              <w:t>J18.8</w:t>
            </w:r>
          </w:p>
        </w:tc>
        <w:tc>
          <w:tcPr>
            <w:tcW w:w="2500" w:type="dxa"/>
          </w:tcPr>
          <w:p w14:paraId="3EFAD5B4" w14:textId="77777777" w:rsidR="00426A4D" w:rsidRPr="00EC1654" w:rsidRDefault="00426A4D" w:rsidP="00EC1654">
            <w:pPr>
              <w:spacing w:after="0"/>
              <w:rPr>
                <w:rFonts w:cs="Arial"/>
                <w:sz w:val="20"/>
                <w:szCs w:val="20"/>
              </w:rPr>
            </w:pPr>
            <w:r w:rsidRPr="00EC1654">
              <w:rPr>
                <w:rFonts w:cs="Arial"/>
                <w:sz w:val="20"/>
                <w:szCs w:val="20"/>
              </w:rPr>
              <w:t>Other pneumonia, organism unspecified</w:t>
            </w:r>
          </w:p>
        </w:tc>
        <w:tc>
          <w:tcPr>
            <w:tcW w:w="1720" w:type="dxa"/>
            <w:noWrap/>
          </w:tcPr>
          <w:p w14:paraId="37E53DBF"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07E9CAE"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44DA650"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1F22280"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12287BA" w14:textId="77777777" w:rsidR="00426A4D" w:rsidRPr="00EC1654" w:rsidRDefault="00426A4D" w:rsidP="00EC1654">
            <w:pPr>
              <w:spacing w:after="0"/>
              <w:rPr>
                <w:rFonts w:cs="Arial"/>
              </w:rPr>
            </w:pPr>
            <w:r w:rsidRPr="00EC1654">
              <w:rPr>
                <w:rFonts w:cs="Arial"/>
              </w:rPr>
              <w:t> </w:t>
            </w:r>
          </w:p>
        </w:tc>
      </w:tr>
      <w:tr w:rsidR="00EC1654" w:rsidRPr="00EC1654" w14:paraId="48358289" w14:textId="77777777" w:rsidTr="00106331">
        <w:trPr>
          <w:trHeight w:val="510"/>
        </w:trPr>
        <w:tc>
          <w:tcPr>
            <w:tcW w:w="2200" w:type="dxa"/>
          </w:tcPr>
          <w:p w14:paraId="119D2571" w14:textId="77777777" w:rsidR="00426A4D" w:rsidRPr="00EC1654" w:rsidRDefault="00426A4D" w:rsidP="00EC1654">
            <w:pPr>
              <w:spacing w:after="0"/>
              <w:rPr>
                <w:rFonts w:cs="Arial"/>
                <w:sz w:val="20"/>
                <w:szCs w:val="20"/>
              </w:rPr>
            </w:pPr>
            <w:r w:rsidRPr="00EC1654">
              <w:rPr>
                <w:rFonts w:cs="Arial"/>
                <w:sz w:val="20"/>
                <w:szCs w:val="20"/>
              </w:rPr>
              <w:t>Other vaccine preventable</w:t>
            </w:r>
          </w:p>
        </w:tc>
        <w:tc>
          <w:tcPr>
            <w:tcW w:w="1300" w:type="dxa"/>
          </w:tcPr>
          <w:p w14:paraId="54B22822" w14:textId="77777777" w:rsidR="00426A4D" w:rsidRPr="00EC1654" w:rsidRDefault="00426A4D" w:rsidP="00EC1654">
            <w:pPr>
              <w:spacing w:after="0"/>
              <w:rPr>
                <w:rFonts w:cs="Arial"/>
                <w:sz w:val="20"/>
                <w:szCs w:val="20"/>
              </w:rPr>
            </w:pPr>
            <w:r w:rsidRPr="00EC1654">
              <w:rPr>
                <w:rFonts w:cs="Arial"/>
                <w:sz w:val="20"/>
                <w:szCs w:val="20"/>
              </w:rPr>
              <w:t>A35</w:t>
            </w:r>
          </w:p>
        </w:tc>
        <w:tc>
          <w:tcPr>
            <w:tcW w:w="2500" w:type="dxa"/>
          </w:tcPr>
          <w:p w14:paraId="51BA7026" w14:textId="77777777" w:rsidR="00426A4D" w:rsidRPr="00EC1654" w:rsidRDefault="00426A4D" w:rsidP="00EC1654">
            <w:pPr>
              <w:spacing w:after="0"/>
              <w:rPr>
                <w:rFonts w:cs="Arial"/>
                <w:sz w:val="20"/>
                <w:szCs w:val="20"/>
              </w:rPr>
            </w:pPr>
            <w:r w:rsidRPr="00EC1654">
              <w:rPr>
                <w:rFonts w:cs="Arial"/>
                <w:sz w:val="20"/>
                <w:szCs w:val="20"/>
              </w:rPr>
              <w:t>Other tetanus</w:t>
            </w:r>
          </w:p>
        </w:tc>
        <w:tc>
          <w:tcPr>
            <w:tcW w:w="1720" w:type="dxa"/>
            <w:noWrap/>
          </w:tcPr>
          <w:p w14:paraId="786D4CC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4283D0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6B8EB76"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F2DEC20"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FC874CB" w14:textId="77777777" w:rsidR="00426A4D" w:rsidRPr="00EC1654" w:rsidRDefault="00426A4D" w:rsidP="00EC1654">
            <w:pPr>
              <w:spacing w:after="0"/>
              <w:rPr>
                <w:rFonts w:cs="Arial"/>
              </w:rPr>
            </w:pPr>
            <w:r w:rsidRPr="00EC1654">
              <w:rPr>
                <w:rFonts w:cs="Arial"/>
              </w:rPr>
              <w:t> </w:t>
            </w:r>
          </w:p>
        </w:tc>
      </w:tr>
      <w:tr w:rsidR="00EC1654" w:rsidRPr="00EC1654" w14:paraId="484BC103" w14:textId="77777777" w:rsidTr="00106331">
        <w:trPr>
          <w:trHeight w:val="300"/>
        </w:trPr>
        <w:tc>
          <w:tcPr>
            <w:tcW w:w="2200" w:type="dxa"/>
          </w:tcPr>
          <w:p w14:paraId="47DDA619"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D39EF3E" w14:textId="77777777" w:rsidR="00426A4D" w:rsidRPr="00EC1654" w:rsidRDefault="00426A4D" w:rsidP="00EC1654">
            <w:pPr>
              <w:spacing w:after="0"/>
              <w:rPr>
                <w:rFonts w:cs="Arial"/>
                <w:sz w:val="20"/>
                <w:szCs w:val="20"/>
              </w:rPr>
            </w:pPr>
            <w:r w:rsidRPr="00EC1654">
              <w:rPr>
                <w:rFonts w:cs="Arial"/>
                <w:sz w:val="20"/>
                <w:szCs w:val="20"/>
              </w:rPr>
              <w:t>A36</w:t>
            </w:r>
          </w:p>
        </w:tc>
        <w:tc>
          <w:tcPr>
            <w:tcW w:w="2500" w:type="dxa"/>
          </w:tcPr>
          <w:p w14:paraId="529BCF0D" w14:textId="77777777" w:rsidR="00426A4D" w:rsidRPr="00EC1654" w:rsidRDefault="00426A4D" w:rsidP="00EC1654">
            <w:pPr>
              <w:spacing w:after="0"/>
              <w:rPr>
                <w:rFonts w:cs="Arial"/>
                <w:sz w:val="20"/>
                <w:szCs w:val="20"/>
              </w:rPr>
            </w:pPr>
            <w:r w:rsidRPr="00EC1654">
              <w:rPr>
                <w:rFonts w:cs="Arial"/>
                <w:sz w:val="20"/>
                <w:szCs w:val="20"/>
              </w:rPr>
              <w:t>Diphtheria</w:t>
            </w:r>
          </w:p>
        </w:tc>
        <w:tc>
          <w:tcPr>
            <w:tcW w:w="1720" w:type="dxa"/>
            <w:noWrap/>
          </w:tcPr>
          <w:p w14:paraId="3E63020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751E4B7"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BC02B5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64B1041"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8BB662D" w14:textId="77777777" w:rsidR="00426A4D" w:rsidRPr="00EC1654" w:rsidRDefault="00426A4D" w:rsidP="00EC1654">
            <w:pPr>
              <w:spacing w:after="0"/>
              <w:rPr>
                <w:rFonts w:cs="Arial"/>
              </w:rPr>
            </w:pPr>
            <w:r w:rsidRPr="00EC1654">
              <w:rPr>
                <w:rFonts w:cs="Arial"/>
              </w:rPr>
              <w:t> </w:t>
            </w:r>
          </w:p>
        </w:tc>
      </w:tr>
      <w:tr w:rsidR="00EC1654" w:rsidRPr="00EC1654" w14:paraId="1B87D21C" w14:textId="77777777" w:rsidTr="00106331">
        <w:trPr>
          <w:trHeight w:val="300"/>
        </w:trPr>
        <w:tc>
          <w:tcPr>
            <w:tcW w:w="2200" w:type="dxa"/>
          </w:tcPr>
          <w:p w14:paraId="1D3862E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7366D4B" w14:textId="77777777" w:rsidR="00426A4D" w:rsidRPr="00EC1654" w:rsidRDefault="00426A4D" w:rsidP="00EC1654">
            <w:pPr>
              <w:spacing w:after="0"/>
              <w:rPr>
                <w:rFonts w:cs="Arial"/>
                <w:sz w:val="20"/>
                <w:szCs w:val="20"/>
              </w:rPr>
            </w:pPr>
            <w:r w:rsidRPr="00EC1654">
              <w:rPr>
                <w:rFonts w:cs="Arial"/>
                <w:sz w:val="20"/>
                <w:szCs w:val="20"/>
              </w:rPr>
              <w:t>A37</w:t>
            </w:r>
          </w:p>
        </w:tc>
        <w:tc>
          <w:tcPr>
            <w:tcW w:w="2500" w:type="dxa"/>
          </w:tcPr>
          <w:p w14:paraId="1E0B8D05" w14:textId="77777777" w:rsidR="00426A4D" w:rsidRPr="00EC1654" w:rsidRDefault="00426A4D" w:rsidP="00EC1654">
            <w:pPr>
              <w:spacing w:after="0"/>
              <w:rPr>
                <w:rFonts w:cs="Arial"/>
                <w:sz w:val="20"/>
                <w:szCs w:val="20"/>
              </w:rPr>
            </w:pPr>
            <w:r w:rsidRPr="00EC1654">
              <w:rPr>
                <w:rFonts w:cs="Arial"/>
                <w:sz w:val="20"/>
                <w:szCs w:val="20"/>
              </w:rPr>
              <w:t>Whooping cough</w:t>
            </w:r>
          </w:p>
        </w:tc>
        <w:tc>
          <w:tcPr>
            <w:tcW w:w="1720" w:type="dxa"/>
            <w:noWrap/>
          </w:tcPr>
          <w:p w14:paraId="3C2DCA3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3B27751"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0983D23"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B6E31F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D7FD129" w14:textId="77777777" w:rsidR="00426A4D" w:rsidRPr="00EC1654" w:rsidRDefault="00426A4D" w:rsidP="00EC1654">
            <w:pPr>
              <w:spacing w:after="0"/>
              <w:rPr>
                <w:rFonts w:cs="Arial"/>
              </w:rPr>
            </w:pPr>
            <w:r w:rsidRPr="00EC1654">
              <w:rPr>
                <w:rFonts w:cs="Arial"/>
              </w:rPr>
              <w:t> </w:t>
            </w:r>
          </w:p>
        </w:tc>
      </w:tr>
      <w:tr w:rsidR="00EC1654" w:rsidRPr="00EC1654" w14:paraId="35E4E4E2" w14:textId="77777777" w:rsidTr="00106331">
        <w:trPr>
          <w:trHeight w:val="300"/>
        </w:trPr>
        <w:tc>
          <w:tcPr>
            <w:tcW w:w="2200" w:type="dxa"/>
          </w:tcPr>
          <w:p w14:paraId="4494493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7C8F8E1" w14:textId="77777777" w:rsidR="00426A4D" w:rsidRPr="00EC1654" w:rsidRDefault="00426A4D" w:rsidP="00EC1654">
            <w:pPr>
              <w:spacing w:after="0"/>
              <w:rPr>
                <w:rFonts w:cs="Arial"/>
                <w:sz w:val="20"/>
                <w:szCs w:val="20"/>
              </w:rPr>
            </w:pPr>
            <w:r w:rsidRPr="00EC1654">
              <w:rPr>
                <w:rFonts w:cs="Arial"/>
                <w:sz w:val="20"/>
                <w:szCs w:val="20"/>
              </w:rPr>
              <w:t>A80</w:t>
            </w:r>
          </w:p>
        </w:tc>
        <w:tc>
          <w:tcPr>
            <w:tcW w:w="2500" w:type="dxa"/>
          </w:tcPr>
          <w:p w14:paraId="440090ED" w14:textId="77777777" w:rsidR="00426A4D" w:rsidRPr="00EC1654" w:rsidRDefault="00426A4D" w:rsidP="00EC1654">
            <w:pPr>
              <w:spacing w:after="0"/>
              <w:rPr>
                <w:rFonts w:cs="Arial"/>
                <w:sz w:val="20"/>
                <w:szCs w:val="20"/>
              </w:rPr>
            </w:pPr>
            <w:r w:rsidRPr="00EC1654">
              <w:rPr>
                <w:rFonts w:cs="Arial"/>
                <w:sz w:val="20"/>
                <w:szCs w:val="20"/>
              </w:rPr>
              <w:t>Acute poliomyelitis</w:t>
            </w:r>
          </w:p>
        </w:tc>
        <w:tc>
          <w:tcPr>
            <w:tcW w:w="1720" w:type="dxa"/>
            <w:noWrap/>
          </w:tcPr>
          <w:p w14:paraId="64C4AEF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879E00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69518C8"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40E48420"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9ADA6CE" w14:textId="77777777" w:rsidR="00426A4D" w:rsidRPr="00EC1654" w:rsidRDefault="00426A4D" w:rsidP="00EC1654">
            <w:pPr>
              <w:spacing w:after="0"/>
              <w:rPr>
                <w:rFonts w:cs="Arial"/>
              </w:rPr>
            </w:pPr>
            <w:r w:rsidRPr="00EC1654">
              <w:rPr>
                <w:rFonts w:cs="Arial"/>
              </w:rPr>
              <w:t> </w:t>
            </w:r>
          </w:p>
        </w:tc>
      </w:tr>
      <w:tr w:rsidR="00EC1654" w:rsidRPr="00EC1654" w14:paraId="222B7BF2" w14:textId="77777777" w:rsidTr="00106331">
        <w:trPr>
          <w:trHeight w:val="300"/>
        </w:trPr>
        <w:tc>
          <w:tcPr>
            <w:tcW w:w="2200" w:type="dxa"/>
          </w:tcPr>
          <w:p w14:paraId="292D86D9"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529AF704" w14:textId="77777777" w:rsidR="00426A4D" w:rsidRPr="00EC1654" w:rsidRDefault="00426A4D" w:rsidP="00EC1654">
            <w:pPr>
              <w:spacing w:after="0"/>
              <w:rPr>
                <w:rFonts w:cs="Arial"/>
                <w:sz w:val="20"/>
                <w:szCs w:val="20"/>
              </w:rPr>
            </w:pPr>
            <w:r w:rsidRPr="00EC1654">
              <w:rPr>
                <w:rFonts w:cs="Arial"/>
                <w:sz w:val="20"/>
                <w:szCs w:val="20"/>
              </w:rPr>
              <w:t>B05</w:t>
            </w:r>
          </w:p>
        </w:tc>
        <w:tc>
          <w:tcPr>
            <w:tcW w:w="2500" w:type="dxa"/>
          </w:tcPr>
          <w:p w14:paraId="1E033989" w14:textId="77777777" w:rsidR="00426A4D" w:rsidRPr="00EC1654" w:rsidRDefault="00426A4D" w:rsidP="00EC1654">
            <w:pPr>
              <w:spacing w:after="0"/>
              <w:rPr>
                <w:rFonts w:cs="Arial"/>
                <w:sz w:val="20"/>
                <w:szCs w:val="20"/>
              </w:rPr>
            </w:pPr>
            <w:r w:rsidRPr="00EC1654">
              <w:rPr>
                <w:rFonts w:cs="Arial"/>
                <w:sz w:val="20"/>
                <w:szCs w:val="20"/>
              </w:rPr>
              <w:t>Measles</w:t>
            </w:r>
          </w:p>
        </w:tc>
        <w:tc>
          <w:tcPr>
            <w:tcW w:w="1720" w:type="dxa"/>
            <w:noWrap/>
          </w:tcPr>
          <w:p w14:paraId="7CC2F18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DB8505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2EFB98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41AE582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878824C" w14:textId="77777777" w:rsidR="00426A4D" w:rsidRPr="00EC1654" w:rsidRDefault="00426A4D" w:rsidP="00EC1654">
            <w:pPr>
              <w:spacing w:after="0"/>
              <w:rPr>
                <w:rFonts w:cs="Arial"/>
              </w:rPr>
            </w:pPr>
            <w:r w:rsidRPr="00EC1654">
              <w:rPr>
                <w:rFonts w:cs="Arial"/>
              </w:rPr>
              <w:t> </w:t>
            </w:r>
          </w:p>
        </w:tc>
      </w:tr>
      <w:tr w:rsidR="00EC1654" w:rsidRPr="00EC1654" w14:paraId="49AAEDB2" w14:textId="77777777" w:rsidTr="00106331">
        <w:trPr>
          <w:trHeight w:val="300"/>
        </w:trPr>
        <w:tc>
          <w:tcPr>
            <w:tcW w:w="2200" w:type="dxa"/>
          </w:tcPr>
          <w:p w14:paraId="793EC0B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7730E9B" w14:textId="77777777" w:rsidR="00426A4D" w:rsidRPr="00EC1654" w:rsidRDefault="00426A4D" w:rsidP="00EC1654">
            <w:pPr>
              <w:spacing w:after="0"/>
              <w:rPr>
                <w:rFonts w:cs="Arial"/>
                <w:sz w:val="20"/>
                <w:szCs w:val="20"/>
              </w:rPr>
            </w:pPr>
            <w:r w:rsidRPr="00EC1654">
              <w:rPr>
                <w:rFonts w:cs="Arial"/>
                <w:sz w:val="20"/>
                <w:szCs w:val="20"/>
              </w:rPr>
              <w:t>B06</w:t>
            </w:r>
          </w:p>
        </w:tc>
        <w:tc>
          <w:tcPr>
            <w:tcW w:w="2500" w:type="dxa"/>
          </w:tcPr>
          <w:p w14:paraId="14043517" w14:textId="77777777" w:rsidR="00426A4D" w:rsidRPr="00EC1654" w:rsidRDefault="00426A4D" w:rsidP="00EC1654">
            <w:pPr>
              <w:spacing w:after="0"/>
              <w:rPr>
                <w:rFonts w:cs="Arial"/>
                <w:sz w:val="20"/>
                <w:szCs w:val="20"/>
              </w:rPr>
            </w:pPr>
            <w:r w:rsidRPr="00EC1654">
              <w:rPr>
                <w:rFonts w:cs="Arial"/>
                <w:sz w:val="20"/>
                <w:szCs w:val="20"/>
              </w:rPr>
              <w:t>Rubella [German measles]</w:t>
            </w:r>
          </w:p>
        </w:tc>
        <w:tc>
          <w:tcPr>
            <w:tcW w:w="1720" w:type="dxa"/>
            <w:noWrap/>
          </w:tcPr>
          <w:p w14:paraId="007572A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4BCF69E"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04DE5D6"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777314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2AB1E02" w14:textId="77777777" w:rsidR="00426A4D" w:rsidRPr="00EC1654" w:rsidRDefault="00426A4D" w:rsidP="00EC1654">
            <w:pPr>
              <w:spacing w:after="0"/>
              <w:rPr>
                <w:rFonts w:cs="Arial"/>
              </w:rPr>
            </w:pPr>
            <w:r w:rsidRPr="00EC1654">
              <w:rPr>
                <w:rFonts w:cs="Arial"/>
              </w:rPr>
              <w:t> </w:t>
            </w:r>
          </w:p>
        </w:tc>
      </w:tr>
      <w:tr w:rsidR="00EC1654" w:rsidRPr="00EC1654" w14:paraId="40577B9C" w14:textId="77777777" w:rsidTr="00106331">
        <w:trPr>
          <w:trHeight w:val="765"/>
        </w:trPr>
        <w:tc>
          <w:tcPr>
            <w:tcW w:w="2200" w:type="dxa"/>
          </w:tcPr>
          <w:p w14:paraId="3D6D9DA1"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1450CC5" w14:textId="77777777" w:rsidR="00426A4D" w:rsidRPr="00EC1654" w:rsidRDefault="00426A4D" w:rsidP="00EC1654">
            <w:pPr>
              <w:spacing w:after="0"/>
              <w:rPr>
                <w:rFonts w:cs="Arial"/>
                <w:sz w:val="20"/>
                <w:szCs w:val="20"/>
              </w:rPr>
            </w:pPr>
            <w:r w:rsidRPr="00EC1654">
              <w:rPr>
                <w:rFonts w:cs="Arial"/>
                <w:sz w:val="20"/>
                <w:szCs w:val="20"/>
              </w:rPr>
              <w:t>B16.1</w:t>
            </w:r>
          </w:p>
        </w:tc>
        <w:tc>
          <w:tcPr>
            <w:tcW w:w="2500" w:type="dxa"/>
          </w:tcPr>
          <w:p w14:paraId="4107AEE5" w14:textId="77777777" w:rsidR="00426A4D" w:rsidRPr="00EC1654" w:rsidRDefault="00426A4D" w:rsidP="00EC1654">
            <w:pPr>
              <w:spacing w:after="0"/>
              <w:rPr>
                <w:rFonts w:cs="Arial"/>
                <w:sz w:val="20"/>
                <w:szCs w:val="20"/>
              </w:rPr>
            </w:pPr>
            <w:r w:rsidRPr="00EC1654">
              <w:rPr>
                <w:rFonts w:cs="Arial"/>
                <w:sz w:val="20"/>
                <w:szCs w:val="20"/>
              </w:rPr>
              <w:t>Acute hep B with delta-agent (</w:t>
            </w:r>
            <w:proofErr w:type="spellStart"/>
            <w:r w:rsidRPr="00EC1654">
              <w:rPr>
                <w:rFonts w:cs="Arial"/>
                <w:sz w:val="20"/>
                <w:szCs w:val="20"/>
              </w:rPr>
              <w:t>coinfectn</w:t>
            </w:r>
            <w:proofErr w:type="spellEnd"/>
            <w:r w:rsidRPr="00EC1654">
              <w:rPr>
                <w:rFonts w:cs="Arial"/>
                <w:sz w:val="20"/>
                <w:szCs w:val="20"/>
              </w:rPr>
              <w:t>) without hep coma</w:t>
            </w:r>
          </w:p>
        </w:tc>
        <w:tc>
          <w:tcPr>
            <w:tcW w:w="1720" w:type="dxa"/>
            <w:noWrap/>
          </w:tcPr>
          <w:p w14:paraId="5ECD4C0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4EB65CB"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5ACD2C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21EA7F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D1F2EE9" w14:textId="77777777" w:rsidR="00426A4D" w:rsidRPr="00EC1654" w:rsidRDefault="00426A4D" w:rsidP="00EC1654">
            <w:pPr>
              <w:spacing w:after="0"/>
              <w:rPr>
                <w:rFonts w:cs="Arial"/>
              </w:rPr>
            </w:pPr>
            <w:r w:rsidRPr="00EC1654">
              <w:rPr>
                <w:rFonts w:cs="Arial"/>
              </w:rPr>
              <w:t> </w:t>
            </w:r>
          </w:p>
        </w:tc>
      </w:tr>
      <w:tr w:rsidR="00EC1654" w:rsidRPr="00EC1654" w14:paraId="63100E8E" w14:textId="77777777" w:rsidTr="00106331">
        <w:trPr>
          <w:trHeight w:val="765"/>
        </w:trPr>
        <w:tc>
          <w:tcPr>
            <w:tcW w:w="2200" w:type="dxa"/>
          </w:tcPr>
          <w:p w14:paraId="772DD6C7"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4957898" w14:textId="77777777" w:rsidR="00426A4D" w:rsidRPr="00EC1654" w:rsidRDefault="00426A4D" w:rsidP="00EC1654">
            <w:pPr>
              <w:spacing w:after="0"/>
              <w:rPr>
                <w:rFonts w:cs="Arial"/>
                <w:sz w:val="20"/>
                <w:szCs w:val="20"/>
              </w:rPr>
            </w:pPr>
            <w:r w:rsidRPr="00EC1654">
              <w:rPr>
                <w:rFonts w:cs="Arial"/>
                <w:sz w:val="20"/>
                <w:szCs w:val="20"/>
              </w:rPr>
              <w:t>B16.9</w:t>
            </w:r>
          </w:p>
        </w:tc>
        <w:tc>
          <w:tcPr>
            <w:tcW w:w="2500" w:type="dxa"/>
          </w:tcPr>
          <w:p w14:paraId="65403310" w14:textId="77777777" w:rsidR="00426A4D" w:rsidRPr="00EC1654" w:rsidRDefault="00426A4D" w:rsidP="00EC1654">
            <w:pPr>
              <w:spacing w:after="0"/>
              <w:rPr>
                <w:rFonts w:cs="Arial"/>
                <w:sz w:val="20"/>
                <w:szCs w:val="20"/>
              </w:rPr>
            </w:pPr>
            <w:r w:rsidRPr="00EC1654">
              <w:rPr>
                <w:rFonts w:cs="Arial"/>
                <w:sz w:val="20"/>
                <w:szCs w:val="20"/>
              </w:rPr>
              <w:t xml:space="preserve">Acute hep B without delta-agent and without </w:t>
            </w:r>
            <w:proofErr w:type="spellStart"/>
            <w:r w:rsidRPr="00EC1654">
              <w:rPr>
                <w:rFonts w:cs="Arial"/>
                <w:sz w:val="20"/>
                <w:szCs w:val="20"/>
              </w:rPr>
              <w:t>hepat</w:t>
            </w:r>
            <w:proofErr w:type="spellEnd"/>
            <w:r w:rsidRPr="00EC1654">
              <w:rPr>
                <w:rFonts w:cs="Arial"/>
                <w:sz w:val="20"/>
                <w:szCs w:val="20"/>
              </w:rPr>
              <w:t xml:space="preserve"> coma</w:t>
            </w:r>
          </w:p>
        </w:tc>
        <w:tc>
          <w:tcPr>
            <w:tcW w:w="1720" w:type="dxa"/>
            <w:noWrap/>
          </w:tcPr>
          <w:p w14:paraId="6AF3D077"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691556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08600B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1FD77F4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93B4D45" w14:textId="77777777" w:rsidR="00426A4D" w:rsidRPr="00EC1654" w:rsidRDefault="00426A4D" w:rsidP="00EC1654">
            <w:pPr>
              <w:spacing w:after="0"/>
              <w:rPr>
                <w:rFonts w:cs="Arial"/>
              </w:rPr>
            </w:pPr>
            <w:r w:rsidRPr="00EC1654">
              <w:rPr>
                <w:rFonts w:cs="Arial"/>
              </w:rPr>
              <w:t> </w:t>
            </w:r>
          </w:p>
        </w:tc>
      </w:tr>
      <w:tr w:rsidR="00EC1654" w:rsidRPr="00EC1654" w14:paraId="6BC651A2" w14:textId="77777777" w:rsidTr="00106331">
        <w:trPr>
          <w:trHeight w:val="510"/>
        </w:trPr>
        <w:tc>
          <w:tcPr>
            <w:tcW w:w="2200" w:type="dxa"/>
          </w:tcPr>
          <w:p w14:paraId="7A0B4A27"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E28C1F1" w14:textId="77777777" w:rsidR="00426A4D" w:rsidRPr="00EC1654" w:rsidRDefault="00426A4D" w:rsidP="00EC1654">
            <w:pPr>
              <w:spacing w:after="0"/>
              <w:rPr>
                <w:rFonts w:cs="Arial"/>
                <w:sz w:val="20"/>
                <w:szCs w:val="20"/>
              </w:rPr>
            </w:pPr>
            <w:r w:rsidRPr="00EC1654">
              <w:rPr>
                <w:rFonts w:cs="Arial"/>
                <w:sz w:val="20"/>
                <w:szCs w:val="20"/>
              </w:rPr>
              <w:t>B18.0</w:t>
            </w:r>
          </w:p>
        </w:tc>
        <w:tc>
          <w:tcPr>
            <w:tcW w:w="2500" w:type="dxa"/>
          </w:tcPr>
          <w:p w14:paraId="1CA4F320" w14:textId="77777777" w:rsidR="00426A4D" w:rsidRPr="00EC1654" w:rsidRDefault="00426A4D" w:rsidP="00EC1654">
            <w:pPr>
              <w:spacing w:after="0"/>
              <w:rPr>
                <w:rFonts w:cs="Arial"/>
                <w:sz w:val="20"/>
                <w:szCs w:val="20"/>
              </w:rPr>
            </w:pPr>
            <w:r w:rsidRPr="00EC1654">
              <w:rPr>
                <w:rFonts w:cs="Arial"/>
                <w:sz w:val="20"/>
                <w:szCs w:val="20"/>
              </w:rPr>
              <w:t>Chronic viral hepatitis B with delta-agent</w:t>
            </w:r>
          </w:p>
        </w:tc>
        <w:tc>
          <w:tcPr>
            <w:tcW w:w="1720" w:type="dxa"/>
            <w:noWrap/>
          </w:tcPr>
          <w:p w14:paraId="7F0FCB6B"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BFBBBF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365A79A"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DDB8861"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A0BA504" w14:textId="77777777" w:rsidR="00426A4D" w:rsidRPr="00EC1654" w:rsidRDefault="00426A4D" w:rsidP="00EC1654">
            <w:pPr>
              <w:spacing w:after="0"/>
              <w:rPr>
                <w:rFonts w:cs="Arial"/>
              </w:rPr>
            </w:pPr>
            <w:r w:rsidRPr="00EC1654">
              <w:rPr>
                <w:rFonts w:cs="Arial"/>
              </w:rPr>
              <w:t> </w:t>
            </w:r>
          </w:p>
        </w:tc>
      </w:tr>
      <w:tr w:rsidR="00EC1654" w:rsidRPr="00EC1654" w14:paraId="3E489FD8" w14:textId="77777777" w:rsidTr="00106331">
        <w:trPr>
          <w:trHeight w:val="510"/>
        </w:trPr>
        <w:tc>
          <w:tcPr>
            <w:tcW w:w="2200" w:type="dxa"/>
          </w:tcPr>
          <w:p w14:paraId="3236A31F"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51CAC0F" w14:textId="77777777" w:rsidR="00426A4D" w:rsidRPr="00EC1654" w:rsidRDefault="00426A4D" w:rsidP="00EC1654">
            <w:pPr>
              <w:spacing w:after="0"/>
              <w:rPr>
                <w:rFonts w:cs="Arial"/>
                <w:sz w:val="20"/>
                <w:szCs w:val="20"/>
              </w:rPr>
            </w:pPr>
            <w:r w:rsidRPr="00EC1654">
              <w:rPr>
                <w:rFonts w:cs="Arial"/>
                <w:sz w:val="20"/>
                <w:szCs w:val="20"/>
              </w:rPr>
              <w:t>B18.1</w:t>
            </w:r>
          </w:p>
        </w:tc>
        <w:tc>
          <w:tcPr>
            <w:tcW w:w="2500" w:type="dxa"/>
          </w:tcPr>
          <w:p w14:paraId="6801A672" w14:textId="77777777" w:rsidR="00426A4D" w:rsidRPr="00EC1654" w:rsidRDefault="00426A4D" w:rsidP="00EC1654">
            <w:pPr>
              <w:spacing w:after="0"/>
              <w:rPr>
                <w:rFonts w:cs="Arial"/>
                <w:sz w:val="20"/>
                <w:szCs w:val="20"/>
              </w:rPr>
            </w:pPr>
            <w:r w:rsidRPr="00EC1654">
              <w:rPr>
                <w:rFonts w:cs="Arial"/>
                <w:sz w:val="20"/>
                <w:szCs w:val="20"/>
              </w:rPr>
              <w:t>Chronic viral hepatitis B without delta-agent</w:t>
            </w:r>
          </w:p>
        </w:tc>
        <w:tc>
          <w:tcPr>
            <w:tcW w:w="1720" w:type="dxa"/>
            <w:noWrap/>
          </w:tcPr>
          <w:p w14:paraId="225B4BF1"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37D1EF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218B47B"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8D09D9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63B5C16" w14:textId="77777777" w:rsidR="00426A4D" w:rsidRPr="00EC1654" w:rsidRDefault="00426A4D" w:rsidP="00EC1654">
            <w:pPr>
              <w:spacing w:after="0"/>
              <w:rPr>
                <w:rFonts w:cs="Arial"/>
              </w:rPr>
            </w:pPr>
            <w:r w:rsidRPr="00EC1654">
              <w:rPr>
                <w:rFonts w:cs="Arial"/>
              </w:rPr>
              <w:t> </w:t>
            </w:r>
          </w:p>
        </w:tc>
      </w:tr>
      <w:tr w:rsidR="00EC1654" w:rsidRPr="00EC1654" w14:paraId="318204C0" w14:textId="77777777" w:rsidTr="00106331">
        <w:trPr>
          <w:trHeight w:val="300"/>
        </w:trPr>
        <w:tc>
          <w:tcPr>
            <w:tcW w:w="2200" w:type="dxa"/>
          </w:tcPr>
          <w:p w14:paraId="0328F1DF"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4D3A7AA" w14:textId="77777777" w:rsidR="00426A4D" w:rsidRPr="00EC1654" w:rsidRDefault="00426A4D" w:rsidP="00EC1654">
            <w:pPr>
              <w:spacing w:after="0"/>
              <w:rPr>
                <w:rFonts w:cs="Arial"/>
                <w:sz w:val="20"/>
                <w:szCs w:val="20"/>
              </w:rPr>
            </w:pPr>
            <w:r w:rsidRPr="00EC1654">
              <w:rPr>
                <w:rFonts w:cs="Arial"/>
                <w:sz w:val="20"/>
                <w:szCs w:val="20"/>
              </w:rPr>
              <w:t>B26</w:t>
            </w:r>
          </w:p>
        </w:tc>
        <w:tc>
          <w:tcPr>
            <w:tcW w:w="2500" w:type="dxa"/>
          </w:tcPr>
          <w:p w14:paraId="56D412AE" w14:textId="77777777" w:rsidR="00426A4D" w:rsidRPr="00EC1654" w:rsidRDefault="00426A4D" w:rsidP="00EC1654">
            <w:pPr>
              <w:spacing w:after="0"/>
              <w:rPr>
                <w:rFonts w:cs="Arial"/>
                <w:sz w:val="20"/>
                <w:szCs w:val="20"/>
              </w:rPr>
            </w:pPr>
            <w:r w:rsidRPr="00EC1654">
              <w:rPr>
                <w:rFonts w:cs="Arial"/>
                <w:sz w:val="20"/>
                <w:szCs w:val="20"/>
              </w:rPr>
              <w:t>Mumps</w:t>
            </w:r>
          </w:p>
        </w:tc>
        <w:tc>
          <w:tcPr>
            <w:tcW w:w="1720" w:type="dxa"/>
            <w:noWrap/>
          </w:tcPr>
          <w:p w14:paraId="20DD799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B8EBAF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DA8AF5D"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B5C5DD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18835BB" w14:textId="77777777" w:rsidR="00426A4D" w:rsidRPr="00EC1654" w:rsidRDefault="00426A4D" w:rsidP="00EC1654">
            <w:pPr>
              <w:spacing w:after="0"/>
              <w:rPr>
                <w:rFonts w:cs="Arial"/>
              </w:rPr>
            </w:pPr>
            <w:r w:rsidRPr="00EC1654">
              <w:rPr>
                <w:rFonts w:cs="Arial"/>
              </w:rPr>
              <w:t> </w:t>
            </w:r>
          </w:p>
        </w:tc>
      </w:tr>
      <w:tr w:rsidR="00EC1654" w:rsidRPr="00EC1654" w14:paraId="657088BB" w14:textId="77777777" w:rsidTr="00106331">
        <w:trPr>
          <w:trHeight w:val="300"/>
        </w:trPr>
        <w:tc>
          <w:tcPr>
            <w:tcW w:w="2200" w:type="dxa"/>
          </w:tcPr>
          <w:p w14:paraId="63FD0DF8"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E0DC339" w14:textId="77777777" w:rsidR="00426A4D" w:rsidRPr="00EC1654" w:rsidRDefault="00426A4D" w:rsidP="00EC1654">
            <w:pPr>
              <w:spacing w:after="0"/>
              <w:rPr>
                <w:rFonts w:cs="Arial"/>
                <w:sz w:val="20"/>
                <w:szCs w:val="20"/>
              </w:rPr>
            </w:pPr>
            <w:r w:rsidRPr="00EC1654">
              <w:rPr>
                <w:rFonts w:cs="Arial"/>
                <w:sz w:val="20"/>
                <w:szCs w:val="20"/>
              </w:rPr>
              <w:t>G00.0</w:t>
            </w:r>
          </w:p>
        </w:tc>
        <w:tc>
          <w:tcPr>
            <w:tcW w:w="2500" w:type="dxa"/>
          </w:tcPr>
          <w:p w14:paraId="710763A1" w14:textId="77777777" w:rsidR="00426A4D" w:rsidRPr="00EC1654" w:rsidRDefault="00426A4D" w:rsidP="00EC1654">
            <w:pPr>
              <w:spacing w:after="0"/>
              <w:rPr>
                <w:rFonts w:cs="Arial"/>
                <w:sz w:val="20"/>
                <w:szCs w:val="20"/>
              </w:rPr>
            </w:pPr>
            <w:r w:rsidRPr="00EC1654">
              <w:rPr>
                <w:rFonts w:cs="Arial"/>
                <w:sz w:val="20"/>
                <w:szCs w:val="20"/>
              </w:rPr>
              <w:t>Haemophilus meningitis</w:t>
            </w:r>
          </w:p>
        </w:tc>
        <w:tc>
          <w:tcPr>
            <w:tcW w:w="1720" w:type="dxa"/>
            <w:noWrap/>
          </w:tcPr>
          <w:p w14:paraId="4386167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A19B51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7461578"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6B260B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434B780" w14:textId="77777777" w:rsidR="00426A4D" w:rsidRPr="00EC1654" w:rsidRDefault="00426A4D" w:rsidP="00EC1654">
            <w:pPr>
              <w:spacing w:after="0"/>
              <w:rPr>
                <w:rFonts w:cs="Arial"/>
              </w:rPr>
            </w:pPr>
            <w:r w:rsidRPr="00EC1654">
              <w:rPr>
                <w:rFonts w:cs="Arial"/>
              </w:rPr>
              <w:t> </w:t>
            </w:r>
          </w:p>
        </w:tc>
      </w:tr>
      <w:tr w:rsidR="00EC1654" w:rsidRPr="00EC1654" w14:paraId="257977C2" w14:textId="77777777" w:rsidTr="00106331">
        <w:trPr>
          <w:trHeight w:val="300"/>
        </w:trPr>
        <w:tc>
          <w:tcPr>
            <w:tcW w:w="2200" w:type="dxa"/>
          </w:tcPr>
          <w:p w14:paraId="293A68F8"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0D9AF4F" w14:textId="77777777" w:rsidR="00426A4D" w:rsidRPr="00EC1654" w:rsidRDefault="00426A4D" w:rsidP="00EC1654">
            <w:pPr>
              <w:spacing w:after="0"/>
              <w:rPr>
                <w:rFonts w:cs="Arial"/>
                <w:sz w:val="20"/>
                <w:szCs w:val="20"/>
              </w:rPr>
            </w:pPr>
            <w:r w:rsidRPr="00EC1654">
              <w:rPr>
                <w:rFonts w:cs="Arial"/>
                <w:sz w:val="20"/>
                <w:szCs w:val="20"/>
              </w:rPr>
              <w:t>M01.4</w:t>
            </w:r>
          </w:p>
        </w:tc>
        <w:tc>
          <w:tcPr>
            <w:tcW w:w="2500" w:type="dxa"/>
          </w:tcPr>
          <w:p w14:paraId="7A2752E5" w14:textId="77777777" w:rsidR="00426A4D" w:rsidRPr="00EC1654" w:rsidRDefault="00426A4D" w:rsidP="00EC1654">
            <w:pPr>
              <w:spacing w:after="0"/>
              <w:rPr>
                <w:rFonts w:cs="Arial"/>
                <w:sz w:val="20"/>
                <w:szCs w:val="20"/>
              </w:rPr>
            </w:pPr>
            <w:r w:rsidRPr="00EC1654">
              <w:rPr>
                <w:rFonts w:cs="Arial"/>
                <w:sz w:val="20"/>
                <w:szCs w:val="20"/>
              </w:rPr>
              <w:t>Rubella arthritis</w:t>
            </w:r>
          </w:p>
        </w:tc>
        <w:tc>
          <w:tcPr>
            <w:tcW w:w="1720" w:type="dxa"/>
            <w:noWrap/>
          </w:tcPr>
          <w:p w14:paraId="51A41C4B"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FDE41E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C9276BC"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09E1D8E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84AB7C9" w14:textId="77777777" w:rsidR="00426A4D" w:rsidRPr="00EC1654" w:rsidRDefault="00426A4D" w:rsidP="00EC1654">
            <w:pPr>
              <w:spacing w:after="0"/>
              <w:rPr>
                <w:rFonts w:cs="Arial"/>
              </w:rPr>
            </w:pPr>
            <w:r w:rsidRPr="00EC1654">
              <w:rPr>
                <w:rFonts w:cs="Arial"/>
              </w:rPr>
              <w:t> </w:t>
            </w:r>
          </w:p>
        </w:tc>
      </w:tr>
      <w:tr w:rsidR="00EC1654" w:rsidRPr="00EC1654" w14:paraId="453D3764" w14:textId="77777777" w:rsidTr="00106331">
        <w:trPr>
          <w:trHeight w:val="300"/>
        </w:trPr>
        <w:tc>
          <w:tcPr>
            <w:tcW w:w="2200" w:type="dxa"/>
          </w:tcPr>
          <w:p w14:paraId="3FF409DE" w14:textId="77777777" w:rsidR="00426A4D" w:rsidRPr="00EC1654" w:rsidRDefault="00426A4D" w:rsidP="00EC1654">
            <w:pPr>
              <w:spacing w:after="0"/>
              <w:rPr>
                <w:rFonts w:cs="Arial"/>
                <w:sz w:val="20"/>
                <w:szCs w:val="20"/>
              </w:rPr>
            </w:pPr>
            <w:r w:rsidRPr="00EC1654">
              <w:rPr>
                <w:rFonts w:cs="Arial"/>
                <w:sz w:val="20"/>
                <w:szCs w:val="20"/>
              </w:rPr>
              <w:t>Asthma</w:t>
            </w:r>
          </w:p>
        </w:tc>
        <w:tc>
          <w:tcPr>
            <w:tcW w:w="1300" w:type="dxa"/>
          </w:tcPr>
          <w:p w14:paraId="102B72ED" w14:textId="77777777" w:rsidR="00426A4D" w:rsidRPr="00EC1654" w:rsidRDefault="00426A4D" w:rsidP="00EC1654">
            <w:pPr>
              <w:spacing w:after="0"/>
              <w:rPr>
                <w:rFonts w:cs="Arial"/>
                <w:sz w:val="20"/>
                <w:szCs w:val="20"/>
              </w:rPr>
            </w:pPr>
            <w:r w:rsidRPr="00EC1654">
              <w:rPr>
                <w:rFonts w:cs="Arial"/>
                <w:sz w:val="20"/>
                <w:szCs w:val="20"/>
              </w:rPr>
              <w:t>J45</w:t>
            </w:r>
          </w:p>
        </w:tc>
        <w:tc>
          <w:tcPr>
            <w:tcW w:w="2500" w:type="dxa"/>
          </w:tcPr>
          <w:p w14:paraId="6DE4A970" w14:textId="77777777" w:rsidR="00426A4D" w:rsidRPr="00EC1654" w:rsidRDefault="00426A4D" w:rsidP="00EC1654">
            <w:pPr>
              <w:spacing w:after="0"/>
              <w:rPr>
                <w:rFonts w:cs="Arial"/>
                <w:sz w:val="20"/>
                <w:szCs w:val="20"/>
              </w:rPr>
            </w:pPr>
            <w:r w:rsidRPr="00EC1654">
              <w:rPr>
                <w:rFonts w:cs="Arial"/>
                <w:sz w:val="20"/>
                <w:szCs w:val="20"/>
              </w:rPr>
              <w:t>Asthma</w:t>
            </w:r>
          </w:p>
        </w:tc>
        <w:tc>
          <w:tcPr>
            <w:tcW w:w="1720" w:type="dxa"/>
            <w:noWrap/>
          </w:tcPr>
          <w:p w14:paraId="7845287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02F5EE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45800B6"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3F1FFC37" w14:textId="77777777" w:rsidR="00426A4D" w:rsidRPr="00EC1654" w:rsidRDefault="00426A4D" w:rsidP="00EC1654">
            <w:pPr>
              <w:spacing w:after="0"/>
              <w:rPr>
                <w:rFonts w:cs="Arial"/>
                <w:sz w:val="20"/>
                <w:szCs w:val="20"/>
              </w:rPr>
            </w:pPr>
            <w:r w:rsidRPr="00EC1654">
              <w:rPr>
                <w:rFonts w:cs="Arial"/>
                <w:sz w:val="20"/>
                <w:szCs w:val="20"/>
              </w:rPr>
              <w:t></w:t>
            </w:r>
          </w:p>
        </w:tc>
        <w:tc>
          <w:tcPr>
            <w:tcW w:w="1540" w:type="dxa"/>
            <w:noWrap/>
          </w:tcPr>
          <w:p w14:paraId="491BA95D" w14:textId="77777777" w:rsidR="00426A4D" w:rsidRPr="00EC1654" w:rsidRDefault="00426A4D" w:rsidP="00EC1654">
            <w:pPr>
              <w:spacing w:after="0"/>
              <w:rPr>
                <w:rFonts w:cs="Arial"/>
              </w:rPr>
            </w:pPr>
            <w:r w:rsidRPr="00EC1654">
              <w:rPr>
                <w:rFonts w:cs="Arial"/>
              </w:rPr>
              <w:t> </w:t>
            </w:r>
          </w:p>
        </w:tc>
      </w:tr>
      <w:tr w:rsidR="00EC1654" w:rsidRPr="00EC1654" w14:paraId="504DDCA0" w14:textId="77777777" w:rsidTr="00106331">
        <w:trPr>
          <w:trHeight w:val="300"/>
        </w:trPr>
        <w:tc>
          <w:tcPr>
            <w:tcW w:w="2200" w:type="dxa"/>
          </w:tcPr>
          <w:p w14:paraId="5882D2AA"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DD8ADB5" w14:textId="77777777" w:rsidR="00426A4D" w:rsidRPr="00EC1654" w:rsidRDefault="00426A4D" w:rsidP="00EC1654">
            <w:pPr>
              <w:spacing w:after="0"/>
              <w:rPr>
                <w:rFonts w:cs="Arial"/>
                <w:sz w:val="20"/>
                <w:szCs w:val="20"/>
              </w:rPr>
            </w:pPr>
            <w:r w:rsidRPr="00EC1654">
              <w:rPr>
                <w:rFonts w:cs="Arial"/>
                <w:sz w:val="20"/>
                <w:szCs w:val="20"/>
              </w:rPr>
              <w:t>J46</w:t>
            </w:r>
          </w:p>
        </w:tc>
        <w:tc>
          <w:tcPr>
            <w:tcW w:w="2500" w:type="dxa"/>
          </w:tcPr>
          <w:p w14:paraId="6C8CCC72" w14:textId="77777777" w:rsidR="00426A4D" w:rsidRPr="00EC1654" w:rsidRDefault="00426A4D" w:rsidP="00EC1654">
            <w:pPr>
              <w:spacing w:after="0"/>
              <w:rPr>
                <w:rFonts w:cs="Arial"/>
                <w:sz w:val="20"/>
                <w:szCs w:val="20"/>
              </w:rPr>
            </w:pPr>
            <w:r w:rsidRPr="00EC1654">
              <w:rPr>
                <w:rFonts w:cs="Arial"/>
                <w:sz w:val="20"/>
                <w:szCs w:val="20"/>
              </w:rPr>
              <w:t>Status asthmaticus</w:t>
            </w:r>
          </w:p>
        </w:tc>
        <w:tc>
          <w:tcPr>
            <w:tcW w:w="1720" w:type="dxa"/>
            <w:noWrap/>
          </w:tcPr>
          <w:p w14:paraId="708C2D7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CBA332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E4A6805"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27854868" w14:textId="77777777" w:rsidR="00426A4D" w:rsidRPr="00EC1654" w:rsidRDefault="00426A4D" w:rsidP="00EC1654">
            <w:pPr>
              <w:spacing w:after="0"/>
              <w:rPr>
                <w:rFonts w:cs="Arial"/>
                <w:sz w:val="20"/>
                <w:szCs w:val="20"/>
              </w:rPr>
            </w:pPr>
            <w:r w:rsidRPr="00EC1654">
              <w:rPr>
                <w:rFonts w:cs="Arial"/>
                <w:sz w:val="20"/>
                <w:szCs w:val="20"/>
              </w:rPr>
              <w:t></w:t>
            </w:r>
          </w:p>
        </w:tc>
        <w:tc>
          <w:tcPr>
            <w:tcW w:w="1540" w:type="dxa"/>
            <w:noWrap/>
          </w:tcPr>
          <w:p w14:paraId="3F378749" w14:textId="77777777" w:rsidR="00426A4D" w:rsidRPr="00EC1654" w:rsidRDefault="00426A4D" w:rsidP="00EC1654">
            <w:pPr>
              <w:spacing w:after="0"/>
              <w:rPr>
                <w:rFonts w:cs="Arial"/>
              </w:rPr>
            </w:pPr>
            <w:r w:rsidRPr="00EC1654">
              <w:rPr>
                <w:rFonts w:cs="Arial"/>
              </w:rPr>
              <w:t> </w:t>
            </w:r>
          </w:p>
        </w:tc>
      </w:tr>
      <w:tr w:rsidR="00EC1654" w:rsidRPr="00EC1654" w14:paraId="6056ECEA" w14:textId="77777777" w:rsidTr="00106331">
        <w:trPr>
          <w:trHeight w:val="300"/>
        </w:trPr>
        <w:tc>
          <w:tcPr>
            <w:tcW w:w="2200" w:type="dxa"/>
          </w:tcPr>
          <w:p w14:paraId="5615CF8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DC81D81" w14:textId="77777777" w:rsidR="00426A4D" w:rsidRPr="00EC1654" w:rsidRDefault="00426A4D" w:rsidP="00EC1654">
            <w:pPr>
              <w:spacing w:after="0"/>
              <w:rPr>
                <w:rFonts w:cs="Arial"/>
                <w:sz w:val="20"/>
                <w:szCs w:val="20"/>
              </w:rPr>
            </w:pPr>
            <w:r w:rsidRPr="00EC1654">
              <w:rPr>
                <w:rFonts w:cs="Arial"/>
                <w:sz w:val="20"/>
                <w:szCs w:val="20"/>
              </w:rPr>
              <w:t>J46X</w:t>
            </w:r>
          </w:p>
        </w:tc>
        <w:tc>
          <w:tcPr>
            <w:tcW w:w="2500" w:type="dxa"/>
          </w:tcPr>
          <w:p w14:paraId="2120AA11" w14:textId="77777777" w:rsidR="00426A4D" w:rsidRPr="00EC1654" w:rsidRDefault="00426A4D" w:rsidP="00EC1654">
            <w:pPr>
              <w:spacing w:after="0"/>
              <w:rPr>
                <w:rFonts w:cs="Arial"/>
                <w:sz w:val="20"/>
                <w:szCs w:val="20"/>
              </w:rPr>
            </w:pPr>
            <w:r w:rsidRPr="00EC1654">
              <w:rPr>
                <w:rFonts w:cs="Arial"/>
                <w:sz w:val="20"/>
                <w:szCs w:val="20"/>
              </w:rPr>
              <w:t>Status asthmaticus</w:t>
            </w:r>
          </w:p>
        </w:tc>
        <w:tc>
          <w:tcPr>
            <w:tcW w:w="1720" w:type="dxa"/>
            <w:noWrap/>
          </w:tcPr>
          <w:p w14:paraId="7D291D99" w14:textId="77777777" w:rsidR="00426A4D" w:rsidRPr="00EC1654" w:rsidRDefault="00426A4D" w:rsidP="00EC1654">
            <w:pPr>
              <w:spacing w:after="0"/>
              <w:rPr>
                <w:rFonts w:cs="Arial"/>
                <w:sz w:val="20"/>
                <w:szCs w:val="20"/>
              </w:rPr>
            </w:pPr>
          </w:p>
        </w:tc>
        <w:tc>
          <w:tcPr>
            <w:tcW w:w="1720" w:type="dxa"/>
            <w:noWrap/>
          </w:tcPr>
          <w:p w14:paraId="2D61651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C706D4A"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01D775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5790F91" w14:textId="77777777" w:rsidR="00426A4D" w:rsidRPr="00EC1654" w:rsidRDefault="00426A4D" w:rsidP="00EC1654">
            <w:pPr>
              <w:spacing w:after="0"/>
              <w:rPr>
                <w:rFonts w:cs="Arial"/>
              </w:rPr>
            </w:pPr>
            <w:r w:rsidRPr="00EC1654">
              <w:rPr>
                <w:rFonts w:cs="Arial"/>
              </w:rPr>
              <w:t> </w:t>
            </w:r>
          </w:p>
        </w:tc>
      </w:tr>
      <w:tr w:rsidR="00EC1654" w:rsidRPr="00EC1654" w14:paraId="57950FA2" w14:textId="77777777" w:rsidTr="00106331">
        <w:trPr>
          <w:trHeight w:val="765"/>
        </w:trPr>
        <w:tc>
          <w:tcPr>
            <w:tcW w:w="2200" w:type="dxa"/>
          </w:tcPr>
          <w:p w14:paraId="01CBB28A" w14:textId="77777777" w:rsidR="00426A4D" w:rsidRPr="00EC1654" w:rsidRDefault="00426A4D" w:rsidP="00EC1654">
            <w:pPr>
              <w:spacing w:after="0"/>
              <w:rPr>
                <w:rFonts w:cs="Arial"/>
                <w:sz w:val="20"/>
                <w:szCs w:val="20"/>
              </w:rPr>
            </w:pPr>
            <w:r w:rsidRPr="00EC1654">
              <w:rPr>
                <w:rFonts w:cs="Arial"/>
                <w:sz w:val="20"/>
                <w:szCs w:val="20"/>
              </w:rPr>
              <w:t>Congestive heart failure</w:t>
            </w:r>
          </w:p>
        </w:tc>
        <w:tc>
          <w:tcPr>
            <w:tcW w:w="1300" w:type="dxa"/>
          </w:tcPr>
          <w:p w14:paraId="7E8D1053" w14:textId="77777777" w:rsidR="00426A4D" w:rsidRPr="00EC1654" w:rsidRDefault="00426A4D" w:rsidP="00EC1654">
            <w:pPr>
              <w:spacing w:after="0"/>
              <w:rPr>
                <w:rFonts w:cs="Arial"/>
                <w:sz w:val="20"/>
                <w:szCs w:val="20"/>
              </w:rPr>
            </w:pPr>
            <w:r w:rsidRPr="00EC1654">
              <w:rPr>
                <w:rFonts w:cs="Arial"/>
                <w:sz w:val="20"/>
                <w:szCs w:val="20"/>
              </w:rPr>
              <w:t>I11.0</w:t>
            </w:r>
          </w:p>
        </w:tc>
        <w:tc>
          <w:tcPr>
            <w:tcW w:w="2500" w:type="dxa"/>
          </w:tcPr>
          <w:p w14:paraId="04B84934" w14:textId="77777777" w:rsidR="00426A4D" w:rsidRPr="00EC1654" w:rsidRDefault="00426A4D" w:rsidP="00EC1654">
            <w:pPr>
              <w:spacing w:after="0"/>
              <w:rPr>
                <w:rFonts w:cs="Arial"/>
                <w:sz w:val="20"/>
                <w:szCs w:val="20"/>
              </w:rPr>
            </w:pPr>
            <w:r w:rsidRPr="00EC1654">
              <w:rPr>
                <w:rFonts w:cs="Arial"/>
                <w:sz w:val="20"/>
                <w:szCs w:val="20"/>
              </w:rPr>
              <w:t>Hypertensive heart disease with (congestive) heart failure</w:t>
            </w:r>
          </w:p>
        </w:tc>
        <w:tc>
          <w:tcPr>
            <w:tcW w:w="1720" w:type="dxa"/>
            <w:noWrap/>
          </w:tcPr>
          <w:p w14:paraId="2CDCFC7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4CE8AB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2AC89BC"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602CE9C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6117A7E"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49B2BD51" w14:textId="77777777" w:rsidTr="00106331">
        <w:trPr>
          <w:trHeight w:val="300"/>
        </w:trPr>
        <w:tc>
          <w:tcPr>
            <w:tcW w:w="2200" w:type="dxa"/>
          </w:tcPr>
          <w:p w14:paraId="0C85AE38"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F795130" w14:textId="77777777" w:rsidR="00426A4D" w:rsidRPr="00EC1654" w:rsidRDefault="00426A4D" w:rsidP="00EC1654">
            <w:pPr>
              <w:spacing w:after="0"/>
              <w:rPr>
                <w:rFonts w:cs="Arial"/>
                <w:sz w:val="20"/>
                <w:szCs w:val="20"/>
              </w:rPr>
            </w:pPr>
            <w:r w:rsidRPr="00EC1654">
              <w:rPr>
                <w:rFonts w:cs="Arial"/>
                <w:sz w:val="20"/>
                <w:szCs w:val="20"/>
              </w:rPr>
              <w:t>I48X</w:t>
            </w:r>
          </w:p>
        </w:tc>
        <w:tc>
          <w:tcPr>
            <w:tcW w:w="2500" w:type="dxa"/>
          </w:tcPr>
          <w:p w14:paraId="6C2C9D24" w14:textId="77777777" w:rsidR="00426A4D" w:rsidRPr="00EC1654" w:rsidRDefault="00426A4D" w:rsidP="00EC1654">
            <w:pPr>
              <w:spacing w:after="0"/>
              <w:rPr>
                <w:rFonts w:cs="Arial"/>
                <w:sz w:val="20"/>
                <w:szCs w:val="20"/>
              </w:rPr>
            </w:pPr>
            <w:r w:rsidRPr="00EC1654">
              <w:rPr>
                <w:rFonts w:cs="Arial"/>
                <w:sz w:val="20"/>
                <w:szCs w:val="20"/>
              </w:rPr>
              <w:t>Atrial fibrillation and flutter</w:t>
            </w:r>
          </w:p>
        </w:tc>
        <w:tc>
          <w:tcPr>
            <w:tcW w:w="1720" w:type="dxa"/>
            <w:noWrap/>
          </w:tcPr>
          <w:p w14:paraId="06954DEA" w14:textId="77777777" w:rsidR="00426A4D" w:rsidRPr="00EC1654" w:rsidRDefault="00426A4D" w:rsidP="00EC1654">
            <w:pPr>
              <w:spacing w:after="0"/>
              <w:rPr>
                <w:rFonts w:cs="Arial"/>
                <w:sz w:val="20"/>
                <w:szCs w:val="20"/>
              </w:rPr>
            </w:pPr>
          </w:p>
        </w:tc>
        <w:tc>
          <w:tcPr>
            <w:tcW w:w="1720" w:type="dxa"/>
            <w:noWrap/>
          </w:tcPr>
          <w:p w14:paraId="28DAC9C6"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C7B7A82"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817B54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093305A" w14:textId="77777777" w:rsidR="00426A4D" w:rsidRPr="00EC1654" w:rsidRDefault="00426A4D" w:rsidP="00EC1654">
            <w:pPr>
              <w:spacing w:after="0"/>
              <w:rPr>
                <w:rFonts w:cs="Arial"/>
              </w:rPr>
            </w:pPr>
            <w:r w:rsidRPr="00EC1654">
              <w:rPr>
                <w:rFonts w:cs="Arial"/>
              </w:rPr>
              <w:t> </w:t>
            </w:r>
          </w:p>
        </w:tc>
      </w:tr>
      <w:tr w:rsidR="00EC1654" w:rsidRPr="00EC1654" w14:paraId="05603E20" w14:textId="77777777" w:rsidTr="00106331">
        <w:trPr>
          <w:trHeight w:val="300"/>
        </w:trPr>
        <w:tc>
          <w:tcPr>
            <w:tcW w:w="2200" w:type="dxa"/>
          </w:tcPr>
          <w:p w14:paraId="6915B759"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127B2E5" w14:textId="77777777" w:rsidR="00426A4D" w:rsidRPr="00EC1654" w:rsidRDefault="00426A4D" w:rsidP="00EC1654">
            <w:pPr>
              <w:spacing w:after="0"/>
              <w:rPr>
                <w:rFonts w:cs="Arial"/>
                <w:sz w:val="20"/>
                <w:szCs w:val="20"/>
              </w:rPr>
            </w:pPr>
            <w:r w:rsidRPr="00EC1654">
              <w:rPr>
                <w:rFonts w:cs="Arial"/>
                <w:sz w:val="20"/>
                <w:szCs w:val="20"/>
              </w:rPr>
              <w:t>I50</w:t>
            </w:r>
          </w:p>
        </w:tc>
        <w:tc>
          <w:tcPr>
            <w:tcW w:w="2500" w:type="dxa"/>
          </w:tcPr>
          <w:p w14:paraId="6B069B55" w14:textId="77777777" w:rsidR="00426A4D" w:rsidRPr="00EC1654" w:rsidRDefault="00426A4D" w:rsidP="00EC1654">
            <w:pPr>
              <w:spacing w:after="0"/>
              <w:rPr>
                <w:rFonts w:cs="Arial"/>
                <w:sz w:val="20"/>
                <w:szCs w:val="20"/>
              </w:rPr>
            </w:pPr>
            <w:r w:rsidRPr="00EC1654">
              <w:rPr>
                <w:rFonts w:cs="Arial"/>
                <w:sz w:val="20"/>
                <w:szCs w:val="20"/>
              </w:rPr>
              <w:t>Heart failure</w:t>
            </w:r>
          </w:p>
        </w:tc>
        <w:tc>
          <w:tcPr>
            <w:tcW w:w="1720" w:type="dxa"/>
            <w:noWrap/>
          </w:tcPr>
          <w:p w14:paraId="7782092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2A643E2"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F8714C9"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C353B2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12A7891"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34ACF072" w14:textId="77777777" w:rsidTr="00106331">
        <w:trPr>
          <w:trHeight w:val="300"/>
        </w:trPr>
        <w:tc>
          <w:tcPr>
            <w:tcW w:w="2200" w:type="dxa"/>
          </w:tcPr>
          <w:p w14:paraId="583C1762"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459E891" w14:textId="77777777" w:rsidR="00426A4D" w:rsidRPr="00EC1654" w:rsidRDefault="00426A4D" w:rsidP="00EC1654">
            <w:pPr>
              <w:spacing w:after="0"/>
              <w:rPr>
                <w:rFonts w:cs="Arial"/>
                <w:sz w:val="20"/>
                <w:szCs w:val="20"/>
              </w:rPr>
            </w:pPr>
            <w:r w:rsidRPr="00EC1654">
              <w:rPr>
                <w:rFonts w:cs="Arial"/>
                <w:sz w:val="20"/>
                <w:szCs w:val="20"/>
              </w:rPr>
              <w:t>J81</w:t>
            </w:r>
          </w:p>
        </w:tc>
        <w:tc>
          <w:tcPr>
            <w:tcW w:w="2500" w:type="dxa"/>
          </w:tcPr>
          <w:p w14:paraId="583BAD9C" w14:textId="77777777" w:rsidR="00426A4D" w:rsidRPr="00EC1654" w:rsidRDefault="00426A4D" w:rsidP="00EC1654">
            <w:pPr>
              <w:spacing w:after="0"/>
              <w:rPr>
                <w:rFonts w:cs="Arial"/>
                <w:sz w:val="20"/>
                <w:szCs w:val="20"/>
              </w:rPr>
            </w:pPr>
            <w:r w:rsidRPr="00EC1654">
              <w:rPr>
                <w:rFonts w:cs="Arial"/>
                <w:sz w:val="20"/>
                <w:szCs w:val="20"/>
              </w:rPr>
              <w:t>Pulmonary oedema</w:t>
            </w:r>
          </w:p>
        </w:tc>
        <w:tc>
          <w:tcPr>
            <w:tcW w:w="1720" w:type="dxa"/>
            <w:noWrap/>
          </w:tcPr>
          <w:p w14:paraId="04801696"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0EF34F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3CF8B3F"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3C1DCD7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E606FC6" w14:textId="77777777" w:rsidR="00426A4D" w:rsidRPr="00EC1654" w:rsidRDefault="00426A4D" w:rsidP="00EC1654">
            <w:pPr>
              <w:spacing w:after="0"/>
              <w:rPr>
                <w:rFonts w:cs="Arial"/>
              </w:rPr>
            </w:pPr>
            <w:r w:rsidRPr="00EC1654">
              <w:rPr>
                <w:rFonts w:cs="Arial"/>
              </w:rPr>
              <w:t> </w:t>
            </w:r>
          </w:p>
        </w:tc>
      </w:tr>
      <w:tr w:rsidR="00EC1654" w:rsidRPr="00EC1654" w14:paraId="01E1428F" w14:textId="77777777" w:rsidTr="00106331">
        <w:trPr>
          <w:trHeight w:val="300"/>
        </w:trPr>
        <w:tc>
          <w:tcPr>
            <w:tcW w:w="2200" w:type="dxa"/>
          </w:tcPr>
          <w:p w14:paraId="6991265E"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079E601" w14:textId="77777777" w:rsidR="00426A4D" w:rsidRPr="00EC1654" w:rsidRDefault="00426A4D" w:rsidP="00EC1654">
            <w:pPr>
              <w:spacing w:after="0"/>
              <w:rPr>
                <w:rFonts w:cs="Arial"/>
                <w:sz w:val="20"/>
                <w:szCs w:val="20"/>
              </w:rPr>
            </w:pPr>
            <w:r w:rsidRPr="00EC1654">
              <w:rPr>
                <w:rFonts w:cs="Arial"/>
                <w:sz w:val="20"/>
                <w:szCs w:val="20"/>
              </w:rPr>
              <w:t>J81X</w:t>
            </w:r>
          </w:p>
        </w:tc>
        <w:tc>
          <w:tcPr>
            <w:tcW w:w="2500" w:type="dxa"/>
          </w:tcPr>
          <w:p w14:paraId="5F795F85" w14:textId="77777777" w:rsidR="00426A4D" w:rsidRPr="00EC1654" w:rsidRDefault="00426A4D" w:rsidP="00EC1654">
            <w:pPr>
              <w:spacing w:after="0"/>
              <w:rPr>
                <w:rFonts w:cs="Arial"/>
                <w:sz w:val="20"/>
                <w:szCs w:val="20"/>
              </w:rPr>
            </w:pPr>
            <w:r w:rsidRPr="00EC1654">
              <w:rPr>
                <w:rFonts w:cs="Arial"/>
                <w:sz w:val="20"/>
                <w:szCs w:val="20"/>
              </w:rPr>
              <w:t>Pulmonary oedema</w:t>
            </w:r>
          </w:p>
        </w:tc>
        <w:tc>
          <w:tcPr>
            <w:tcW w:w="1720" w:type="dxa"/>
            <w:noWrap/>
          </w:tcPr>
          <w:p w14:paraId="4E526322" w14:textId="77777777" w:rsidR="00426A4D" w:rsidRPr="00EC1654" w:rsidRDefault="00426A4D" w:rsidP="00EC1654">
            <w:pPr>
              <w:spacing w:after="0"/>
              <w:rPr>
                <w:rFonts w:cs="Arial"/>
                <w:sz w:val="20"/>
                <w:szCs w:val="20"/>
              </w:rPr>
            </w:pPr>
          </w:p>
        </w:tc>
        <w:tc>
          <w:tcPr>
            <w:tcW w:w="1720" w:type="dxa"/>
            <w:noWrap/>
          </w:tcPr>
          <w:p w14:paraId="49B1F14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A824081"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1F17D8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869E775" w14:textId="77777777" w:rsidR="00426A4D" w:rsidRPr="00EC1654" w:rsidRDefault="00426A4D" w:rsidP="00EC1654">
            <w:pPr>
              <w:spacing w:after="0"/>
              <w:rPr>
                <w:rFonts w:cs="Arial"/>
              </w:rPr>
            </w:pPr>
            <w:r w:rsidRPr="00EC1654">
              <w:rPr>
                <w:rFonts w:cs="Arial"/>
              </w:rPr>
              <w:t> </w:t>
            </w:r>
          </w:p>
        </w:tc>
      </w:tr>
      <w:tr w:rsidR="00EC1654" w:rsidRPr="00EC1654" w14:paraId="5FC2C16D" w14:textId="77777777" w:rsidTr="00106331">
        <w:trPr>
          <w:trHeight w:val="510"/>
        </w:trPr>
        <w:tc>
          <w:tcPr>
            <w:tcW w:w="2200" w:type="dxa"/>
          </w:tcPr>
          <w:p w14:paraId="39C32444" w14:textId="77777777" w:rsidR="00426A4D" w:rsidRPr="00EC1654" w:rsidRDefault="00426A4D" w:rsidP="00EC1654">
            <w:pPr>
              <w:spacing w:after="0"/>
              <w:rPr>
                <w:rFonts w:cs="Arial"/>
                <w:sz w:val="20"/>
                <w:szCs w:val="20"/>
              </w:rPr>
            </w:pPr>
            <w:r w:rsidRPr="00EC1654">
              <w:rPr>
                <w:rFonts w:cs="Arial"/>
                <w:sz w:val="20"/>
                <w:szCs w:val="20"/>
              </w:rPr>
              <w:lastRenderedPageBreak/>
              <w:t>Diabetes complications</w:t>
            </w:r>
          </w:p>
        </w:tc>
        <w:tc>
          <w:tcPr>
            <w:tcW w:w="1300" w:type="dxa"/>
          </w:tcPr>
          <w:p w14:paraId="0E532704" w14:textId="77777777" w:rsidR="00426A4D" w:rsidRPr="00EC1654" w:rsidRDefault="00426A4D" w:rsidP="00EC1654">
            <w:pPr>
              <w:spacing w:after="0"/>
              <w:rPr>
                <w:rFonts w:cs="Arial"/>
                <w:sz w:val="20"/>
                <w:szCs w:val="20"/>
              </w:rPr>
            </w:pPr>
            <w:r w:rsidRPr="00EC1654">
              <w:rPr>
                <w:rFonts w:cs="Arial"/>
                <w:sz w:val="20"/>
                <w:szCs w:val="20"/>
              </w:rPr>
              <w:t>E10.0-E10.8</w:t>
            </w:r>
          </w:p>
        </w:tc>
        <w:tc>
          <w:tcPr>
            <w:tcW w:w="2500" w:type="dxa"/>
          </w:tcPr>
          <w:p w14:paraId="270C748F" w14:textId="77777777" w:rsidR="00426A4D" w:rsidRPr="00EC1654" w:rsidRDefault="00426A4D" w:rsidP="00EC1654">
            <w:pPr>
              <w:spacing w:after="0"/>
              <w:rPr>
                <w:rFonts w:cs="Arial"/>
                <w:sz w:val="20"/>
                <w:szCs w:val="20"/>
              </w:rPr>
            </w:pPr>
            <w:r w:rsidRPr="00EC1654">
              <w:rPr>
                <w:rFonts w:cs="Arial"/>
                <w:sz w:val="20"/>
                <w:szCs w:val="20"/>
              </w:rPr>
              <w:t>Insulin-dependent diabetes mellitus</w:t>
            </w:r>
          </w:p>
        </w:tc>
        <w:tc>
          <w:tcPr>
            <w:tcW w:w="1720" w:type="dxa"/>
            <w:noWrap/>
          </w:tcPr>
          <w:p w14:paraId="23E05CF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15ACFA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3DD6A20"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203D1E7A" w14:textId="77777777" w:rsidR="00426A4D" w:rsidRPr="00EC1654" w:rsidRDefault="00426A4D" w:rsidP="00EC1654">
            <w:pPr>
              <w:spacing w:after="0"/>
              <w:rPr>
                <w:rFonts w:cs="Arial"/>
                <w:sz w:val="20"/>
                <w:szCs w:val="20"/>
              </w:rPr>
            </w:pPr>
            <w:r w:rsidRPr="00EC1654">
              <w:rPr>
                <w:rFonts w:cs="Arial"/>
                <w:sz w:val="20"/>
                <w:szCs w:val="20"/>
              </w:rPr>
              <w:t></w:t>
            </w:r>
          </w:p>
        </w:tc>
        <w:tc>
          <w:tcPr>
            <w:tcW w:w="1540" w:type="dxa"/>
            <w:noWrap/>
          </w:tcPr>
          <w:p w14:paraId="63C6E16B" w14:textId="77777777" w:rsidR="00426A4D" w:rsidRPr="00EC1654" w:rsidRDefault="00426A4D" w:rsidP="00EC1654">
            <w:pPr>
              <w:spacing w:after="0"/>
              <w:rPr>
                <w:rFonts w:cs="Arial"/>
              </w:rPr>
            </w:pPr>
            <w:r w:rsidRPr="00EC1654">
              <w:rPr>
                <w:rFonts w:cs="Arial"/>
              </w:rPr>
              <w:t> </w:t>
            </w:r>
          </w:p>
        </w:tc>
      </w:tr>
      <w:tr w:rsidR="00EC1654" w:rsidRPr="00EC1654" w14:paraId="20F0385F" w14:textId="77777777" w:rsidTr="00106331">
        <w:trPr>
          <w:trHeight w:val="510"/>
        </w:trPr>
        <w:tc>
          <w:tcPr>
            <w:tcW w:w="2200" w:type="dxa"/>
          </w:tcPr>
          <w:p w14:paraId="4D836098" w14:textId="77777777" w:rsidR="00426A4D" w:rsidRPr="00EC1654" w:rsidRDefault="00426A4D" w:rsidP="00EC1654">
            <w:pPr>
              <w:spacing w:after="0"/>
              <w:rPr>
                <w:rFonts w:cs="Arial"/>
                <w:sz w:val="20"/>
                <w:szCs w:val="20"/>
              </w:rPr>
            </w:pPr>
          </w:p>
        </w:tc>
        <w:tc>
          <w:tcPr>
            <w:tcW w:w="1300" w:type="dxa"/>
          </w:tcPr>
          <w:p w14:paraId="441D7392" w14:textId="77777777" w:rsidR="00426A4D" w:rsidRPr="00EC1654" w:rsidRDefault="00426A4D" w:rsidP="00EC1654">
            <w:pPr>
              <w:spacing w:after="0"/>
              <w:rPr>
                <w:rFonts w:cs="Arial"/>
                <w:sz w:val="20"/>
                <w:szCs w:val="20"/>
              </w:rPr>
            </w:pPr>
            <w:r w:rsidRPr="00EC1654">
              <w:rPr>
                <w:rFonts w:cs="Arial"/>
                <w:sz w:val="20"/>
                <w:szCs w:val="20"/>
              </w:rPr>
              <w:t>E10.9</w:t>
            </w:r>
          </w:p>
        </w:tc>
        <w:tc>
          <w:tcPr>
            <w:tcW w:w="2500" w:type="dxa"/>
          </w:tcPr>
          <w:p w14:paraId="38E78567" w14:textId="77777777" w:rsidR="00426A4D" w:rsidRPr="00EC1654" w:rsidRDefault="00426A4D" w:rsidP="00EC1654">
            <w:pPr>
              <w:spacing w:after="0"/>
              <w:rPr>
                <w:rFonts w:cs="Arial"/>
                <w:sz w:val="20"/>
                <w:szCs w:val="20"/>
              </w:rPr>
            </w:pPr>
            <w:r w:rsidRPr="00EC1654">
              <w:rPr>
                <w:rFonts w:cs="Arial"/>
                <w:sz w:val="20"/>
                <w:szCs w:val="20"/>
              </w:rPr>
              <w:t>Insulin-dependent diabetes mellitus without complications</w:t>
            </w:r>
          </w:p>
        </w:tc>
        <w:tc>
          <w:tcPr>
            <w:tcW w:w="1720" w:type="dxa"/>
            <w:noWrap/>
          </w:tcPr>
          <w:p w14:paraId="24F58055" w14:textId="77777777" w:rsidR="00426A4D" w:rsidRPr="00EC1654" w:rsidRDefault="00426A4D" w:rsidP="00EC1654">
            <w:pPr>
              <w:spacing w:after="0"/>
              <w:rPr>
                <w:rFonts w:cs="Arial"/>
                <w:sz w:val="20"/>
                <w:szCs w:val="20"/>
              </w:rPr>
            </w:pPr>
          </w:p>
        </w:tc>
        <w:tc>
          <w:tcPr>
            <w:tcW w:w="1720" w:type="dxa"/>
            <w:noWrap/>
          </w:tcPr>
          <w:p w14:paraId="7949146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3A04687" w14:textId="77777777" w:rsidR="00426A4D" w:rsidRPr="00EC1654" w:rsidRDefault="00426A4D" w:rsidP="00EC1654">
            <w:pPr>
              <w:spacing w:after="0"/>
              <w:rPr>
                <w:rFonts w:cs="Arial"/>
                <w:sz w:val="20"/>
                <w:szCs w:val="20"/>
              </w:rPr>
            </w:pPr>
          </w:p>
        </w:tc>
        <w:tc>
          <w:tcPr>
            <w:tcW w:w="1820" w:type="dxa"/>
            <w:noWrap/>
          </w:tcPr>
          <w:p w14:paraId="36BE68CF" w14:textId="77777777" w:rsidR="00426A4D" w:rsidRPr="00EC1654" w:rsidRDefault="00426A4D" w:rsidP="00EC1654">
            <w:pPr>
              <w:spacing w:after="0"/>
              <w:rPr>
                <w:rFonts w:cs="Arial"/>
                <w:sz w:val="20"/>
                <w:szCs w:val="20"/>
              </w:rPr>
            </w:pPr>
          </w:p>
        </w:tc>
        <w:tc>
          <w:tcPr>
            <w:tcW w:w="1540" w:type="dxa"/>
            <w:noWrap/>
          </w:tcPr>
          <w:p w14:paraId="41C796C7" w14:textId="77777777" w:rsidR="00426A4D" w:rsidRPr="00EC1654" w:rsidRDefault="00426A4D" w:rsidP="00EC1654">
            <w:pPr>
              <w:spacing w:after="0"/>
              <w:rPr>
                <w:rFonts w:cs="Arial"/>
              </w:rPr>
            </w:pPr>
          </w:p>
        </w:tc>
      </w:tr>
      <w:tr w:rsidR="00EC1654" w:rsidRPr="00EC1654" w14:paraId="054B5F6C" w14:textId="77777777" w:rsidTr="00106331">
        <w:trPr>
          <w:trHeight w:val="510"/>
        </w:trPr>
        <w:tc>
          <w:tcPr>
            <w:tcW w:w="2200" w:type="dxa"/>
          </w:tcPr>
          <w:p w14:paraId="3AAF5374" w14:textId="77777777" w:rsidR="00426A4D" w:rsidRPr="00EC1654" w:rsidRDefault="00426A4D" w:rsidP="00EC1654">
            <w:pPr>
              <w:spacing w:after="0"/>
              <w:rPr>
                <w:rFonts w:cs="Arial"/>
                <w:sz w:val="20"/>
                <w:szCs w:val="20"/>
              </w:rPr>
            </w:pPr>
            <w:r w:rsidRPr="00EC1654">
              <w:rPr>
                <w:rFonts w:cs="Arial"/>
                <w:sz w:val="20"/>
                <w:szCs w:val="20"/>
              </w:rPr>
              <w:t>(This covers Diabetes A-C in the ICD9 list)</w:t>
            </w:r>
          </w:p>
        </w:tc>
        <w:tc>
          <w:tcPr>
            <w:tcW w:w="1300" w:type="dxa"/>
          </w:tcPr>
          <w:p w14:paraId="732152CB" w14:textId="77777777" w:rsidR="00426A4D" w:rsidRPr="00EC1654" w:rsidRDefault="00426A4D" w:rsidP="00EC1654">
            <w:pPr>
              <w:spacing w:after="0"/>
              <w:rPr>
                <w:rFonts w:cs="Arial"/>
                <w:sz w:val="20"/>
                <w:szCs w:val="20"/>
              </w:rPr>
            </w:pPr>
            <w:r w:rsidRPr="00EC1654">
              <w:rPr>
                <w:rFonts w:cs="Arial"/>
                <w:sz w:val="20"/>
                <w:szCs w:val="20"/>
              </w:rPr>
              <w:t>E11.0-E11.8</w:t>
            </w:r>
          </w:p>
        </w:tc>
        <w:tc>
          <w:tcPr>
            <w:tcW w:w="2500" w:type="dxa"/>
          </w:tcPr>
          <w:p w14:paraId="607224CA" w14:textId="77777777" w:rsidR="00426A4D" w:rsidRPr="00EC1654" w:rsidRDefault="00426A4D" w:rsidP="00EC1654">
            <w:pPr>
              <w:spacing w:after="0"/>
              <w:rPr>
                <w:rFonts w:cs="Arial"/>
                <w:sz w:val="20"/>
                <w:szCs w:val="20"/>
              </w:rPr>
            </w:pPr>
            <w:r w:rsidRPr="00EC1654">
              <w:rPr>
                <w:rFonts w:cs="Arial"/>
                <w:sz w:val="20"/>
                <w:szCs w:val="20"/>
              </w:rPr>
              <w:t>Non-insulin-dependent diabetes mellitus</w:t>
            </w:r>
          </w:p>
        </w:tc>
        <w:tc>
          <w:tcPr>
            <w:tcW w:w="1720" w:type="dxa"/>
            <w:noWrap/>
          </w:tcPr>
          <w:p w14:paraId="15FA3AB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BAB5672"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72036B2"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69DF17FD" w14:textId="77777777" w:rsidR="00426A4D" w:rsidRPr="00EC1654" w:rsidRDefault="00426A4D" w:rsidP="00EC1654">
            <w:pPr>
              <w:spacing w:after="0"/>
              <w:rPr>
                <w:rFonts w:cs="Arial"/>
                <w:sz w:val="20"/>
                <w:szCs w:val="20"/>
              </w:rPr>
            </w:pPr>
            <w:r w:rsidRPr="00EC1654">
              <w:rPr>
                <w:rFonts w:cs="Arial"/>
                <w:sz w:val="20"/>
                <w:szCs w:val="20"/>
              </w:rPr>
              <w:t></w:t>
            </w:r>
          </w:p>
        </w:tc>
        <w:tc>
          <w:tcPr>
            <w:tcW w:w="1540" w:type="dxa"/>
            <w:noWrap/>
          </w:tcPr>
          <w:p w14:paraId="2EA83022" w14:textId="77777777" w:rsidR="00426A4D" w:rsidRPr="00EC1654" w:rsidRDefault="00426A4D" w:rsidP="00EC1654">
            <w:pPr>
              <w:spacing w:after="0"/>
              <w:rPr>
                <w:rFonts w:cs="Arial"/>
              </w:rPr>
            </w:pPr>
            <w:r w:rsidRPr="00EC1654">
              <w:rPr>
                <w:rFonts w:cs="Arial"/>
              </w:rPr>
              <w:t> </w:t>
            </w:r>
          </w:p>
        </w:tc>
      </w:tr>
      <w:tr w:rsidR="00EC1654" w:rsidRPr="00EC1654" w14:paraId="65B713EA" w14:textId="77777777" w:rsidTr="00106331">
        <w:trPr>
          <w:trHeight w:val="510"/>
        </w:trPr>
        <w:tc>
          <w:tcPr>
            <w:tcW w:w="2200" w:type="dxa"/>
          </w:tcPr>
          <w:p w14:paraId="37986842" w14:textId="77777777" w:rsidR="00426A4D" w:rsidRPr="00EC1654" w:rsidRDefault="00426A4D" w:rsidP="00EC1654">
            <w:pPr>
              <w:spacing w:after="0"/>
              <w:rPr>
                <w:rFonts w:cs="Arial"/>
                <w:sz w:val="20"/>
                <w:szCs w:val="20"/>
              </w:rPr>
            </w:pPr>
          </w:p>
        </w:tc>
        <w:tc>
          <w:tcPr>
            <w:tcW w:w="1300" w:type="dxa"/>
          </w:tcPr>
          <w:p w14:paraId="6CE48464" w14:textId="77777777" w:rsidR="00426A4D" w:rsidRPr="00EC1654" w:rsidRDefault="00426A4D" w:rsidP="00EC1654">
            <w:pPr>
              <w:spacing w:after="0"/>
              <w:rPr>
                <w:rFonts w:cs="Arial"/>
                <w:sz w:val="20"/>
                <w:szCs w:val="20"/>
              </w:rPr>
            </w:pPr>
            <w:r w:rsidRPr="00EC1654">
              <w:rPr>
                <w:rFonts w:cs="Arial"/>
                <w:sz w:val="20"/>
                <w:szCs w:val="20"/>
              </w:rPr>
              <w:t>E11.9</w:t>
            </w:r>
          </w:p>
        </w:tc>
        <w:tc>
          <w:tcPr>
            <w:tcW w:w="2500" w:type="dxa"/>
          </w:tcPr>
          <w:p w14:paraId="15B7D70F" w14:textId="77777777" w:rsidR="00426A4D" w:rsidRPr="00EC1654" w:rsidRDefault="00426A4D" w:rsidP="00EC1654">
            <w:pPr>
              <w:spacing w:after="0"/>
              <w:rPr>
                <w:rFonts w:cs="Arial"/>
                <w:sz w:val="20"/>
                <w:szCs w:val="20"/>
              </w:rPr>
            </w:pPr>
            <w:r w:rsidRPr="00EC1654">
              <w:rPr>
                <w:rFonts w:cs="Arial"/>
                <w:sz w:val="20"/>
                <w:szCs w:val="20"/>
              </w:rPr>
              <w:t>Non-insulin-dependent diabetes mellitus without complications</w:t>
            </w:r>
          </w:p>
        </w:tc>
        <w:tc>
          <w:tcPr>
            <w:tcW w:w="1720" w:type="dxa"/>
            <w:noWrap/>
          </w:tcPr>
          <w:p w14:paraId="48C20F20" w14:textId="77777777" w:rsidR="00426A4D" w:rsidRPr="00EC1654" w:rsidRDefault="00426A4D" w:rsidP="00EC1654">
            <w:pPr>
              <w:spacing w:after="0"/>
              <w:rPr>
                <w:rFonts w:cs="Arial"/>
                <w:sz w:val="20"/>
                <w:szCs w:val="20"/>
              </w:rPr>
            </w:pPr>
          </w:p>
        </w:tc>
        <w:tc>
          <w:tcPr>
            <w:tcW w:w="1720" w:type="dxa"/>
            <w:noWrap/>
          </w:tcPr>
          <w:p w14:paraId="57CB0CB3"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3B31335" w14:textId="77777777" w:rsidR="00426A4D" w:rsidRPr="00EC1654" w:rsidRDefault="00426A4D" w:rsidP="00EC1654">
            <w:pPr>
              <w:spacing w:after="0"/>
              <w:rPr>
                <w:rFonts w:cs="Arial"/>
                <w:sz w:val="20"/>
                <w:szCs w:val="20"/>
              </w:rPr>
            </w:pPr>
          </w:p>
        </w:tc>
        <w:tc>
          <w:tcPr>
            <w:tcW w:w="1820" w:type="dxa"/>
            <w:noWrap/>
          </w:tcPr>
          <w:p w14:paraId="27F4AC7A" w14:textId="77777777" w:rsidR="00426A4D" w:rsidRPr="00EC1654" w:rsidRDefault="00426A4D" w:rsidP="00EC1654">
            <w:pPr>
              <w:spacing w:after="0"/>
              <w:rPr>
                <w:rFonts w:cs="Arial"/>
                <w:sz w:val="20"/>
                <w:szCs w:val="20"/>
              </w:rPr>
            </w:pPr>
          </w:p>
        </w:tc>
        <w:tc>
          <w:tcPr>
            <w:tcW w:w="1540" w:type="dxa"/>
            <w:noWrap/>
          </w:tcPr>
          <w:p w14:paraId="70897E16" w14:textId="77777777" w:rsidR="00426A4D" w:rsidRPr="00EC1654" w:rsidRDefault="00426A4D" w:rsidP="00EC1654">
            <w:pPr>
              <w:spacing w:after="0"/>
              <w:rPr>
                <w:rFonts w:cs="Arial"/>
              </w:rPr>
            </w:pPr>
          </w:p>
        </w:tc>
      </w:tr>
      <w:tr w:rsidR="00EC1654" w:rsidRPr="00EC1654" w14:paraId="23A8FFC7" w14:textId="77777777" w:rsidTr="00106331">
        <w:trPr>
          <w:trHeight w:val="510"/>
        </w:trPr>
        <w:tc>
          <w:tcPr>
            <w:tcW w:w="2200" w:type="dxa"/>
          </w:tcPr>
          <w:p w14:paraId="3B83F70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0A8035C" w14:textId="77777777" w:rsidR="00426A4D" w:rsidRPr="00EC1654" w:rsidRDefault="00426A4D" w:rsidP="00EC1654">
            <w:pPr>
              <w:spacing w:after="0"/>
              <w:rPr>
                <w:rFonts w:cs="Arial"/>
                <w:sz w:val="20"/>
                <w:szCs w:val="20"/>
              </w:rPr>
            </w:pPr>
            <w:r w:rsidRPr="00EC1654">
              <w:rPr>
                <w:rFonts w:cs="Arial"/>
                <w:sz w:val="20"/>
                <w:szCs w:val="20"/>
              </w:rPr>
              <w:t>E12.0-E12.8</w:t>
            </w:r>
          </w:p>
        </w:tc>
        <w:tc>
          <w:tcPr>
            <w:tcW w:w="2500" w:type="dxa"/>
          </w:tcPr>
          <w:p w14:paraId="5895AF05" w14:textId="77777777" w:rsidR="00426A4D" w:rsidRPr="00EC1654" w:rsidRDefault="00426A4D" w:rsidP="00EC1654">
            <w:pPr>
              <w:spacing w:after="0"/>
              <w:rPr>
                <w:rFonts w:cs="Arial"/>
                <w:sz w:val="20"/>
                <w:szCs w:val="20"/>
              </w:rPr>
            </w:pPr>
            <w:r w:rsidRPr="00EC1654">
              <w:rPr>
                <w:rFonts w:cs="Arial"/>
                <w:sz w:val="20"/>
                <w:szCs w:val="20"/>
              </w:rPr>
              <w:t>Malnutrition-related diabetes mellitus</w:t>
            </w:r>
          </w:p>
        </w:tc>
        <w:tc>
          <w:tcPr>
            <w:tcW w:w="1720" w:type="dxa"/>
            <w:noWrap/>
          </w:tcPr>
          <w:p w14:paraId="0168416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7A236E2"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520387F"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0242E8E" w14:textId="77777777" w:rsidR="00426A4D" w:rsidRPr="00EC1654" w:rsidRDefault="00426A4D" w:rsidP="00EC1654">
            <w:pPr>
              <w:spacing w:after="0"/>
              <w:rPr>
                <w:rFonts w:cs="Arial"/>
                <w:sz w:val="20"/>
                <w:szCs w:val="20"/>
              </w:rPr>
            </w:pPr>
            <w:r w:rsidRPr="00EC1654">
              <w:rPr>
                <w:rFonts w:cs="Arial"/>
                <w:sz w:val="20"/>
                <w:szCs w:val="20"/>
              </w:rPr>
              <w:t></w:t>
            </w:r>
          </w:p>
        </w:tc>
        <w:tc>
          <w:tcPr>
            <w:tcW w:w="1540" w:type="dxa"/>
            <w:noWrap/>
          </w:tcPr>
          <w:p w14:paraId="071AA141" w14:textId="77777777" w:rsidR="00426A4D" w:rsidRPr="00EC1654" w:rsidRDefault="00426A4D" w:rsidP="00EC1654">
            <w:pPr>
              <w:spacing w:after="0"/>
              <w:rPr>
                <w:rFonts w:cs="Arial"/>
              </w:rPr>
            </w:pPr>
            <w:r w:rsidRPr="00EC1654">
              <w:rPr>
                <w:rFonts w:cs="Arial"/>
              </w:rPr>
              <w:t> </w:t>
            </w:r>
          </w:p>
        </w:tc>
      </w:tr>
      <w:tr w:rsidR="00EC1654" w:rsidRPr="00EC1654" w14:paraId="2257E1D6" w14:textId="77777777" w:rsidTr="00106331">
        <w:trPr>
          <w:trHeight w:val="510"/>
        </w:trPr>
        <w:tc>
          <w:tcPr>
            <w:tcW w:w="2200" w:type="dxa"/>
          </w:tcPr>
          <w:p w14:paraId="256929E3" w14:textId="77777777" w:rsidR="00426A4D" w:rsidRPr="00EC1654" w:rsidRDefault="00426A4D" w:rsidP="00EC1654">
            <w:pPr>
              <w:spacing w:after="0"/>
              <w:rPr>
                <w:rFonts w:cs="Arial"/>
                <w:sz w:val="20"/>
                <w:szCs w:val="20"/>
              </w:rPr>
            </w:pPr>
          </w:p>
        </w:tc>
        <w:tc>
          <w:tcPr>
            <w:tcW w:w="1300" w:type="dxa"/>
          </w:tcPr>
          <w:p w14:paraId="4E78A153" w14:textId="77777777" w:rsidR="00426A4D" w:rsidRPr="00EC1654" w:rsidRDefault="00426A4D" w:rsidP="00EC1654">
            <w:pPr>
              <w:spacing w:after="0"/>
              <w:rPr>
                <w:rFonts w:cs="Arial"/>
                <w:sz w:val="20"/>
                <w:szCs w:val="20"/>
              </w:rPr>
            </w:pPr>
            <w:r w:rsidRPr="00EC1654">
              <w:rPr>
                <w:rFonts w:cs="Arial"/>
                <w:sz w:val="20"/>
                <w:szCs w:val="20"/>
              </w:rPr>
              <w:t>E12.9</w:t>
            </w:r>
          </w:p>
        </w:tc>
        <w:tc>
          <w:tcPr>
            <w:tcW w:w="2500" w:type="dxa"/>
          </w:tcPr>
          <w:p w14:paraId="04D1C3A9" w14:textId="77777777" w:rsidR="00426A4D" w:rsidRPr="00EC1654" w:rsidRDefault="00426A4D" w:rsidP="00EC1654">
            <w:pPr>
              <w:spacing w:after="0"/>
              <w:rPr>
                <w:rFonts w:cs="Arial"/>
                <w:sz w:val="20"/>
                <w:szCs w:val="20"/>
              </w:rPr>
            </w:pPr>
            <w:r w:rsidRPr="00EC1654">
              <w:rPr>
                <w:rFonts w:cs="Arial"/>
                <w:sz w:val="20"/>
                <w:szCs w:val="20"/>
              </w:rPr>
              <w:t>Malnutrition-related diabetes mellitus without complications</w:t>
            </w:r>
          </w:p>
        </w:tc>
        <w:tc>
          <w:tcPr>
            <w:tcW w:w="1720" w:type="dxa"/>
            <w:noWrap/>
          </w:tcPr>
          <w:p w14:paraId="7E4BE5BC" w14:textId="77777777" w:rsidR="00426A4D" w:rsidRPr="00EC1654" w:rsidRDefault="00426A4D" w:rsidP="00EC1654">
            <w:pPr>
              <w:spacing w:after="0"/>
              <w:rPr>
                <w:rFonts w:cs="Arial"/>
                <w:sz w:val="20"/>
                <w:szCs w:val="20"/>
              </w:rPr>
            </w:pPr>
          </w:p>
        </w:tc>
        <w:tc>
          <w:tcPr>
            <w:tcW w:w="1720" w:type="dxa"/>
            <w:noWrap/>
          </w:tcPr>
          <w:p w14:paraId="40B9581B"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175D28F" w14:textId="77777777" w:rsidR="00426A4D" w:rsidRPr="00EC1654" w:rsidRDefault="00426A4D" w:rsidP="00EC1654">
            <w:pPr>
              <w:spacing w:after="0"/>
              <w:rPr>
                <w:rFonts w:cs="Arial"/>
                <w:sz w:val="20"/>
                <w:szCs w:val="20"/>
              </w:rPr>
            </w:pPr>
          </w:p>
        </w:tc>
        <w:tc>
          <w:tcPr>
            <w:tcW w:w="1820" w:type="dxa"/>
            <w:noWrap/>
          </w:tcPr>
          <w:p w14:paraId="401B8E1E" w14:textId="77777777" w:rsidR="00426A4D" w:rsidRPr="00EC1654" w:rsidRDefault="00426A4D" w:rsidP="00EC1654">
            <w:pPr>
              <w:spacing w:after="0"/>
              <w:rPr>
                <w:rFonts w:cs="Arial"/>
                <w:sz w:val="20"/>
                <w:szCs w:val="20"/>
              </w:rPr>
            </w:pPr>
          </w:p>
        </w:tc>
        <w:tc>
          <w:tcPr>
            <w:tcW w:w="1540" w:type="dxa"/>
            <w:noWrap/>
          </w:tcPr>
          <w:p w14:paraId="7C27EA63" w14:textId="77777777" w:rsidR="00426A4D" w:rsidRPr="00EC1654" w:rsidRDefault="00426A4D" w:rsidP="00EC1654">
            <w:pPr>
              <w:spacing w:after="0"/>
              <w:rPr>
                <w:rFonts w:cs="Arial"/>
              </w:rPr>
            </w:pPr>
          </w:p>
        </w:tc>
      </w:tr>
      <w:tr w:rsidR="00EC1654" w:rsidRPr="00EC1654" w14:paraId="1BCD0CF7" w14:textId="77777777" w:rsidTr="00106331">
        <w:trPr>
          <w:trHeight w:val="510"/>
        </w:trPr>
        <w:tc>
          <w:tcPr>
            <w:tcW w:w="2200" w:type="dxa"/>
          </w:tcPr>
          <w:p w14:paraId="207F8A9D"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7F56188" w14:textId="77777777" w:rsidR="00426A4D" w:rsidRPr="00EC1654" w:rsidRDefault="00426A4D" w:rsidP="00EC1654">
            <w:pPr>
              <w:spacing w:after="0"/>
              <w:rPr>
                <w:rFonts w:cs="Arial"/>
                <w:sz w:val="20"/>
                <w:szCs w:val="20"/>
              </w:rPr>
            </w:pPr>
            <w:r w:rsidRPr="00EC1654">
              <w:rPr>
                <w:rFonts w:cs="Arial"/>
                <w:sz w:val="20"/>
                <w:szCs w:val="20"/>
              </w:rPr>
              <w:t>E13.0-E13.8</w:t>
            </w:r>
          </w:p>
        </w:tc>
        <w:tc>
          <w:tcPr>
            <w:tcW w:w="2500" w:type="dxa"/>
          </w:tcPr>
          <w:p w14:paraId="7BAB7698" w14:textId="77777777" w:rsidR="00426A4D" w:rsidRPr="00EC1654" w:rsidRDefault="00426A4D" w:rsidP="00EC1654">
            <w:pPr>
              <w:spacing w:after="0"/>
              <w:rPr>
                <w:rFonts w:cs="Arial"/>
                <w:sz w:val="20"/>
                <w:szCs w:val="20"/>
              </w:rPr>
            </w:pPr>
            <w:r w:rsidRPr="00EC1654">
              <w:rPr>
                <w:rFonts w:cs="Arial"/>
                <w:sz w:val="20"/>
                <w:szCs w:val="20"/>
              </w:rPr>
              <w:t>Other specified diabetes mellitus</w:t>
            </w:r>
          </w:p>
        </w:tc>
        <w:tc>
          <w:tcPr>
            <w:tcW w:w="1720" w:type="dxa"/>
            <w:noWrap/>
          </w:tcPr>
          <w:p w14:paraId="7BF19D67"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F305FB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DD5E871"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124330F6" w14:textId="77777777" w:rsidR="00426A4D" w:rsidRPr="00EC1654" w:rsidRDefault="00426A4D" w:rsidP="00EC1654">
            <w:pPr>
              <w:spacing w:after="0"/>
              <w:rPr>
                <w:rFonts w:cs="Arial"/>
                <w:sz w:val="20"/>
                <w:szCs w:val="20"/>
              </w:rPr>
            </w:pPr>
            <w:r w:rsidRPr="00EC1654">
              <w:rPr>
                <w:rFonts w:cs="Arial"/>
                <w:sz w:val="20"/>
                <w:szCs w:val="20"/>
              </w:rPr>
              <w:t></w:t>
            </w:r>
          </w:p>
        </w:tc>
        <w:tc>
          <w:tcPr>
            <w:tcW w:w="1540" w:type="dxa"/>
            <w:noWrap/>
          </w:tcPr>
          <w:p w14:paraId="36BA1539" w14:textId="77777777" w:rsidR="00426A4D" w:rsidRPr="00EC1654" w:rsidRDefault="00426A4D" w:rsidP="00EC1654">
            <w:pPr>
              <w:spacing w:after="0"/>
              <w:rPr>
                <w:rFonts w:cs="Arial"/>
              </w:rPr>
            </w:pPr>
            <w:r w:rsidRPr="00EC1654">
              <w:rPr>
                <w:rFonts w:cs="Arial"/>
              </w:rPr>
              <w:t> </w:t>
            </w:r>
          </w:p>
        </w:tc>
      </w:tr>
      <w:tr w:rsidR="00EC1654" w:rsidRPr="00EC1654" w14:paraId="6B5DBD02" w14:textId="77777777" w:rsidTr="00106331">
        <w:trPr>
          <w:trHeight w:val="510"/>
        </w:trPr>
        <w:tc>
          <w:tcPr>
            <w:tcW w:w="2200" w:type="dxa"/>
          </w:tcPr>
          <w:p w14:paraId="247730BB" w14:textId="77777777" w:rsidR="00426A4D" w:rsidRPr="00EC1654" w:rsidRDefault="00426A4D" w:rsidP="00EC1654">
            <w:pPr>
              <w:spacing w:after="0"/>
              <w:rPr>
                <w:rFonts w:cs="Arial"/>
                <w:sz w:val="20"/>
                <w:szCs w:val="20"/>
              </w:rPr>
            </w:pPr>
          </w:p>
        </w:tc>
        <w:tc>
          <w:tcPr>
            <w:tcW w:w="1300" w:type="dxa"/>
          </w:tcPr>
          <w:p w14:paraId="0B9536FA" w14:textId="77777777" w:rsidR="00426A4D" w:rsidRPr="00EC1654" w:rsidRDefault="00426A4D" w:rsidP="00EC1654">
            <w:pPr>
              <w:spacing w:after="0"/>
              <w:rPr>
                <w:rFonts w:cs="Arial"/>
                <w:sz w:val="20"/>
                <w:szCs w:val="20"/>
              </w:rPr>
            </w:pPr>
            <w:r w:rsidRPr="00EC1654">
              <w:rPr>
                <w:rFonts w:cs="Arial"/>
                <w:sz w:val="20"/>
                <w:szCs w:val="20"/>
              </w:rPr>
              <w:t>E13.9</w:t>
            </w:r>
          </w:p>
        </w:tc>
        <w:tc>
          <w:tcPr>
            <w:tcW w:w="2500" w:type="dxa"/>
          </w:tcPr>
          <w:p w14:paraId="766ABB68" w14:textId="77777777" w:rsidR="00426A4D" w:rsidRPr="00EC1654" w:rsidRDefault="00426A4D" w:rsidP="00EC1654">
            <w:pPr>
              <w:spacing w:after="0"/>
              <w:rPr>
                <w:rFonts w:cs="Arial"/>
                <w:sz w:val="20"/>
                <w:szCs w:val="20"/>
              </w:rPr>
            </w:pPr>
            <w:r w:rsidRPr="00EC1654">
              <w:rPr>
                <w:rFonts w:cs="Arial"/>
                <w:sz w:val="20"/>
                <w:szCs w:val="20"/>
              </w:rPr>
              <w:t>Other specified diabetes mellitus without complications</w:t>
            </w:r>
          </w:p>
        </w:tc>
        <w:tc>
          <w:tcPr>
            <w:tcW w:w="1720" w:type="dxa"/>
            <w:noWrap/>
          </w:tcPr>
          <w:p w14:paraId="77A47386" w14:textId="77777777" w:rsidR="00426A4D" w:rsidRPr="00EC1654" w:rsidRDefault="00426A4D" w:rsidP="00EC1654">
            <w:pPr>
              <w:spacing w:after="0"/>
              <w:rPr>
                <w:rFonts w:cs="Arial"/>
                <w:sz w:val="20"/>
                <w:szCs w:val="20"/>
              </w:rPr>
            </w:pPr>
          </w:p>
        </w:tc>
        <w:tc>
          <w:tcPr>
            <w:tcW w:w="1720" w:type="dxa"/>
            <w:noWrap/>
          </w:tcPr>
          <w:p w14:paraId="7AF0C78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2226207" w14:textId="77777777" w:rsidR="00426A4D" w:rsidRPr="00EC1654" w:rsidRDefault="00426A4D" w:rsidP="00EC1654">
            <w:pPr>
              <w:spacing w:after="0"/>
              <w:rPr>
                <w:rFonts w:cs="Arial"/>
                <w:sz w:val="20"/>
                <w:szCs w:val="20"/>
              </w:rPr>
            </w:pPr>
          </w:p>
        </w:tc>
        <w:tc>
          <w:tcPr>
            <w:tcW w:w="1820" w:type="dxa"/>
            <w:noWrap/>
          </w:tcPr>
          <w:p w14:paraId="7C176900" w14:textId="77777777" w:rsidR="00426A4D" w:rsidRPr="00EC1654" w:rsidRDefault="00426A4D" w:rsidP="00EC1654">
            <w:pPr>
              <w:spacing w:after="0"/>
              <w:rPr>
                <w:rFonts w:cs="Arial"/>
                <w:sz w:val="20"/>
                <w:szCs w:val="20"/>
              </w:rPr>
            </w:pPr>
          </w:p>
        </w:tc>
        <w:tc>
          <w:tcPr>
            <w:tcW w:w="1540" w:type="dxa"/>
            <w:noWrap/>
          </w:tcPr>
          <w:p w14:paraId="292429A1" w14:textId="77777777" w:rsidR="00426A4D" w:rsidRPr="00EC1654" w:rsidRDefault="00426A4D" w:rsidP="00EC1654">
            <w:pPr>
              <w:spacing w:after="0"/>
              <w:rPr>
                <w:rFonts w:cs="Arial"/>
              </w:rPr>
            </w:pPr>
          </w:p>
        </w:tc>
      </w:tr>
      <w:tr w:rsidR="00EC1654" w:rsidRPr="00EC1654" w14:paraId="7BEE6F06" w14:textId="77777777" w:rsidTr="00106331">
        <w:trPr>
          <w:trHeight w:val="510"/>
        </w:trPr>
        <w:tc>
          <w:tcPr>
            <w:tcW w:w="2200" w:type="dxa"/>
          </w:tcPr>
          <w:p w14:paraId="0628E66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A1C77E7" w14:textId="77777777" w:rsidR="00426A4D" w:rsidRPr="00EC1654" w:rsidRDefault="00426A4D" w:rsidP="00EC1654">
            <w:pPr>
              <w:spacing w:after="0"/>
              <w:rPr>
                <w:rFonts w:cs="Arial"/>
                <w:sz w:val="20"/>
                <w:szCs w:val="20"/>
              </w:rPr>
            </w:pPr>
            <w:r w:rsidRPr="00EC1654">
              <w:rPr>
                <w:rFonts w:cs="Arial"/>
                <w:sz w:val="20"/>
                <w:szCs w:val="20"/>
              </w:rPr>
              <w:t>E14.0-E14.8</w:t>
            </w:r>
          </w:p>
        </w:tc>
        <w:tc>
          <w:tcPr>
            <w:tcW w:w="2500" w:type="dxa"/>
          </w:tcPr>
          <w:p w14:paraId="6130BB5F" w14:textId="77777777" w:rsidR="00426A4D" w:rsidRPr="00EC1654" w:rsidRDefault="00426A4D" w:rsidP="00EC1654">
            <w:pPr>
              <w:spacing w:after="0"/>
              <w:rPr>
                <w:rFonts w:cs="Arial"/>
                <w:sz w:val="20"/>
                <w:szCs w:val="20"/>
              </w:rPr>
            </w:pPr>
            <w:r w:rsidRPr="00EC1654">
              <w:rPr>
                <w:rFonts w:cs="Arial"/>
                <w:sz w:val="20"/>
                <w:szCs w:val="20"/>
              </w:rPr>
              <w:t>Unspecified diabetes mellitus</w:t>
            </w:r>
          </w:p>
        </w:tc>
        <w:tc>
          <w:tcPr>
            <w:tcW w:w="1720" w:type="dxa"/>
            <w:noWrap/>
          </w:tcPr>
          <w:p w14:paraId="25911F47"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B69B29F"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0F650B5"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4830C83" w14:textId="77777777" w:rsidR="00426A4D" w:rsidRPr="00EC1654" w:rsidRDefault="00426A4D" w:rsidP="00EC1654">
            <w:pPr>
              <w:spacing w:after="0"/>
              <w:rPr>
                <w:rFonts w:cs="Arial"/>
                <w:sz w:val="20"/>
                <w:szCs w:val="20"/>
              </w:rPr>
            </w:pPr>
            <w:r w:rsidRPr="00EC1654">
              <w:rPr>
                <w:rFonts w:cs="Arial"/>
                <w:sz w:val="20"/>
                <w:szCs w:val="20"/>
              </w:rPr>
              <w:t></w:t>
            </w:r>
          </w:p>
        </w:tc>
        <w:tc>
          <w:tcPr>
            <w:tcW w:w="1540" w:type="dxa"/>
            <w:noWrap/>
          </w:tcPr>
          <w:p w14:paraId="6283F8D8" w14:textId="77777777" w:rsidR="00426A4D" w:rsidRPr="00EC1654" w:rsidRDefault="00426A4D" w:rsidP="00EC1654">
            <w:pPr>
              <w:spacing w:after="0"/>
              <w:rPr>
                <w:rFonts w:cs="Arial"/>
              </w:rPr>
            </w:pPr>
            <w:r w:rsidRPr="00EC1654">
              <w:rPr>
                <w:rFonts w:cs="Arial"/>
              </w:rPr>
              <w:t> </w:t>
            </w:r>
          </w:p>
        </w:tc>
      </w:tr>
      <w:tr w:rsidR="00EC1654" w:rsidRPr="00EC1654" w14:paraId="64D4EE2B" w14:textId="77777777" w:rsidTr="00106331">
        <w:trPr>
          <w:trHeight w:val="510"/>
        </w:trPr>
        <w:tc>
          <w:tcPr>
            <w:tcW w:w="2200" w:type="dxa"/>
          </w:tcPr>
          <w:p w14:paraId="0526435A" w14:textId="77777777" w:rsidR="00426A4D" w:rsidRPr="00EC1654" w:rsidRDefault="00426A4D" w:rsidP="00EC1654">
            <w:pPr>
              <w:spacing w:after="0"/>
              <w:rPr>
                <w:rFonts w:cs="Arial"/>
                <w:sz w:val="20"/>
                <w:szCs w:val="20"/>
              </w:rPr>
            </w:pPr>
          </w:p>
        </w:tc>
        <w:tc>
          <w:tcPr>
            <w:tcW w:w="1300" w:type="dxa"/>
          </w:tcPr>
          <w:p w14:paraId="27F28513" w14:textId="77777777" w:rsidR="00426A4D" w:rsidRPr="00EC1654" w:rsidRDefault="00426A4D" w:rsidP="00EC1654">
            <w:pPr>
              <w:spacing w:after="0"/>
              <w:rPr>
                <w:rFonts w:cs="Arial"/>
                <w:sz w:val="20"/>
                <w:szCs w:val="20"/>
              </w:rPr>
            </w:pPr>
            <w:r w:rsidRPr="00EC1654">
              <w:rPr>
                <w:rFonts w:cs="Arial"/>
                <w:sz w:val="20"/>
                <w:szCs w:val="20"/>
              </w:rPr>
              <w:t>E14.9</w:t>
            </w:r>
          </w:p>
        </w:tc>
        <w:tc>
          <w:tcPr>
            <w:tcW w:w="2500" w:type="dxa"/>
          </w:tcPr>
          <w:p w14:paraId="1DE7F848" w14:textId="77777777" w:rsidR="00426A4D" w:rsidRPr="00EC1654" w:rsidRDefault="00426A4D" w:rsidP="00EC1654">
            <w:pPr>
              <w:spacing w:after="0"/>
              <w:rPr>
                <w:rFonts w:cs="Arial"/>
                <w:sz w:val="20"/>
                <w:szCs w:val="20"/>
              </w:rPr>
            </w:pPr>
            <w:r w:rsidRPr="00EC1654">
              <w:rPr>
                <w:rFonts w:cs="Arial"/>
                <w:sz w:val="20"/>
                <w:szCs w:val="20"/>
              </w:rPr>
              <w:t>Unspecified diabetes mellitus without complications</w:t>
            </w:r>
          </w:p>
        </w:tc>
        <w:tc>
          <w:tcPr>
            <w:tcW w:w="1720" w:type="dxa"/>
            <w:noWrap/>
          </w:tcPr>
          <w:p w14:paraId="672C957B" w14:textId="77777777" w:rsidR="00426A4D" w:rsidRPr="00EC1654" w:rsidRDefault="00426A4D" w:rsidP="00EC1654">
            <w:pPr>
              <w:spacing w:after="0"/>
              <w:rPr>
                <w:rFonts w:cs="Arial"/>
                <w:sz w:val="20"/>
                <w:szCs w:val="20"/>
              </w:rPr>
            </w:pPr>
          </w:p>
        </w:tc>
        <w:tc>
          <w:tcPr>
            <w:tcW w:w="1720" w:type="dxa"/>
            <w:noWrap/>
          </w:tcPr>
          <w:p w14:paraId="346F79C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39FCF4A" w14:textId="77777777" w:rsidR="00426A4D" w:rsidRPr="00EC1654" w:rsidRDefault="00426A4D" w:rsidP="00EC1654">
            <w:pPr>
              <w:spacing w:after="0"/>
              <w:rPr>
                <w:rFonts w:cs="Arial"/>
                <w:sz w:val="20"/>
                <w:szCs w:val="20"/>
              </w:rPr>
            </w:pPr>
          </w:p>
        </w:tc>
        <w:tc>
          <w:tcPr>
            <w:tcW w:w="1820" w:type="dxa"/>
            <w:noWrap/>
          </w:tcPr>
          <w:p w14:paraId="14E0175D" w14:textId="77777777" w:rsidR="00426A4D" w:rsidRPr="00EC1654" w:rsidRDefault="00426A4D" w:rsidP="00EC1654">
            <w:pPr>
              <w:spacing w:after="0"/>
              <w:rPr>
                <w:rFonts w:cs="Arial"/>
                <w:sz w:val="20"/>
                <w:szCs w:val="20"/>
              </w:rPr>
            </w:pPr>
          </w:p>
        </w:tc>
        <w:tc>
          <w:tcPr>
            <w:tcW w:w="1540" w:type="dxa"/>
            <w:noWrap/>
          </w:tcPr>
          <w:p w14:paraId="73ECF737" w14:textId="77777777" w:rsidR="00426A4D" w:rsidRPr="00EC1654" w:rsidRDefault="00426A4D" w:rsidP="00EC1654">
            <w:pPr>
              <w:spacing w:after="0"/>
              <w:rPr>
                <w:rFonts w:cs="Arial"/>
              </w:rPr>
            </w:pPr>
          </w:p>
        </w:tc>
      </w:tr>
      <w:tr w:rsidR="00EC1654" w:rsidRPr="00EC1654" w14:paraId="596ACEF1" w14:textId="77777777" w:rsidTr="00106331">
        <w:trPr>
          <w:trHeight w:val="510"/>
        </w:trPr>
        <w:tc>
          <w:tcPr>
            <w:tcW w:w="2200" w:type="dxa"/>
          </w:tcPr>
          <w:p w14:paraId="57C1C4C1" w14:textId="77777777" w:rsidR="00426A4D" w:rsidRPr="00EC1654" w:rsidRDefault="00426A4D" w:rsidP="00EC1654">
            <w:pPr>
              <w:spacing w:after="0"/>
              <w:rPr>
                <w:rFonts w:cs="Arial"/>
                <w:sz w:val="20"/>
                <w:szCs w:val="20"/>
              </w:rPr>
            </w:pPr>
            <w:r w:rsidRPr="00EC1654">
              <w:rPr>
                <w:rFonts w:cs="Arial"/>
                <w:sz w:val="20"/>
                <w:szCs w:val="20"/>
              </w:rPr>
              <w:t>Chronic obstructive pulmonary disease</w:t>
            </w:r>
          </w:p>
        </w:tc>
        <w:tc>
          <w:tcPr>
            <w:tcW w:w="1300" w:type="dxa"/>
          </w:tcPr>
          <w:p w14:paraId="3FA617D9" w14:textId="77777777" w:rsidR="00426A4D" w:rsidRPr="00EC1654" w:rsidRDefault="00426A4D" w:rsidP="00EC1654">
            <w:pPr>
              <w:spacing w:after="0"/>
              <w:rPr>
                <w:rFonts w:cs="Arial"/>
                <w:sz w:val="20"/>
                <w:szCs w:val="20"/>
              </w:rPr>
            </w:pPr>
            <w:r w:rsidRPr="00EC1654">
              <w:rPr>
                <w:rFonts w:cs="Arial"/>
                <w:sz w:val="20"/>
                <w:szCs w:val="20"/>
              </w:rPr>
              <w:t>J20</w:t>
            </w:r>
          </w:p>
        </w:tc>
        <w:tc>
          <w:tcPr>
            <w:tcW w:w="2500" w:type="dxa"/>
          </w:tcPr>
          <w:p w14:paraId="61EDC3B6" w14:textId="77777777" w:rsidR="00426A4D" w:rsidRPr="00EC1654" w:rsidRDefault="00426A4D" w:rsidP="00EC1654">
            <w:pPr>
              <w:spacing w:after="0"/>
              <w:rPr>
                <w:rFonts w:cs="Arial"/>
                <w:sz w:val="20"/>
                <w:szCs w:val="20"/>
              </w:rPr>
            </w:pPr>
            <w:r w:rsidRPr="00EC1654">
              <w:rPr>
                <w:rFonts w:cs="Arial"/>
                <w:sz w:val="20"/>
                <w:szCs w:val="20"/>
              </w:rPr>
              <w:t>Acute bronchitis</w:t>
            </w:r>
          </w:p>
        </w:tc>
        <w:tc>
          <w:tcPr>
            <w:tcW w:w="1720" w:type="dxa"/>
            <w:noWrap/>
          </w:tcPr>
          <w:p w14:paraId="7979FBD3"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7BEBE45"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B963734"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CD0B36F"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D809898" w14:textId="77777777" w:rsidR="00426A4D" w:rsidRPr="00EC1654" w:rsidRDefault="00426A4D" w:rsidP="00EC1654">
            <w:pPr>
              <w:spacing w:after="0"/>
              <w:rPr>
                <w:rFonts w:cs="Arial"/>
              </w:rPr>
            </w:pPr>
            <w:r w:rsidRPr="00EC1654">
              <w:rPr>
                <w:rFonts w:cs="Arial"/>
              </w:rPr>
              <w:t> </w:t>
            </w:r>
          </w:p>
        </w:tc>
      </w:tr>
      <w:tr w:rsidR="00EC1654" w:rsidRPr="00EC1654" w14:paraId="44D402C7" w14:textId="77777777" w:rsidTr="00106331">
        <w:trPr>
          <w:trHeight w:val="510"/>
        </w:trPr>
        <w:tc>
          <w:tcPr>
            <w:tcW w:w="2200" w:type="dxa"/>
          </w:tcPr>
          <w:p w14:paraId="7191D79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308356A" w14:textId="77777777" w:rsidR="00426A4D" w:rsidRPr="00EC1654" w:rsidRDefault="00426A4D" w:rsidP="00EC1654">
            <w:pPr>
              <w:spacing w:after="0"/>
              <w:rPr>
                <w:rFonts w:cs="Arial"/>
                <w:sz w:val="20"/>
                <w:szCs w:val="20"/>
              </w:rPr>
            </w:pPr>
            <w:r w:rsidRPr="00EC1654">
              <w:rPr>
                <w:rFonts w:cs="Arial"/>
                <w:sz w:val="20"/>
                <w:szCs w:val="20"/>
              </w:rPr>
              <w:t>J41</w:t>
            </w:r>
          </w:p>
        </w:tc>
        <w:tc>
          <w:tcPr>
            <w:tcW w:w="2500" w:type="dxa"/>
          </w:tcPr>
          <w:p w14:paraId="6CF5E5AB" w14:textId="77777777" w:rsidR="00426A4D" w:rsidRPr="00EC1654" w:rsidRDefault="00426A4D" w:rsidP="00EC1654">
            <w:pPr>
              <w:spacing w:after="0"/>
              <w:rPr>
                <w:rFonts w:cs="Arial"/>
                <w:sz w:val="20"/>
                <w:szCs w:val="20"/>
              </w:rPr>
            </w:pPr>
            <w:r w:rsidRPr="00EC1654">
              <w:rPr>
                <w:rFonts w:cs="Arial"/>
                <w:sz w:val="20"/>
                <w:szCs w:val="20"/>
              </w:rPr>
              <w:t>Simple and mucopurulent chronic bronchitis</w:t>
            </w:r>
          </w:p>
        </w:tc>
        <w:tc>
          <w:tcPr>
            <w:tcW w:w="1720" w:type="dxa"/>
            <w:noWrap/>
          </w:tcPr>
          <w:p w14:paraId="3078B9E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27F8E62"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2860E6F"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3BE4811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838C46A" w14:textId="77777777" w:rsidR="00426A4D" w:rsidRPr="00EC1654" w:rsidRDefault="00426A4D" w:rsidP="00EC1654">
            <w:pPr>
              <w:spacing w:after="0"/>
              <w:rPr>
                <w:rFonts w:cs="Arial"/>
              </w:rPr>
            </w:pPr>
            <w:r w:rsidRPr="00EC1654">
              <w:rPr>
                <w:rFonts w:cs="Arial"/>
              </w:rPr>
              <w:t> </w:t>
            </w:r>
          </w:p>
        </w:tc>
      </w:tr>
      <w:tr w:rsidR="00EC1654" w:rsidRPr="00EC1654" w14:paraId="7D190528" w14:textId="77777777" w:rsidTr="00106331">
        <w:trPr>
          <w:trHeight w:val="510"/>
        </w:trPr>
        <w:tc>
          <w:tcPr>
            <w:tcW w:w="2200" w:type="dxa"/>
          </w:tcPr>
          <w:p w14:paraId="147B7831"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5FBEB8DB" w14:textId="77777777" w:rsidR="00426A4D" w:rsidRPr="00EC1654" w:rsidRDefault="00426A4D" w:rsidP="00EC1654">
            <w:pPr>
              <w:spacing w:after="0"/>
              <w:rPr>
                <w:rFonts w:cs="Arial"/>
                <w:sz w:val="20"/>
                <w:szCs w:val="20"/>
              </w:rPr>
            </w:pPr>
            <w:r w:rsidRPr="00EC1654">
              <w:rPr>
                <w:rFonts w:cs="Arial"/>
                <w:sz w:val="20"/>
                <w:szCs w:val="20"/>
              </w:rPr>
              <w:t>J42</w:t>
            </w:r>
          </w:p>
        </w:tc>
        <w:tc>
          <w:tcPr>
            <w:tcW w:w="2500" w:type="dxa"/>
          </w:tcPr>
          <w:p w14:paraId="32C68738" w14:textId="77777777" w:rsidR="00426A4D" w:rsidRPr="00EC1654" w:rsidRDefault="00426A4D" w:rsidP="00EC1654">
            <w:pPr>
              <w:spacing w:after="0"/>
              <w:rPr>
                <w:rFonts w:cs="Arial"/>
                <w:sz w:val="20"/>
                <w:szCs w:val="20"/>
              </w:rPr>
            </w:pPr>
            <w:r w:rsidRPr="00EC1654">
              <w:rPr>
                <w:rFonts w:cs="Arial"/>
                <w:sz w:val="20"/>
                <w:szCs w:val="20"/>
              </w:rPr>
              <w:t>Unspecified chronic bronchitis</w:t>
            </w:r>
          </w:p>
        </w:tc>
        <w:tc>
          <w:tcPr>
            <w:tcW w:w="1720" w:type="dxa"/>
            <w:noWrap/>
          </w:tcPr>
          <w:p w14:paraId="053E4B23"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1D51E62"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7FB76EF"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50E86C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955D6AA" w14:textId="77777777" w:rsidR="00426A4D" w:rsidRPr="00EC1654" w:rsidRDefault="00426A4D" w:rsidP="00EC1654">
            <w:pPr>
              <w:spacing w:after="0"/>
              <w:rPr>
                <w:rFonts w:cs="Arial"/>
              </w:rPr>
            </w:pPr>
            <w:r w:rsidRPr="00EC1654">
              <w:rPr>
                <w:rFonts w:cs="Arial"/>
              </w:rPr>
              <w:t> </w:t>
            </w:r>
          </w:p>
        </w:tc>
      </w:tr>
      <w:tr w:rsidR="00EC1654" w:rsidRPr="00EC1654" w14:paraId="58E1AE6F" w14:textId="77777777" w:rsidTr="00106331">
        <w:trPr>
          <w:trHeight w:val="510"/>
        </w:trPr>
        <w:tc>
          <w:tcPr>
            <w:tcW w:w="2200" w:type="dxa"/>
          </w:tcPr>
          <w:p w14:paraId="43E7C1B9"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CFFA927" w14:textId="77777777" w:rsidR="00426A4D" w:rsidRPr="00EC1654" w:rsidRDefault="00426A4D" w:rsidP="00EC1654">
            <w:pPr>
              <w:spacing w:after="0"/>
              <w:rPr>
                <w:rFonts w:cs="Arial"/>
                <w:sz w:val="20"/>
                <w:szCs w:val="20"/>
              </w:rPr>
            </w:pPr>
            <w:r w:rsidRPr="00EC1654">
              <w:rPr>
                <w:rFonts w:cs="Arial"/>
                <w:sz w:val="20"/>
                <w:szCs w:val="20"/>
              </w:rPr>
              <w:t>J42X</w:t>
            </w:r>
          </w:p>
        </w:tc>
        <w:tc>
          <w:tcPr>
            <w:tcW w:w="2500" w:type="dxa"/>
          </w:tcPr>
          <w:p w14:paraId="670919ED" w14:textId="77777777" w:rsidR="00426A4D" w:rsidRPr="00EC1654" w:rsidRDefault="00426A4D" w:rsidP="00EC1654">
            <w:pPr>
              <w:spacing w:after="0"/>
              <w:rPr>
                <w:rFonts w:cs="Arial"/>
                <w:sz w:val="20"/>
                <w:szCs w:val="20"/>
              </w:rPr>
            </w:pPr>
            <w:r w:rsidRPr="00EC1654">
              <w:rPr>
                <w:rFonts w:cs="Arial"/>
                <w:sz w:val="20"/>
                <w:szCs w:val="20"/>
              </w:rPr>
              <w:t>Unspecified chronic bronchitis</w:t>
            </w:r>
          </w:p>
        </w:tc>
        <w:tc>
          <w:tcPr>
            <w:tcW w:w="1720" w:type="dxa"/>
            <w:noWrap/>
          </w:tcPr>
          <w:p w14:paraId="6334945A" w14:textId="77777777" w:rsidR="00426A4D" w:rsidRPr="00EC1654" w:rsidRDefault="00426A4D" w:rsidP="00EC1654">
            <w:pPr>
              <w:spacing w:after="0"/>
              <w:rPr>
                <w:rFonts w:cs="Arial"/>
                <w:sz w:val="20"/>
                <w:szCs w:val="20"/>
              </w:rPr>
            </w:pPr>
          </w:p>
        </w:tc>
        <w:tc>
          <w:tcPr>
            <w:tcW w:w="1720" w:type="dxa"/>
            <w:noWrap/>
          </w:tcPr>
          <w:p w14:paraId="732C392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29A768D"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AC2B4C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A9ECB15" w14:textId="77777777" w:rsidR="00426A4D" w:rsidRPr="00EC1654" w:rsidRDefault="00426A4D" w:rsidP="00EC1654">
            <w:pPr>
              <w:spacing w:after="0"/>
              <w:rPr>
                <w:rFonts w:cs="Arial"/>
              </w:rPr>
            </w:pPr>
            <w:r w:rsidRPr="00EC1654">
              <w:rPr>
                <w:rFonts w:cs="Arial"/>
              </w:rPr>
              <w:t> </w:t>
            </w:r>
          </w:p>
        </w:tc>
      </w:tr>
      <w:tr w:rsidR="00EC1654" w:rsidRPr="00EC1654" w14:paraId="64E06746" w14:textId="77777777" w:rsidTr="00106331">
        <w:trPr>
          <w:trHeight w:val="300"/>
        </w:trPr>
        <w:tc>
          <w:tcPr>
            <w:tcW w:w="2200" w:type="dxa"/>
          </w:tcPr>
          <w:p w14:paraId="64EDAEF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D5D2C7E" w14:textId="77777777" w:rsidR="00426A4D" w:rsidRPr="00EC1654" w:rsidRDefault="00426A4D" w:rsidP="00EC1654">
            <w:pPr>
              <w:spacing w:after="0"/>
              <w:rPr>
                <w:rFonts w:cs="Arial"/>
                <w:sz w:val="20"/>
                <w:szCs w:val="20"/>
              </w:rPr>
            </w:pPr>
            <w:r w:rsidRPr="00EC1654">
              <w:rPr>
                <w:rFonts w:cs="Arial"/>
                <w:sz w:val="20"/>
                <w:szCs w:val="20"/>
              </w:rPr>
              <w:t>J43</w:t>
            </w:r>
          </w:p>
        </w:tc>
        <w:tc>
          <w:tcPr>
            <w:tcW w:w="2500" w:type="dxa"/>
          </w:tcPr>
          <w:p w14:paraId="4A80A88D" w14:textId="77777777" w:rsidR="00426A4D" w:rsidRPr="00EC1654" w:rsidRDefault="00426A4D" w:rsidP="00EC1654">
            <w:pPr>
              <w:spacing w:after="0"/>
              <w:rPr>
                <w:rFonts w:cs="Arial"/>
                <w:sz w:val="20"/>
                <w:szCs w:val="20"/>
              </w:rPr>
            </w:pPr>
            <w:r w:rsidRPr="00EC1654">
              <w:rPr>
                <w:rFonts w:cs="Arial"/>
                <w:sz w:val="20"/>
                <w:szCs w:val="20"/>
              </w:rPr>
              <w:t>Emphysema</w:t>
            </w:r>
          </w:p>
        </w:tc>
        <w:tc>
          <w:tcPr>
            <w:tcW w:w="1720" w:type="dxa"/>
            <w:noWrap/>
          </w:tcPr>
          <w:p w14:paraId="44CF0DB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64D7C1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59F80E8"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32147B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EC8B54F" w14:textId="77777777" w:rsidR="00426A4D" w:rsidRPr="00EC1654" w:rsidRDefault="00426A4D" w:rsidP="00EC1654">
            <w:pPr>
              <w:spacing w:after="0"/>
              <w:rPr>
                <w:rFonts w:cs="Arial"/>
              </w:rPr>
            </w:pPr>
            <w:r w:rsidRPr="00EC1654">
              <w:rPr>
                <w:rFonts w:cs="Arial"/>
              </w:rPr>
              <w:t> </w:t>
            </w:r>
          </w:p>
        </w:tc>
      </w:tr>
      <w:tr w:rsidR="00EC1654" w:rsidRPr="00EC1654" w14:paraId="6A9B45C0" w14:textId="77777777" w:rsidTr="00106331">
        <w:trPr>
          <w:trHeight w:val="510"/>
        </w:trPr>
        <w:tc>
          <w:tcPr>
            <w:tcW w:w="2200" w:type="dxa"/>
          </w:tcPr>
          <w:p w14:paraId="0FE6D587"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59A6181" w14:textId="77777777" w:rsidR="00426A4D" w:rsidRPr="00EC1654" w:rsidRDefault="00426A4D" w:rsidP="00EC1654">
            <w:pPr>
              <w:spacing w:after="0"/>
              <w:rPr>
                <w:rFonts w:cs="Arial"/>
                <w:sz w:val="20"/>
                <w:szCs w:val="20"/>
              </w:rPr>
            </w:pPr>
            <w:r w:rsidRPr="00EC1654">
              <w:rPr>
                <w:rFonts w:cs="Arial"/>
                <w:sz w:val="20"/>
                <w:szCs w:val="20"/>
              </w:rPr>
              <w:t>J44</w:t>
            </w:r>
          </w:p>
        </w:tc>
        <w:tc>
          <w:tcPr>
            <w:tcW w:w="2500" w:type="dxa"/>
          </w:tcPr>
          <w:p w14:paraId="2E9B53F4" w14:textId="77777777" w:rsidR="00426A4D" w:rsidRPr="00EC1654" w:rsidRDefault="00426A4D" w:rsidP="00EC1654">
            <w:pPr>
              <w:spacing w:after="0"/>
              <w:rPr>
                <w:rFonts w:cs="Arial"/>
                <w:sz w:val="20"/>
                <w:szCs w:val="20"/>
              </w:rPr>
            </w:pPr>
            <w:r w:rsidRPr="00EC1654">
              <w:rPr>
                <w:rFonts w:cs="Arial"/>
                <w:sz w:val="20"/>
                <w:szCs w:val="20"/>
              </w:rPr>
              <w:t>Other chronic obstructive pulmonary disease</w:t>
            </w:r>
          </w:p>
        </w:tc>
        <w:tc>
          <w:tcPr>
            <w:tcW w:w="1720" w:type="dxa"/>
            <w:noWrap/>
          </w:tcPr>
          <w:p w14:paraId="17F0731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E7AE1D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B37A5D7"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30E1F8C1"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810E12C" w14:textId="77777777" w:rsidR="00426A4D" w:rsidRPr="00EC1654" w:rsidRDefault="00426A4D" w:rsidP="00EC1654">
            <w:pPr>
              <w:spacing w:after="0"/>
              <w:rPr>
                <w:rFonts w:cs="Arial"/>
              </w:rPr>
            </w:pPr>
            <w:r w:rsidRPr="00EC1654">
              <w:rPr>
                <w:rFonts w:cs="Arial"/>
              </w:rPr>
              <w:t> </w:t>
            </w:r>
          </w:p>
        </w:tc>
      </w:tr>
      <w:tr w:rsidR="00EC1654" w:rsidRPr="00EC1654" w14:paraId="57CFD2E2" w14:textId="77777777" w:rsidTr="00106331">
        <w:trPr>
          <w:trHeight w:val="300"/>
        </w:trPr>
        <w:tc>
          <w:tcPr>
            <w:tcW w:w="2200" w:type="dxa"/>
          </w:tcPr>
          <w:p w14:paraId="61CFBEC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9D5AA15" w14:textId="77777777" w:rsidR="00426A4D" w:rsidRPr="00EC1654" w:rsidRDefault="00426A4D" w:rsidP="00EC1654">
            <w:pPr>
              <w:spacing w:after="0"/>
              <w:rPr>
                <w:rFonts w:cs="Arial"/>
                <w:sz w:val="20"/>
                <w:szCs w:val="20"/>
              </w:rPr>
            </w:pPr>
            <w:r w:rsidRPr="00EC1654">
              <w:rPr>
                <w:rFonts w:cs="Arial"/>
                <w:sz w:val="20"/>
                <w:szCs w:val="20"/>
              </w:rPr>
              <w:t>J47</w:t>
            </w:r>
          </w:p>
        </w:tc>
        <w:tc>
          <w:tcPr>
            <w:tcW w:w="2500" w:type="dxa"/>
          </w:tcPr>
          <w:p w14:paraId="14EADBC5" w14:textId="77777777" w:rsidR="00426A4D" w:rsidRPr="00EC1654" w:rsidRDefault="00426A4D" w:rsidP="00EC1654">
            <w:pPr>
              <w:spacing w:after="0"/>
              <w:rPr>
                <w:rFonts w:cs="Arial"/>
                <w:sz w:val="20"/>
                <w:szCs w:val="20"/>
              </w:rPr>
            </w:pPr>
            <w:r w:rsidRPr="00EC1654">
              <w:rPr>
                <w:rFonts w:cs="Arial"/>
                <w:sz w:val="20"/>
                <w:szCs w:val="20"/>
              </w:rPr>
              <w:t>Bronchiectasis</w:t>
            </w:r>
          </w:p>
        </w:tc>
        <w:tc>
          <w:tcPr>
            <w:tcW w:w="1720" w:type="dxa"/>
            <w:noWrap/>
          </w:tcPr>
          <w:p w14:paraId="10FDDD06"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614FB74"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DFF8DE6"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6FF374A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9CF7BDE" w14:textId="77777777" w:rsidR="00426A4D" w:rsidRPr="00EC1654" w:rsidRDefault="00426A4D" w:rsidP="00EC1654">
            <w:pPr>
              <w:spacing w:after="0"/>
              <w:rPr>
                <w:rFonts w:cs="Arial"/>
              </w:rPr>
            </w:pPr>
            <w:r w:rsidRPr="00EC1654">
              <w:rPr>
                <w:rFonts w:cs="Arial"/>
              </w:rPr>
              <w:t> </w:t>
            </w:r>
          </w:p>
        </w:tc>
      </w:tr>
      <w:tr w:rsidR="00EC1654" w:rsidRPr="00EC1654" w14:paraId="54210558" w14:textId="77777777" w:rsidTr="00106331">
        <w:trPr>
          <w:trHeight w:val="300"/>
        </w:trPr>
        <w:tc>
          <w:tcPr>
            <w:tcW w:w="2200" w:type="dxa"/>
          </w:tcPr>
          <w:p w14:paraId="5AD9FCC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7C2F525" w14:textId="77777777" w:rsidR="00426A4D" w:rsidRPr="00EC1654" w:rsidRDefault="00426A4D" w:rsidP="00EC1654">
            <w:pPr>
              <w:spacing w:after="0"/>
              <w:rPr>
                <w:rFonts w:cs="Arial"/>
                <w:sz w:val="20"/>
                <w:szCs w:val="20"/>
              </w:rPr>
            </w:pPr>
            <w:r w:rsidRPr="00EC1654">
              <w:rPr>
                <w:rFonts w:cs="Arial"/>
                <w:sz w:val="20"/>
                <w:szCs w:val="20"/>
              </w:rPr>
              <w:t>J47X</w:t>
            </w:r>
          </w:p>
        </w:tc>
        <w:tc>
          <w:tcPr>
            <w:tcW w:w="2500" w:type="dxa"/>
          </w:tcPr>
          <w:p w14:paraId="0D4375A5" w14:textId="77777777" w:rsidR="00426A4D" w:rsidRPr="00EC1654" w:rsidRDefault="00426A4D" w:rsidP="00EC1654">
            <w:pPr>
              <w:spacing w:after="0"/>
              <w:rPr>
                <w:rFonts w:cs="Arial"/>
                <w:sz w:val="20"/>
                <w:szCs w:val="20"/>
              </w:rPr>
            </w:pPr>
            <w:r w:rsidRPr="00EC1654">
              <w:rPr>
                <w:rFonts w:cs="Arial"/>
                <w:sz w:val="20"/>
                <w:szCs w:val="20"/>
              </w:rPr>
              <w:t>Bronchiectasis</w:t>
            </w:r>
          </w:p>
        </w:tc>
        <w:tc>
          <w:tcPr>
            <w:tcW w:w="1720" w:type="dxa"/>
            <w:noWrap/>
          </w:tcPr>
          <w:p w14:paraId="7004EF50" w14:textId="77777777" w:rsidR="00426A4D" w:rsidRPr="00EC1654" w:rsidRDefault="00426A4D" w:rsidP="00EC1654">
            <w:pPr>
              <w:spacing w:after="0"/>
              <w:rPr>
                <w:rFonts w:cs="Arial"/>
                <w:sz w:val="20"/>
                <w:szCs w:val="20"/>
              </w:rPr>
            </w:pPr>
          </w:p>
        </w:tc>
        <w:tc>
          <w:tcPr>
            <w:tcW w:w="1720" w:type="dxa"/>
            <w:noWrap/>
          </w:tcPr>
          <w:p w14:paraId="085DCEFF"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1DAB4BA"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E53FDDE"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73EED43" w14:textId="77777777" w:rsidR="00426A4D" w:rsidRPr="00EC1654" w:rsidRDefault="00426A4D" w:rsidP="00EC1654">
            <w:pPr>
              <w:spacing w:after="0"/>
              <w:rPr>
                <w:rFonts w:cs="Arial"/>
              </w:rPr>
            </w:pPr>
            <w:r w:rsidRPr="00EC1654">
              <w:rPr>
                <w:rFonts w:cs="Arial"/>
              </w:rPr>
              <w:t> </w:t>
            </w:r>
          </w:p>
        </w:tc>
      </w:tr>
      <w:tr w:rsidR="00EC1654" w:rsidRPr="00EC1654" w14:paraId="70F0BE6F" w14:textId="77777777" w:rsidTr="00106331">
        <w:trPr>
          <w:trHeight w:val="300"/>
        </w:trPr>
        <w:tc>
          <w:tcPr>
            <w:tcW w:w="2200" w:type="dxa"/>
          </w:tcPr>
          <w:p w14:paraId="11D6F14A" w14:textId="77777777" w:rsidR="00426A4D" w:rsidRPr="00EC1654" w:rsidRDefault="00426A4D" w:rsidP="00EC1654">
            <w:pPr>
              <w:spacing w:after="0"/>
              <w:rPr>
                <w:rFonts w:cs="Arial"/>
                <w:sz w:val="20"/>
                <w:szCs w:val="20"/>
              </w:rPr>
            </w:pPr>
            <w:r w:rsidRPr="00EC1654">
              <w:rPr>
                <w:rFonts w:cs="Arial"/>
                <w:sz w:val="20"/>
                <w:szCs w:val="20"/>
              </w:rPr>
              <w:t>Angina</w:t>
            </w:r>
          </w:p>
        </w:tc>
        <w:tc>
          <w:tcPr>
            <w:tcW w:w="1300" w:type="dxa"/>
          </w:tcPr>
          <w:p w14:paraId="7DF36212" w14:textId="77777777" w:rsidR="00426A4D" w:rsidRPr="00EC1654" w:rsidRDefault="00426A4D" w:rsidP="00EC1654">
            <w:pPr>
              <w:spacing w:after="0"/>
              <w:rPr>
                <w:rFonts w:cs="Arial"/>
                <w:sz w:val="20"/>
                <w:szCs w:val="20"/>
              </w:rPr>
            </w:pPr>
            <w:r w:rsidRPr="00EC1654">
              <w:rPr>
                <w:rFonts w:cs="Arial"/>
                <w:sz w:val="20"/>
                <w:szCs w:val="20"/>
              </w:rPr>
              <w:t>I20</w:t>
            </w:r>
          </w:p>
        </w:tc>
        <w:tc>
          <w:tcPr>
            <w:tcW w:w="2500" w:type="dxa"/>
          </w:tcPr>
          <w:p w14:paraId="7D064399" w14:textId="77777777" w:rsidR="00426A4D" w:rsidRPr="00EC1654" w:rsidRDefault="00426A4D" w:rsidP="00EC1654">
            <w:pPr>
              <w:spacing w:after="0"/>
              <w:rPr>
                <w:rFonts w:cs="Arial"/>
                <w:sz w:val="20"/>
                <w:szCs w:val="20"/>
              </w:rPr>
            </w:pPr>
            <w:r w:rsidRPr="00EC1654">
              <w:rPr>
                <w:rFonts w:cs="Arial"/>
                <w:sz w:val="20"/>
                <w:szCs w:val="20"/>
              </w:rPr>
              <w:t>Angina pectoris</w:t>
            </w:r>
          </w:p>
        </w:tc>
        <w:tc>
          <w:tcPr>
            <w:tcW w:w="1720" w:type="dxa"/>
            <w:noWrap/>
          </w:tcPr>
          <w:p w14:paraId="745C368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0A57D57"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7C63C69"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4B085EC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B2837C8" w14:textId="77777777" w:rsidR="00426A4D" w:rsidRPr="00EC1654" w:rsidRDefault="00426A4D" w:rsidP="00EC1654">
            <w:pPr>
              <w:spacing w:after="0"/>
              <w:rPr>
                <w:rFonts w:cs="Arial"/>
              </w:rPr>
            </w:pPr>
            <w:r w:rsidRPr="00EC1654">
              <w:rPr>
                <w:rFonts w:cs="Arial"/>
              </w:rPr>
              <w:t> </w:t>
            </w:r>
          </w:p>
        </w:tc>
      </w:tr>
      <w:tr w:rsidR="00EC1654" w:rsidRPr="00EC1654" w14:paraId="1EC97B56" w14:textId="77777777" w:rsidTr="00106331">
        <w:trPr>
          <w:trHeight w:val="765"/>
        </w:trPr>
        <w:tc>
          <w:tcPr>
            <w:tcW w:w="2200" w:type="dxa"/>
          </w:tcPr>
          <w:p w14:paraId="5EC68CCD"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21484A5" w14:textId="77777777" w:rsidR="00426A4D" w:rsidRPr="00EC1654" w:rsidRDefault="00426A4D" w:rsidP="00EC1654">
            <w:pPr>
              <w:spacing w:after="0"/>
              <w:rPr>
                <w:rFonts w:cs="Arial"/>
                <w:sz w:val="20"/>
                <w:szCs w:val="20"/>
              </w:rPr>
            </w:pPr>
            <w:r w:rsidRPr="00EC1654">
              <w:rPr>
                <w:rFonts w:cs="Arial"/>
                <w:sz w:val="20"/>
                <w:szCs w:val="20"/>
              </w:rPr>
              <w:t>I24.0</w:t>
            </w:r>
          </w:p>
        </w:tc>
        <w:tc>
          <w:tcPr>
            <w:tcW w:w="2500" w:type="dxa"/>
          </w:tcPr>
          <w:p w14:paraId="68315E31" w14:textId="77777777" w:rsidR="00426A4D" w:rsidRPr="00EC1654" w:rsidRDefault="00426A4D" w:rsidP="00EC1654">
            <w:pPr>
              <w:spacing w:after="0"/>
              <w:rPr>
                <w:rFonts w:cs="Arial"/>
                <w:sz w:val="20"/>
                <w:szCs w:val="20"/>
              </w:rPr>
            </w:pPr>
            <w:r w:rsidRPr="00EC1654">
              <w:rPr>
                <w:rFonts w:cs="Arial"/>
                <w:sz w:val="20"/>
                <w:szCs w:val="20"/>
              </w:rPr>
              <w:t>Coronary thrombosis not resulting in myocardial infarction</w:t>
            </w:r>
          </w:p>
        </w:tc>
        <w:tc>
          <w:tcPr>
            <w:tcW w:w="1720" w:type="dxa"/>
            <w:noWrap/>
          </w:tcPr>
          <w:p w14:paraId="48F77D1B"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9875697"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811BA4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1B23B39F"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3AEAA56" w14:textId="77777777" w:rsidR="00426A4D" w:rsidRPr="00EC1654" w:rsidRDefault="00426A4D" w:rsidP="00EC1654">
            <w:pPr>
              <w:spacing w:after="0"/>
              <w:rPr>
                <w:rFonts w:cs="Arial"/>
              </w:rPr>
            </w:pPr>
            <w:r w:rsidRPr="00EC1654">
              <w:rPr>
                <w:rFonts w:cs="Arial"/>
              </w:rPr>
              <w:t> </w:t>
            </w:r>
          </w:p>
        </w:tc>
      </w:tr>
      <w:tr w:rsidR="00EC1654" w:rsidRPr="00EC1654" w14:paraId="666E5748" w14:textId="77777777" w:rsidTr="00106331">
        <w:trPr>
          <w:trHeight w:val="510"/>
        </w:trPr>
        <w:tc>
          <w:tcPr>
            <w:tcW w:w="2200" w:type="dxa"/>
          </w:tcPr>
          <w:p w14:paraId="328D60C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4C626D3" w14:textId="77777777" w:rsidR="00426A4D" w:rsidRPr="00EC1654" w:rsidRDefault="00426A4D" w:rsidP="00EC1654">
            <w:pPr>
              <w:spacing w:after="0"/>
              <w:rPr>
                <w:rFonts w:cs="Arial"/>
                <w:sz w:val="20"/>
                <w:szCs w:val="20"/>
              </w:rPr>
            </w:pPr>
            <w:r w:rsidRPr="00EC1654">
              <w:rPr>
                <w:rFonts w:cs="Arial"/>
                <w:sz w:val="20"/>
                <w:szCs w:val="20"/>
              </w:rPr>
              <w:t>I24.8</w:t>
            </w:r>
          </w:p>
        </w:tc>
        <w:tc>
          <w:tcPr>
            <w:tcW w:w="2500" w:type="dxa"/>
          </w:tcPr>
          <w:p w14:paraId="70CC74DF" w14:textId="77777777" w:rsidR="00426A4D" w:rsidRPr="00EC1654" w:rsidRDefault="00426A4D" w:rsidP="00EC1654">
            <w:pPr>
              <w:spacing w:after="0"/>
              <w:rPr>
                <w:rFonts w:cs="Arial"/>
                <w:sz w:val="20"/>
                <w:szCs w:val="20"/>
              </w:rPr>
            </w:pPr>
            <w:r w:rsidRPr="00EC1654">
              <w:rPr>
                <w:rFonts w:cs="Arial"/>
                <w:sz w:val="20"/>
                <w:szCs w:val="20"/>
              </w:rPr>
              <w:t>Other forms of acute ischaemic heart disease</w:t>
            </w:r>
          </w:p>
        </w:tc>
        <w:tc>
          <w:tcPr>
            <w:tcW w:w="1720" w:type="dxa"/>
            <w:noWrap/>
          </w:tcPr>
          <w:p w14:paraId="6EAC718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88CB5F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92CAD4C"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4201392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3F9EFB9" w14:textId="77777777" w:rsidR="00426A4D" w:rsidRPr="00EC1654" w:rsidRDefault="00426A4D" w:rsidP="00EC1654">
            <w:pPr>
              <w:spacing w:after="0"/>
              <w:rPr>
                <w:rFonts w:cs="Arial"/>
              </w:rPr>
            </w:pPr>
            <w:r w:rsidRPr="00EC1654">
              <w:rPr>
                <w:rFonts w:cs="Arial"/>
              </w:rPr>
              <w:t> </w:t>
            </w:r>
          </w:p>
        </w:tc>
      </w:tr>
      <w:tr w:rsidR="00EC1654" w:rsidRPr="00EC1654" w14:paraId="2F8FA8FA" w14:textId="77777777" w:rsidTr="00106331">
        <w:trPr>
          <w:trHeight w:val="510"/>
        </w:trPr>
        <w:tc>
          <w:tcPr>
            <w:tcW w:w="2200" w:type="dxa"/>
          </w:tcPr>
          <w:p w14:paraId="32176582"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69E0BD6" w14:textId="77777777" w:rsidR="00426A4D" w:rsidRPr="00EC1654" w:rsidRDefault="00426A4D" w:rsidP="00EC1654">
            <w:pPr>
              <w:spacing w:after="0"/>
              <w:rPr>
                <w:rFonts w:cs="Arial"/>
                <w:sz w:val="20"/>
                <w:szCs w:val="20"/>
              </w:rPr>
            </w:pPr>
            <w:r w:rsidRPr="00EC1654">
              <w:rPr>
                <w:rFonts w:cs="Arial"/>
                <w:sz w:val="20"/>
                <w:szCs w:val="20"/>
              </w:rPr>
              <w:t>I24.9</w:t>
            </w:r>
          </w:p>
        </w:tc>
        <w:tc>
          <w:tcPr>
            <w:tcW w:w="2500" w:type="dxa"/>
          </w:tcPr>
          <w:p w14:paraId="3838E1E4" w14:textId="77777777" w:rsidR="00426A4D" w:rsidRPr="00EC1654" w:rsidRDefault="00426A4D" w:rsidP="00EC1654">
            <w:pPr>
              <w:spacing w:after="0"/>
              <w:rPr>
                <w:rFonts w:cs="Arial"/>
                <w:sz w:val="20"/>
                <w:szCs w:val="20"/>
              </w:rPr>
            </w:pPr>
            <w:r w:rsidRPr="00EC1654">
              <w:rPr>
                <w:rFonts w:cs="Arial"/>
                <w:sz w:val="20"/>
                <w:szCs w:val="20"/>
              </w:rPr>
              <w:t>Acute ischaemic heart disease, unspecified</w:t>
            </w:r>
          </w:p>
        </w:tc>
        <w:tc>
          <w:tcPr>
            <w:tcW w:w="1720" w:type="dxa"/>
            <w:noWrap/>
          </w:tcPr>
          <w:p w14:paraId="793EB6C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5F7C18B"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CC8E111"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016F0E7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C8B8590" w14:textId="77777777" w:rsidR="00426A4D" w:rsidRPr="00EC1654" w:rsidRDefault="00426A4D" w:rsidP="00EC1654">
            <w:pPr>
              <w:spacing w:after="0"/>
              <w:rPr>
                <w:rFonts w:cs="Arial"/>
              </w:rPr>
            </w:pPr>
            <w:r w:rsidRPr="00EC1654">
              <w:rPr>
                <w:rFonts w:cs="Arial"/>
              </w:rPr>
              <w:t> </w:t>
            </w:r>
          </w:p>
        </w:tc>
      </w:tr>
      <w:tr w:rsidR="00EC1654" w:rsidRPr="00EC1654" w14:paraId="2C9A9BA6" w14:textId="77777777" w:rsidTr="00106331">
        <w:trPr>
          <w:trHeight w:val="510"/>
        </w:trPr>
        <w:tc>
          <w:tcPr>
            <w:tcW w:w="2200" w:type="dxa"/>
          </w:tcPr>
          <w:p w14:paraId="35523E9F"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F393A02" w14:textId="77777777" w:rsidR="00426A4D" w:rsidRPr="00EC1654" w:rsidRDefault="00426A4D" w:rsidP="00EC1654">
            <w:pPr>
              <w:spacing w:after="0"/>
              <w:rPr>
                <w:rFonts w:cs="Arial"/>
                <w:sz w:val="20"/>
                <w:szCs w:val="20"/>
              </w:rPr>
            </w:pPr>
            <w:r w:rsidRPr="00EC1654">
              <w:rPr>
                <w:rFonts w:cs="Arial"/>
                <w:sz w:val="20"/>
                <w:szCs w:val="20"/>
              </w:rPr>
              <w:t>I25</w:t>
            </w:r>
          </w:p>
        </w:tc>
        <w:tc>
          <w:tcPr>
            <w:tcW w:w="2500" w:type="dxa"/>
          </w:tcPr>
          <w:p w14:paraId="4173318F" w14:textId="77777777" w:rsidR="00426A4D" w:rsidRPr="00EC1654" w:rsidRDefault="00426A4D" w:rsidP="00EC1654">
            <w:pPr>
              <w:spacing w:after="0"/>
              <w:rPr>
                <w:rFonts w:cs="Arial"/>
                <w:sz w:val="20"/>
                <w:szCs w:val="20"/>
              </w:rPr>
            </w:pPr>
            <w:r w:rsidRPr="00EC1654">
              <w:rPr>
                <w:rFonts w:cs="Arial"/>
                <w:sz w:val="20"/>
                <w:szCs w:val="20"/>
              </w:rPr>
              <w:t>Chronic ischaemic heart disease</w:t>
            </w:r>
          </w:p>
        </w:tc>
        <w:tc>
          <w:tcPr>
            <w:tcW w:w="1720" w:type="dxa"/>
            <w:noWrap/>
          </w:tcPr>
          <w:p w14:paraId="7B412070" w14:textId="77777777" w:rsidR="00426A4D" w:rsidRPr="00EC1654" w:rsidRDefault="00426A4D" w:rsidP="00EC1654">
            <w:pPr>
              <w:spacing w:after="0"/>
              <w:rPr>
                <w:rFonts w:cs="Arial"/>
                <w:sz w:val="20"/>
                <w:szCs w:val="20"/>
              </w:rPr>
            </w:pPr>
          </w:p>
        </w:tc>
        <w:tc>
          <w:tcPr>
            <w:tcW w:w="1720" w:type="dxa"/>
            <w:noWrap/>
          </w:tcPr>
          <w:p w14:paraId="0C8656F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8C3C369"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292C600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66C8798" w14:textId="77777777" w:rsidR="00426A4D" w:rsidRPr="00EC1654" w:rsidRDefault="00426A4D" w:rsidP="00EC1654">
            <w:pPr>
              <w:spacing w:after="0"/>
              <w:rPr>
                <w:rFonts w:cs="Arial"/>
              </w:rPr>
            </w:pPr>
            <w:r w:rsidRPr="00EC1654">
              <w:rPr>
                <w:rFonts w:cs="Arial"/>
              </w:rPr>
              <w:t> </w:t>
            </w:r>
          </w:p>
        </w:tc>
      </w:tr>
      <w:tr w:rsidR="00EC1654" w:rsidRPr="00EC1654" w14:paraId="65AA53E2" w14:textId="77777777" w:rsidTr="00106331">
        <w:trPr>
          <w:trHeight w:val="300"/>
        </w:trPr>
        <w:tc>
          <w:tcPr>
            <w:tcW w:w="2200" w:type="dxa"/>
          </w:tcPr>
          <w:p w14:paraId="42520972" w14:textId="77777777" w:rsidR="00426A4D" w:rsidRPr="00EC1654" w:rsidRDefault="00426A4D" w:rsidP="00EC1654">
            <w:pPr>
              <w:spacing w:after="0"/>
              <w:rPr>
                <w:rFonts w:cs="Arial"/>
                <w:sz w:val="20"/>
                <w:szCs w:val="20"/>
              </w:rPr>
            </w:pPr>
            <w:r w:rsidRPr="00EC1654">
              <w:rPr>
                <w:rFonts w:cs="Arial"/>
                <w:sz w:val="20"/>
                <w:szCs w:val="20"/>
              </w:rPr>
              <w:t>Iron deficiency anaemia</w:t>
            </w:r>
          </w:p>
        </w:tc>
        <w:tc>
          <w:tcPr>
            <w:tcW w:w="1300" w:type="dxa"/>
          </w:tcPr>
          <w:p w14:paraId="60412198" w14:textId="77777777" w:rsidR="00426A4D" w:rsidRPr="00EC1654" w:rsidRDefault="00426A4D" w:rsidP="00EC1654">
            <w:pPr>
              <w:spacing w:after="0"/>
              <w:rPr>
                <w:rFonts w:cs="Arial"/>
                <w:sz w:val="20"/>
                <w:szCs w:val="20"/>
              </w:rPr>
            </w:pPr>
            <w:r w:rsidRPr="00EC1654">
              <w:rPr>
                <w:rFonts w:cs="Arial"/>
                <w:sz w:val="20"/>
                <w:szCs w:val="20"/>
              </w:rPr>
              <w:t>D50.1</w:t>
            </w:r>
          </w:p>
        </w:tc>
        <w:tc>
          <w:tcPr>
            <w:tcW w:w="2500" w:type="dxa"/>
          </w:tcPr>
          <w:p w14:paraId="3DB2B37D" w14:textId="77777777" w:rsidR="00426A4D" w:rsidRPr="00EC1654" w:rsidRDefault="00426A4D" w:rsidP="00EC1654">
            <w:pPr>
              <w:spacing w:after="0"/>
              <w:rPr>
                <w:rFonts w:cs="Arial"/>
                <w:sz w:val="20"/>
                <w:szCs w:val="20"/>
              </w:rPr>
            </w:pPr>
            <w:proofErr w:type="spellStart"/>
            <w:r w:rsidRPr="00EC1654">
              <w:rPr>
                <w:rFonts w:cs="Arial"/>
                <w:sz w:val="20"/>
                <w:szCs w:val="20"/>
              </w:rPr>
              <w:t>Sideropenic</w:t>
            </w:r>
            <w:proofErr w:type="spellEnd"/>
            <w:r w:rsidRPr="00EC1654">
              <w:rPr>
                <w:rFonts w:cs="Arial"/>
                <w:sz w:val="20"/>
                <w:szCs w:val="20"/>
              </w:rPr>
              <w:t xml:space="preserve"> dysphagia</w:t>
            </w:r>
          </w:p>
        </w:tc>
        <w:tc>
          <w:tcPr>
            <w:tcW w:w="1720" w:type="dxa"/>
            <w:noWrap/>
          </w:tcPr>
          <w:p w14:paraId="0B9C9223"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09F0662"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FC4A3E2"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5CFFD7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73C0C22" w14:textId="77777777" w:rsidR="00426A4D" w:rsidRPr="00EC1654" w:rsidRDefault="00426A4D" w:rsidP="00EC1654">
            <w:pPr>
              <w:spacing w:after="0"/>
              <w:rPr>
                <w:rFonts w:cs="Arial"/>
              </w:rPr>
            </w:pPr>
            <w:r w:rsidRPr="00EC1654">
              <w:rPr>
                <w:rFonts w:cs="Arial"/>
              </w:rPr>
              <w:t> </w:t>
            </w:r>
          </w:p>
        </w:tc>
      </w:tr>
      <w:tr w:rsidR="00EC1654" w:rsidRPr="00EC1654" w14:paraId="7FCF4ECE" w14:textId="77777777" w:rsidTr="00106331">
        <w:trPr>
          <w:trHeight w:val="510"/>
        </w:trPr>
        <w:tc>
          <w:tcPr>
            <w:tcW w:w="2200" w:type="dxa"/>
          </w:tcPr>
          <w:p w14:paraId="5260F5A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CBC8E09" w14:textId="77777777" w:rsidR="00426A4D" w:rsidRPr="00EC1654" w:rsidRDefault="00426A4D" w:rsidP="00EC1654">
            <w:pPr>
              <w:spacing w:after="0"/>
              <w:rPr>
                <w:rFonts w:cs="Arial"/>
                <w:sz w:val="20"/>
                <w:szCs w:val="20"/>
              </w:rPr>
            </w:pPr>
            <w:r w:rsidRPr="00EC1654">
              <w:rPr>
                <w:rFonts w:cs="Arial"/>
                <w:sz w:val="20"/>
                <w:szCs w:val="20"/>
              </w:rPr>
              <w:t>D50.8</w:t>
            </w:r>
          </w:p>
        </w:tc>
        <w:tc>
          <w:tcPr>
            <w:tcW w:w="2500" w:type="dxa"/>
          </w:tcPr>
          <w:p w14:paraId="18A1D9F8" w14:textId="77777777" w:rsidR="00426A4D" w:rsidRPr="00EC1654" w:rsidRDefault="00426A4D" w:rsidP="00EC1654">
            <w:pPr>
              <w:spacing w:after="0"/>
              <w:rPr>
                <w:rFonts w:cs="Arial"/>
                <w:sz w:val="20"/>
                <w:szCs w:val="20"/>
              </w:rPr>
            </w:pPr>
            <w:r w:rsidRPr="00EC1654">
              <w:rPr>
                <w:rFonts w:cs="Arial"/>
                <w:sz w:val="20"/>
                <w:szCs w:val="20"/>
              </w:rPr>
              <w:t>Other iron deficiency anaemias</w:t>
            </w:r>
          </w:p>
        </w:tc>
        <w:tc>
          <w:tcPr>
            <w:tcW w:w="1720" w:type="dxa"/>
            <w:noWrap/>
          </w:tcPr>
          <w:p w14:paraId="1433CBC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21C3142"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E9A86C5"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9310C9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9BC81E0" w14:textId="77777777" w:rsidR="00426A4D" w:rsidRPr="00EC1654" w:rsidRDefault="00426A4D" w:rsidP="00EC1654">
            <w:pPr>
              <w:spacing w:after="0"/>
              <w:rPr>
                <w:rFonts w:cs="Arial"/>
              </w:rPr>
            </w:pPr>
            <w:r w:rsidRPr="00EC1654">
              <w:rPr>
                <w:rFonts w:cs="Arial"/>
              </w:rPr>
              <w:t> </w:t>
            </w:r>
          </w:p>
        </w:tc>
      </w:tr>
      <w:tr w:rsidR="00EC1654" w:rsidRPr="00EC1654" w14:paraId="0E1BD23E" w14:textId="77777777" w:rsidTr="00106331">
        <w:trPr>
          <w:trHeight w:val="510"/>
        </w:trPr>
        <w:tc>
          <w:tcPr>
            <w:tcW w:w="2200" w:type="dxa"/>
          </w:tcPr>
          <w:p w14:paraId="4F0F2C4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4224197" w14:textId="77777777" w:rsidR="00426A4D" w:rsidRPr="00EC1654" w:rsidRDefault="00426A4D" w:rsidP="00EC1654">
            <w:pPr>
              <w:spacing w:after="0"/>
              <w:rPr>
                <w:rFonts w:cs="Arial"/>
                <w:sz w:val="20"/>
                <w:szCs w:val="20"/>
              </w:rPr>
            </w:pPr>
            <w:r w:rsidRPr="00EC1654">
              <w:rPr>
                <w:rFonts w:cs="Arial"/>
                <w:sz w:val="20"/>
                <w:szCs w:val="20"/>
              </w:rPr>
              <w:t>D50.9</w:t>
            </w:r>
          </w:p>
        </w:tc>
        <w:tc>
          <w:tcPr>
            <w:tcW w:w="2500" w:type="dxa"/>
          </w:tcPr>
          <w:p w14:paraId="013AEE43" w14:textId="77777777" w:rsidR="00426A4D" w:rsidRPr="00EC1654" w:rsidRDefault="00426A4D" w:rsidP="00EC1654">
            <w:pPr>
              <w:spacing w:after="0"/>
              <w:rPr>
                <w:rFonts w:cs="Arial"/>
                <w:sz w:val="20"/>
                <w:szCs w:val="20"/>
              </w:rPr>
            </w:pPr>
            <w:r w:rsidRPr="00EC1654">
              <w:rPr>
                <w:rFonts w:cs="Arial"/>
                <w:sz w:val="20"/>
                <w:szCs w:val="20"/>
              </w:rPr>
              <w:t>Iron deficiency anaemia, unspecified</w:t>
            </w:r>
          </w:p>
        </w:tc>
        <w:tc>
          <w:tcPr>
            <w:tcW w:w="1720" w:type="dxa"/>
            <w:noWrap/>
          </w:tcPr>
          <w:p w14:paraId="4CD340D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F6BD41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6B48D69"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17A1D62E"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6A25ECE" w14:textId="77777777" w:rsidR="00426A4D" w:rsidRPr="00EC1654" w:rsidRDefault="00426A4D" w:rsidP="00EC1654">
            <w:pPr>
              <w:spacing w:after="0"/>
              <w:rPr>
                <w:rFonts w:cs="Arial"/>
              </w:rPr>
            </w:pPr>
            <w:r w:rsidRPr="00EC1654">
              <w:rPr>
                <w:rFonts w:cs="Arial"/>
              </w:rPr>
              <w:t> </w:t>
            </w:r>
          </w:p>
        </w:tc>
      </w:tr>
      <w:tr w:rsidR="00EC1654" w:rsidRPr="00EC1654" w14:paraId="0CFE5674" w14:textId="77777777" w:rsidTr="00106331">
        <w:trPr>
          <w:trHeight w:val="510"/>
        </w:trPr>
        <w:tc>
          <w:tcPr>
            <w:tcW w:w="2200" w:type="dxa"/>
          </w:tcPr>
          <w:p w14:paraId="5C5D39F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F8671DA" w14:textId="77777777" w:rsidR="00426A4D" w:rsidRPr="00EC1654" w:rsidRDefault="00426A4D" w:rsidP="00EC1654">
            <w:pPr>
              <w:spacing w:after="0"/>
              <w:rPr>
                <w:rFonts w:cs="Arial"/>
                <w:sz w:val="20"/>
                <w:szCs w:val="20"/>
              </w:rPr>
            </w:pPr>
            <w:r w:rsidRPr="00EC1654">
              <w:rPr>
                <w:rFonts w:cs="Arial"/>
                <w:sz w:val="20"/>
                <w:szCs w:val="20"/>
              </w:rPr>
              <w:t>D51</w:t>
            </w:r>
          </w:p>
        </w:tc>
        <w:tc>
          <w:tcPr>
            <w:tcW w:w="2500" w:type="dxa"/>
          </w:tcPr>
          <w:p w14:paraId="63CABB51" w14:textId="77777777" w:rsidR="00426A4D" w:rsidRPr="00EC1654" w:rsidRDefault="00426A4D" w:rsidP="00EC1654">
            <w:pPr>
              <w:spacing w:after="0"/>
              <w:rPr>
                <w:rFonts w:cs="Arial"/>
                <w:sz w:val="20"/>
                <w:szCs w:val="20"/>
              </w:rPr>
            </w:pPr>
            <w:r w:rsidRPr="00EC1654">
              <w:rPr>
                <w:rFonts w:cs="Arial"/>
                <w:sz w:val="20"/>
                <w:szCs w:val="20"/>
              </w:rPr>
              <w:t>Vitamin B12 deficiency anaemia</w:t>
            </w:r>
          </w:p>
        </w:tc>
        <w:tc>
          <w:tcPr>
            <w:tcW w:w="1720" w:type="dxa"/>
            <w:noWrap/>
          </w:tcPr>
          <w:p w14:paraId="73810DD4" w14:textId="77777777" w:rsidR="00426A4D" w:rsidRPr="00EC1654" w:rsidRDefault="00426A4D" w:rsidP="00EC1654">
            <w:pPr>
              <w:spacing w:after="0"/>
              <w:rPr>
                <w:rFonts w:cs="Arial"/>
                <w:sz w:val="20"/>
                <w:szCs w:val="20"/>
              </w:rPr>
            </w:pPr>
          </w:p>
        </w:tc>
        <w:tc>
          <w:tcPr>
            <w:tcW w:w="1720" w:type="dxa"/>
            <w:noWrap/>
          </w:tcPr>
          <w:p w14:paraId="38FC847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A71916E"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1E5138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C2A474E" w14:textId="77777777" w:rsidR="00426A4D" w:rsidRPr="00EC1654" w:rsidRDefault="00426A4D" w:rsidP="00EC1654">
            <w:pPr>
              <w:spacing w:after="0"/>
              <w:rPr>
                <w:rFonts w:cs="Arial"/>
              </w:rPr>
            </w:pPr>
            <w:r w:rsidRPr="00EC1654">
              <w:rPr>
                <w:rFonts w:cs="Arial"/>
              </w:rPr>
              <w:t> </w:t>
            </w:r>
          </w:p>
        </w:tc>
      </w:tr>
      <w:tr w:rsidR="00EC1654" w:rsidRPr="00EC1654" w14:paraId="318FCBAA" w14:textId="77777777" w:rsidTr="00106331">
        <w:trPr>
          <w:trHeight w:val="300"/>
        </w:trPr>
        <w:tc>
          <w:tcPr>
            <w:tcW w:w="2200" w:type="dxa"/>
          </w:tcPr>
          <w:p w14:paraId="144765D4"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121A26A6" w14:textId="77777777" w:rsidR="00426A4D" w:rsidRPr="00EC1654" w:rsidRDefault="00426A4D" w:rsidP="00EC1654">
            <w:pPr>
              <w:spacing w:after="0"/>
              <w:rPr>
                <w:rFonts w:cs="Arial"/>
                <w:sz w:val="20"/>
                <w:szCs w:val="20"/>
              </w:rPr>
            </w:pPr>
            <w:r w:rsidRPr="00EC1654">
              <w:rPr>
                <w:rFonts w:cs="Arial"/>
                <w:sz w:val="20"/>
                <w:szCs w:val="20"/>
              </w:rPr>
              <w:t>D52</w:t>
            </w:r>
          </w:p>
        </w:tc>
        <w:tc>
          <w:tcPr>
            <w:tcW w:w="2500" w:type="dxa"/>
          </w:tcPr>
          <w:p w14:paraId="10495D5D" w14:textId="77777777" w:rsidR="00426A4D" w:rsidRPr="00EC1654" w:rsidRDefault="00426A4D" w:rsidP="00EC1654">
            <w:pPr>
              <w:spacing w:after="0"/>
              <w:rPr>
                <w:rFonts w:cs="Arial"/>
                <w:sz w:val="20"/>
                <w:szCs w:val="20"/>
              </w:rPr>
            </w:pPr>
            <w:r w:rsidRPr="00EC1654">
              <w:rPr>
                <w:rFonts w:cs="Arial"/>
                <w:sz w:val="20"/>
                <w:szCs w:val="20"/>
              </w:rPr>
              <w:t>Folate deficiency anaemia</w:t>
            </w:r>
          </w:p>
        </w:tc>
        <w:tc>
          <w:tcPr>
            <w:tcW w:w="1720" w:type="dxa"/>
            <w:noWrap/>
          </w:tcPr>
          <w:p w14:paraId="698F6EF5" w14:textId="77777777" w:rsidR="00426A4D" w:rsidRPr="00EC1654" w:rsidRDefault="00426A4D" w:rsidP="00EC1654">
            <w:pPr>
              <w:spacing w:after="0"/>
              <w:rPr>
                <w:rFonts w:cs="Arial"/>
                <w:sz w:val="20"/>
                <w:szCs w:val="20"/>
              </w:rPr>
            </w:pPr>
          </w:p>
        </w:tc>
        <w:tc>
          <w:tcPr>
            <w:tcW w:w="1720" w:type="dxa"/>
            <w:noWrap/>
          </w:tcPr>
          <w:p w14:paraId="3EA0935B"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141E88B"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4882F83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378EFAE" w14:textId="77777777" w:rsidR="00426A4D" w:rsidRPr="00EC1654" w:rsidRDefault="00426A4D" w:rsidP="00EC1654">
            <w:pPr>
              <w:spacing w:after="0"/>
              <w:rPr>
                <w:rFonts w:cs="Arial"/>
              </w:rPr>
            </w:pPr>
            <w:r w:rsidRPr="00EC1654">
              <w:rPr>
                <w:rFonts w:cs="Arial"/>
              </w:rPr>
              <w:t> </w:t>
            </w:r>
          </w:p>
        </w:tc>
      </w:tr>
      <w:tr w:rsidR="00EC1654" w:rsidRPr="00EC1654" w14:paraId="038818BA" w14:textId="77777777" w:rsidTr="00106331">
        <w:trPr>
          <w:trHeight w:val="510"/>
        </w:trPr>
        <w:tc>
          <w:tcPr>
            <w:tcW w:w="2200" w:type="dxa"/>
          </w:tcPr>
          <w:p w14:paraId="74851059" w14:textId="77777777" w:rsidR="00426A4D" w:rsidRPr="00EC1654" w:rsidRDefault="00426A4D" w:rsidP="00EC1654">
            <w:pPr>
              <w:spacing w:after="0"/>
              <w:rPr>
                <w:rFonts w:cs="Arial"/>
                <w:sz w:val="20"/>
                <w:szCs w:val="20"/>
              </w:rPr>
            </w:pPr>
            <w:r w:rsidRPr="00EC1654">
              <w:rPr>
                <w:rFonts w:cs="Arial"/>
                <w:sz w:val="20"/>
                <w:szCs w:val="20"/>
              </w:rPr>
              <w:t>Hypertension</w:t>
            </w:r>
          </w:p>
        </w:tc>
        <w:tc>
          <w:tcPr>
            <w:tcW w:w="1300" w:type="dxa"/>
          </w:tcPr>
          <w:p w14:paraId="2FD10D23" w14:textId="77777777" w:rsidR="00426A4D" w:rsidRPr="00EC1654" w:rsidRDefault="00426A4D" w:rsidP="00EC1654">
            <w:pPr>
              <w:spacing w:after="0"/>
              <w:rPr>
                <w:rFonts w:cs="Arial"/>
                <w:sz w:val="20"/>
                <w:szCs w:val="20"/>
              </w:rPr>
            </w:pPr>
            <w:r w:rsidRPr="00EC1654">
              <w:rPr>
                <w:rFonts w:cs="Arial"/>
                <w:sz w:val="20"/>
                <w:szCs w:val="20"/>
              </w:rPr>
              <w:t>I10</w:t>
            </w:r>
          </w:p>
        </w:tc>
        <w:tc>
          <w:tcPr>
            <w:tcW w:w="2500" w:type="dxa"/>
          </w:tcPr>
          <w:p w14:paraId="01F1B349" w14:textId="77777777" w:rsidR="00426A4D" w:rsidRPr="00EC1654" w:rsidRDefault="00426A4D" w:rsidP="00EC1654">
            <w:pPr>
              <w:spacing w:after="0"/>
              <w:rPr>
                <w:rFonts w:cs="Arial"/>
                <w:sz w:val="20"/>
                <w:szCs w:val="20"/>
              </w:rPr>
            </w:pPr>
            <w:r w:rsidRPr="00EC1654">
              <w:rPr>
                <w:rFonts w:cs="Arial"/>
                <w:sz w:val="20"/>
                <w:szCs w:val="20"/>
              </w:rPr>
              <w:t>Essential (primary) hypertension</w:t>
            </w:r>
          </w:p>
        </w:tc>
        <w:tc>
          <w:tcPr>
            <w:tcW w:w="1720" w:type="dxa"/>
            <w:noWrap/>
          </w:tcPr>
          <w:p w14:paraId="3077BA82"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C3ACF89"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738C875"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86F1CE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9B583A5" w14:textId="77777777" w:rsidR="00426A4D" w:rsidRPr="00EC1654" w:rsidRDefault="00426A4D" w:rsidP="00EC1654">
            <w:pPr>
              <w:spacing w:after="0"/>
              <w:rPr>
                <w:rFonts w:cs="Arial"/>
              </w:rPr>
            </w:pPr>
            <w:r w:rsidRPr="00EC1654">
              <w:rPr>
                <w:rFonts w:cs="Arial"/>
              </w:rPr>
              <w:t> </w:t>
            </w:r>
          </w:p>
        </w:tc>
      </w:tr>
      <w:tr w:rsidR="00EC1654" w:rsidRPr="00EC1654" w14:paraId="73AE79E8" w14:textId="77777777" w:rsidTr="00106331">
        <w:trPr>
          <w:trHeight w:val="510"/>
        </w:trPr>
        <w:tc>
          <w:tcPr>
            <w:tcW w:w="2200" w:type="dxa"/>
          </w:tcPr>
          <w:p w14:paraId="17294B8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6421C42" w14:textId="77777777" w:rsidR="00426A4D" w:rsidRPr="00EC1654" w:rsidRDefault="00426A4D" w:rsidP="00EC1654">
            <w:pPr>
              <w:spacing w:after="0"/>
              <w:rPr>
                <w:rFonts w:cs="Arial"/>
                <w:sz w:val="20"/>
                <w:szCs w:val="20"/>
              </w:rPr>
            </w:pPr>
            <w:r w:rsidRPr="00EC1654">
              <w:rPr>
                <w:rFonts w:cs="Arial"/>
                <w:sz w:val="20"/>
                <w:szCs w:val="20"/>
              </w:rPr>
              <w:t>I10X</w:t>
            </w:r>
          </w:p>
        </w:tc>
        <w:tc>
          <w:tcPr>
            <w:tcW w:w="2500" w:type="dxa"/>
          </w:tcPr>
          <w:p w14:paraId="5142D0A4" w14:textId="77777777" w:rsidR="00426A4D" w:rsidRPr="00EC1654" w:rsidRDefault="00426A4D" w:rsidP="00EC1654">
            <w:pPr>
              <w:spacing w:after="0"/>
              <w:rPr>
                <w:rFonts w:cs="Arial"/>
                <w:sz w:val="20"/>
                <w:szCs w:val="20"/>
              </w:rPr>
            </w:pPr>
            <w:r w:rsidRPr="00EC1654">
              <w:rPr>
                <w:rFonts w:cs="Arial"/>
                <w:sz w:val="20"/>
                <w:szCs w:val="20"/>
              </w:rPr>
              <w:t>Essential (primary) hypertension</w:t>
            </w:r>
          </w:p>
        </w:tc>
        <w:tc>
          <w:tcPr>
            <w:tcW w:w="1720" w:type="dxa"/>
            <w:noWrap/>
          </w:tcPr>
          <w:p w14:paraId="0B4AF40E" w14:textId="77777777" w:rsidR="00426A4D" w:rsidRPr="00EC1654" w:rsidRDefault="00426A4D" w:rsidP="00EC1654">
            <w:pPr>
              <w:spacing w:after="0"/>
              <w:rPr>
                <w:rFonts w:cs="Arial"/>
                <w:sz w:val="20"/>
                <w:szCs w:val="20"/>
              </w:rPr>
            </w:pPr>
          </w:p>
        </w:tc>
        <w:tc>
          <w:tcPr>
            <w:tcW w:w="1720" w:type="dxa"/>
            <w:noWrap/>
          </w:tcPr>
          <w:p w14:paraId="558173B5"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240D08D"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6B8D9D5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2DA16EE" w14:textId="77777777" w:rsidR="00426A4D" w:rsidRPr="00EC1654" w:rsidRDefault="00426A4D" w:rsidP="00EC1654">
            <w:pPr>
              <w:spacing w:after="0"/>
              <w:rPr>
                <w:rFonts w:cs="Arial"/>
              </w:rPr>
            </w:pPr>
            <w:r w:rsidRPr="00EC1654">
              <w:rPr>
                <w:rFonts w:cs="Arial"/>
              </w:rPr>
              <w:t> </w:t>
            </w:r>
          </w:p>
        </w:tc>
      </w:tr>
      <w:tr w:rsidR="00EC1654" w:rsidRPr="00EC1654" w14:paraId="3D23EE0E" w14:textId="77777777" w:rsidTr="00106331">
        <w:trPr>
          <w:trHeight w:val="765"/>
        </w:trPr>
        <w:tc>
          <w:tcPr>
            <w:tcW w:w="2200" w:type="dxa"/>
          </w:tcPr>
          <w:p w14:paraId="0787A422"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9B060B9" w14:textId="77777777" w:rsidR="00426A4D" w:rsidRPr="00EC1654" w:rsidRDefault="00426A4D" w:rsidP="00EC1654">
            <w:pPr>
              <w:spacing w:after="0"/>
              <w:rPr>
                <w:rFonts w:cs="Arial"/>
                <w:sz w:val="20"/>
                <w:szCs w:val="20"/>
              </w:rPr>
            </w:pPr>
            <w:r w:rsidRPr="00EC1654">
              <w:rPr>
                <w:rFonts w:cs="Arial"/>
                <w:sz w:val="20"/>
                <w:szCs w:val="20"/>
              </w:rPr>
              <w:t>I11.9</w:t>
            </w:r>
          </w:p>
        </w:tc>
        <w:tc>
          <w:tcPr>
            <w:tcW w:w="2500" w:type="dxa"/>
          </w:tcPr>
          <w:p w14:paraId="7E7B9822" w14:textId="77777777" w:rsidR="00426A4D" w:rsidRPr="00EC1654" w:rsidRDefault="00426A4D" w:rsidP="00EC1654">
            <w:pPr>
              <w:spacing w:after="0"/>
              <w:rPr>
                <w:rFonts w:cs="Arial"/>
                <w:sz w:val="20"/>
                <w:szCs w:val="20"/>
              </w:rPr>
            </w:pPr>
            <w:r w:rsidRPr="00EC1654">
              <w:rPr>
                <w:rFonts w:cs="Arial"/>
                <w:sz w:val="20"/>
                <w:szCs w:val="20"/>
              </w:rPr>
              <w:t>Hypertensive heart disease without (congestive) heart failure</w:t>
            </w:r>
          </w:p>
        </w:tc>
        <w:tc>
          <w:tcPr>
            <w:tcW w:w="1720" w:type="dxa"/>
            <w:noWrap/>
          </w:tcPr>
          <w:p w14:paraId="6688452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4D23CF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07AA2DB"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BC68971"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A93A4BE" w14:textId="77777777" w:rsidR="00426A4D" w:rsidRPr="00EC1654" w:rsidRDefault="00426A4D" w:rsidP="00EC1654">
            <w:pPr>
              <w:spacing w:after="0"/>
              <w:rPr>
                <w:rFonts w:cs="Arial"/>
              </w:rPr>
            </w:pPr>
            <w:r w:rsidRPr="00EC1654">
              <w:rPr>
                <w:rFonts w:cs="Arial"/>
              </w:rPr>
              <w:t> </w:t>
            </w:r>
          </w:p>
        </w:tc>
      </w:tr>
      <w:tr w:rsidR="00EC1654" w:rsidRPr="00EC1654" w14:paraId="1FC43816" w14:textId="77777777" w:rsidTr="00106331">
        <w:trPr>
          <w:trHeight w:val="765"/>
        </w:trPr>
        <w:tc>
          <w:tcPr>
            <w:tcW w:w="2200" w:type="dxa"/>
          </w:tcPr>
          <w:p w14:paraId="2670718B"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2C0AEE6" w14:textId="77777777" w:rsidR="00426A4D" w:rsidRPr="00EC1654" w:rsidRDefault="00426A4D" w:rsidP="00EC1654">
            <w:pPr>
              <w:spacing w:after="0"/>
              <w:rPr>
                <w:rFonts w:cs="Arial"/>
                <w:sz w:val="20"/>
                <w:szCs w:val="20"/>
              </w:rPr>
            </w:pPr>
            <w:r w:rsidRPr="00EC1654">
              <w:rPr>
                <w:rFonts w:cs="Arial"/>
                <w:sz w:val="20"/>
                <w:szCs w:val="20"/>
              </w:rPr>
              <w:t>I13.0</w:t>
            </w:r>
          </w:p>
        </w:tc>
        <w:tc>
          <w:tcPr>
            <w:tcW w:w="2500" w:type="dxa"/>
          </w:tcPr>
          <w:p w14:paraId="75027961" w14:textId="77777777" w:rsidR="00426A4D" w:rsidRPr="00EC1654" w:rsidRDefault="00426A4D" w:rsidP="00EC1654">
            <w:pPr>
              <w:spacing w:after="0"/>
              <w:rPr>
                <w:rFonts w:cs="Arial"/>
                <w:sz w:val="20"/>
                <w:szCs w:val="20"/>
              </w:rPr>
            </w:pPr>
            <w:r w:rsidRPr="00EC1654">
              <w:rPr>
                <w:rFonts w:cs="Arial"/>
                <w:sz w:val="20"/>
                <w:szCs w:val="20"/>
              </w:rPr>
              <w:t>Hypertensive heart and renal disease with (congestive) heart failure</w:t>
            </w:r>
          </w:p>
        </w:tc>
        <w:tc>
          <w:tcPr>
            <w:tcW w:w="1720" w:type="dxa"/>
            <w:noWrap/>
          </w:tcPr>
          <w:p w14:paraId="7AF7778B" w14:textId="77777777" w:rsidR="00426A4D" w:rsidRPr="00EC1654" w:rsidRDefault="00426A4D" w:rsidP="00EC1654">
            <w:pPr>
              <w:spacing w:after="0"/>
              <w:rPr>
                <w:rFonts w:cs="Arial"/>
                <w:sz w:val="20"/>
                <w:szCs w:val="20"/>
              </w:rPr>
            </w:pPr>
          </w:p>
        </w:tc>
        <w:tc>
          <w:tcPr>
            <w:tcW w:w="1720" w:type="dxa"/>
            <w:noWrap/>
          </w:tcPr>
          <w:p w14:paraId="02B212B3"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484129B"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9CA72E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6A76B17" w14:textId="77777777" w:rsidR="00426A4D" w:rsidRPr="00EC1654" w:rsidRDefault="00426A4D" w:rsidP="00EC1654">
            <w:pPr>
              <w:spacing w:after="0"/>
              <w:rPr>
                <w:rFonts w:cs="Arial"/>
              </w:rPr>
            </w:pPr>
            <w:r w:rsidRPr="00EC1654">
              <w:rPr>
                <w:rFonts w:cs="Arial"/>
              </w:rPr>
              <w:t> </w:t>
            </w:r>
          </w:p>
        </w:tc>
      </w:tr>
      <w:tr w:rsidR="00EC1654" w:rsidRPr="00EC1654" w14:paraId="24E07DDD" w14:textId="77777777" w:rsidTr="00106331">
        <w:trPr>
          <w:trHeight w:val="300"/>
        </w:trPr>
        <w:tc>
          <w:tcPr>
            <w:tcW w:w="2200" w:type="dxa"/>
          </w:tcPr>
          <w:p w14:paraId="45A85898" w14:textId="77777777" w:rsidR="00426A4D" w:rsidRPr="00EC1654" w:rsidRDefault="00426A4D" w:rsidP="00EC1654">
            <w:pPr>
              <w:spacing w:after="0"/>
              <w:rPr>
                <w:rFonts w:cs="Arial"/>
                <w:sz w:val="20"/>
                <w:szCs w:val="20"/>
              </w:rPr>
            </w:pPr>
            <w:r w:rsidRPr="00EC1654">
              <w:rPr>
                <w:rFonts w:cs="Arial"/>
                <w:sz w:val="20"/>
                <w:szCs w:val="20"/>
              </w:rPr>
              <w:t>Nutritional deficiencies</w:t>
            </w:r>
          </w:p>
        </w:tc>
        <w:tc>
          <w:tcPr>
            <w:tcW w:w="1300" w:type="dxa"/>
          </w:tcPr>
          <w:p w14:paraId="665B8653" w14:textId="77777777" w:rsidR="00426A4D" w:rsidRPr="00EC1654" w:rsidRDefault="00426A4D" w:rsidP="00EC1654">
            <w:pPr>
              <w:spacing w:after="0"/>
              <w:rPr>
                <w:rFonts w:cs="Arial"/>
                <w:sz w:val="20"/>
                <w:szCs w:val="20"/>
              </w:rPr>
            </w:pPr>
            <w:r w:rsidRPr="00EC1654">
              <w:rPr>
                <w:rFonts w:cs="Arial"/>
                <w:sz w:val="20"/>
                <w:szCs w:val="20"/>
              </w:rPr>
              <w:t>E40</w:t>
            </w:r>
          </w:p>
        </w:tc>
        <w:tc>
          <w:tcPr>
            <w:tcW w:w="2500" w:type="dxa"/>
          </w:tcPr>
          <w:p w14:paraId="603D0673" w14:textId="77777777" w:rsidR="00426A4D" w:rsidRPr="00EC1654" w:rsidRDefault="00426A4D" w:rsidP="00EC1654">
            <w:pPr>
              <w:spacing w:after="0"/>
              <w:rPr>
                <w:rFonts w:cs="Arial"/>
                <w:sz w:val="20"/>
                <w:szCs w:val="20"/>
              </w:rPr>
            </w:pPr>
            <w:r w:rsidRPr="00EC1654">
              <w:rPr>
                <w:rFonts w:cs="Arial"/>
                <w:sz w:val="20"/>
                <w:szCs w:val="20"/>
              </w:rPr>
              <w:t>Kwashiorkor</w:t>
            </w:r>
          </w:p>
        </w:tc>
        <w:tc>
          <w:tcPr>
            <w:tcW w:w="1720" w:type="dxa"/>
            <w:noWrap/>
          </w:tcPr>
          <w:p w14:paraId="202D63F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8619E35"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3FEFAB2"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7E4554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DA88418" w14:textId="77777777" w:rsidR="00426A4D" w:rsidRPr="00EC1654" w:rsidRDefault="00426A4D" w:rsidP="00EC1654">
            <w:pPr>
              <w:spacing w:after="0"/>
              <w:rPr>
                <w:rFonts w:cs="Arial"/>
              </w:rPr>
            </w:pPr>
            <w:r w:rsidRPr="00EC1654">
              <w:rPr>
                <w:rFonts w:cs="Arial"/>
              </w:rPr>
              <w:t> </w:t>
            </w:r>
          </w:p>
        </w:tc>
      </w:tr>
      <w:tr w:rsidR="00EC1654" w:rsidRPr="00EC1654" w14:paraId="26FFB881" w14:textId="77777777" w:rsidTr="00106331">
        <w:trPr>
          <w:trHeight w:val="300"/>
        </w:trPr>
        <w:tc>
          <w:tcPr>
            <w:tcW w:w="2200" w:type="dxa"/>
          </w:tcPr>
          <w:p w14:paraId="53494566"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CF84A26" w14:textId="77777777" w:rsidR="00426A4D" w:rsidRPr="00EC1654" w:rsidRDefault="00426A4D" w:rsidP="00EC1654">
            <w:pPr>
              <w:spacing w:after="0"/>
              <w:rPr>
                <w:rFonts w:cs="Arial"/>
                <w:sz w:val="20"/>
                <w:szCs w:val="20"/>
              </w:rPr>
            </w:pPr>
            <w:r w:rsidRPr="00EC1654">
              <w:rPr>
                <w:rFonts w:cs="Arial"/>
                <w:sz w:val="20"/>
                <w:szCs w:val="20"/>
              </w:rPr>
              <w:t>E41</w:t>
            </w:r>
          </w:p>
        </w:tc>
        <w:tc>
          <w:tcPr>
            <w:tcW w:w="2500" w:type="dxa"/>
          </w:tcPr>
          <w:p w14:paraId="1C416375" w14:textId="77777777" w:rsidR="00426A4D" w:rsidRPr="00EC1654" w:rsidRDefault="00426A4D" w:rsidP="00EC1654">
            <w:pPr>
              <w:spacing w:after="0"/>
              <w:rPr>
                <w:rFonts w:cs="Arial"/>
                <w:sz w:val="20"/>
                <w:szCs w:val="20"/>
              </w:rPr>
            </w:pPr>
            <w:r w:rsidRPr="00EC1654">
              <w:rPr>
                <w:rFonts w:cs="Arial"/>
                <w:sz w:val="20"/>
                <w:szCs w:val="20"/>
              </w:rPr>
              <w:t>Nutritional marasmus</w:t>
            </w:r>
          </w:p>
        </w:tc>
        <w:tc>
          <w:tcPr>
            <w:tcW w:w="1720" w:type="dxa"/>
            <w:noWrap/>
          </w:tcPr>
          <w:p w14:paraId="1391363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4D9334B"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B91AC3F"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E89CB3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746177D" w14:textId="77777777" w:rsidR="00426A4D" w:rsidRPr="00EC1654" w:rsidRDefault="00426A4D" w:rsidP="00EC1654">
            <w:pPr>
              <w:spacing w:after="0"/>
              <w:rPr>
                <w:rFonts w:cs="Arial"/>
              </w:rPr>
            </w:pPr>
            <w:r w:rsidRPr="00EC1654">
              <w:rPr>
                <w:rFonts w:cs="Arial"/>
              </w:rPr>
              <w:t> </w:t>
            </w:r>
          </w:p>
        </w:tc>
      </w:tr>
      <w:tr w:rsidR="00EC1654" w:rsidRPr="00EC1654" w14:paraId="42533997" w14:textId="77777777" w:rsidTr="00106331">
        <w:trPr>
          <w:trHeight w:val="300"/>
        </w:trPr>
        <w:tc>
          <w:tcPr>
            <w:tcW w:w="2200" w:type="dxa"/>
          </w:tcPr>
          <w:p w14:paraId="3B55F92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C43B078" w14:textId="77777777" w:rsidR="00426A4D" w:rsidRPr="00EC1654" w:rsidRDefault="00426A4D" w:rsidP="00EC1654">
            <w:pPr>
              <w:spacing w:after="0"/>
              <w:rPr>
                <w:rFonts w:cs="Arial"/>
                <w:sz w:val="20"/>
                <w:szCs w:val="20"/>
              </w:rPr>
            </w:pPr>
            <w:r w:rsidRPr="00EC1654">
              <w:rPr>
                <w:rFonts w:cs="Arial"/>
                <w:sz w:val="20"/>
                <w:szCs w:val="20"/>
              </w:rPr>
              <w:t>E42</w:t>
            </w:r>
          </w:p>
        </w:tc>
        <w:tc>
          <w:tcPr>
            <w:tcW w:w="2500" w:type="dxa"/>
          </w:tcPr>
          <w:p w14:paraId="7BD5D5FD" w14:textId="77777777" w:rsidR="00426A4D" w:rsidRPr="00EC1654" w:rsidRDefault="00426A4D" w:rsidP="00EC1654">
            <w:pPr>
              <w:spacing w:after="0"/>
              <w:rPr>
                <w:rFonts w:cs="Arial"/>
                <w:sz w:val="20"/>
                <w:szCs w:val="20"/>
              </w:rPr>
            </w:pPr>
            <w:proofErr w:type="spellStart"/>
            <w:r w:rsidRPr="00EC1654">
              <w:rPr>
                <w:rFonts w:cs="Arial"/>
                <w:sz w:val="20"/>
                <w:szCs w:val="20"/>
              </w:rPr>
              <w:t>Marasmic</w:t>
            </w:r>
            <w:proofErr w:type="spellEnd"/>
            <w:r w:rsidRPr="00EC1654">
              <w:rPr>
                <w:rFonts w:cs="Arial"/>
                <w:sz w:val="20"/>
                <w:szCs w:val="20"/>
              </w:rPr>
              <w:t xml:space="preserve"> kwashiorkor</w:t>
            </w:r>
          </w:p>
        </w:tc>
        <w:tc>
          <w:tcPr>
            <w:tcW w:w="1720" w:type="dxa"/>
            <w:noWrap/>
          </w:tcPr>
          <w:p w14:paraId="557F486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F09EDF1"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AF9EB74"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30CA7DC2"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347534A" w14:textId="77777777" w:rsidR="00426A4D" w:rsidRPr="00EC1654" w:rsidRDefault="00426A4D" w:rsidP="00EC1654">
            <w:pPr>
              <w:spacing w:after="0"/>
              <w:rPr>
                <w:rFonts w:cs="Arial"/>
              </w:rPr>
            </w:pPr>
            <w:r w:rsidRPr="00EC1654">
              <w:rPr>
                <w:rFonts w:cs="Arial"/>
              </w:rPr>
              <w:t> </w:t>
            </w:r>
          </w:p>
        </w:tc>
      </w:tr>
      <w:tr w:rsidR="00EC1654" w:rsidRPr="00EC1654" w14:paraId="378EC8F8" w14:textId="77777777" w:rsidTr="00106331">
        <w:trPr>
          <w:trHeight w:val="510"/>
        </w:trPr>
        <w:tc>
          <w:tcPr>
            <w:tcW w:w="2200" w:type="dxa"/>
          </w:tcPr>
          <w:p w14:paraId="0DD52B6D"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5EFB8B5" w14:textId="77777777" w:rsidR="00426A4D" w:rsidRPr="00EC1654" w:rsidRDefault="00426A4D" w:rsidP="00EC1654">
            <w:pPr>
              <w:spacing w:after="0"/>
              <w:rPr>
                <w:rFonts w:cs="Arial"/>
                <w:sz w:val="20"/>
                <w:szCs w:val="20"/>
              </w:rPr>
            </w:pPr>
            <w:r w:rsidRPr="00EC1654">
              <w:rPr>
                <w:rFonts w:cs="Arial"/>
                <w:sz w:val="20"/>
                <w:szCs w:val="20"/>
              </w:rPr>
              <w:t>E43</w:t>
            </w:r>
          </w:p>
        </w:tc>
        <w:tc>
          <w:tcPr>
            <w:tcW w:w="2500" w:type="dxa"/>
          </w:tcPr>
          <w:p w14:paraId="188DD5DE" w14:textId="77777777" w:rsidR="00426A4D" w:rsidRPr="00EC1654" w:rsidRDefault="00426A4D" w:rsidP="00EC1654">
            <w:pPr>
              <w:spacing w:after="0"/>
              <w:rPr>
                <w:rFonts w:cs="Arial"/>
                <w:sz w:val="20"/>
                <w:szCs w:val="20"/>
              </w:rPr>
            </w:pPr>
            <w:r w:rsidRPr="00EC1654">
              <w:rPr>
                <w:rFonts w:cs="Arial"/>
                <w:sz w:val="20"/>
                <w:szCs w:val="20"/>
              </w:rPr>
              <w:t>Unspecified severe protein-energy malnutrition</w:t>
            </w:r>
          </w:p>
        </w:tc>
        <w:tc>
          <w:tcPr>
            <w:tcW w:w="1720" w:type="dxa"/>
            <w:noWrap/>
          </w:tcPr>
          <w:p w14:paraId="14525E86"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700E8F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8F6EF21"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744087D2"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AA78463" w14:textId="77777777" w:rsidR="00426A4D" w:rsidRPr="00EC1654" w:rsidRDefault="00426A4D" w:rsidP="00EC1654">
            <w:pPr>
              <w:spacing w:after="0"/>
              <w:rPr>
                <w:rFonts w:cs="Arial"/>
              </w:rPr>
            </w:pPr>
            <w:r w:rsidRPr="00EC1654">
              <w:rPr>
                <w:rFonts w:cs="Arial"/>
              </w:rPr>
              <w:t> </w:t>
            </w:r>
          </w:p>
        </w:tc>
      </w:tr>
      <w:tr w:rsidR="00EC1654" w:rsidRPr="00EC1654" w14:paraId="37518C38" w14:textId="77777777" w:rsidTr="00106331">
        <w:trPr>
          <w:trHeight w:val="300"/>
        </w:trPr>
        <w:tc>
          <w:tcPr>
            <w:tcW w:w="2200" w:type="dxa"/>
          </w:tcPr>
          <w:p w14:paraId="7BC0A75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8E16963" w14:textId="77777777" w:rsidR="00426A4D" w:rsidRPr="00EC1654" w:rsidRDefault="00426A4D" w:rsidP="00EC1654">
            <w:pPr>
              <w:spacing w:after="0"/>
              <w:rPr>
                <w:rFonts w:cs="Arial"/>
                <w:sz w:val="20"/>
                <w:szCs w:val="20"/>
              </w:rPr>
            </w:pPr>
            <w:r w:rsidRPr="00EC1654">
              <w:rPr>
                <w:rFonts w:cs="Arial"/>
                <w:sz w:val="20"/>
                <w:szCs w:val="20"/>
              </w:rPr>
              <w:t>E55.0</w:t>
            </w:r>
          </w:p>
        </w:tc>
        <w:tc>
          <w:tcPr>
            <w:tcW w:w="2500" w:type="dxa"/>
          </w:tcPr>
          <w:p w14:paraId="6A94C345" w14:textId="77777777" w:rsidR="00426A4D" w:rsidRPr="00EC1654" w:rsidRDefault="00426A4D" w:rsidP="00EC1654">
            <w:pPr>
              <w:spacing w:after="0"/>
              <w:rPr>
                <w:rFonts w:cs="Arial"/>
                <w:sz w:val="20"/>
                <w:szCs w:val="20"/>
              </w:rPr>
            </w:pPr>
            <w:r w:rsidRPr="00EC1654">
              <w:rPr>
                <w:rFonts w:cs="Arial"/>
                <w:sz w:val="20"/>
                <w:szCs w:val="20"/>
              </w:rPr>
              <w:t>Rickets, active</w:t>
            </w:r>
          </w:p>
        </w:tc>
        <w:tc>
          <w:tcPr>
            <w:tcW w:w="1720" w:type="dxa"/>
            <w:noWrap/>
          </w:tcPr>
          <w:p w14:paraId="681412C5"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520EE3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B5F042D"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4730108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9F7179C" w14:textId="77777777" w:rsidR="00426A4D" w:rsidRPr="00EC1654" w:rsidRDefault="00426A4D" w:rsidP="00EC1654">
            <w:pPr>
              <w:spacing w:after="0"/>
              <w:rPr>
                <w:rFonts w:cs="Arial"/>
              </w:rPr>
            </w:pPr>
            <w:r w:rsidRPr="00EC1654">
              <w:rPr>
                <w:rFonts w:cs="Arial"/>
              </w:rPr>
              <w:t> </w:t>
            </w:r>
          </w:p>
        </w:tc>
      </w:tr>
      <w:tr w:rsidR="00EC1654" w:rsidRPr="00EC1654" w14:paraId="03C4EA10" w14:textId="77777777" w:rsidTr="00106331">
        <w:trPr>
          <w:trHeight w:val="300"/>
        </w:trPr>
        <w:tc>
          <w:tcPr>
            <w:tcW w:w="2200" w:type="dxa"/>
          </w:tcPr>
          <w:p w14:paraId="4E7D244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1E65D4A" w14:textId="77777777" w:rsidR="00426A4D" w:rsidRPr="00EC1654" w:rsidRDefault="00426A4D" w:rsidP="00EC1654">
            <w:pPr>
              <w:spacing w:after="0"/>
              <w:rPr>
                <w:rFonts w:cs="Arial"/>
                <w:sz w:val="20"/>
                <w:szCs w:val="20"/>
              </w:rPr>
            </w:pPr>
            <w:r w:rsidRPr="00EC1654">
              <w:rPr>
                <w:rFonts w:cs="Arial"/>
                <w:sz w:val="20"/>
                <w:szCs w:val="20"/>
              </w:rPr>
              <w:t>E64.3</w:t>
            </w:r>
          </w:p>
        </w:tc>
        <w:tc>
          <w:tcPr>
            <w:tcW w:w="2500" w:type="dxa"/>
          </w:tcPr>
          <w:p w14:paraId="6D95A603" w14:textId="77777777" w:rsidR="00426A4D" w:rsidRPr="00EC1654" w:rsidRDefault="00426A4D" w:rsidP="00EC1654">
            <w:pPr>
              <w:spacing w:after="0"/>
              <w:rPr>
                <w:rFonts w:cs="Arial"/>
                <w:sz w:val="20"/>
                <w:szCs w:val="20"/>
              </w:rPr>
            </w:pPr>
            <w:r w:rsidRPr="00EC1654">
              <w:rPr>
                <w:rFonts w:cs="Arial"/>
                <w:sz w:val="20"/>
                <w:szCs w:val="20"/>
              </w:rPr>
              <w:t>Sequelae of rickets</w:t>
            </w:r>
          </w:p>
        </w:tc>
        <w:tc>
          <w:tcPr>
            <w:tcW w:w="1720" w:type="dxa"/>
            <w:noWrap/>
          </w:tcPr>
          <w:p w14:paraId="210EC1E5"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E312AF5"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F49DEC2"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FF3859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C585516" w14:textId="77777777" w:rsidR="00426A4D" w:rsidRPr="00EC1654" w:rsidRDefault="00426A4D" w:rsidP="00EC1654">
            <w:pPr>
              <w:spacing w:after="0"/>
              <w:rPr>
                <w:rFonts w:cs="Arial"/>
              </w:rPr>
            </w:pPr>
            <w:r w:rsidRPr="00EC1654">
              <w:rPr>
                <w:rFonts w:cs="Arial"/>
              </w:rPr>
              <w:t> </w:t>
            </w:r>
          </w:p>
        </w:tc>
      </w:tr>
      <w:tr w:rsidR="00EC1654" w:rsidRPr="00EC1654" w14:paraId="08315B26" w14:textId="77777777" w:rsidTr="00106331">
        <w:trPr>
          <w:trHeight w:val="510"/>
        </w:trPr>
        <w:tc>
          <w:tcPr>
            <w:tcW w:w="2200" w:type="dxa"/>
          </w:tcPr>
          <w:p w14:paraId="34541CB7" w14:textId="77777777" w:rsidR="00426A4D" w:rsidRPr="00EC1654" w:rsidRDefault="00426A4D" w:rsidP="00EC1654">
            <w:pPr>
              <w:spacing w:after="0"/>
              <w:rPr>
                <w:rFonts w:cs="Arial"/>
                <w:sz w:val="20"/>
                <w:szCs w:val="20"/>
              </w:rPr>
            </w:pPr>
            <w:r w:rsidRPr="00EC1654">
              <w:rPr>
                <w:rFonts w:cs="Arial"/>
                <w:sz w:val="20"/>
                <w:szCs w:val="20"/>
              </w:rPr>
              <w:t>Dehydration and gastroenteritis</w:t>
            </w:r>
          </w:p>
        </w:tc>
        <w:tc>
          <w:tcPr>
            <w:tcW w:w="1300" w:type="dxa"/>
          </w:tcPr>
          <w:p w14:paraId="19DE551A" w14:textId="77777777" w:rsidR="00426A4D" w:rsidRPr="00EC1654" w:rsidRDefault="00426A4D" w:rsidP="00EC1654">
            <w:pPr>
              <w:spacing w:after="0"/>
              <w:rPr>
                <w:rFonts w:cs="Arial"/>
                <w:sz w:val="20"/>
                <w:szCs w:val="20"/>
              </w:rPr>
            </w:pPr>
            <w:r w:rsidRPr="00EC1654">
              <w:rPr>
                <w:rFonts w:cs="Arial"/>
                <w:sz w:val="20"/>
                <w:szCs w:val="20"/>
              </w:rPr>
              <w:t>E86</w:t>
            </w:r>
          </w:p>
        </w:tc>
        <w:tc>
          <w:tcPr>
            <w:tcW w:w="2500" w:type="dxa"/>
          </w:tcPr>
          <w:p w14:paraId="017377E7" w14:textId="77777777" w:rsidR="00426A4D" w:rsidRPr="00EC1654" w:rsidRDefault="00426A4D" w:rsidP="00EC1654">
            <w:pPr>
              <w:spacing w:after="0"/>
              <w:rPr>
                <w:rFonts w:cs="Arial"/>
                <w:sz w:val="20"/>
                <w:szCs w:val="20"/>
              </w:rPr>
            </w:pPr>
            <w:r w:rsidRPr="00EC1654">
              <w:rPr>
                <w:rFonts w:cs="Arial"/>
                <w:sz w:val="20"/>
                <w:szCs w:val="20"/>
              </w:rPr>
              <w:t>Volume depletion</w:t>
            </w:r>
          </w:p>
        </w:tc>
        <w:tc>
          <w:tcPr>
            <w:tcW w:w="1720" w:type="dxa"/>
            <w:noWrap/>
          </w:tcPr>
          <w:p w14:paraId="45CB87E6"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C29582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9269333"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7E9E19E"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2815F4A" w14:textId="77777777" w:rsidR="00426A4D" w:rsidRPr="00EC1654" w:rsidRDefault="00426A4D" w:rsidP="00EC1654">
            <w:pPr>
              <w:spacing w:after="0"/>
              <w:rPr>
                <w:rFonts w:cs="Arial"/>
              </w:rPr>
            </w:pPr>
            <w:r w:rsidRPr="00EC1654">
              <w:rPr>
                <w:rFonts w:cs="Arial"/>
              </w:rPr>
              <w:t> </w:t>
            </w:r>
          </w:p>
        </w:tc>
      </w:tr>
      <w:tr w:rsidR="00EC1654" w:rsidRPr="00EC1654" w14:paraId="14B26951" w14:textId="77777777" w:rsidTr="00106331">
        <w:trPr>
          <w:trHeight w:val="510"/>
        </w:trPr>
        <w:tc>
          <w:tcPr>
            <w:tcW w:w="2200" w:type="dxa"/>
          </w:tcPr>
          <w:p w14:paraId="68827C4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0E751FD" w14:textId="77777777" w:rsidR="00426A4D" w:rsidRPr="00EC1654" w:rsidRDefault="00426A4D" w:rsidP="00EC1654">
            <w:pPr>
              <w:spacing w:after="0"/>
              <w:rPr>
                <w:rFonts w:cs="Arial"/>
                <w:sz w:val="20"/>
                <w:szCs w:val="20"/>
              </w:rPr>
            </w:pPr>
            <w:r w:rsidRPr="00EC1654">
              <w:rPr>
                <w:rFonts w:cs="Arial"/>
                <w:sz w:val="20"/>
                <w:szCs w:val="20"/>
              </w:rPr>
              <w:t>K52</w:t>
            </w:r>
          </w:p>
        </w:tc>
        <w:tc>
          <w:tcPr>
            <w:tcW w:w="2500" w:type="dxa"/>
          </w:tcPr>
          <w:p w14:paraId="754143B4" w14:textId="77777777" w:rsidR="00426A4D" w:rsidRPr="00EC1654" w:rsidRDefault="00426A4D" w:rsidP="00EC1654">
            <w:pPr>
              <w:spacing w:after="0"/>
              <w:rPr>
                <w:rFonts w:cs="Arial"/>
                <w:sz w:val="20"/>
                <w:szCs w:val="20"/>
              </w:rPr>
            </w:pPr>
            <w:r w:rsidRPr="00EC1654">
              <w:rPr>
                <w:rFonts w:cs="Arial"/>
                <w:sz w:val="20"/>
                <w:szCs w:val="20"/>
              </w:rPr>
              <w:t>Other noninfective gastroenteritis and colitis</w:t>
            </w:r>
          </w:p>
        </w:tc>
        <w:tc>
          <w:tcPr>
            <w:tcW w:w="1720" w:type="dxa"/>
            <w:noWrap/>
          </w:tcPr>
          <w:p w14:paraId="63CF46B3" w14:textId="77777777" w:rsidR="00426A4D" w:rsidRPr="00EC1654" w:rsidRDefault="00426A4D" w:rsidP="00EC1654">
            <w:pPr>
              <w:spacing w:after="0"/>
              <w:rPr>
                <w:rFonts w:cs="Arial"/>
                <w:sz w:val="20"/>
                <w:szCs w:val="20"/>
              </w:rPr>
            </w:pPr>
          </w:p>
        </w:tc>
        <w:tc>
          <w:tcPr>
            <w:tcW w:w="1720" w:type="dxa"/>
            <w:noWrap/>
          </w:tcPr>
          <w:p w14:paraId="21D83A0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F375284"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08659DB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D5F865D" w14:textId="77777777" w:rsidR="00426A4D" w:rsidRPr="00EC1654" w:rsidRDefault="00426A4D" w:rsidP="00EC1654">
            <w:pPr>
              <w:spacing w:after="0"/>
              <w:rPr>
                <w:rFonts w:cs="Arial"/>
              </w:rPr>
            </w:pPr>
            <w:r w:rsidRPr="00EC1654">
              <w:rPr>
                <w:rFonts w:cs="Arial"/>
              </w:rPr>
              <w:t> </w:t>
            </w:r>
          </w:p>
        </w:tc>
      </w:tr>
      <w:tr w:rsidR="00EC1654" w:rsidRPr="00EC1654" w14:paraId="454D1DFD" w14:textId="77777777" w:rsidTr="00106331">
        <w:trPr>
          <w:trHeight w:val="510"/>
        </w:trPr>
        <w:tc>
          <w:tcPr>
            <w:tcW w:w="2200" w:type="dxa"/>
          </w:tcPr>
          <w:p w14:paraId="1B7EFF8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21C9861" w14:textId="77777777" w:rsidR="00426A4D" w:rsidRPr="00EC1654" w:rsidRDefault="00426A4D" w:rsidP="00EC1654">
            <w:pPr>
              <w:spacing w:after="0"/>
              <w:rPr>
                <w:rFonts w:cs="Arial"/>
                <w:sz w:val="20"/>
                <w:szCs w:val="20"/>
              </w:rPr>
            </w:pPr>
            <w:r w:rsidRPr="00EC1654">
              <w:rPr>
                <w:rFonts w:cs="Arial"/>
                <w:sz w:val="20"/>
                <w:szCs w:val="20"/>
              </w:rPr>
              <w:t>K52.2</w:t>
            </w:r>
          </w:p>
        </w:tc>
        <w:tc>
          <w:tcPr>
            <w:tcW w:w="2500" w:type="dxa"/>
          </w:tcPr>
          <w:p w14:paraId="4E0EBAFF" w14:textId="77777777" w:rsidR="00426A4D" w:rsidRPr="00EC1654" w:rsidRDefault="00426A4D" w:rsidP="00EC1654">
            <w:pPr>
              <w:spacing w:after="0"/>
              <w:rPr>
                <w:rFonts w:cs="Arial"/>
                <w:sz w:val="20"/>
                <w:szCs w:val="20"/>
              </w:rPr>
            </w:pPr>
            <w:r w:rsidRPr="00EC1654">
              <w:rPr>
                <w:rFonts w:cs="Arial"/>
                <w:sz w:val="20"/>
                <w:szCs w:val="20"/>
              </w:rPr>
              <w:t>Allergic and dietetic gastroenteritis and colitis</w:t>
            </w:r>
          </w:p>
        </w:tc>
        <w:tc>
          <w:tcPr>
            <w:tcW w:w="1720" w:type="dxa"/>
            <w:noWrap/>
          </w:tcPr>
          <w:p w14:paraId="2628A8E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0E528E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25DC342"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1218A96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7286F92" w14:textId="77777777" w:rsidR="00426A4D" w:rsidRPr="00EC1654" w:rsidRDefault="00426A4D" w:rsidP="00EC1654">
            <w:pPr>
              <w:spacing w:after="0"/>
              <w:rPr>
                <w:rFonts w:cs="Arial"/>
              </w:rPr>
            </w:pPr>
            <w:r w:rsidRPr="00EC1654">
              <w:rPr>
                <w:rFonts w:cs="Arial"/>
              </w:rPr>
              <w:t> </w:t>
            </w:r>
          </w:p>
        </w:tc>
      </w:tr>
      <w:tr w:rsidR="00EC1654" w:rsidRPr="00EC1654" w14:paraId="33AC1A8D" w14:textId="77777777" w:rsidTr="00106331">
        <w:trPr>
          <w:trHeight w:val="765"/>
        </w:trPr>
        <w:tc>
          <w:tcPr>
            <w:tcW w:w="2200" w:type="dxa"/>
          </w:tcPr>
          <w:p w14:paraId="3A84469B"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7F957E06" w14:textId="77777777" w:rsidR="00426A4D" w:rsidRPr="00EC1654" w:rsidRDefault="00426A4D" w:rsidP="00EC1654">
            <w:pPr>
              <w:spacing w:after="0"/>
              <w:rPr>
                <w:rFonts w:cs="Arial"/>
                <w:sz w:val="20"/>
                <w:szCs w:val="20"/>
              </w:rPr>
            </w:pPr>
            <w:r w:rsidRPr="00EC1654">
              <w:rPr>
                <w:rFonts w:cs="Arial"/>
                <w:sz w:val="20"/>
                <w:szCs w:val="20"/>
              </w:rPr>
              <w:t>K52.8</w:t>
            </w:r>
          </w:p>
        </w:tc>
        <w:tc>
          <w:tcPr>
            <w:tcW w:w="2500" w:type="dxa"/>
          </w:tcPr>
          <w:p w14:paraId="2510A497" w14:textId="77777777" w:rsidR="00426A4D" w:rsidRPr="00EC1654" w:rsidRDefault="00426A4D" w:rsidP="00EC1654">
            <w:pPr>
              <w:spacing w:after="0"/>
              <w:rPr>
                <w:rFonts w:cs="Arial"/>
                <w:sz w:val="20"/>
                <w:szCs w:val="20"/>
              </w:rPr>
            </w:pPr>
            <w:r w:rsidRPr="00EC1654">
              <w:rPr>
                <w:rFonts w:cs="Arial"/>
                <w:sz w:val="20"/>
                <w:szCs w:val="20"/>
              </w:rPr>
              <w:t>Other specified noninfective gastroenteritis and colitis</w:t>
            </w:r>
          </w:p>
        </w:tc>
        <w:tc>
          <w:tcPr>
            <w:tcW w:w="1720" w:type="dxa"/>
            <w:noWrap/>
          </w:tcPr>
          <w:p w14:paraId="0A870AC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9B61B0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A38FE51"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7814A9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6180CB4" w14:textId="77777777" w:rsidR="00426A4D" w:rsidRPr="00EC1654" w:rsidRDefault="00426A4D" w:rsidP="00EC1654">
            <w:pPr>
              <w:spacing w:after="0"/>
              <w:rPr>
                <w:rFonts w:cs="Arial"/>
              </w:rPr>
            </w:pPr>
            <w:r w:rsidRPr="00EC1654">
              <w:rPr>
                <w:rFonts w:cs="Arial"/>
              </w:rPr>
              <w:t> </w:t>
            </w:r>
          </w:p>
        </w:tc>
      </w:tr>
      <w:tr w:rsidR="00EC1654" w:rsidRPr="00EC1654" w14:paraId="0D5648DC" w14:textId="77777777" w:rsidTr="00106331">
        <w:trPr>
          <w:trHeight w:val="510"/>
        </w:trPr>
        <w:tc>
          <w:tcPr>
            <w:tcW w:w="2200" w:type="dxa"/>
          </w:tcPr>
          <w:p w14:paraId="6C835FC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6FF0761" w14:textId="77777777" w:rsidR="00426A4D" w:rsidRPr="00EC1654" w:rsidRDefault="00426A4D" w:rsidP="00EC1654">
            <w:pPr>
              <w:spacing w:after="0"/>
              <w:rPr>
                <w:rFonts w:cs="Arial"/>
                <w:sz w:val="20"/>
                <w:szCs w:val="20"/>
              </w:rPr>
            </w:pPr>
            <w:r w:rsidRPr="00EC1654">
              <w:rPr>
                <w:rFonts w:cs="Arial"/>
                <w:sz w:val="20"/>
                <w:szCs w:val="20"/>
              </w:rPr>
              <w:t>K52.9</w:t>
            </w:r>
          </w:p>
        </w:tc>
        <w:tc>
          <w:tcPr>
            <w:tcW w:w="2500" w:type="dxa"/>
          </w:tcPr>
          <w:p w14:paraId="00CAC7DE" w14:textId="77777777" w:rsidR="00426A4D" w:rsidRPr="00EC1654" w:rsidRDefault="00426A4D" w:rsidP="00EC1654">
            <w:pPr>
              <w:spacing w:after="0"/>
              <w:rPr>
                <w:rFonts w:cs="Arial"/>
                <w:sz w:val="20"/>
                <w:szCs w:val="20"/>
              </w:rPr>
            </w:pPr>
            <w:r w:rsidRPr="00EC1654">
              <w:rPr>
                <w:rFonts w:cs="Arial"/>
                <w:sz w:val="20"/>
                <w:szCs w:val="20"/>
              </w:rPr>
              <w:t>Noninfective gastroenteritis and colitis, unspecified</w:t>
            </w:r>
          </w:p>
        </w:tc>
        <w:tc>
          <w:tcPr>
            <w:tcW w:w="1720" w:type="dxa"/>
            <w:noWrap/>
          </w:tcPr>
          <w:p w14:paraId="7E6248E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B934A58"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C97C631"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659B36C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E91E04B" w14:textId="77777777" w:rsidR="00426A4D" w:rsidRPr="00EC1654" w:rsidRDefault="00426A4D" w:rsidP="00EC1654">
            <w:pPr>
              <w:spacing w:after="0"/>
              <w:rPr>
                <w:rFonts w:cs="Arial"/>
              </w:rPr>
            </w:pPr>
            <w:r w:rsidRPr="00EC1654">
              <w:rPr>
                <w:rFonts w:cs="Arial"/>
              </w:rPr>
              <w:t> </w:t>
            </w:r>
          </w:p>
        </w:tc>
      </w:tr>
      <w:tr w:rsidR="00EC1654" w:rsidRPr="00EC1654" w14:paraId="6FC098F5" w14:textId="77777777" w:rsidTr="00106331">
        <w:trPr>
          <w:trHeight w:val="510"/>
        </w:trPr>
        <w:tc>
          <w:tcPr>
            <w:tcW w:w="2200" w:type="dxa"/>
          </w:tcPr>
          <w:p w14:paraId="4235C875" w14:textId="77777777" w:rsidR="00426A4D" w:rsidRPr="00EC1654" w:rsidRDefault="00426A4D" w:rsidP="00EC1654">
            <w:pPr>
              <w:spacing w:after="0"/>
              <w:rPr>
                <w:rFonts w:cs="Arial"/>
                <w:sz w:val="20"/>
                <w:szCs w:val="20"/>
              </w:rPr>
            </w:pPr>
            <w:r w:rsidRPr="00EC1654">
              <w:rPr>
                <w:rFonts w:cs="Arial"/>
                <w:sz w:val="20"/>
                <w:szCs w:val="20"/>
              </w:rPr>
              <w:t>Pyelonephritis</w:t>
            </w:r>
          </w:p>
        </w:tc>
        <w:tc>
          <w:tcPr>
            <w:tcW w:w="1300" w:type="dxa"/>
          </w:tcPr>
          <w:p w14:paraId="2458149C" w14:textId="77777777" w:rsidR="00426A4D" w:rsidRPr="00EC1654" w:rsidRDefault="00426A4D" w:rsidP="00EC1654">
            <w:pPr>
              <w:spacing w:after="0"/>
              <w:rPr>
                <w:rFonts w:cs="Arial"/>
                <w:sz w:val="20"/>
                <w:szCs w:val="20"/>
              </w:rPr>
            </w:pPr>
            <w:r w:rsidRPr="00EC1654">
              <w:rPr>
                <w:rFonts w:cs="Arial"/>
                <w:sz w:val="20"/>
                <w:szCs w:val="20"/>
              </w:rPr>
              <w:t>N10</w:t>
            </w:r>
          </w:p>
        </w:tc>
        <w:tc>
          <w:tcPr>
            <w:tcW w:w="2500" w:type="dxa"/>
          </w:tcPr>
          <w:p w14:paraId="621B71EC" w14:textId="77777777" w:rsidR="00426A4D" w:rsidRPr="00EC1654" w:rsidRDefault="00426A4D" w:rsidP="00EC1654">
            <w:pPr>
              <w:spacing w:after="0"/>
              <w:rPr>
                <w:rFonts w:cs="Arial"/>
                <w:sz w:val="20"/>
                <w:szCs w:val="20"/>
              </w:rPr>
            </w:pPr>
            <w:r w:rsidRPr="00EC1654">
              <w:rPr>
                <w:rFonts w:cs="Arial"/>
                <w:sz w:val="20"/>
                <w:szCs w:val="20"/>
              </w:rPr>
              <w:t>Acute tubulo-interstitial nephritis</w:t>
            </w:r>
          </w:p>
        </w:tc>
        <w:tc>
          <w:tcPr>
            <w:tcW w:w="1720" w:type="dxa"/>
            <w:noWrap/>
          </w:tcPr>
          <w:p w14:paraId="51EE4EF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E591B19"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B716A17"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48FFF6A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EA66014" w14:textId="77777777" w:rsidR="00426A4D" w:rsidRPr="00EC1654" w:rsidRDefault="00426A4D" w:rsidP="00EC1654">
            <w:pPr>
              <w:spacing w:after="0"/>
              <w:rPr>
                <w:rFonts w:cs="Arial"/>
              </w:rPr>
            </w:pPr>
            <w:r w:rsidRPr="00EC1654">
              <w:rPr>
                <w:rFonts w:cs="Arial"/>
              </w:rPr>
              <w:t> </w:t>
            </w:r>
          </w:p>
        </w:tc>
      </w:tr>
      <w:tr w:rsidR="00EC1654" w:rsidRPr="00EC1654" w14:paraId="32DC643D" w14:textId="77777777" w:rsidTr="00106331">
        <w:trPr>
          <w:trHeight w:val="510"/>
        </w:trPr>
        <w:tc>
          <w:tcPr>
            <w:tcW w:w="2200" w:type="dxa"/>
          </w:tcPr>
          <w:p w14:paraId="4AB8E9F6"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2F45F0E" w14:textId="77777777" w:rsidR="00426A4D" w:rsidRPr="00EC1654" w:rsidRDefault="00426A4D" w:rsidP="00EC1654">
            <w:pPr>
              <w:spacing w:after="0"/>
              <w:rPr>
                <w:rFonts w:cs="Arial"/>
                <w:sz w:val="20"/>
                <w:szCs w:val="20"/>
              </w:rPr>
            </w:pPr>
            <w:r w:rsidRPr="00EC1654">
              <w:rPr>
                <w:rFonts w:cs="Arial"/>
                <w:sz w:val="20"/>
                <w:szCs w:val="20"/>
              </w:rPr>
              <w:t>N11</w:t>
            </w:r>
          </w:p>
        </w:tc>
        <w:tc>
          <w:tcPr>
            <w:tcW w:w="2500" w:type="dxa"/>
          </w:tcPr>
          <w:p w14:paraId="63EF6A02" w14:textId="77777777" w:rsidR="00426A4D" w:rsidRPr="00EC1654" w:rsidRDefault="00426A4D" w:rsidP="00EC1654">
            <w:pPr>
              <w:spacing w:after="0"/>
              <w:rPr>
                <w:rFonts w:cs="Arial"/>
                <w:sz w:val="20"/>
                <w:szCs w:val="20"/>
              </w:rPr>
            </w:pPr>
            <w:r w:rsidRPr="00EC1654">
              <w:rPr>
                <w:rFonts w:cs="Arial"/>
                <w:sz w:val="20"/>
                <w:szCs w:val="20"/>
              </w:rPr>
              <w:t>Chronic tubulo-interstitial nephritis</w:t>
            </w:r>
          </w:p>
        </w:tc>
        <w:tc>
          <w:tcPr>
            <w:tcW w:w="1720" w:type="dxa"/>
            <w:noWrap/>
          </w:tcPr>
          <w:p w14:paraId="72C2CB5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5FF5857"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FECE124"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D85EC41"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5C57312" w14:textId="77777777" w:rsidR="00426A4D" w:rsidRPr="00EC1654" w:rsidRDefault="00426A4D" w:rsidP="00EC1654">
            <w:pPr>
              <w:spacing w:after="0"/>
              <w:rPr>
                <w:rFonts w:cs="Arial"/>
              </w:rPr>
            </w:pPr>
            <w:r w:rsidRPr="00EC1654">
              <w:rPr>
                <w:rFonts w:cs="Arial"/>
              </w:rPr>
              <w:t> </w:t>
            </w:r>
          </w:p>
        </w:tc>
      </w:tr>
      <w:tr w:rsidR="00EC1654" w:rsidRPr="00EC1654" w14:paraId="58B49CE9" w14:textId="77777777" w:rsidTr="00106331">
        <w:trPr>
          <w:trHeight w:val="765"/>
        </w:trPr>
        <w:tc>
          <w:tcPr>
            <w:tcW w:w="2200" w:type="dxa"/>
          </w:tcPr>
          <w:p w14:paraId="4BFE44D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4A2B26E" w14:textId="77777777" w:rsidR="00426A4D" w:rsidRPr="00EC1654" w:rsidRDefault="00426A4D" w:rsidP="00EC1654">
            <w:pPr>
              <w:spacing w:after="0"/>
              <w:rPr>
                <w:rFonts w:cs="Arial"/>
                <w:sz w:val="20"/>
                <w:szCs w:val="20"/>
              </w:rPr>
            </w:pPr>
            <w:r w:rsidRPr="00EC1654">
              <w:rPr>
                <w:rFonts w:cs="Arial"/>
                <w:sz w:val="20"/>
                <w:szCs w:val="20"/>
              </w:rPr>
              <w:t>N12</w:t>
            </w:r>
          </w:p>
        </w:tc>
        <w:tc>
          <w:tcPr>
            <w:tcW w:w="2500" w:type="dxa"/>
          </w:tcPr>
          <w:p w14:paraId="20A4221F" w14:textId="77777777" w:rsidR="00426A4D" w:rsidRPr="00EC1654" w:rsidRDefault="00426A4D" w:rsidP="00EC1654">
            <w:pPr>
              <w:spacing w:after="0"/>
              <w:rPr>
                <w:rFonts w:cs="Arial"/>
                <w:sz w:val="20"/>
                <w:szCs w:val="20"/>
              </w:rPr>
            </w:pPr>
            <w:r w:rsidRPr="00EC1654">
              <w:rPr>
                <w:rFonts w:cs="Arial"/>
                <w:sz w:val="20"/>
                <w:szCs w:val="20"/>
              </w:rPr>
              <w:t xml:space="preserve">Tubulo-interstitial nephritis </w:t>
            </w:r>
            <w:proofErr w:type="gramStart"/>
            <w:r w:rsidRPr="00EC1654">
              <w:rPr>
                <w:rFonts w:cs="Arial"/>
                <w:sz w:val="20"/>
                <w:szCs w:val="20"/>
              </w:rPr>
              <w:t>not spec</w:t>
            </w:r>
            <w:proofErr w:type="gramEnd"/>
            <w:r w:rsidRPr="00EC1654">
              <w:rPr>
                <w:rFonts w:cs="Arial"/>
                <w:sz w:val="20"/>
                <w:szCs w:val="20"/>
              </w:rPr>
              <w:t xml:space="preserve"> as acute or chronic</w:t>
            </w:r>
          </w:p>
        </w:tc>
        <w:tc>
          <w:tcPr>
            <w:tcW w:w="1720" w:type="dxa"/>
            <w:noWrap/>
          </w:tcPr>
          <w:p w14:paraId="53BDB1F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F620FA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FFE495C"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9513F4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CF4DC4E" w14:textId="77777777" w:rsidR="00426A4D" w:rsidRPr="00EC1654" w:rsidRDefault="00426A4D" w:rsidP="00EC1654">
            <w:pPr>
              <w:spacing w:after="0"/>
              <w:rPr>
                <w:rFonts w:cs="Arial"/>
              </w:rPr>
            </w:pPr>
            <w:r w:rsidRPr="00EC1654">
              <w:rPr>
                <w:rFonts w:cs="Arial"/>
              </w:rPr>
              <w:t> </w:t>
            </w:r>
          </w:p>
        </w:tc>
      </w:tr>
      <w:tr w:rsidR="00EC1654" w:rsidRPr="00EC1654" w14:paraId="00A65F3D" w14:textId="77777777" w:rsidTr="00106331">
        <w:trPr>
          <w:trHeight w:val="300"/>
        </w:trPr>
        <w:tc>
          <w:tcPr>
            <w:tcW w:w="2200" w:type="dxa"/>
          </w:tcPr>
          <w:p w14:paraId="23F48B29"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78B68AD" w14:textId="77777777" w:rsidR="00426A4D" w:rsidRPr="00EC1654" w:rsidRDefault="00426A4D" w:rsidP="00EC1654">
            <w:pPr>
              <w:spacing w:after="0"/>
              <w:rPr>
                <w:rFonts w:cs="Arial"/>
                <w:sz w:val="20"/>
                <w:szCs w:val="20"/>
              </w:rPr>
            </w:pPr>
            <w:r w:rsidRPr="00EC1654">
              <w:rPr>
                <w:rFonts w:cs="Arial"/>
                <w:sz w:val="20"/>
                <w:szCs w:val="20"/>
              </w:rPr>
              <w:t>N13.6</w:t>
            </w:r>
          </w:p>
        </w:tc>
        <w:tc>
          <w:tcPr>
            <w:tcW w:w="2500" w:type="dxa"/>
          </w:tcPr>
          <w:p w14:paraId="3A3BAB4F" w14:textId="77777777" w:rsidR="00426A4D" w:rsidRPr="00EC1654" w:rsidRDefault="00426A4D" w:rsidP="00EC1654">
            <w:pPr>
              <w:spacing w:after="0"/>
              <w:rPr>
                <w:rFonts w:cs="Arial"/>
                <w:sz w:val="20"/>
                <w:szCs w:val="20"/>
              </w:rPr>
            </w:pPr>
            <w:proofErr w:type="spellStart"/>
            <w:r w:rsidRPr="00EC1654">
              <w:rPr>
                <w:rFonts w:cs="Arial"/>
                <w:sz w:val="20"/>
                <w:szCs w:val="20"/>
              </w:rPr>
              <w:t>Pyonephrosis</w:t>
            </w:r>
            <w:proofErr w:type="spellEnd"/>
          </w:p>
        </w:tc>
        <w:tc>
          <w:tcPr>
            <w:tcW w:w="1720" w:type="dxa"/>
            <w:noWrap/>
          </w:tcPr>
          <w:p w14:paraId="1E27D64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954672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6069C63"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6AA4B9F"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E23DB71" w14:textId="77777777" w:rsidR="00426A4D" w:rsidRPr="00EC1654" w:rsidRDefault="00426A4D" w:rsidP="00EC1654">
            <w:pPr>
              <w:spacing w:after="0"/>
              <w:rPr>
                <w:rFonts w:cs="Arial"/>
              </w:rPr>
            </w:pPr>
            <w:r w:rsidRPr="00EC1654">
              <w:rPr>
                <w:rFonts w:cs="Arial"/>
              </w:rPr>
              <w:t> </w:t>
            </w:r>
          </w:p>
        </w:tc>
      </w:tr>
      <w:tr w:rsidR="00EC1654" w:rsidRPr="00EC1654" w14:paraId="1F814C0E" w14:textId="77777777" w:rsidTr="00106331">
        <w:trPr>
          <w:trHeight w:val="510"/>
        </w:trPr>
        <w:tc>
          <w:tcPr>
            <w:tcW w:w="2200" w:type="dxa"/>
          </w:tcPr>
          <w:p w14:paraId="09A04AD4" w14:textId="77777777" w:rsidR="00426A4D" w:rsidRPr="00EC1654" w:rsidRDefault="00426A4D" w:rsidP="00EC1654">
            <w:pPr>
              <w:spacing w:after="0"/>
              <w:rPr>
                <w:rFonts w:cs="Arial"/>
                <w:sz w:val="20"/>
                <w:szCs w:val="20"/>
              </w:rPr>
            </w:pPr>
            <w:r w:rsidRPr="00EC1654">
              <w:rPr>
                <w:rFonts w:cs="Arial"/>
                <w:sz w:val="20"/>
                <w:szCs w:val="20"/>
              </w:rPr>
              <w:t>Perforated/bleeding ulcer</w:t>
            </w:r>
          </w:p>
        </w:tc>
        <w:tc>
          <w:tcPr>
            <w:tcW w:w="1300" w:type="dxa"/>
          </w:tcPr>
          <w:p w14:paraId="65636C2C" w14:textId="77777777" w:rsidR="00426A4D" w:rsidRPr="00EC1654" w:rsidRDefault="00426A4D" w:rsidP="00EC1654">
            <w:pPr>
              <w:spacing w:after="0"/>
              <w:rPr>
                <w:rFonts w:cs="Arial"/>
                <w:sz w:val="20"/>
                <w:szCs w:val="20"/>
              </w:rPr>
            </w:pPr>
            <w:r w:rsidRPr="00EC1654">
              <w:rPr>
                <w:rFonts w:cs="Arial"/>
                <w:sz w:val="20"/>
                <w:szCs w:val="20"/>
              </w:rPr>
              <w:t>K25.0-K25.2, K25.4-K25.6</w:t>
            </w:r>
          </w:p>
        </w:tc>
        <w:tc>
          <w:tcPr>
            <w:tcW w:w="2500" w:type="dxa"/>
          </w:tcPr>
          <w:p w14:paraId="3239D26D" w14:textId="77777777" w:rsidR="00426A4D" w:rsidRPr="00EC1654" w:rsidRDefault="00426A4D" w:rsidP="00EC1654">
            <w:pPr>
              <w:spacing w:after="0"/>
              <w:rPr>
                <w:rFonts w:cs="Arial"/>
                <w:sz w:val="20"/>
                <w:szCs w:val="20"/>
              </w:rPr>
            </w:pPr>
            <w:r w:rsidRPr="00EC1654">
              <w:rPr>
                <w:rFonts w:cs="Arial"/>
                <w:sz w:val="20"/>
                <w:szCs w:val="20"/>
              </w:rPr>
              <w:t>Gastric ulcer</w:t>
            </w:r>
          </w:p>
        </w:tc>
        <w:tc>
          <w:tcPr>
            <w:tcW w:w="1720" w:type="dxa"/>
            <w:noWrap/>
          </w:tcPr>
          <w:p w14:paraId="6F4A7A1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73B6E3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DFF4EE7"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682CC7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2EB7F5A" w14:textId="77777777" w:rsidR="00426A4D" w:rsidRPr="00EC1654" w:rsidRDefault="00426A4D" w:rsidP="00EC1654">
            <w:pPr>
              <w:spacing w:after="0"/>
              <w:rPr>
                <w:rFonts w:cs="Arial"/>
              </w:rPr>
            </w:pPr>
            <w:r w:rsidRPr="00EC1654">
              <w:rPr>
                <w:rFonts w:cs="Arial"/>
              </w:rPr>
              <w:t> </w:t>
            </w:r>
          </w:p>
        </w:tc>
      </w:tr>
      <w:tr w:rsidR="00EC1654" w:rsidRPr="00EC1654" w14:paraId="4EC58F77" w14:textId="77777777" w:rsidTr="00106331">
        <w:trPr>
          <w:trHeight w:val="510"/>
        </w:trPr>
        <w:tc>
          <w:tcPr>
            <w:tcW w:w="2200" w:type="dxa"/>
          </w:tcPr>
          <w:p w14:paraId="3E4F7CF2"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A7921D0" w14:textId="77777777" w:rsidR="00426A4D" w:rsidRPr="00EC1654" w:rsidRDefault="00426A4D" w:rsidP="00EC1654">
            <w:pPr>
              <w:spacing w:after="0"/>
              <w:rPr>
                <w:rFonts w:cs="Arial"/>
                <w:sz w:val="20"/>
                <w:szCs w:val="20"/>
              </w:rPr>
            </w:pPr>
            <w:r w:rsidRPr="00EC1654">
              <w:rPr>
                <w:rFonts w:cs="Arial"/>
                <w:sz w:val="20"/>
                <w:szCs w:val="20"/>
              </w:rPr>
              <w:t>K26.0-K26.2, K26.4-K26.6</w:t>
            </w:r>
          </w:p>
        </w:tc>
        <w:tc>
          <w:tcPr>
            <w:tcW w:w="2500" w:type="dxa"/>
          </w:tcPr>
          <w:p w14:paraId="6412F07E" w14:textId="77777777" w:rsidR="00426A4D" w:rsidRPr="00EC1654" w:rsidRDefault="00426A4D" w:rsidP="00EC1654">
            <w:pPr>
              <w:spacing w:after="0"/>
              <w:rPr>
                <w:rFonts w:cs="Arial"/>
                <w:sz w:val="20"/>
                <w:szCs w:val="20"/>
              </w:rPr>
            </w:pPr>
            <w:r w:rsidRPr="00EC1654">
              <w:rPr>
                <w:rFonts w:cs="Arial"/>
                <w:sz w:val="20"/>
                <w:szCs w:val="20"/>
              </w:rPr>
              <w:t>Duodenal ulcer</w:t>
            </w:r>
          </w:p>
        </w:tc>
        <w:tc>
          <w:tcPr>
            <w:tcW w:w="1720" w:type="dxa"/>
            <w:noWrap/>
          </w:tcPr>
          <w:p w14:paraId="45A0FA0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BA39EE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F12DF26"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207A49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A425BB9" w14:textId="77777777" w:rsidR="00426A4D" w:rsidRPr="00EC1654" w:rsidRDefault="00426A4D" w:rsidP="00EC1654">
            <w:pPr>
              <w:spacing w:after="0"/>
              <w:rPr>
                <w:rFonts w:cs="Arial"/>
              </w:rPr>
            </w:pPr>
            <w:r w:rsidRPr="00EC1654">
              <w:rPr>
                <w:rFonts w:cs="Arial"/>
              </w:rPr>
              <w:t> </w:t>
            </w:r>
          </w:p>
        </w:tc>
      </w:tr>
      <w:tr w:rsidR="00EC1654" w:rsidRPr="00EC1654" w14:paraId="604D68CC" w14:textId="77777777" w:rsidTr="00106331">
        <w:trPr>
          <w:trHeight w:val="510"/>
        </w:trPr>
        <w:tc>
          <w:tcPr>
            <w:tcW w:w="2200" w:type="dxa"/>
          </w:tcPr>
          <w:p w14:paraId="0C1D981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6610F69" w14:textId="77777777" w:rsidR="00426A4D" w:rsidRPr="00EC1654" w:rsidRDefault="00426A4D" w:rsidP="00EC1654">
            <w:pPr>
              <w:spacing w:after="0"/>
              <w:rPr>
                <w:rFonts w:cs="Arial"/>
                <w:sz w:val="20"/>
                <w:szCs w:val="20"/>
              </w:rPr>
            </w:pPr>
            <w:r w:rsidRPr="00EC1654">
              <w:rPr>
                <w:rFonts w:cs="Arial"/>
                <w:sz w:val="20"/>
                <w:szCs w:val="20"/>
              </w:rPr>
              <w:t>K27.0-K27.2, K27.4-K27.6</w:t>
            </w:r>
          </w:p>
        </w:tc>
        <w:tc>
          <w:tcPr>
            <w:tcW w:w="2500" w:type="dxa"/>
          </w:tcPr>
          <w:p w14:paraId="3499138D" w14:textId="77777777" w:rsidR="00426A4D" w:rsidRPr="00EC1654" w:rsidRDefault="00426A4D" w:rsidP="00EC1654">
            <w:pPr>
              <w:spacing w:after="0"/>
              <w:rPr>
                <w:rFonts w:cs="Arial"/>
                <w:sz w:val="20"/>
                <w:szCs w:val="20"/>
              </w:rPr>
            </w:pPr>
            <w:r w:rsidRPr="00EC1654">
              <w:rPr>
                <w:rFonts w:cs="Arial"/>
                <w:sz w:val="20"/>
                <w:szCs w:val="20"/>
              </w:rPr>
              <w:t>Peptic ulcer, site unspecified</w:t>
            </w:r>
          </w:p>
        </w:tc>
        <w:tc>
          <w:tcPr>
            <w:tcW w:w="1720" w:type="dxa"/>
            <w:noWrap/>
          </w:tcPr>
          <w:p w14:paraId="6F8FCAFB"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A6AF95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4EB7542"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07FE674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5CCE3D6" w14:textId="77777777" w:rsidR="00426A4D" w:rsidRPr="00EC1654" w:rsidRDefault="00426A4D" w:rsidP="00EC1654">
            <w:pPr>
              <w:spacing w:after="0"/>
              <w:rPr>
                <w:rFonts w:cs="Arial"/>
              </w:rPr>
            </w:pPr>
            <w:r w:rsidRPr="00EC1654">
              <w:rPr>
                <w:rFonts w:cs="Arial"/>
              </w:rPr>
              <w:t> </w:t>
            </w:r>
          </w:p>
        </w:tc>
      </w:tr>
      <w:tr w:rsidR="00EC1654" w:rsidRPr="00EC1654" w14:paraId="2D1BE9A1" w14:textId="77777777" w:rsidTr="00106331">
        <w:trPr>
          <w:trHeight w:val="510"/>
        </w:trPr>
        <w:tc>
          <w:tcPr>
            <w:tcW w:w="2200" w:type="dxa"/>
          </w:tcPr>
          <w:p w14:paraId="14BA5512"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B5E49C9" w14:textId="77777777" w:rsidR="00426A4D" w:rsidRPr="00EC1654" w:rsidRDefault="00426A4D" w:rsidP="00EC1654">
            <w:pPr>
              <w:spacing w:after="0"/>
              <w:rPr>
                <w:rFonts w:cs="Arial"/>
                <w:sz w:val="20"/>
                <w:szCs w:val="20"/>
              </w:rPr>
            </w:pPr>
            <w:r w:rsidRPr="00EC1654">
              <w:rPr>
                <w:rFonts w:cs="Arial"/>
                <w:sz w:val="20"/>
                <w:szCs w:val="20"/>
              </w:rPr>
              <w:t>K28.0-K28.2, K28.4-K28.6</w:t>
            </w:r>
          </w:p>
        </w:tc>
        <w:tc>
          <w:tcPr>
            <w:tcW w:w="2500" w:type="dxa"/>
          </w:tcPr>
          <w:p w14:paraId="7B419156" w14:textId="77777777" w:rsidR="00426A4D" w:rsidRPr="00EC1654" w:rsidRDefault="00426A4D" w:rsidP="00EC1654">
            <w:pPr>
              <w:spacing w:after="0"/>
              <w:rPr>
                <w:rFonts w:cs="Arial"/>
                <w:sz w:val="20"/>
                <w:szCs w:val="20"/>
              </w:rPr>
            </w:pPr>
            <w:proofErr w:type="spellStart"/>
            <w:r w:rsidRPr="00EC1654">
              <w:rPr>
                <w:rFonts w:cs="Arial"/>
                <w:sz w:val="20"/>
                <w:szCs w:val="20"/>
              </w:rPr>
              <w:t>Gastrojejunal</w:t>
            </w:r>
            <w:proofErr w:type="spellEnd"/>
            <w:r w:rsidRPr="00EC1654">
              <w:rPr>
                <w:rFonts w:cs="Arial"/>
                <w:sz w:val="20"/>
                <w:szCs w:val="20"/>
              </w:rPr>
              <w:t xml:space="preserve"> ulcer</w:t>
            </w:r>
          </w:p>
        </w:tc>
        <w:tc>
          <w:tcPr>
            <w:tcW w:w="1720" w:type="dxa"/>
            <w:noWrap/>
          </w:tcPr>
          <w:p w14:paraId="1D7190F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8D35655"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EA3C55B"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BD7230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7679DC3" w14:textId="77777777" w:rsidR="00426A4D" w:rsidRPr="00EC1654" w:rsidRDefault="00426A4D" w:rsidP="00EC1654">
            <w:pPr>
              <w:spacing w:after="0"/>
              <w:rPr>
                <w:rFonts w:cs="Arial"/>
              </w:rPr>
            </w:pPr>
            <w:r w:rsidRPr="00EC1654">
              <w:rPr>
                <w:rFonts w:cs="Arial"/>
              </w:rPr>
              <w:t> </w:t>
            </w:r>
          </w:p>
        </w:tc>
      </w:tr>
      <w:tr w:rsidR="00EC1654" w:rsidRPr="00EC1654" w14:paraId="04B79B11" w14:textId="77777777" w:rsidTr="00106331">
        <w:trPr>
          <w:trHeight w:val="300"/>
        </w:trPr>
        <w:tc>
          <w:tcPr>
            <w:tcW w:w="2200" w:type="dxa"/>
          </w:tcPr>
          <w:p w14:paraId="22DE8A46"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4E6B6F87" w14:textId="77777777" w:rsidR="00426A4D" w:rsidRPr="00EC1654" w:rsidRDefault="00426A4D" w:rsidP="00EC1654">
            <w:pPr>
              <w:spacing w:after="0"/>
              <w:rPr>
                <w:rFonts w:cs="Arial"/>
                <w:sz w:val="20"/>
                <w:szCs w:val="20"/>
              </w:rPr>
            </w:pPr>
            <w:r w:rsidRPr="00EC1654">
              <w:rPr>
                <w:rFonts w:cs="Arial"/>
                <w:sz w:val="20"/>
                <w:szCs w:val="20"/>
              </w:rPr>
              <w:t>K20</w:t>
            </w:r>
          </w:p>
        </w:tc>
        <w:tc>
          <w:tcPr>
            <w:tcW w:w="2500" w:type="dxa"/>
          </w:tcPr>
          <w:p w14:paraId="0AA26E8E" w14:textId="77777777" w:rsidR="00426A4D" w:rsidRPr="00EC1654" w:rsidRDefault="00426A4D" w:rsidP="00EC1654">
            <w:pPr>
              <w:spacing w:after="0"/>
              <w:rPr>
                <w:rFonts w:cs="Arial"/>
                <w:sz w:val="20"/>
                <w:szCs w:val="20"/>
              </w:rPr>
            </w:pPr>
            <w:r w:rsidRPr="00EC1654">
              <w:rPr>
                <w:rFonts w:cs="Arial"/>
                <w:bCs/>
                <w:sz w:val="20"/>
                <w:szCs w:val="20"/>
              </w:rPr>
              <w:t>Oesophagitis</w:t>
            </w:r>
          </w:p>
        </w:tc>
        <w:tc>
          <w:tcPr>
            <w:tcW w:w="1720" w:type="dxa"/>
            <w:noWrap/>
          </w:tcPr>
          <w:p w14:paraId="1477EF44" w14:textId="77777777" w:rsidR="00426A4D" w:rsidRPr="00EC1654" w:rsidRDefault="00426A4D" w:rsidP="00EC1654">
            <w:pPr>
              <w:spacing w:after="0"/>
              <w:rPr>
                <w:rFonts w:cs="Arial"/>
                <w:sz w:val="20"/>
                <w:szCs w:val="20"/>
              </w:rPr>
            </w:pPr>
          </w:p>
        </w:tc>
        <w:tc>
          <w:tcPr>
            <w:tcW w:w="1720" w:type="dxa"/>
            <w:noWrap/>
          </w:tcPr>
          <w:p w14:paraId="5822C79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94FB50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11E1EC0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3295BE8" w14:textId="77777777" w:rsidR="00426A4D" w:rsidRPr="00EC1654" w:rsidRDefault="00426A4D" w:rsidP="00EC1654">
            <w:pPr>
              <w:spacing w:after="0"/>
              <w:rPr>
                <w:rFonts w:cs="Arial"/>
              </w:rPr>
            </w:pPr>
            <w:r w:rsidRPr="00EC1654">
              <w:rPr>
                <w:rFonts w:cs="Arial"/>
              </w:rPr>
              <w:t> </w:t>
            </w:r>
          </w:p>
        </w:tc>
      </w:tr>
      <w:tr w:rsidR="00EC1654" w:rsidRPr="00EC1654" w14:paraId="06AB5C26" w14:textId="77777777" w:rsidTr="00106331">
        <w:trPr>
          <w:trHeight w:val="510"/>
        </w:trPr>
        <w:tc>
          <w:tcPr>
            <w:tcW w:w="2200" w:type="dxa"/>
          </w:tcPr>
          <w:p w14:paraId="12C48F1B"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9B2AD91" w14:textId="77777777" w:rsidR="00426A4D" w:rsidRPr="00EC1654" w:rsidRDefault="00426A4D" w:rsidP="00EC1654">
            <w:pPr>
              <w:spacing w:after="0"/>
              <w:rPr>
                <w:rFonts w:cs="Arial"/>
                <w:sz w:val="20"/>
                <w:szCs w:val="20"/>
              </w:rPr>
            </w:pPr>
            <w:r w:rsidRPr="00EC1654">
              <w:rPr>
                <w:rFonts w:cs="Arial"/>
                <w:sz w:val="20"/>
                <w:szCs w:val="20"/>
              </w:rPr>
              <w:t>K21</w:t>
            </w:r>
          </w:p>
        </w:tc>
        <w:tc>
          <w:tcPr>
            <w:tcW w:w="2500" w:type="dxa"/>
          </w:tcPr>
          <w:p w14:paraId="76B95456" w14:textId="77777777" w:rsidR="00426A4D" w:rsidRPr="00EC1654" w:rsidRDefault="00426A4D" w:rsidP="00EC1654">
            <w:pPr>
              <w:spacing w:after="0"/>
              <w:rPr>
                <w:rFonts w:cs="Arial"/>
                <w:sz w:val="20"/>
                <w:szCs w:val="20"/>
              </w:rPr>
            </w:pPr>
            <w:r w:rsidRPr="00EC1654">
              <w:rPr>
                <w:rFonts w:cs="Arial"/>
                <w:bCs/>
                <w:sz w:val="20"/>
                <w:szCs w:val="20"/>
              </w:rPr>
              <w:t>Gastro-oesophageal reflux disease</w:t>
            </w:r>
          </w:p>
        </w:tc>
        <w:tc>
          <w:tcPr>
            <w:tcW w:w="1720" w:type="dxa"/>
            <w:noWrap/>
          </w:tcPr>
          <w:p w14:paraId="3EE55E14" w14:textId="77777777" w:rsidR="00426A4D" w:rsidRPr="00EC1654" w:rsidRDefault="00426A4D" w:rsidP="00EC1654">
            <w:pPr>
              <w:spacing w:after="0"/>
              <w:rPr>
                <w:rFonts w:cs="Arial"/>
                <w:sz w:val="20"/>
                <w:szCs w:val="20"/>
              </w:rPr>
            </w:pPr>
          </w:p>
        </w:tc>
        <w:tc>
          <w:tcPr>
            <w:tcW w:w="1720" w:type="dxa"/>
            <w:noWrap/>
          </w:tcPr>
          <w:p w14:paraId="00570268"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503FACB"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4B8FB4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78C266F" w14:textId="77777777" w:rsidR="00426A4D" w:rsidRPr="00EC1654" w:rsidRDefault="00426A4D" w:rsidP="00EC1654">
            <w:pPr>
              <w:spacing w:after="0"/>
              <w:rPr>
                <w:rFonts w:cs="Arial"/>
              </w:rPr>
            </w:pPr>
            <w:r w:rsidRPr="00EC1654">
              <w:rPr>
                <w:rFonts w:cs="Arial"/>
              </w:rPr>
              <w:t> </w:t>
            </w:r>
          </w:p>
        </w:tc>
      </w:tr>
      <w:tr w:rsidR="00EC1654" w:rsidRPr="00EC1654" w14:paraId="69893DB6" w14:textId="77777777" w:rsidTr="00106331">
        <w:trPr>
          <w:trHeight w:val="300"/>
        </w:trPr>
        <w:tc>
          <w:tcPr>
            <w:tcW w:w="2200" w:type="dxa"/>
          </w:tcPr>
          <w:p w14:paraId="76FADFE3" w14:textId="77777777" w:rsidR="00426A4D" w:rsidRPr="00EC1654" w:rsidRDefault="00426A4D" w:rsidP="00EC1654">
            <w:pPr>
              <w:spacing w:after="0"/>
              <w:rPr>
                <w:rFonts w:cs="Arial"/>
                <w:sz w:val="20"/>
                <w:szCs w:val="20"/>
              </w:rPr>
            </w:pPr>
            <w:r w:rsidRPr="00EC1654">
              <w:rPr>
                <w:rFonts w:cs="Arial"/>
                <w:sz w:val="20"/>
                <w:szCs w:val="20"/>
              </w:rPr>
              <w:t>Cellulitis</w:t>
            </w:r>
          </w:p>
        </w:tc>
        <w:tc>
          <w:tcPr>
            <w:tcW w:w="1300" w:type="dxa"/>
          </w:tcPr>
          <w:p w14:paraId="116C0F9D" w14:textId="77777777" w:rsidR="00426A4D" w:rsidRPr="00EC1654" w:rsidRDefault="00426A4D" w:rsidP="00EC1654">
            <w:pPr>
              <w:spacing w:after="0"/>
              <w:rPr>
                <w:rFonts w:cs="Arial"/>
                <w:sz w:val="20"/>
                <w:szCs w:val="20"/>
              </w:rPr>
            </w:pPr>
            <w:r w:rsidRPr="00EC1654">
              <w:rPr>
                <w:rFonts w:cs="Arial"/>
                <w:sz w:val="20"/>
                <w:szCs w:val="20"/>
              </w:rPr>
              <w:t>L01</w:t>
            </w:r>
          </w:p>
        </w:tc>
        <w:tc>
          <w:tcPr>
            <w:tcW w:w="2500" w:type="dxa"/>
          </w:tcPr>
          <w:p w14:paraId="799FAF28" w14:textId="77777777" w:rsidR="00426A4D" w:rsidRPr="00EC1654" w:rsidRDefault="00426A4D" w:rsidP="00EC1654">
            <w:pPr>
              <w:spacing w:after="0"/>
              <w:rPr>
                <w:rFonts w:cs="Arial"/>
                <w:sz w:val="20"/>
                <w:szCs w:val="20"/>
              </w:rPr>
            </w:pPr>
            <w:r w:rsidRPr="00EC1654">
              <w:rPr>
                <w:rFonts w:cs="Arial"/>
                <w:sz w:val="20"/>
                <w:szCs w:val="20"/>
              </w:rPr>
              <w:t>Impetigo</w:t>
            </w:r>
          </w:p>
        </w:tc>
        <w:tc>
          <w:tcPr>
            <w:tcW w:w="1720" w:type="dxa"/>
            <w:noWrap/>
          </w:tcPr>
          <w:p w14:paraId="7E0F896A" w14:textId="77777777" w:rsidR="00426A4D" w:rsidRPr="00EC1654" w:rsidRDefault="00426A4D" w:rsidP="00EC1654">
            <w:pPr>
              <w:spacing w:after="0"/>
              <w:rPr>
                <w:rFonts w:cs="Arial"/>
                <w:sz w:val="20"/>
                <w:szCs w:val="20"/>
              </w:rPr>
            </w:pPr>
          </w:p>
        </w:tc>
        <w:tc>
          <w:tcPr>
            <w:tcW w:w="1720" w:type="dxa"/>
            <w:noWrap/>
          </w:tcPr>
          <w:p w14:paraId="3517995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561DBB1"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6360DA2"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2B5F51E" w14:textId="77777777" w:rsidR="00426A4D" w:rsidRPr="00EC1654" w:rsidRDefault="00426A4D" w:rsidP="00EC1654">
            <w:pPr>
              <w:spacing w:after="0"/>
              <w:rPr>
                <w:rFonts w:cs="Arial"/>
              </w:rPr>
            </w:pPr>
            <w:r w:rsidRPr="00EC1654">
              <w:rPr>
                <w:rFonts w:cs="Arial"/>
              </w:rPr>
              <w:t> </w:t>
            </w:r>
          </w:p>
        </w:tc>
      </w:tr>
      <w:tr w:rsidR="00EC1654" w:rsidRPr="00EC1654" w14:paraId="1E3F63E7" w14:textId="77777777" w:rsidTr="00106331">
        <w:trPr>
          <w:trHeight w:val="510"/>
        </w:trPr>
        <w:tc>
          <w:tcPr>
            <w:tcW w:w="2200" w:type="dxa"/>
          </w:tcPr>
          <w:p w14:paraId="511169B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410D82A" w14:textId="77777777" w:rsidR="00426A4D" w:rsidRPr="00EC1654" w:rsidRDefault="00426A4D" w:rsidP="00EC1654">
            <w:pPr>
              <w:spacing w:after="0"/>
              <w:rPr>
                <w:rFonts w:cs="Arial"/>
                <w:sz w:val="20"/>
                <w:szCs w:val="20"/>
              </w:rPr>
            </w:pPr>
            <w:r w:rsidRPr="00EC1654">
              <w:rPr>
                <w:rFonts w:cs="Arial"/>
                <w:sz w:val="20"/>
                <w:szCs w:val="20"/>
              </w:rPr>
              <w:t>L02</w:t>
            </w:r>
          </w:p>
        </w:tc>
        <w:tc>
          <w:tcPr>
            <w:tcW w:w="2500" w:type="dxa"/>
          </w:tcPr>
          <w:p w14:paraId="35417875" w14:textId="77777777" w:rsidR="00426A4D" w:rsidRPr="00EC1654" w:rsidRDefault="00426A4D" w:rsidP="00EC1654">
            <w:pPr>
              <w:spacing w:after="0"/>
              <w:rPr>
                <w:rFonts w:cs="Arial"/>
                <w:sz w:val="20"/>
                <w:szCs w:val="20"/>
              </w:rPr>
            </w:pPr>
            <w:r w:rsidRPr="00EC1654">
              <w:rPr>
                <w:rFonts w:cs="Arial"/>
                <w:sz w:val="20"/>
                <w:szCs w:val="20"/>
              </w:rPr>
              <w:t>Cutaneous abscess, furuncle and carbuncle</w:t>
            </w:r>
          </w:p>
        </w:tc>
        <w:tc>
          <w:tcPr>
            <w:tcW w:w="1720" w:type="dxa"/>
            <w:noWrap/>
          </w:tcPr>
          <w:p w14:paraId="2BB6F8FF" w14:textId="77777777" w:rsidR="00426A4D" w:rsidRPr="00EC1654" w:rsidRDefault="00426A4D" w:rsidP="00EC1654">
            <w:pPr>
              <w:spacing w:after="0"/>
              <w:rPr>
                <w:rFonts w:cs="Arial"/>
                <w:sz w:val="20"/>
                <w:szCs w:val="20"/>
              </w:rPr>
            </w:pPr>
          </w:p>
        </w:tc>
        <w:tc>
          <w:tcPr>
            <w:tcW w:w="1720" w:type="dxa"/>
            <w:noWrap/>
          </w:tcPr>
          <w:p w14:paraId="257B15F8"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E06A1E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F7F3BA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F20F40D" w14:textId="77777777" w:rsidR="00426A4D" w:rsidRPr="00EC1654" w:rsidRDefault="00426A4D" w:rsidP="00EC1654">
            <w:pPr>
              <w:spacing w:after="0"/>
              <w:rPr>
                <w:rFonts w:cs="Arial"/>
              </w:rPr>
            </w:pPr>
            <w:r w:rsidRPr="00EC1654">
              <w:rPr>
                <w:rFonts w:cs="Arial"/>
              </w:rPr>
              <w:t> </w:t>
            </w:r>
          </w:p>
        </w:tc>
      </w:tr>
      <w:tr w:rsidR="00EC1654" w:rsidRPr="00EC1654" w14:paraId="0921CB55" w14:textId="77777777" w:rsidTr="00106331">
        <w:trPr>
          <w:trHeight w:val="300"/>
        </w:trPr>
        <w:tc>
          <w:tcPr>
            <w:tcW w:w="2200" w:type="dxa"/>
            <w:noWrap/>
          </w:tcPr>
          <w:p w14:paraId="00E84BD8" w14:textId="77777777" w:rsidR="00426A4D" w:rsidRPr="00EC1654" w:rsidRDefault="00426A4D" w:rsidP="00EC1654">
            <w:pPr>
              <w:spacing w:after="0"/>
              <w:rPr>
                <w:rFonts w:cs="Arial"/>
              </w:rPr>
            </w:pPr>
          </w:p>
        </w:tc>
        <w:tc>
          <w:tcPr>
            <w:tcW w:w="1300" w:type="dxa"/>
          </w:tcPr>
          <w:p w14:paraId="6AB25669" w14:textId="77777777" w:rsidR="00426A4D" w:rsidRPr="00EC1654" w:rsidRDefault="00426A4D" w:rsidP="00EC1654">
            <w:pPr>
              <w:spacing w:after="0"/>
              <w:rPr>
                <w:rFonts w:cs="Arial"/>
                <w:sz w:val="20"/>
                <w:szCs w:val="20"/>
              </w:rPr>
            </w:pPr>
            <w:r w:rsidRPr="00EC1654">
              <w:rPr>
                <w:rFonts w:cs="Arial"/>
                <w:sz w:val="20"/>
                <w:szCs w:val="20"/>
              </w:rPr>
              <w:t>L03</w:t>
            </w:r>
          </w:p>
        </w:tc>
        <w:tc>
          <w:tcPr>
            <w:tcW w:w="2500" w:type="dxa"/>
          </w:tcPr>
          <w:p w14:paraId="56A9FC25" w14:textId="77777777" w:rsidR="00426A4D" w:rsidRPr="00EC1654" w:rsidRDefault="00426A4D" w:rsidP="00EC1654">
            <w:pPr>
              <w:spacing w:after="0"/>
              <w:rPr>
                <w:rFonts w:cs="Arial"/>
                <w:sz w:val="20"/>
                <w:szCs w:val="20"/>
              </w:rPr>
            </w:pPr>
            <w:r w:rsidRPr="00EC1654">
              <w:rPr>
                <w:rFonts w:cs="Arial"/>
                <w:sz w:val="20"/>
                <w:szCs w:val="20"/>
              </w:rPr>
              <w:t>Cellulitis</w:t>
            </w:r>
          </w:p>
        </w:tc>
        <w:tc>
          <w:tcPr>
            <w:tcW w:w="1720" w:type="dxa"/>
            <w:noWrap/>
          </w:tcPr>
          <w:p w14:paraId="523B025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CD68B58"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DAC757B"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C23A03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DC7129C" w14:textId="77777777" w:rsidR="00426A4D" w:rsidRPr="00EC1654" w:rsidRDefault="00426A4D" w:rsidP="00EC1654">
            <w:pPr>
              <w:spacing w:after="0"/>
              <w:rPr>
                <w:rFonts w:cs="Arial"/>
              </w:rPr>
            </w:pPr>
            <w:r w:rsidRPr="00EC1654">
              <w:rPr>
                <w:rFonts w:cs="Arial"/>
              </w:rPr>
              <w:t> </w:t>
            </w:r>
          </w:p>
        </w:tc>
      </w:tr>
      <w:tr w:rsidR="00EC1654" w:rsidRPr="00EC1654" w14:paraId="152F0BF6" w14:textId="77777777" w:rsidTr="00106331">
        <w:trPr>
          <w:trHeight w:val="300"/>
        </w:trPr>
        <w:tc>
          <w:tcPr>
            <w:tcW w:w="2200" w:type="dxa"/>
          </w:tcPr>
          <w:p w14:paraId="70823BA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F36F285" w14:textId="77777777" w:rsidR="00426A4D" w:rsidRPr="00EC1654" w:rsidRDefault="00426A4D" w:rsidP="00EC1654">
            <w:pPr>
              <w:spacing w:after="0"/>
              <w:rPr>
                <w:rFonts w:cs="Arial"/>
                <w:sz w:val="20"/>
                <w:szCs w:val="20"/>
              </w:rPr>
            </w:pPr>
            <w:r w:rsidRPr="00EC1654">
              <w:rPr>
                <w:rFonts w:cs="Arial"/>
                <w:sz w:val="20"/>
                <w:szCs w:val="20"/>
              </w:rPr>
              <w:t>L04</w:t>
            </w:r>
          </w:p>
        </w:tc>
        <w:tc>
          <w:tcPr>
            <w:tcW w:w="2500" w:type="dxa"/>
          </w:tcPr>
          <w:p w14:paraId="0A02C08C" w14:textId="77777777" w:rsidR="00426A4D" w:rsidRPr="00EC1654" w:rsidRDefault="00426A4D" w:rsidP="00EC1654">
            <w:pPr>
              <w:spacing w:after="0"/>
              <w:rPr>
                <w:rFonts w:cs="Arial"/>
                <w:sz w:val="20"/>
                <w:szCs w:val="20"/>
              </w:rPr>
            </w:pPr>
            <w:r w:rsidRPr="00EC1654">
              <w:rPr>
                <w:rFonts w:cs="Arial"/>
                <w:sz w:val="20"/>
                <w:szCs w:val="20"/>
              </w:rPr>
              <w:t>Acute lymphadenitis</w:t>
            </w:r>
          </w:p>
        </w:tc>
        <w:tc>
          <w:tcPr>
            <w:tcW w:w="1720" w:type="dxa"/>
            <w:noWrap/>
          </w:tcPr>
          <w:p w14:paraId="26A1616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821614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39E1D50"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3D7603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8927213" w14:textId="77777777" w:rsidR="00426A4D" w:rsidRPr="00EC1654" w:rsidRDefault="00426A4D" w:rsidP="00EC1654">
            <w:pPr>
              <w:spacing w:after="0"/>
              <w:rPr>
                <w:rFonts w:cs="Arial"/>
              </w:rPr>
            </w:pPr>
            <w:r w:rsidRPr="00EC1654">
              <w:rPr>
                <w:rFonts w:cs="Arial"/>
              </w:rPr>
              <w:t> </w:t>
            </w:r>
          </w:p>
        </w:tc>
      </w:tr>
      <w:tr w:rsidR="00EC1654" w:rsidRPr="00EC1654" w14:paraId="39407F25" w14:textId="77777777" w:rsidTr="00106331">
        <w:trPr>
          <w:trHeight w:val="300"/>
        </w:trPr>
        <w:tc>
          <w:tcPr>
            <w:tcW w:w="2200" w:type="dxa"/>
          </w:tcPr>
          <w:p w14:paraId="48EA93AA"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A2FBC8B" w14:textId="77777777" w:rsidR="00426A4D" w:rsidRPr="00EC1654" w:rsidRDefault="00426A4D" w:rsidP="00EC1654">
            <w:pPr>
              <w:spacing w:after="0"/>
              <w:rPr>
                <w:rFonts w:cs="Arial"/>
                <w:sz w:val="20"/>
                <w:szCs w:val="20"/>
              </w:rPr>
            </w:pPr>
            <w:r w:rsidRPr="00EC1654">
              <w:rPr>
                <w:rFonts w:cs="Arial"/>
                <w:sz w:val="20"/>
                <w:szCs w:val="20"/>
              </w:rPr>
              <w:t>L08.0</w:t>
            </w:r>
          </w:p>
        </w:tc>
        <w:tc>
          <w:tcPr>
            <w:tcW w:w="2500" w:type="dxa"/>
          </w:tcPr>
          <w:p w14:paraId="44610DE4" w14:textId="77777777" w:rsidR="00426A4D" w:rsidRPr="00EC1654" w:rsidRDefault="00426A4D" w:rsidP="00EC1654">
            <w:pPr>
              <w:spacing w:after="0"/>
              <w:rPr>
                <w:rFonts w:cs="Arial"/>
                <w:sz w:val="20"/>
                <w:szCs w:val="20"/>
              </w:rPr>
            </w:pPr>
            <w:r w:rsidRPr="00EC1654">
              <w:rPr>
                <w:rFonts w:cs="Arial"/>
                <w:sz w:val="20"/>
                <w:szCs w:val="20"/>
              </w:rPr>
              <w:t>Pyoderma</w:t>
            </w:r>
          </w:p>
        </w:tc>
        <w:tc>
          <w:tcPr>
            <w:tcW w:w="1720" w:type="dxa"/>
            <w:noWrap/>
          </w:tcPr>
          <w:p w14:paraId="5A5EC52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0BE8DDD"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9551434"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FF4DC3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FB120B5" w14:textId="77777777" w:rsidR="00426A4D" w:rsidRPr="00EC1654" w:rsidRDefault="00426A4D" w:rsidP="00EC1654">
            <w:pPr>
              <w:spacing w:after="0"/>
              <w:rPr>
                <w:rFonts w:cs="Arial"/>
              </w:rPr>
            </w:pPr>
            <w:r w:rsidRPr="00EC1654">
              <w:rPr>
                <w:rFonts w:cs="Arial"/>
              </w:rPr>
              <w:t> </w:t>
            </w:r>
          </w:p>
        </w:tc>
      </w:tr>
      <w:tr w:rsidR="00EC1654" w:rsidRPr="00EC1654" w14:paraId="6C93ED46" w14:textId="77777777" w:rsidTr="00106331">
        <w:trPr>
          <w:trHeight w:val="765"/>
        </w:trPr>
        <w:tc>
          <w:tcPr>
            <w:tcW w:w="2200" w:type="dxa"/>
          </w:tcPr>
          <w:p w14:paraId="7A5A7B8A"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C4259CF" w14:textId="77777777" w:rsidR="00426A4D" w:rsidRPr="00EC1654" w:rsidRDefault="00426A4D" w:rsidP="00EC1654">
            <w:pPr>
              <w:spacing w:after="0"/>
              <w:rPr>
                <w:rFonts w:cs="Arial"/>
                <w:sz w:val="20"/>
                <w:szCs w:val="20"/>
              </w:rPr>
            </w:pPr>
            <w:r w:rsidRPr="00EC1654">
              <w:rPr>
                <w:rFonts w:cs="Arial"/>
                <w:sz w:val="20"/>
                <w:szCs w:val="20"/>
              </w:rPr>
              <w:t>L08.8</w:t>
            </w:r>
          </w:p>
        </w:tc>
        <w:tc>
          <w:tcPr>
            <w:tcW w:w="2500" w:type="dxa"/>
          </w:tcPr>
          <w:p w14:paraId="187C63FF" w14:textId="77777777" w:rsidR="00426A4D" w:rsidRPr="00EC1654" w:rsidRDefault="00426A4D" w:rsidP="00EC1654">
            <w:pPr>
              <w:spacing w:after="0"/>
              <w:rPr>
                <w:rFonts w:cs="Arial"/>
                <w:sz w:val="20"/>
                <w:szCs w:val="20"/>
              </w:rPr>
            </w:pPr>
            <w:r w:rsidRPr="00EC1654">
              <w:rPr>
                <w:rFonts w:cs="Arial"/>
                <w:sz w:val="20"/>
                <w:szCs w:val="20"/>
              </w:rPr>
              <w:t>Other spec local infections of skin and subcutaneous tissue</w:t>
            </w:r>
          </w:p>
        </w:tc>
        <w:tc>
          <w:tcPr>
            <w:tcW w:w="1720" w:type="dxa"/>
            <w:noWrap/>
          </w:tcPr>
          <w:p w14:paraId="7714E29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746649E"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28EFB9B"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2574D0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A334969" w14:textId="77777777" w:rsidR="00426A4D" w:rsidRPr="00EC1654" w:rsidRDefault="00426A4D" w:rsidP="00EC1654">
            <w:pPr>
              <w:spacing w:after="0"/>
              <w:rPr>
                <w:rFonts w:cs="Arial"/>
              </w:rPr>
            </w:pPr>
            <w:r w:rsidRPr="00EC1654">
              <w:rPr>
                <w:rFonts w:cs="Arial"/>
              </w:rPr>
              <w:t> </w:t>
            </w:r>
          </w:p>
        </w:tc>
      </w:tr>
      <w:tr w:rsidR="00EC1654" w:rsidRPr="00EC1654" w14:paraId="61BAF7C7" w14:textId="77777777" w:rsidTr="00106331">
        <w:trPr>
          <w:trHeight w:val="765"/>
        </w:trPr>
        <w:tc>
          <w:tcPr>
            <w:tcW w:w="2200" w:type="dxa"/>
          </w:tcPr>
          <w:p w14:paraId="0202961D"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845776E" w14:textId="77777777" w:rsidR="00426A4D" w:rsidRPr="00EC1654" w:rsidRDefault="00426A4D" w:rsidP="00EC1654">
            <w:pPr>
              <w:spacing w:after="0"/>
              <w:rPr>
                <w:rFonts w:cs="Arial"/>
                <w:sz w:val="20"/>
                <w:szCs w:val="20"/>
              </w:rPr>
            </w:pPr>
            <w:r w:rsidRPr="00EC1654">
              <w:rPr>
                <w:rFonts w:cs="Arial"/>
                <w:sz w:val="20"/>
                <w:szCs w:val="20"/>
              </w:rPr>
              <w:t>L08.9</w:t>
            </w:r>
          </w:p>
        </w:tc>
        <w:tc>
          <w:tcPr>
            <w:tcW w:w="2500" w:type="dxa"/>
          </w:tcPr>
          <w:p w14:paraId="5C0386D6" w14:textId="77777777" w:rsidR="00426A4D" w:rsidRPr="00EC1654" w:rsidRDefault="00426A4D" w:rsidP="00EC1654">
            <w:pPr>
              <w:spacing w:after="0"/>
              <w:rPr>
                <w:rFonts w:cs="Arial"/>
                <w:sz w:val="20"/>
                <w:szCs w:val="20"/>
              </w:rPr>
            </w:pPr>
            <w:r w:rsidRPr="00EC1654">
              <w:rPr>
                <w:rFonts w:cs="Arial"/>
                <w:sz w:val="20"/>
                <w:szCs w:val="20"/>
              </w:rPr>
              <w:t>Local infection of skin and subcutaneous tissue, unspecified</w:t>
            </w:r>
          </w:p>
        </w:tc>
        <w:tc>
          <w:tcPr>
            <w:tcW w:w="1720" w:type="dxa"/>
            <w:noWrap/>
          </w:tcPr>
          <w:p w14:paraId="0E58A25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9590BAB"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8218911"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9944B62"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91CD241" w14:textId="77777777" w:rsidR="00426A4D" w:rsidRPr="00EC1654" w:rsidRDefault="00426A4D" w:rsidP="00EC1654">
            <w:pPr>
              <w:spacing w:after="0"/>
              <w:rPr>
                <w:rFonts w:cs="Arial"/>
              </w:rPr>
            </w:pPr>
            <w:r w:rsidRPr="00EC1654">
              <w:rPr>
                <w:rFonts w:cs="Arial"/>
              </w:rPr>
              <w:t> </w:t>
            </w:r>
          </w:p>
        </w:tc>
      </w:tr>
      <w:tr w:rsidR="00EC1654" w:rsidRPr="00EC1654" w14:paraId="4D7035C9" w14:textId="77777777" w:rsidTr="00106331">
        <w:trPr>
          <w:trHeight w:val="300"/>
        </w:trPr>
        <w:tc>
          <w:tcPr>
            <w:tcW w:w="2200" w:type="dxa"/>
          </w:tcPr>
          <w:p w14:paraId="5CC08A59"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188583D" w14:textId="77777777" w:rsidR="00426A4D" w:rsidRPr="00EC1654" w:rsidRDefault="00426A4D" w:rsidP="00EC1654">
            <w:pPr>
              <w:spacing w:after="0"/>
              <w:rPr>
                <w:rFonts w:cs="Arial"/>
                <w:sz w:val="20"/>
                <w:szCs w:val="20"/>
              </w:rPr>
            </w:pPr>
            <w:r w:rsidRPr="00EC1654">
              <w:rPr>
                <w:rFonts w:cs="Arial"/>
                <w:sz w:val="20"/>
                <w:szCs w:val="20"/>
              </w:rPr>
              <w:t>L88</w:t>
            </w:r>
          </w:p>
        </w:tc>
        <w:tc>
          <w:tcPr>
            <w:tcW w:w="2500" w:type="dxa"/>
          </w:tcPr>
          <w:p w14:paraId="46AE092E" w14:textId="77777777" w:rsidR="00426A4D" w:rsidRPr="00EC1654" w:rsidRDefault="00426A4D" w:rsidP="00EC1654">
            <w:pPr>
              <w:spacing w:after="0"/>
              <w:rPr>
                <w:rFonts w:cs="Arial"/>
                <w:sz w:val="20"/>
                <w:szCs w:val="20"/>
              </w:rPr>
            </w:pPr>
            <w:r w:rsidRPr="00EC1654">
              <w:rPr>
                <w:rFonts w:cs="Arial"/>
                <w:sz w:val="20"/>
                <w:szCs w:val="20"/>
              </w:rPr>
              <w:t>Pyoderma gangrenosum</w:t>
            </w:r>
          </w:p>
        </w:tc>
        <w:tc>
          <w:tcPr>
            <w:tcW w:w="1720" w:type="dxa"/>
            <w:noWrap/>
          </w:tcPr>
          <w:p w14:paraId="1DA30E91"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37296E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E133D82"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32B832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7539B0E" w14:textId="77777777" w:rsidR="00426A4D" w:rsidRPr="00EC1654" w:rsidRDefault="00426A4D" w:rsidP="00EC1654">
            <w:pPr>
              <w:spacing w:after="0"/>
              <w:rPr>
                <w:rFonts w:cs="Arial"/>
              </w:rPr>
            </w:pPr>
            <w:r w:rsidRPr="00EC1654">
              <w:rPr>
                <w:rFonts w:cs="Arial"/>
              </w:rPr>
              <w:t> </w:t>
            </w:r>
          </w:p>
        </w:tc>
      </w:tr>
      <w:tr w:rsidR="00EC1654" w:rsidRPr="00EC1654" w14:paraId="7FEAD861" w14:textId="77777777" w:rsidTr="00106331">
        <w:trPr>
          <w:trHeight w:val="300"/>
        </w:trPr>
        <w:tc>
          <w:tcPr>
            <w:tcW w:w="2200" w:type="dxa"/>
          </w:tcPr>
          <w:p w14:paraId="64CC47B8"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BE846AC" w14:textId="77777777" w:rsidR="00426A4D" w:rsidRPr="00EC1654" w:rsidRDefault="00426A4D" w:rsidP="00EC1654">
            <w:pPr>
              <w:spacing w:after="0"/>
              <w:rPr>
                <w:rFonts w:cs="Arial"/>
                <w:sz w:val="20"/>
                <w:szCs w:val="20"/>
              </w:rPr>
            </w:pPr>
            <w:r w:rsidRPr="00EC1654">
              <w:rPr>
                <w:rFonts w:cs="Arial"/>
                <w:sz w:val="20"/>
                <w:szCs w:val="20"/>
              </w:rPr>
              <w:t>L98.0</w:t>
            </w:r>
          </w:p>
        </w:tc>
        <w:tc>
          <w:tcPr>
            <w:tcW w:w="2500" w:type="dxa"/>
          </w:tcPr>
          <w:p w14:paraId="68EBEC61" w14:textId="77777777" w:rsidR="00426A4D" w:rsidRPr="00EC1654" w:rsidRDefault="00426A4D" w:rsidP="00EC1654">
            <w:pPr>
              <w:spacing w:after="0"/>
              <w:rPr>
                <w:rFonts w:cs="Arial"/>
                <w:sz w:val="20"/>
                <w:szCs w:val="20"/>
              </w:rPr>
            </w:pPr>
            <w:r w:rsidRPr="00EC1654">
              <w:rPr>
                <w:rFonts w:cs="Arial"/>
                <w:sz w:val="20"/>
                <w:szCs w:val="20"/>
              </w:rPr>
              <w:t>Pyogenic granuloma</w:t>
            </w:r>
          </w:p>
        </w:tc>
        <w:tc>
          <w:tcPr>
            <w:tcW w:w="1720" w:type="dxa"/>
            <w:noWrap/>
          </w:tcPr>
          <w:p w14:paraId="3DD8326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A12B29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A596F5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44124B4E"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CDFC73B" w14:textId="77777777" w:rsidR="00426A4D" w:rsidRPr="00EC1654" w:rsidRDefault="00426A4D" w:rsidP="00EC1654">
            <w:pPr>
              <w:spacing w:after="0"/>
              <w:rPr>
                <w:rFonts w:cs="Arial"/>
              </w:rPr>
            </w:pPr>
            <w:r w:rsidRPr="00EC1654">
              <w:rPr>
                <w:rFonts w:cs="Arial"/>
              </w:rPr>
              <w:t> </w:t>
            </w:r>
          </w:p>
        </w:tc>
      </w:tr>
      <w:tr w:rsidR="00EC1654" w:rsidRPr="00EC1654" w14:paraId="728B05DC" w14:textId="77777777" w:rsidTr="00106331">
        <w:trPr>
          <w:trHeight w:val="510"/>
        </w:trPr>
        <w:tc>
          <w:tcPr>
            <w:tcW w:w="2200" w:type="dxa"/>
          </w:tcPr>
          <w:p w14:paraId="6F7BF90C" w14:textId="77777777" w:rsidR="00426A4D" w:rsidRPr="00EC1654" w:rsidRDefault="00426A4D" w:rsidP="00EC1654">
            <w:pPr>
              <w:spacing w:after="0"/>
              <w:rPr>
                <w:rFonts w:cs="Arial"/>
                <w:sz w:val="20"/>
                <w:szCs w:val="20"/>
              </w:rPr>
            </w:pPr>
            <w:r w:rsidRPr="00EC1654">
              <w:rPr>
                <w:rFonts w:cs="Arial"/>
                <w:sz w:val="20"/>
                <w:szCs w:val="20"/>
              </w:rPr>
              <w:t>Pelvic inflammatory disease</w:t>
            </w:r>
          </w:p>
        </w:tc>
        <w:tc>
          <w:tcPr>
            <w:tcW w:w="1300" w:type="dxa"/>
          </w:tcPr>
          <w:p w14:paraId="020E2C49" w14:textId="77777777" w:rsidR="00426A4D" w:rsidRPr="00EC1654" w:rsidRDefault="00426A4D" w:rsidP="00EC1654">
            <w:pPr>
              <w:spacing w:after="0"/>
              <w:rPr>
                <w:rFonts w:cs="Arial"/>
                <w:sz w:val="20"/>
                <w:szCs w:val="20"/>
              </w:rPr>
            </w:pPr>
            <w:r w:rsidRPr="00EC1654">
              <w:rPr>
                <w:rFonts w:cs="Arial"/>
                <w:sz w:val="20"/>
                <w:szCs w:val="20"/>
              </w:rPr>
              <w:t>N70</w:t>
            </w:r>
          </w:p>
        </w:tc>
        <w:tc>
          <w:tcPr>
            <w:tcW w:w="2500" w:type="dxa"/>
          </w:tcPr>
          <w:p w14:paraId="74C5A7C9" w14:textId="77777777" w:rsidR="00426A4D" w:rsidRPr="00EC1654" w:rsidRDefault="00426A4D" w:rsidP="00EC1654">
            <w:pPr>
              <w:spacing w:after="0"/>
              <w:rPr>
                <w:rFonts w:cs="Arial"/>
                <w:sz w:val="20"/>
                <w:szCs w:val="20"/>
              </w:rPr>
            </w:pPr>
            <w:r w:rsidRPr="00EC1654">
              <w:rPr>
                <w:rFonts w:cs="Arial"/>
                <w:sz w:val="20"/>
                <w:szCs w:val="20"/>
              </w:rPr>
              <w:t>Salpingitis and oophoritis</w:t>
            </w:r>
          </w:p>
        </w:tc>
        <w:tc>
          <w:tcPr>
            <w:tcW w:w="1720" w:type="dxa"/>
            <w:noWrap/>
          </w:tcPr>
          <w:p w14:paraId="5DC2BDD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2FA8AC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0AB80D6"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3E7A6B9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97E04CC" w14:textId="77777777" w:rsidR="00426A4D" w:rsidRPr="00EC1654" w:rsidRDefault="00426A4D" w:rsidP="00EC1654">
            <w:pPr>
              <w:spacing w:after="0"/>
              <w:rPr>
                <w:rFonts w:cs="Arial"/>
              </w:rPr>
            </w:pPr>
            <w:r w:rsidRPr="00EC1654">
              <w:rPr>
                <w:rFonts w:cs="Arial"/>
              </w:rPr>
              <w:t> </w:t>
            </w:r>
          </w:p>
        </w:tc>
      </w:tr>
      <w:tr w:rsidR="00EC1654" w:rsidRPr="00EC1654" w14:paraId="68A35CC1" w14:textId="77777777" w:rsidTr="00106331">
        <w:trPr>
          <w:trHeight w:val="510"/>
        </w:trPr>
        <w:tc>
          <w:tcPr>
            <w:tcW w:w="2200" w:type="dxa"/>
          </w:tcPr>
          <w:p w14:paraId="5A6CBD9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8B1F64A" w14:textId="77777777" w:rsidR="00426A4D" w:rsidRPr="00EC1654" w:rsidRDefault="00426A4D" w:rsidP="00EC1654">
            <w:pPr>
              <w:spacing w:after="0"/>
              <w:rPr>
                <w:rFonts w:cs="Arial"/>
                <w:sz w:val="20"/>
                <w:szCs w:val="20"/>
              </w:rPr>
            </w:pPr>
            <w:r w:rsidRPr="00EC1654">
              <w:rPr>
                <w:rFonts w:cs="Arial"/>
                <w:sz w:val="20"/>
                <w:szCs w:val="20"/>
              </w:rPr>
              <w:t>N73</w:t>
            </w:r>
          </w:p>
        </w:tc>
        <w:tc>
          <w:tcPr>
            <w:tcW w:w="2500" w:type="dxa"/>
          </w:tcPr>
          <w:p w14:paraId="7E4243B4" w14:textId="77777777" w:rsidR="00426A4D" w:rsidRPr="00EC1654" w:rsidRDefault="00426A4D" w:rsidP="00EC1654">
            <w:pPr>
              <w:spacing w:after="0"/>
              <w:rPr>
                <w:rFonts w:cs="Arial"/>
                <w:sz w:val="20"/>
                <w:szCs w:val="20"/>
              </w:rPr>
            </w:pPr>
            <w:r w:rsidRPr="00EC1654">
              <w:rPr>
                <w:rFonts w:cs="Arial"/>
                <w:sz w:val="20"/>
                <w:szCs w:val="20"/>
              </w:rPr>
              <w:t>Other female pelvic inflammatory diseases</w:t>
            </w:r>
          </w:p>
        </w:tc>
        <w:tc>
          <w:tcPr>
            <w:tcW w:w="1720" w:type="dxa"/>
            <w:noWrap/>
          </w:tcPr>
          <w:p w14:paraId="4F2C53E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29B234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4A51F47"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DADC18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DE656F8" w14:textId="77777777" w:rsidR="00426A4D" w:rsidRPr="00EC1654" w:rsidRDefault="00426A4D" w:rsidP="00EC1654">
            <w:pPr>
              <w:spacing w:after="0"/>
              <w:rPr>
                <w:rFonts w:cs="Arial"/>
              </w:rPr>
            </w:pPr>
            <w:r w:rsidRPr="00EC1654">
              <w:rPr>
                <w:rFonts w:cs="Arial"/>
              </w:rPr>
              <w:t> </w:t>
            </w:r>
          </w:p>
        </w:tc>
      </w:tr>
      <w:tr w:rsidR="00EC1654" w:rsidRPr="00EC1654" w14:paraId="59E06092" w14:textId="77777777" w:rsidTr="00106331">
        <w:trPr>
          <w:trHeight w:val="765"/>
        </w:trPr>
        <w:tc>
          <w:tcPr>
            <w:tcW w:w="2200" w:type="dxa"/>
          </w:tcPr>
          <w:p w14:paraId="5E2A5132"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879D963" w14:textId="77777777" w:rsidR="00426A4D" w:rsidRPr="00EC1654" w:rsidRDefault="00426A4D" w:rsidP="00EC1654">
            <w:pPr>
              <w:spacing w:after="0"/>
              <w:rPr>
                <w:rFonts w:cs="Arial"/>
                <w:sz w:val="20"/>
                <w:szCs w:val="20"/>
              </w:rPr>
            </w:pPr>
            <w:r w:rsidRPr="00EC1654">
              <w:rPr>
                <w:rFonts w:cs="Arial"/>
                <w:sz w:val="20"/>
                <w:szCs w:val="20"/>
              </w:rPr>
              <w:t>N74</w:t>
            </w:r>
          </w:p>
        </w:tc>
        <w:tc>
          <w:tcPr>
            <w:tcW w:w="2500" w:type="dxa"/>
          </w:tcPr>
          <w:p w14:paraId="159565DD" w14:textId="77777777" w:rsidR="00426A4D" w:rsidRPr="00EC1654" w:rsidRDefault="00426A4D" w:rsidP="00EC1654">
            <w:pPr>
              <w:spacing w:after="0"/>
              <w:rPr>
                <w:rFonts w:cs="Arial"/>
                <w:sz w:val="20"/>
                <w:szCs w:val="20"/>
              </w:rPr>
            </w:pPr>
            <w:r w:rsidRPr="00EC1654">
              <w:rPr>
                <w:rFonts w:cs="Arial"/>
                <w:sz w:val="20"/>
                <w:szCs w:val="20"/>
              </w:rPr>
              <w:t>Female pelvic inflammatory disorders in diseases EC</w:t>
            </w:r>
          </w:p>
        </w:tc>
        <w:tc>
          <w:tcPr>
            <w:tcW w:w="1720" w:type="dxa"/>
            <w:noWrap/>
          </w:tcPr>
          <w:p w14:paraId="1F7179E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F5F13C5"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D865FE1"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719297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B593F5A" w14:textId="77777777" w:rsidR="00426A4D" w:rsidRPr="00EC1654" w:rsidRDefault="00426A4D" w:rsidP="00EC1654">
            <w:pPr>
              <w:spacing w:after="0"/>
              <w:rPr>
                <w:rFonts w:cs="Arial"/>
              </w:rPr>
            </w:pPr>
            <w:r w:rsidRPr="00EC1654">
              <w:rPr>
                <w:rFonts w:cs="Arial"/>
              </w:rPr>
              <w:t> </w:t>
            </w:r>
          </w:p>
        </w:tc>
      </w:tr>
      <w:tr w:rsidR="00EC1654" w:rsidRPr="00EC1654" w14:paraId="54912799" w14:textId="77777777" w:rsidTr="00106331">
        <w:trPr>
          <w:trHeight w:val="510"/>
        </w:trPr>
        <w:tc>
          <w:tcPr>
            <w:tcW w:w="2200" w:type="dxa"/>
          </w:tcPr>
          <w:p w14:paraId="0FE5AB11" w14:textId="77777777" w:rsidR="00426A4D" w:rsidRPr="00EC1654" w:rsidRDefault="00426A4D" w:rsidP="00EC1654">
            <w:pPr>
              <w:spacing w:after="0"/>
              <w:rPr>
                <w:rFonts w:cs="Arial"/>
                <w:sz w:val="20"/>
                <w:szCs w:val="20"/>
              </w:rPr>
            </w:pPr>
            <w:r w:rsidRPr="00EC1654">
              <w:rPr>
                <w:rFonts w:cs="Arial"/>
                <w:sz w:val="20"/>
                <w:szCs w:val="20"/>
              </w:rPr>
              <w:t>Ear, nose and throat infections</w:t>
            </w:r>
          </w:p>
        </w:tc>
        <w:tc>
          <w:tcPr>
            <w:tcW w:w="1300" w:type="dxa"/>
          </w:tcPr>
          <w:p w14:paraId="78E05F79" w14:textId="77777777" w:rsidR="00426A4D" w:rsidRPr="00EC1654" w:rsidRDefault="00426A4D" w:rsidP="00EC1654">
            <w:pPr>
              <w:spacing w:after="0"/>
              <w:rPr>
                <w:rFonts w:cs="Arial"/>
                <w:sz w:val="20"/>
                <w:szCs w:val="20"/>
              </w:rPr>
            </w:pPr>
            <w:r w:rsidRPr="00EC1654">
              <w:rPr>
                <w:rFonts w:cs="Arial"/>
                <w:sz w:val="20"/>
                <w:szCs w:val="20"/>
              </w:rPr>
              <w:t>H66</w:t>
            </w:r>
          </w:p>
        </w:tc>
        <w:tc>
          <w:tcPr>
            <w:tcW w:w="2500" w:type="dxa"/>
          </w:tcPr>
          <w:p w14:paraId="52BB9CEB" w14:textId="77777777" w:rsidR="00426A4D" w:rsidRPr="00EC1654" w:rsidRDefault="00426A4D" w:rsidP="00EC1654">
            <w:pPr>
              <w:spacing w:after="0"/>
              <w:rPr>
                <w:rFonts w:cs="Arial"/>
                <w:sz w:val="20"/>
                <w:szCs w:val="20"/>
              </w:rPr>
            </w:pPr>
            <w:r w:rsidRPr="00EC1654">
              <w:rPr>
                <w:rFonts w:cs="Arial"/>
                <w:sz w:val="20"/>
                <w:szCs w:val="20"/>
              </w:rPr>
              <w:t>Suppurative and unspecified otitis media</w:t>
            </w:r>
          </w:p>
        </w:tc>
        <w:tc>
          <w:tcPr>
            <w:tcW w:w="1720" w:type="dxa"/>
            <w:noWrap/>
          </w:tcPr>
          <w:p w14:paraId="027FB5DF"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870DEF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D2670FE"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6C980C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B5E87EB"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510C934E" w14:textId="77777777" w:rsidTr="00106331">
        <w:trPr>
          <w:trHeight w:val="510"/>
        </w:trPr>
        <w:tc>
          <w:tcPr>
            <w:tcW w:w="2200" w:type="dxa"/>
          </w:tcPr>
          <w:p w14:paraId="5FA901A1"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71B070A6" w14:textId="77777777" w:rsidR="00426A4D" w:rsidRPr="00EC1654" w:rsidRDefault="00426A4D" w:rsidP="00EC1654">
            <w:pPr>
              <w:spacing w:after="0"/>
              <w:rPr>
                <w:rFonts w:cs="Arial"/>
                <w:sz w:val="20"/>
                <w:szCs w:val="20"/>
              </w:rPr>
            </w:pPr>
            <w:r w:rsidRPr="00EC1654">
              <w:rPr>
                <w:rFonts w:cs="Arial"/>
                <w:sz w:val="20"/>
                <w:szCs w:val="20"/>
              </w:rPr>
              <w:t>H67</w:t>
            </w:r>
          </w:p>
        </w:tc>
        <w:tc>
          <w:tcPr>
            <w:tcW w:w="2500" w:type="dxa"/>
          </w:tcPr>
          <w:p w14:paraId="18DE977A" w14:textId="77777777" w:rsidR="00426A4D" w:rsidRPr="00EC1654" w:rsidRDefault="00426A4D" w:rsidP="00EC1654">
            <w:pPr>
              <w:spacing w:after="0"/>
              <w:rPr>
                <w:rFonts w:cs="Arial"/>
                <w:sz w:val="20"/>
                <w:szCs w:val="20"/>
              </w:rPr>
            </w:pPr>
            <w:r w:rsidRPr="00EC1654">
              <w:rPr>
                <w:rFonts w:cs="Arial"/>
                <w:sz w:val="20"/>
                <w:szCs w:val="20"/>
              </w:rPr>
              <w:t>Otitis media in diseases classified elsewhere</w:t>
            </w:r>
          </w:p>
        </w:tc>
        <w:tc>
          <w:tcPr>
            <w:tcW w:w="1720" w:type="dxa"/>
            <w:noWrap/>
          </w:tcPr>
          <w:p w14:paraId="2E65F0DF"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7D674C7"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94AC100"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3DAD42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D0983A7" w14:textId="77777777" w:rsidR="00426A4D" w:rsidRPr="00EC1654" w:rsidRDefault="00426A4D" w:rsidP="00EC1654">
            <w:pPr>
              <w:spacing w:after="0"/>
              <w:rPr>
                <w:rFonts w:cs="Arial"/>
              </w:rPr>
            </w:pPr>
            <w:r w:rsidRPr="00EC1654">
              <w:rPr>
                <w:rFonts w:cs="Arial"/>
              </w:rPr>
              <w:t> </w:t>
            </w:r>
          </w:p>
        </w:tc>
      </w:tr>
      <w:tr w:rsidR="00EC1654" w:rsidRPr="00EC1654" w14:paraId="55C93387" w14:textId="77777777" w:rsidTr="00106331">
        <w:trPr>
          <w:trHeight w:val="300"/>
        </w:trPr>
        <w:tc>
          <w:tcPr>
            <w:tcW w:w="2200" w:type="dxa"/>
          </w:tcPr>
          <w:p w14:paraId="6A7BF7EB"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0E2D162" w14:textId="77777777" w:rsidR="00426A4D" w:rsidRPr="00EC1654" w:rsidRDefault="00426A4D" w:rsidP="00EC1654">
            <w:pPr>
              <w:spacing w:after="0"/>
              <w:rPr>
                <w:rFonts w:cs="Arial"/>
                <w:sz w:val="20"/>
                <w:szCs w:val="20"/>
              </w:rPr>
            </w:pPr>
            <w:r w:rsidRPr="00EC1654">
              <w:rPr>
                <w:rFonts w:cs="Arial"/>
                <w:sz w:val="20"/>
                <w:szCs w:val="20"/>
              </w:rPr>
              <w:t>J02</w:t>
            </w:r>
          </w:p>
        </w:tc>
        <w:tc>
          <w:tcPr>
            <w:tcW w:w="2500" w:type="dxa"/>
          </w:tcPr>
          <w:p w14:paraId="08875C5F" w14:textId="77777777" w:rsidR="00426A4D" w:rsidRPr="00EC1654" w:rsidRDefault="00426A4D" w:rsidP="00EC1654">
            <w:pPr>
              <w:spacing w:after="0"/>
              <w:rPr>
                <w:rFonts w:cs="Arial"/>
                <w:sz w:val="20"/>
                <w:szCs w:val="20"/>
              </w:rPr>
            </w:pPr>
            <w:r w:rsidRPr="00EC1654">
              <w:rPr>
                <w:rFonts w:cs="Arial"/>
                <w:sz w:val="20"/>
                <w:szCs w:val="20"/>
              </w:rPr>
              <w:t>Acute pharyngitis</w:t>
            </w:r>
          </w:p>
        </w:tc>
        <w:tc>
          <w:tcPr>
            <w:tcW w:w="1720" w:type="dxa"/>
            <w:noWrap/>
          </w:tcPr>
          <w:p w14:paraId="4BEF4BB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63906A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4C0CD3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38EB38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48AA42E"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661018BE" w14:textId="77777777" w:rsidTr="00106331">
        <w:trPr>
          <w:trHeight w:val="300"/>
        </w:trPr>
        <w:tc>
          <w:tcPr>
            <w:tcW w:w="2200" w:type="dxa"/>
          </w:tcPr>
          <w:p w14:paraId="22CAB27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52C37D8" w14:textId="77777777" w:rsidR="00426A4D" w:rsidRPr="00EC1654" w:rsidRDefault="00426A4D" w:rsidP="00EC1654">
            <w:pPr>
              <w:spacing w:after="0"/>
              <w:rPr>
                <w:rFonts w:cs="Arial"/>
                <w:sz w:val="20"/>
                <w:szCs w:val="20"/>
              </w:rPr>
            </w:pPr>
            <w:r w:rsidRPr="00EC1654">
              <w:rPr>
                <w:rFonts w:cs="Arial"/>
                <w:sz w:val="20"/>
                <w:szCs w:val="20"/>
              </w:rPr>
              <w:t>J03</w:t>
            </w:r>
          </w:p>
        </w:tc>
        <w:tc>
          <w:tcPr>
            <w:tcW w:w="2500" w:type="dxa"/>
          </w:tcPr>
          <w:p w14:paraId="1C674C69" w14:textId="77777777" w:rsidR="00426A4D" w:rsidRPr="00EC1654" w:rsidRDefault="00426A4D" w:rsidP="00EC1654">
            <w:pPr>
              <w:spacing w:after="0"/>
              <w:rPr>
                <w:rFonts w:cs="Arial"/>
                <w:sz w:val="20"/>
                <w:szCs w:val="20"/>
              </w:rPr>
            </w:pPr>
            <w:r w:rsidRPr="00EC1654">
              <w:rPr>
                <w:rFonts w:cs="Arial"/>
                <w:sz w:val="20"/>
                <w:szCs w:val="20"/>
              </w:rPr>
              <w:t>Acute tonsillitis</w:t>
            </w:r>
          </w:p>
        </w:tc>
        <w:tc>
          <w:tcPr>
            <w:tcW w:w="1720" w:type="dxa"/>
            <w:noWrap/>
          </w:tcPr>
          <w:p w14:paraId="41EB240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74D2BA45"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340E812"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C13CFE1"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F1AE6AC"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7F113248" w14:textId="77777777" w:rsidTr="00106331">
        <w:trPr>
          <w:trHeight w:val="300"/>
        </w:trPr>
        <w:tc>
          <w:tcPr>
            <w:tcW w:w="2200" w:type="dxa"/>
          </w:tcPr>
          <w:p w14:paraId="12921D1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A721289" w14:textId="77777777" w:rsidR="00426A4D" w:rsidRPr="00EC1654" w:rsidRDefault="00426A4D" w:rsidP="00EC1654">
            <w:pPr>
              <w:spacing w:after="0"/>
              <w:rPr>
                <w:rFonts w:cs="Arial"/>
                <w:sz w:val="20"/>
                <w:szCs w:val="20"/>
              </w:rPr>
            </w:pPr>
            <w:r w:rsidRPr="00EC1654">
              <w:rPr>
                <w:rFonts w:cs="Arial"/>
                <w:sz w:val="20"/>
                <w:szCs w:val="20"/>
              </w:rPr>
              <w:t>J04</w:t>
            </w:r>
          </w:p>
        </w:tc>
        <w:tc>
          <w:tcPr>
            <w:tcW w:w="2500" w:type="dxa"/>
          </w:tcPr>
          <w:p w14:paraId="553DC0D3" w14:textId="77777777" w:rsidR="00426A4D" w:rsidRPr="00EC1654" w:rsidRDefault="00426A4D" w:rsidP="00EC1654">
            <w:pPr>
              <w:spacing w:after="0"/>
              <w:rPr>
                <w:rFonts w:cs="Arial"/>
                <w:sz w:val="20"/>
                <w:szCs w:val="20"/>
              </w:rPr>
            </w:pPr>
            <w:r w:rsidRPr="00EC1654">
              <w:rPr>
                <w:rFonts w:cs="Arial"/>
                <w:sz w:val="20"/>
                <w:szCs w:val="20"/>
              </w:rPr>
              <w:t>Acute laryngitis</w:t>
            </w:r>
          </w:p>
        </w:tc>
        <w:tc>
          <w:tcPr>
            <w:tcW w:w="1720" w:type="dxa"/>
            <w:noWrap/>
          </w:tcPr>
          <w:p w14:paraId="3D1B3B30" w14:textId="77777777" w:rsidR="00426A4D" w:rsidRPr="00EC1654" w:rsidRDefault="00426A4D" w:rsidP="00EC1654">
            <w:pPr>
              <w:spacing w:after="0"/>
              <w:rPr>
                <w:rFonts w:cs="Arial"/>
                <w:sz w:val="20"/>
                <w:szCs w:val="20"/>
              </w:rPr>
            </w:pPr>
          </w:p>
        </w:tc>
        <w:tc>
          <w:tcPr>
            <w:tcW w:w="1720" w:type="dxa"/>
            <w:noWrap/>
          </w:tcPr>
          <w:p w14:paraId="58BA86C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6D1D1D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A6D0D5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4A668DA"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48121A8B" w14:textId="77777777" w:rsidTr="00106331">
        <w:trPr>
          <w:trHeight w:val="765"/>
        </w:trPr>
        <w:tc>
          <w:tcPr>
            <w:tcW w:w="2200" w:type="dxa"/>
          </w:tcPr>
          <w:p w14:paraId="51C2F21C"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ECF030C" w14:textId="77777777" w:rsidR="00426A4D" w:rsidRPr="00EC1654" w:rsidRDefault="00426A4D" w:rsidP="00EC1654">
            <w:pPr>
              <w:spacing w:after="0"/>
              <w:rPr>
                <w:rFonts w:cs="Arial"/>
                <w:sz w:val="20"/>
                <w:szCs w:val="20"/>
              </w:rPr>
            </w:pPr>
            <w:r w:rsidRPr="00EC1654">
              <w:rPr>
                <w:rFonts w:cs="Arial"/>
                <w:sz w:val="20"/>
                <w:szCs w:val="20"/>
              </w:rPr>
              <w:t>J06</w:t>
            </w:r>
          </w:p>
        </w:tc>
        <w:tc>
          <w:tcPr>
            <w:tcW w:w="2500" w:type="dxa"/>
          </w:tcPr>
          <w:p w14:paraId="26B4CC43" w14:textId="77777777" w:rsidR="00426A4D" w:rsidRPr="00EC1654" w:rsidRDefault="00426A4D" w:rsidP="00EC1654">
            <w:pPr>
              <w:spacing w:after="0"/>
              <w:rPr>
                <w:rFonts w:cs="Arial"/>
                <w:sz w:val="20"/>
                <w:szCs w:val="20"/>
              </w:rPr>
            </w:pPr>
            <w:r w:rsidRPr="00EC1654">
              <w:rPr>
                <w:rFonts w:cs="Arial"/>
                <w:sz w:val="20"/>
                <w:szCs w:val="20"/>
              </w:rPr>
              <w:t xml:space="preserve">Acute upper respiratory infections multiple and </w:t>
            </w:r>
            <w:proofErr w:type="spellStart"/>
            <w:r w:rsidRPr="00EC1654">
              <w:rPr>
                <w:rFonts w:cs="Arial"/>
                <w:sz w:val="20"/>
                <w:szCs w:val="20"/>
              </w:rPr>
              <w:t>unsp</w:t>
            </w:r>
            <w:proofErr w:type="spellEnd"/>
            <w:r w:rsidRPr="00EC1654">
              <w:rPr>
                <w:rFonts w:cs="Arial"/>
                <w:sz w:val="20"/>
                <w:szCs w:val="20"/>
              </w:rPr>
              <w:t xml:space="preserve"> sites</w:t>
            </w:r>
          </w:p>
        </w:tc>
        <w:tc>
          <w:tcPr>
            <w:tcW w:w="1720" w:type="dxa"/>
            <w:noWrap/>
          </w:tcPr>
          <w:p w14:paraId="010CE535"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6C1E4F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778BE5B"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E2B6EF8"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34CE5A0"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5661828E" w14:textId="77777777" w:rsidTr="00106331">
        <w:trPr>
          <w:trHeight w:val="300"/>
        </w:trPr>
        <w:tc>
          <w:tcPr>
            <w:tcW w:w="2200" w:type="dxa"/>
          </w:tcPr>
          <w:p w14:paraId="79912427"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024EE51" w14:textId="77777777" w:rsidR="00426A4D" w:rsidRPr="00EC1654" w:rsidRDefault="00426A4D" w:rsidP="00EC1654">
            <w:pPr>
              <w:spacing w:after="0"/>
              <w:rPr>
                <w:rFonts w:cs="Arial"/>
                <w:sz w:val="20"/>
                <w:szCs w:val="20"/>
              </w:rPr>
            </w:pPr>
            <w:r w:rsidRPr="00EC1654">
              <w:rPr>
                <w:rFonts w:cs="Arial"/>
                <w:sz w:val="20"/>
                <w:szCs w:val="20"/>
              </w:rPr>
              <w:t>J31.2</w:t>
            </w:r>
          </w:p>
        </w:tc>
        <w:tc>
          <w:tcPr>
            <w:tcW w:w="2500" w:type="dxa"/>
          </w:tcPr>
          <w:p w14:paraId="33D786E6" w14:textId="77777777" w:rsidR="00426A4D" w:rsidRPr="00EC1654" w:rsidRDefault="00426A4D" w:rsidP="00EC1654">
            <w:pPr>
              <w:spacing w:after="0"/>
              <w:rPr>
                <w:rFonts w:cs="Arial"/>
                <w:sz w:val="20"/>
                <w:szCs w:val="20"/>
              </w:rPr>
            </w:pPr>
            <w:r w:rsidRPr="00EC1654">
              <w:rPr>
                <w:rFonts w:cs="Arial"/>
                <w:sz w:val="20"/>
                <w:szCs w:val="20"/>
              </w:rPr>
              <w:t>Chronic pharyngitis</w:t>
            </w:r>
          </w:p>
        </w:tc>
        <w:tc>
          <w:tcPr>
            <w:tcW w:w="1720" w:type="dxa"/>
            <w:noWrap/>
          </w:tcPr>
          <w:p w14:paraId="6E5EE77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9E3A09E"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C95B121"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5B90FC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79E7E56"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5B5DB70F" w14:textId="77777777" w:rsidTr="00106331">
        <w:trPr>
          <w:trHeight w:val="510"/>
        </w:trPr>
        <w:tc>
          <w:tcPr>
            <w:tcW w:w="2200" w:type="dxa"/>
          </w:tcPr>
          <w:p w14:paraId="75DA6F34" w14:textId="77777777" w:rsidR="00426A4D" w:rsidRPr="00EC1654" w:rsidRDefault="00426A4D" w:rsidP="00EC1654">
            <w:pPr>
              <w:spacing w:after="0"/>
              <w:rPr>
                <w:rFonts w:cs="Arial"/>
                <w:sz w:val="20"/>
                <w:szCs w:val="20"/>
              </w:rPr>
            </w:pPr>
            <w:r w:rsidRPr="00EC1654">
              <w:rPr>
                <w:rFonts w:cs="Arial"/>
                <w:sz w:val="20"/>
                <w:szCs w:val="20"/>
              </w:rPr>
              <w:t>Dental conditions</w:t>
            </w:r>
          </w:p>
        </w:tc>
        <w:tc>
          <w:tcPr>
            <w:tcW w:w="1300" w:type="dxa"/>
          </w:tcPr>
          <w:p w14:paraId="57E91420" w14:textId="77777777" w:rsidR="00426A4D" w:rsidRPr="00EC1654" w:rsidRDefault="00426A4D" w:rsidP="00EC1654">
            <w:pPr>
              <w:spacing w:after="0"/>
              <w:rPr>
                <w:rFonts w:cs="Arial"/>
                <w:sz w:val="20"/>
                <w:szCs w:val="20"/>
              </w:rPr>
            </w:pPr>
            <w:r w:rsidRPr="00EC1654">
              <w:rPr>
                <w:rFonts w:cs="Arial"/>
                <w:sz w:val="20"/>
                <w:szCs w:val="20"/>
              </w:rPr>
              <w:t>A69.0</w:t>
            </w:r>
          </w:p>
        </w:tc>
        <w:tc>
          <w:tcPr>
            <w:tcW w:w="2500" w:type="dxa"/>
          </w:tcPr>
          <w:p w14:paraId="23B601BE" w14:textId="77777777" w:rsidR="00426A4D" w:rsidRPr="00EC1654" w:rsidRDefault="00426A4D" w:rsidP="00EC1654">
            <w:pPr>
              <w:spacing w:after="0"/>
              <w:rPr>
                <w:rFonts w:cs="Arial"/>
                <w:sz w:val="20"/>
                <w:szCs w:val="20"/>
              </w:rPr>
            </w:pPr>
            <w:r w:rsidRPr="00EC1654">
              <w:rPr>
                <w:rFonts w:cs="Arial"/>
                <w:sz w:val="20"/>
                <w:szCs w:val="20"/>
              </w:rPr>
              <w:t>Necrotizing ulcerative stomatitis</w:t>
            </w:r>
          </w:p>
        </w:tc>
        <w:tc>
          <w:tcPr>
            <w:tcW w:w="1720" w:type="dxa"/>
            <w:noWrap/>
          </w:tcPr>
          <w:p w14:paraId="186DA201"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0ECBAE2"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4CA449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EB75D67"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B8729DD" w14:textId="77777777" w:rsidR="00426A4D" w:rsidRPr="00EC1654" w:rsidRDefault="00426A4D" w:rsidP="00EC1654">
            <w:pPr>
              <w:spacing w:after="0"/>
              <w:rPr>
                <w:rFonts w:cs="Arial"/>
              </w:rPr>
            </w:pPr>
            <w:r w:rsidRPr="00EC1654">
              <w:rPr>
                <w:rFonts w:cs="Arial"/>
              </w:rPr>
              <w:t> </w:t>
            </w:r>
          </w:p>
        </w:tc>
      </w:tr>
      <w:tr w:rsidR="00EC1654" w:rsidRPr="00EC1654" w14:paraId="56749A2B" w14:textId="77777777" w:rsidTr="00106331">
        <w:trPr>
          <w:trHeight w:val="300"/>
        </w:trPr>
        <w:tc>
          <w:tcPr>
            <w:tcW w:w="2200" w:type="dxa"/>
          </w:tcPr>
          <w:p w14:paraId="3544A7FF"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5EDAA8B" w14:textId="77777777" w:rsidR="00426A4D" w:rsidRPr="00EC1654" w:rsidRDefault="00426A4D" w:rsidP="00EC1654">
            <w:pPr>
              <w:spacing w:after="0"/>
              <w:rPr>
                <w:rFonts w:cs="Arial"/>
                <w:sz w:val="20"/>
                <w:szCs w:val="20"/>
              </w:rPr>
            </w:pPr>
            <w:r w:rsidRPr="00EC1654">
              <w:rPr>
                <w:rFonts w:cs="Arial"/>
                <w:sz w:val="20"/>
                <w:szCs w:val="20"/>
              </w:rPr>
              <w:t>K02</w:t>
            </w:r>
          </w:p>
        </w:tc>
        <w:tc>
          <w:tcPr>
            <w:tcW w:w="2500" w:type="dxa"/>
          </w:tcPr>
          <w:p w14:paraId="29B46639" w14:textId="77777777" w:rsidR="00426A4D" w:rsidRPr="00EC1654" w:rsidRDefault="00426A4D" w:rsidP="00EC1654">
            <w:pPr>
              <w:spacing w:after="0"/>
              <w:rPr>
                <w:rFonts w:cs="Arial"/>
                <w:sz w:val="20"/>
                <w:szCs w:val="20"/>
              </w:rPr>
            </w:pPr>
            <w:r w:rsidRPr="00EC1654">
              <w:rPr>
                <w:rFonts w:cs="Arial"/>
                <w:sz w:val="20"/>
                <w:szCs w:val="20"/>
              </w:rPr>
              <w:t>Dental caries</w:t>
            </w:r>
          </w:p>
        </w:tc>
        <w:tc>
          <w:tcPr>
            <w:tcW w:w="1720" w:type="dxa"/>
            <w:noWrap/>
          </w:tcPr>
          <w:p w14:paraId="08C2566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2786729"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01A51E9"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0CC50C1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E6DD440" w14:textId="77777777" w:rsidR="00426A4D" w:rsidRPr="00EC1654" w:rsidRDefault="00426A4D" w:rsidP="00EC1654">
            <w:pPr>
              <w:spacing w:after="0"/>
              <w:rPr>
                <w:rFonts w:cs="Arial"/>
              </w:rPr>
            </w:pPr>
            <w:r w:rsidRPr="00EC1654">
              <w:rPr>
                <w:rFonts w:cs="Arial"/>
              </w:rPr>
              <w:t> </w:t>
            </w:r>
          </w:p>
        </w:tc>
      </w:tr>
      <w:tr w:rsidR="00EC1654" w:rsidRPr="00EC1654" w14:paraId="2F26544D" w14:textId="77777777" w:rsidTr="00106331">
        <w:trPr>
          <w:trHeight w:val="510"/>
        </w:trPr>
        <w:tc>
          <w:tcPr>
            <w:tcW w:w="2200" w:type="dxa"/>
          </w:tcPr>
          <w:p w14:paraId="524B4926"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D42155E" w14:textId="77777777" w:rsidR="00426A4D" w:rsidRPr="00EC1654" w:rsidRDefault="00426A4D" w:rsidP="00EC1654">
            <w:pPr>
              <w:spacing w:after="0"/>
              <w:rPr>
                <w:rFonts w:cs="Arial"/>
                <w:sz w:val="20"/>
                <w:szCs w:val="20"/>
              </w:rPr>
            </w:pPr>
            <w:r w:rsidRPr="00EC1654">
              <w:rPr>
                <w:rFonts w:cs="Arial"/>
                <w:sz w:val="20"/>
                <w:szCs w:val="20"/>
              </w:rPr>
              <w:t>K03</w:t>
            </w:r>
          </w:p>
        </w:tc>
        <w:tc>
          <w:tcPr>
            <w:tcW w:w="2500" w:type="dxa"/>
          </w:tcPr>
          <w:p w14:paraId="5B3A7377" w14:textId="77777777" w:rsidR="00426A4D" w:rsidRPr="00EC1654" w:rsidRDefault="00426A4D" w:rsidP="00EC1654">
            <w:pPr>
              <w:spacing w:after="0"/>
              <w:rPr>
                <w:rFonts w:cs="Arial"/>
                <w:sz w:val="20"/>
                <w:szCs w:val="20"/>
              </w:rPr>
            </w:pPr>
            <w:r w:rsidRPr="00EC1654">
              <w:rPr>
                <w:rFonts w:cs="Arial"/>
                <w:sz w:val="20"/>
                <w:szCs w:val="20"/>
              </w:rPr>
              <w:t>Other diseases of hard tissues of teeth</w:t>
            </w:r>
          </w:p>
        </w:tc>
        <w:tc>
          <w:tcPr>
            <w:tcW w:w="1720" w:type="dxa"/>
            <w:noWrap/>
          </w:tcPr>
          <w:p w14:paraId="6C6C7E8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93F339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8AB48BA"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4E11E0B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EE76BFC" w14:textId="77777777" w:rsidR="00426A4D" w:rsidRPr="00EC1654" w:rsidRDefault="00426A4D" w:rsidP="00EC1654">
            <w:pPr>
              <w:spacing w:after="0"/>
              <w:rPr>
                <w:rFonts w:cs="Arial"/>
              </w:rPr>
            </w:pPr>
            <w:r w:rsidRPr="00EC1654">
              <w:rPr>
                <w:rFonts w:cs="Arial"/>
              </w:rPr>
              <w:t> </w:t>
            </w:r>
          </w:p>
        </w:tc>
      </w:tr>
      <w:tr w:rsidR="00EC1654" w:rsidRPr="00EC1654" w14:paraId="411606FB" w14:textId="77777777" w:rsidTr="00106331">
        <w:trPr>
          <w:trHeight w:val="510"/>
        </w:trPr>
        <w:tc>
          <w:tcPr>
            <w:tcW w:w="2200" w:type="dxa"/>
          </w:tcPr>
          <w:p w14:paraId="6C7CD8D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C97021A" w14:textId="77777777" w:rsidR="00426A4D" w:rsidRPr="00EC1654" w:rsidRDefault="00426A4D" w:rsidP="00EC1654">
            <w:pPr>
              <w:spacing w:after="0"/>
              <w:rPr>
                <w:rFonts w:cs="Arial"/>
                <w:sz w:val="20"/>
                <w:szCs w:val="20"/>
              </w:rPr>
            </w:pPr>
            <w:r w:rsidRPr="00EC1654">
              <w:rPr>
                <w:rFonts w:cs="Arial"/>
                <w:sz w:val="20"/>
                <w:szCs w:val="20"/>
              </w:rPr>
              <w:t>K04</w:t>
            </w:r>
          </w:p>
        </w:tc>
        <w:tc>
          <w:tcPr>
            <w:tcW w:w="2500" w:type="dxa"/>
          </w:tcPr>
          <w:p w14:paraId="18386535" w14:textId="77777777" w:rsidR="00426A4D" w:rsidRPr="00EC1654" w:rsidRDefault="00426A4D" w:rsidP="00EC1654">
            <w:pPr>
              <w:spacing w:after="0"/>
              <w:rPr>
                <w:rFonts w:cs="Arial"/>
                <w:sz w:val="20"/>
                <w:szCs w:val="20"/>
              </w:rPr>
            </w:pPr>
            <w:r w:rsidRPr="00EC1654">
              <w:rPr>
                <w:rFonts w:cs="Arial"/>
                <w:sz w:val="20"/>
                <w:szCs w:val="20"/>
              </w:rPr>
              <w:t>Diseases of pulp and periapical tissues</w:t>
            </w:r>
          </w:p>
        </w:tc>
        <w:tc>
          <w:tcPr>
            <w:tcW w:w="1720" w:type="dxa"/>
            <w:noWrap/>
          </w:tcPr>
          <w:p w14:paraId="468F59D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476D17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D4FABA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47A3B67"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045CEA8" w14:textId="77777777" w:rsidR="00426A4D" w:rsidRPr="00EC1654" w:rsidRDefault="00426A4D" w:rsidP="00EC1654">
            <w:pPr>
              <w:spacing w:after="0"/>
              <w:rPr>
                <w:rFonts w:cs="Arial"/>
              </w:rPr>
            </w:pPr>
            <w:r w:rsidRPr="00EC1654">
              <w:rPr>
                <w:rFonts w:cs="Arial"/>
              </w:rPr>
              <w:t> </w:t>
            </w:r>
          </w:p>
        </w:tc>
      </w:tr>
      <w:tr w:rsidR="00EC1654" w:rsidRPr="00EC1654" w14:paraId="0DA85E8B" w14:textId="77777777" w:rsidTr="00106331">
        <w:trPr>
          <w:trHeight w:val="510"/>
        </w:trPr>
        <w:tc>
          <w:tcPr>
            <w:tcW w:w="2200" w:type="dxa"/>
          </w:tcPr>
          <w:p w14:paraId="0516A01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007F163" w14:textId="77777777" w:rsidR="00426A4D" w:rsidRPr="00EC1654" w:rsidRDefault="00426A4D" w:rsidP="00EC1654">
            <w:pPr>
              <w:spacing w:after="0"/>
              <w:rPr>
                <w:rFonts w:cs="Arial"/>
                <w:sz w:val="20"/>
                <w:szCs w:val="20"/>
              </w:rPr>
            </w:pPr>
            <w:r w:rsidRPr="00EC1654">
              <w:rPr>
                <w:rFonts w:cs="Arial"/>
                <w:sz w:val="20"/>
                <w:szCs w:val="20"/>
              </w:rPr>
              <w:t>K05</w:t>
            </w:r>
          </w:p>
        </w:tc>
        <w:tc>
          <w:tcPr>
            <w:tcW w:w="2500" w:type="dxa"/>
          </w:tcPr>
          <w:p w14:paraId="5BC43FCD" w14:textId="77777777" w:rsidR="00426A4D" w:rsidRPr="00EC1654" w:rsidRDefault="00426A4D" w:rsidP="00EC1654">
            <w:pPr>
              <w:spacing w:after="0"/>
              <w:rPr>
                <w:rFonts w:cs="Arial"/>
                <w:sz w:val="20"/>
                <w:szCs w:val="20"/>
              </w:rPr>
            </w:pPr>
            <w:r w:rsidRPr="00EC1654">
              <w:rPr>
                <w:rFonts w:cs="Arial"/>
                <w:sz w:val="20"/>
                <w:szCs w:val="20"/>
              </w:rPr>
              <w:t>Gingivitis and periodontal diseases</w:t>
            </w:r>
          </w:p>
        </w:tc>
        <w:tc>
          <w:tcPr>
            <w:tcW w:w="1720" w:type="dxa"/>
            <w:noWrap/>
          </w:tcPr>
          <w:p w14:paraId="12D07756"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27EEC3E"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A39E3BC"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59E27BA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0ADFBF9" w14:textId="77777777" w:rsidR="00426A4D" w:rsidRPr="00EC1654" w:rsidRDefault="00426A4D" w:rsidP="00EC1654">
            <w:pPr>
              <w:spacing w:after="0"/>
              <w:rPr>
                <w:rFonts w:cs="Arial"/>
              </w:rPr>
            </w:pPr>
            <w:r w:rsidRPr="00EC1654">
              <w:rPr>
                <w:rFonts w:cs="Arial"/>
              </w:rPr>
              <w:t> </w:t>
            </w:r>
          </w:p>
        </w:tc>
      </w:tr>
      <w:tr w:rsidR="00EC1654" w:rsidRPr="00EC1654" w14:paraId="45FB61F4" w14:textId="77777777" w:rsidTr="00106331">
        <w:trPr>
          <w:trHeight w:val="765"/>
        </w:trPr>
        <w:tc>
          <w:tcPr>
            <w:tcW w:w="2200" w:type="dxa"/>
          </w:tcPr>
          <w:p w14:paraId="0F3FC13B"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1BE4B9E5" w14:textId="77777777" w:rsidR="00426A4D" w:rsidRPr="00EC1654" w:rsidRDefault="00426A4D" w:rsidP="00EC1654">
            <w:pPr>
              <w:spacing w:after="0"/>
              <w:rPr>
                <w:rFonts w:cs="Arial"/>
                <w:sz w:val="20"/>
                <w:szCs w:val="20"/>
              </w:rPr>
            </w:pPr>
            <w:r w:rsidRPr="00EC1654">
              <w:rPr>
                <w:rFonts w:cs="Arial"/>
                <w:sz w:val="20"/>
                <w:szCs w:val="20"/>
              </w:rPr>
              <w:t>K06</w:t>
            </w:r>
          </w:p>
        </w:tc>
        <w:tc>
          <w:tcPr>
            <w:tcW w:w="2500" w:type="dxa"/>
          </w:tcPr>
          <w:p w14:paraId="30BC4848" w14:textId="77777777" w:rsidR="00426A4D" w:rsidRPr="00EC1654" w:rsidRDefault="00426A4D" w:rsidP="00EC1654">
            <w:pPr>
              <w:spacing w:after="0"/>
              <w:rPr>
                <w:rFonts w:cs="Arial"/>
                <w:sz w:val="20"/>
                <w:szCs w:val="20"/>
              </w:rPr>
            </w:pPr>
            <w:r w:rsidRPr="00EC1654">
              <w:rPr>
                <w:rFonts w:cs="Arial"/>
                <w:sz w:val="20"/>
                <w:szCs w:val="20"/>
              </w:rPr>
              <w:t>Other disorders of gingiva and edentulous alveolar ridge</w:t>
            </w:r>
          </w:p>
        </w:tc>
        <w:tc>
          <w:tcPr>
            <w:tcW w:w="1720" w:type="dxa"/>
            <w:noWrap/>
          </w:tcPr>
          <w:p w14:paraId="422DAD93"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D68BBD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5FA0B7A"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44973D5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918C2F0" w14:textId="77777777" w:rsidR="00426A4D" w:rsidRPr="00EC1654" w:rsidRDefault="00426A4D" w:rsidP="00EC1654">
            <w:pPr>
              <w:spacing w:after="0"/>
              <w:rPr>
                <w:rFonts w:cs="Arial"/>
              </w:rPr>
            </w:pPr>
            <w:r w:rsidRPr="00EC1654">
              <w:rPr>
                <w:rFonts w:cs="Arial"/>
              </w:rPr>
              <w:t> </w:t>
            </w:r>
          </w:p>
        </w:tc>
      </w:tr>
      <w:tr w:rsidR="00EC1654" w:rsidRPr="00EC1654" w14:paraId="11026E85" w14:textId="77777777" w:rsidTr="00106331">
        <w:trPr>
          <w:trHeight w:val="510"/>
        </w:trPr>
        <w:tc>
          <w:tcPr>
            <w:tcW w:w="2200" w:type="dxa"/>
          </w:tcPr>
          <w:p w14:paraId="57E9B5B7"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BED12C9" w14:textId="77777777" w:rsidR="00426A4D" w:rsidRPr="00EC1654" w:rsidRDefault="00426A4D" w:rsidP="00EC1654">
            <w:pPr>
              <w:spacing w:after="0"/>
              <w:rPr>
                <w:rFonts w:cs="Arial"/>
                <w:sz w:val="20"/>
                <w:szCs w:val="20"/>
              </w:rPr>
            </w:pPr>
            <w:r w:rsidRPr="00EC1654">
              <w:rPr>
                <w:rFonts w:cs="Arial"/>
                <w:sz w:val="20"/>
                <w:szCs w:val="20"/>
              </w:rPr>
              <w:t>K08</w:t>
            </w:r>
          </w:p>
        </w:tc>
        <w:tc>
          <w:tcPr>
            <w:tcW w:w="2500" w:type="dxa"/>
          </w:tcPr>
          <w:p w14:paraId="10F672AD" w14:textId="77777777" w:rsidR="00426A4D" w:rsidRPr="00EC1654" w:rsidRDefault="00426A4D" w:rsidP="00EC1654">
            <w:pPr>
              <w:spacing w:after="0"/>
              <w:rPr>
                <w:rFonts w:cs="Arial"/>
                <w:sz w:val="20"/>
                <w:szCs w:val="20"/>
              </w:rPr>
            </w:pPr>
            <w:r w:rsidRPr="00EC1654">
              <w:rPr>
                <w:rFonts w:cs="Arial"/>
                <w:sz w:val="20"/>
                <w:szCs w:val="20"/>
              </w:rPr>
              <w:t>Other disorders of teeth and supporting structures</w:t>
            </w:r>
          </w:p>
        </w:tc>
        <w:tc>
          <w:tcPr>
            <w:tcW w:w="1720" w:type="dxa"/>
            <w:noWrap/>
          </w:tcPr>
          <w:p w14:paraId="599A1F87"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8B85F3B"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429FE1A"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7A05F09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0EC36E2" w14:textId="77777777" w:rsidR="00426A4D" w:rsidRPr="00EC1654" w:rsidRDefault="00426A4D" w:rsidP="00EC1654">
            <w:pPr>
              <w:spacing w:after="0"/>
              <w:rPr>
                <w:rFonts w:cs="Arial"/>
              </w:rPr>
            </w:pPr>
            <w:r w:rsidRPr="00EC1654">
              <w:rPr>
                <w:rFonts w:cs="Arial"/>
              </w:rPr>
              <w:t> </w:t>
            </w:r>
          </w:p>
        </w:tc>
      </w:tr>
      <w:tr w:rsidR="00EC1654" w:rsidRPr="00EC1654" w14:paraId="20025F4A" w14:textId="77777777" w:rsidTr="00106331">
        <w:trPr>
          <w:trHeight w:val="510"/>
        </w:trPr>
        <w:tc>
          <w:tcPr>
            <w:tcW w:w="2200" w:type="dxa"/>
          </w:tcPr>
          <w:p w14:paraId="2556A5CE"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823A03D" w14:textId="77777777" w:rsidR="00426A4D" w:rsidRPr="00EC1654" w:rsidRDefault="00426A4D" w:rsidP="00EC1654">
            <w:pPr>
              <w:spacing w:after="0"/>
              <w:rPr>
                <w:rFonts w:cs="Arial"/>
                <w:sz w:val="20"/>
                <w:szCs w:val="20"/>
              </w:rPr>
            </w:pPr>
            <w:r w:rsidRPr="00EC1654">
              <w:rPr>
                <w:rFonts w:cs="Arial"/>
                <w:sz w:val="20"/>
                <w:szCs w:val="20"/>
              </w:rPr>
              <w:t>K09.8</w:t>
            </w:r>
          </w:p>
        </w:tc>
        <w:tc>
          <w:tcPr>
            <w:tcW w:w="2500" w:type="dxa"/>
          </w:tcPr>
          <w:p w14:paraId="59C6F3D0" w14:textId="77777777" w:rsidR="00426A4D" w:rsidRPr="00EC1654" w:rsidRDefault="00426A4D" w:rsidP="00EC1654">
            <w:pPr>
              <w:spacing w:after="0"/>
              <w:rPr>
                <w:rFonts w:cs="Arial"/>
                <w:sz w:val="20"/>
                <w:szCs w:val="20"/>
              </w:rPr>
            </w:pPr>
            <w:r w:rsidRPr="00EC1654">
              <w:rPr>
                <w:rFonts w:cs="Arial"/>
                <w:sz w:val="20"/>
                <w:szCs w:val="20"/>
              </w:rPr>
              <w:t>Other cysts of oral region, not elsewhere classified</w:t>
            </w:r>
          </w:p>
        </w:tc>
        <w:tc>
          <w:tcPr>
            <w:tcW w:w="1720" w:type="dxa"/>
            <w:noWrap/>
          </w:tcPr>
          <w:p w14:paraId="4084607C"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1763A6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FAC6F72"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353C27F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FD596AD" w14:textId="77777777" w:rsidR="00426A4D" w:rsidRPr="00EC1654" w:rsidRDefault="00426A4D" w:rsidP="00EC1654">
            <w:pPr>
              <w:spacing w:after="0"/>
              <w:rPr>
                <w:rFonts w:cs="Arial"/>
              </w:rPr>
            </w:pPr>
            <w:r w:rsidRPr="00EC1654">
              <w:rPr>
                <w:rFonts w:cs="Arial"/>
              </w:rPr>
              <w:t> </w:t>
            </w:r>
          </w:p>
        </w:tc>
      </w:tr>
      <w:tr w:rsidR="00EC1654" w:rsidRPr="00EC1654" w14:paraId="095EEB63" w14:textId="77777777" w:rsidTr="00106331">
        <w:trPr>
          <w:trHeight w:val="510"/>
        </w:trPr>
        <w:tc>
          <w:tcPr>
            <w:tcW w:w="2200" w:type="dxa"/>
          </w:tcPr>
          <w:p w14:paraId="160E57B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F47423F" w14:textId="77777777" w:rsidR="00426A4D" w:rsidRPr="00EC1654" w:rsidRDefault="00426A4D" w:rsidP="00EC1654">
            <w:pPr>
              <w:spacing w:after="0"/>
              <w:rPr>
                <w:rFonts w:cs="Arial"/>
                <w:sz w:val="20"/>
                <w:szCs w:val="20"/>
              </w:rPr>
            </w:pPr>
            <w:r w:rsidRPr="00EC1654">
              <w:rPr>
                <w:rFonts w:cs="Arial"/>
                <w:sz w:val="20"/>
                <w:szCs w:val="20"/>
              </w:rPr>
              <w:t>K09.9</w:t>
            </w:r>
          </w:p>
        </w:tc>
        <w:tc>
          <w:tcPr>
            <w:tcW w:w="2500" w:type="dxa"/>
          </w:tcPr>
          <w:p w14:paraId="2BC54B05" w14:textId="77777777" w:rsidR="00426A4D" w:rsidRPr="00EC1654" w:rsidRDefault="00426A4D" w:rsidP="00EC1654">
            <w:pPr>
              <w:spacing w:after="0"/>
              <w:rPr>
                <w:rFonts w:cs="Arial"/>
                <w:sz w:val="20"/>
                <w:szCs w:val="20"/>
              </w:rPr>
            </w:pPr>
            <w:r w:rsidRPr="00EC1654">
              <w:rPr>
                <w:rFonts w:cs="Arial"/>
                <w:sz w:val="20"/>
                <w:szCs w:val="20"/>
              </w:rPr>
              <w:t>Cyst of oral region, unspecified</w:t>
            </w:r>
          </w:p>
        </w:tc>
        <w:tc>
          <w:tcPr>
            <w:tcW w:w="1720" w:type="dxa"/>
            <w:noWrap/>
          </w:tcPr>
          <w:p w14:paraId="4ADBDA61"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6F5593B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1113444"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4C0EEB8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36F2157" w14:textId="77777777" w:rsidR="00426A4D" w:rsidRPr="00EC1654" w:rsidRDefault="00426A4D" w:rsidP="00EC1654">
            <w:pPr>
              <w:spacing w:after="0"/>
              <w:rPr>
                <w:rFonts w:cs="Arial"/>
              </w:rPr>
            </w:pPr>
            <w:r w:rsidRPr="00EC1654">
              <w:rPr>
                <w:rFonts w:cs="Arial"/>
              </w:rPr>
              <w:t> </w:t>
            </w:r>
          </w:p>
        </w:tc>
      </w:tr>
      <w:tr w:rsidR="00EC1654" w:rsidRPr="00EC1654" w14:paraId="7ED31F8B" w14:textId="77777777" w:rsidTr="00106331">
        <w:trPr>
          <w:trHeight w:val="510"/>
        </w:trPr>
        <w:tc>
          <w:tcPr>
            <w:tcW w:w="2200" w:type="dxa"/>
          </w:tcPr>
          <w:p w14:paraId="1978F448"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5040344A" w14:textId="77777777" w:rsidR="00426A4D" w:rsidRPr="00EC1654" w:rsidRDefault="00426A4D" w:rsidP="00EC1654">
            <w:pPr>
              <w:spacing w:after="0"/>
              <w:rPr>
                <w:rFonts w:cs="Arial"/>
                <w:sz w:val="20"/>
                <w:szCs w:val="20"/>
              </w:rPr>
            </w:pPr>
            <w:r w:rsidRPr="00EC1654">
              <w:rPr>
                <w:rFonts w:cs="Arial"/>
                <w:sz w:val="20"/>
                <w:szCs w:val="20"/>
              </w:rPr>
              <w:t>K12</w:t>
            </w:r>
          </w:p>
        </w:tc>
        <w:tc>
          <w:tcPr>
            <w:tcW w:w="2500" w:type="dxa"/>
          </w:tcPr>
          <w:p w14:paraId="4A22D552" w14:textId="77777777" w:rsidR="00426A4D" w:rsidRPr="00EC1654" w:rsidRDefault="00426A4D" w:rsidP="00EC1654">
            <w:pPr>
              <w:spacing w:after="0"/>
              <w:rPr>
                <w:rFonts w:cs="Arial"/>
                <w:sz w:val="20"/>
                <w:szCs w:val="20"/>
              </w:rPr>
            </w:pPr>
            <w:r w:rsidRPr="00EC1654">
              <w:rPr>
                <w:rFonts w:cs="Arial"/>
                <w:sz w:val="20"/>
                <w:szCs w:val="20"/>
              </w:rPr>
              <w:t>Stomatitis and related lesions</w:t>
            </w:r>
          </w:p>
        </w:tc>
        <w:tc>
          <w:tcPr>
            <w:tcW w:w="1720" w:type="dxa"/>
            <w:noWrap/>
          </w:tcPr>
          <w:p w14:paraId="355E8DD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07747642"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19E96CD7"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B0123B0"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5C2D786" w14:textId="77777777" w:rsidR="00426A4D" w:rsidRPr="00EC1654" w:rsidRDefault="00426A4D" w:rsidP="00EC1654">
            <w:pPr>
              <w:spacing w:after="0"/>
              <w:rPr>
                <w:rFonts w:cs="Arial"/>
              </w:rPr>
            </w:pPr>
            <w:r w:rsidRPr="00EC1654">
              <w:rPr>
                <w:rFonts w:cs="Arial"/>
              </w:rPr>
              <w:t> </w:t>
            </w:r>
          </w:p>
        </w:tc>
      </w:tr>
      <w:tr w:rsidR="00EC1654" w:rsidRPr="00EC1654" w14:paraId="40B4C663" w14:textId="77777777" w:rsidTr="00106331">
        <w:trPr>
          <w:trHeight w:val="510"/>
        </w:trPr>
        <w:tc>
          <w:tcPr>
            <w:tcW w:w="2200" w:type="dxa"/>
          </w:tcPr>
          <w:p w14:paraId="046E1EF8"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FA6D328" w14:textId="77777777" w:rsidR="00426A4D" w:rsidRPr="00EC1654" w:rsidRDefault="00426A4D" w:rsidP="00EC1654">
            <w:pPr>
              <w:spacing w:after="0"/>
              <w:rPr>
                <w:rFonts w:cs="Arial"/>
                <w:sz w:val="20"/>
                <w:szCs w:val="20"/>
              </w:rPr>
            </w:pPr>
            <w:r w:rsidRPr="00EC1654">
              <w:rPr>
                <w:rFonts w:cs="Arial"/>
                <w:sz w:val="20"/>
                <w:szCs w:val="20"/>
              </w:rPr>
              <w:t>K13</w:t>
            </w:r>
          </w:p>
        </w:tc>
        <w:tc>
          <w:tcPr>
            <w:tcW w:w="2500" w:type="dxa"/>
          </w:tcPr>
          <w:p w14:paraId="0DFF6ED1" w14:textId="77777777" w:rsidR="00426A4D" w:rsidRPr="00EC1654" w:rsidRDefault="00426A4D" w:rsidP="00EC1654">
            <w:pPr>
              <w:spacing w:after="0"/>
              <w:rPr>
                <w:rFonts w:cs="Arial"/>
                <w:sz w:val="20"/>
                <w:szCs w:val="20"/>
              </w:rPr>
            </w:pPr>
            <w:r w:rsidRPr="00EC1654">
              <w:rPr>
                <w:rFonts w:cs="Arial"/>
                <w:sz w:val="20"/>
                <w:szCs w:val="20"/>
              </w:rPr>
              <w:t>Other diseases of lip and oral mucosa</w:t>
            </w:r>
          </w:p>
        </w:tc>
        <w:tc>
          <w:tcPr>
            <w:tcW w:w="1720" w:type="dxa"/>
            <w:noWrap/>
          </w:tcPr>
          <w:p w14:paraId="1B4AEDC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49047A1"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E18B3A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24B097B6"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5B8E1A2" w14:textId="77777777" w:rsidR="00426A4D" w:rsidRPr="00EC1654" w:rsidRDefault="00426A4D" w:rsidP="00EC1654">
            <w:pPr>
              <w:spacing w:after="0"/>
              <w:rPr>
                <w:rFonts w:cs="Arial"/>
              </w:rPr>
            </w:pPr>
            <w:r w:rsidRPr="00EC1654">
              <w:rPr>
                <w:rFonts w:cs="Arial"/>
              </w:rPr>
              <w:t> </w:t>
            </w:r>
          </w:p>
        </w:tc>
      </w:tr>
      <w:tr w:rsidR="00EC1654" w:rsidRPr="00EC1654" w14:paraId="448EC48F" w14:textId="77777777" w:rsidTr="00106331">
        <w:trPr>
          <w:trHeight w:val="510"/>
        </w:trPr>
        <w:tc>
          <w:tcPr>
            <w:tcW w:w="2200" w:type="dxa"/>
          </w:tcPr>
          <w:p w14:paraId="722BA931" w14:textId="77777777" w:rsidR="00426A4D" w:rsidRPr="00EC1654" w:rsidRDefault="00426A4D" w:rsidP="00EC1654">
            <w:pPr>
              <w:spacing w:after="0"/>
              <w:rPr>
                <w:rFonts w:cs="Arial"/>
                <w:sz w:val="20"/>
                <w:szCs w:val="20"/>
              </w:rPr>
            </w:pPr>
            <w:r w:rsidRPr="00EC1654">
              <w:rPr>
                <w:rFonts w:cs="Arial"/>
                <w:sz w:val="20"/>
                <w:szCs w:val="20"/>
              </w:rPr>
              <w:t>Convulsions and epilepsy</w:t>
            </w:r>
          </w:p>
        </w:tc>
        <w:tc>
          <w:tcPr>
            <w:tcW w:w="1300" w:type="dxa"/>
          </w:tcPr>
          <w:p w14:paraId="1006A5DA" w14:textId="77777777" w:rsidR="00426A4D" w:rsidRPr="00EC1654" w:rsidRDefault="00426A4D" w:rsidP="00EC1654">
            <w:pPr>
              <w:spacing w:after="0"/>
              <w:rPr>
                <w:rFonts w:cs="Arial"/>
                <w:sz w:val="20"/>
                <w:szCs w:val="20"/>
              </w:rPr>
            </w:pPr>
            <w:r w:rsidRPr="00EC1654">
              <w:rPr>
                <w:rFonts w:cs="Arial"/>
                <w:sz w:val="20"/>
                <w:szCs w:val="20"/>
              </w:rPr>
              <w:t>G40</w:t>
            </w:r>
          </w:p>
        </w:tc>
        <w:tc>
          <w:tcPr>
            <w:tcW w:w="2500" w:type="dxa"/>
          </w:tcPr>
          <w:p w14:paraId="6A156925" w14:textId="77777777" w:rsidR="00426A4D" w:rsidRPr="00EC1654" w:rsidRDefault="00426A4D" w:rsidP="00EC1654">
            <w:pPr>
              <w:spacing w:after="0"/>
              <w:rPr>
                <w:rFonts w:cs="Arial"/>
                <w:sz w:val="20"/>
                <w:szCs w:val="20"/>
              </w:rPr>
            </w:pPr>
            <w:r w:rsidRPr="00EC1654">
              <w:rPr>
                <w:rFonts w:cs="Arial"/>
                <w:sz w:val="20"/>
                <w:szCs w:val="20"/>
              </w:rPr>
              <w:t>Epilepsy</w:t>
            </w:r>
          </w:p>
        </w:tc>
        <w:tc>
          <w:tcPr>
            <w:tcW w:w="1720" w:type="dxa"/>
            <w:noWrap/>
          </w:tcPr>
          <w:p w14:paraId="526F9F2F"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F3AB9C0"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2AF4AEE7"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07E6979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451E36E" w14:textId="77777777" w:rsidR="00426A4D" w:rsidRPr="00EC1654" w:rsidRDefault="00426A4D" w:rsidP="00EC1654">
            <w:pPr>
              <w:spacing w:after="0"/>
              <w:rPr>
                <w:rFonts w:cs="Arial"/>
              </w:rPr>
            </w:pPr>
            <w:r w:rsidRPr="00EC1654">
              <w:rPr>
                <w:rFonts w:cs="Arial"/>
              </w:rPr>
              <w:t> </w:t>
            </w:r>
          </w:p>
        </w:tc>
      </w:tr>
      <w:tr w:rsidR="00EC1654" w:rsidRPr="00EC1654" w14:paraId="0ABDC6F7" w14:textId="77777777" w:rsidTr="00106331">
        <w:trPr>
          <w:trHeight w:val="300"/>
        </w:trPr>
        <w:tc>
          <w:tcPr>
            <w:tcW w:w="2200" w:type="dxa"/>
          </w:tcPr>
          <w:p w14:paraId="3417745F"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2D832DD" w14:textId="77777777" w:rsidR="00426A4D" w:rsidRPr="00EC1654" w:rsidRDefault="00426A4D" w:rsidP="00EC1654">
            <w:pPr>
              <w:spacing w:after="0"/>
              <w:rPr>
                <w:rFonts w:cs="Arial"/>
                <w:sz w:val="20"/>
                <w:szCs w:val="20"/>
              </w:rPr>
            </w:pPr>
            <w:r w:rsidRPr="00EC1654">
              <w:rPr>
                <w:rFonts w:cs="Arial"/>
                <w:sz w:val="20"/>
                <w:szCs w:val="20"/>
              </w:rPr>
              <w:t>G41</w:t>
            </w:r>
          </w:p>
        </w:tc>
        <w:tc>
          <w:tcPr>
            <w:tcW w:w="2500" w:type="dxa"/>
          </w:tcPr>
          <w:p w14:paraId="3B23ED4D" w14:textId="77777777" w:rsidR="00426A4D" w:rsidRPr="00EC1654" w:rsidRDefault="00426A4D" w:rsidP="00EC1654">
            <w:pPr>
              <w:spacing w:after="0"/>
              <w:rPr>
                <w:rFonts w:cs="Arial"/>
                <w:sz w:val="20"/>
                <w:szCs w:val="20"/>
              </w:rPr>
            </w:pPr>
            <w:r w:rsidRPr="00EC1654">
              <w:rPr>
                <w:rFonts w:cs="Arial"/>
                <w:sz w:val="20"/>
                <w:szCs w:val="20"/>
              </w:rPr>
              <w:t>Status epilepticus</w:t>
            </w:r>
          </w:p>
        </w:tc>
        <w:tc>
          <w:tcPr>
            <w:tcW w:w="1720" w:type="dxa"/>
            <w:noWrap/>
          </w:tcPr>
          <w:p w14:paraId="6C537279"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85B7215"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7347FA6"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4411CBF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9CB63BA" w14:textId="77777777" w:rsidR="00426A4D" w:rsidRPr="00EC1654" w:rsidRDefault="00426A4D" w:rsidP="00EC1654">
            <w:pPr>
              <w:spacing w:after="0"/>
              <w:rPr>
                <w:rFonts w:cs="Arial"/>
              </w:rPr>
            </w:pPr>
            <w:r w:rsidRPr="00EC1654">
              <w:rPr>
                <w:rFonts w:cs="Arial"/>
              </w:rPr>
              <w:t> </w:t>
            </w:r>
          </w:p>
        </w:tc>
      </w:tr>
      <w:tr w:rsidR="00EC1654" w:rsidRPr="00EC1654" w14:paraId="7B2E3B0A" w14:textId="77777777" w:rsidTr="00106331">
        <w:trPr>
          <w:trHeight w:val="510"/>
        </w:trPr>
        <w:tc>
          <w:tcPr>
            <w:tcW w:w="2200" w:type="dxa"/>
          </w:tcPr>
          <w:p w14:paraId="2D86B6E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24231568" w14:textId="77777777" w:rsidR="00426A4D" w:rsidRPr="00EC1654" w:rsidRDefault="00426A4D" w:rsidP="00EC1654">
            <w:pPr>
              <w:spacing w:after="0"/>
              <w:rPr>
                <w:rFonts w:cs="Arial"/>
                <w:sz w:val="20"/>
                <w:szCs w:val="20"/>
              </w:rPr>
            </w:pPr>
            <w:r w:rsidRPr="00EC1654">
              <w:rPr>
                <w:rFonts w:cs="Arial"/>
                <w:sz w:val="20"/>
                <w:szCs w:val="20"/>
              </w:rPr>
              <w:t>R56</w:t>
            </w:r>
          </w:p>
        </w:tc>
        <w:tc>
          <w:tcPr>
            <w:tcW w:w="2500" w:type="dxa"/>
          </w:tcPr>
          <w:p w14:paraId="70F902AE" w14:textId="77777777" w:rsidR="00426A4D" w:rsidRPr="00EC1654" w:rsidRDefault="00426A4D" w:rsidP="00EC1654">
            <w:pPr>
              <w:spacing w:after="0"/>
              <w:rPr>
                <w:rFonts w:cs="Arial"/>
                <w:sz w:val="20"/>
                <w:szCs w:val="20"/>
              </w:rPr>
            </w:pPr>
            <w:r w:rsidRPr="00EC1654">
              <w:rPr>
                <w:rFonts w:cs="Arial"/>
                <w:sz w:val="20"/>
                <w:szCs w:val="20"/>
              </w:rPr>
              <w:t>Convulsions, not elsewhere classified</w:t>
            </w:r>
          </w:p>
        </w:tc>
        <w:tc>
          <w:tcPr>
            <w:tcW w:w="1720" w:type="dxa"/>
            <w:noWrap/>
          </w:tcPr>
          <w:p w14:paraId="1BE8CD7E"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D200D0D"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1A180FD"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0BDE5EE0"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6CEA7F9A" w14:textId="77777777" w:rsidR="00426A4D" w:rsidRPr="00EC1654" w:rsidRDefault="00426A4D" w:rsidP="00EC1654">
            <w:pPr>
              <w:spacing w:after="0"/>
              <w:rPr>
                <w:rFonts w:cs="Arial"/>
              </w:rPr>
            </w:pPr>
            <w:r w:rsidRPr="00EC1654">
              <w:rPr>
                <w:rFonts w:cs="Arial"/>
              </w:rPr>
              <w:t> </w:t>
            </w:r>
          </w:p>
        </w:tc>
      </w:tr>
      <w:tr w:rsidR="00EC1654" w:rsidRPr="00EC1654" w14:paraId="326E737D" w14:textId="77777777" w:rsidTr="00106331">
        <w:trPr>
          <w:trHeight w:val="300"/>
        </w:trPr>
        <w:tc>
          <w:tcPr>
            <w:tcW w:w="2200" w:type="dxa"/>
          </w:tcPr>
          <w:p w14:paraId="379BF7D4"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57F49F8" w14:textId="77777777" w:rsidR="00426A4D" w:rsidRPr="00EC1654" w:rsidRDefault="00426A4D" w:rsidP="00EC1654">
            <w:pPr>
              <w:spacing w:after="0"/>
              <w:rPr>
                <w:rFonts w:cs="Arial"/>
                <w:sz w:val="20"/>
                <w:szCs w:val="20"/>
              </w:rPr>
            </w:pPr>
            <w:r w:rsidRPr="00EC1654">
              <w:rPr>
                <w:rFonts w:cs="Arial"/>
                <w:sz w:val="20"/>
                <w:szCs w:val="20"/>
              </w:rPr>
              <w:t>O15</w:t>
            </w:r>
          </w:p>
        </w:tc>
        <w:tc>
          <w:tcPr>
            <w:tcW w:w="2500" w:type="dxa"/>
          </w:tcPr>
          <w:p w14:paraId="2F4593A6" w14:textId="77777777" w:rsidR="00426A4D" w:rsidRPr="00EC1654" w:rsidRDefault="00426A4D" w:rsidP="00EC1654">
            <w:pPr>
              <w:spacing w:after="0"/>
              <w:rPr>
                <w:rFonts w:cs="Arial"/>
                <w:sz w:val="20"/>
                <w:szCs w:val="20"/>
              </w:rPr>
            </w:pPr>
            <w:r w:rsidRPr="00EC1654">
              <w:rPr>
                <w:rFonts w:cs="Arial"/>
                <w:sz w:val="20"/>
                <w:szCs w:val="20"/>
              </w:rPr>
              <w:t>Eclampsia</w:t>
            </w:r>
          </w:p>
        </w:tc>
        <w:tc>
          <w:tcPr>
            <w:tcW w:w="1720" w:type="dxa"/>
            <w:noWrap/>
          </w:tcPr>
          <w:p w14:paraId="1B3E1828"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83169A2"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AAE410B"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noWrap/>
          </w:tcPr>
          <w:p w14:paraId="6A0230F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11E4C9F" w14:textId="77777777" w:rsidR="00426A4D" w:rsidRPr="00EC1654" w:rsidRDefault="00426A4D" w:rsidP="00EC1654">
            <w:pPr>
              <w:spacing w:after="0"/>
              <w:rPr>
                <w:rFonts w:cs="Arial"/>
              </w:rPr>
            </w:pPr>
            <w:r w:rsidRPr="00EC1654">
              <w:rPr>
                <w:rFonts w:cs="Arial"/>
              </w:rPr>
              <w:t> </w:t>
            </w:r>
          </w:p>
        </w:tc>
      </w:tr>
      <w:tr w:rsidR="00EC1654" w:rsidRPr="00EC1654" w14:paraId="6E79DE17" w14:textId="77777777" w:rsidTr="00106331">
        <w:trPr>
          <w:trHeight w:val="510"/>
        </w:trPr>
        <w:tc>
          <w:tcPr>
            <w:tcW w:w="2200" w:type="dxa"/>
          </w:tcPr>
          <w:p w14:paraId="52514279" w14:textId="77777777" w:rsidR="00426A4D" w:rsidRPr="00EC1654" w:rsidRDefault="00426A4D" w:rsidP="00EC1654">
            <w:pPr>
              <w:spacing w:after="0"/>
              <w:rPr>
                <w:rFonts w:cs="Arial"/>
                <w:sz w:val="20"/>
                <w:szCs w:val="20"/>
              </w:rPr>
            </w:pPr>
            <w:r w:rsidRPr="00EC1654">
              <w:rPr>
                <w:rFonts w:cs="Arial"/>
                <w:sz w:val="20"/>
                <w:szCs w:val="20"/>
              </w:rPr>
              <w:t>Gangrene</w:t>
            </w:r>
          </w:p>
        </w:tc>
        <w:tc>
          <w:tcPr>
            <w:tcW w:w="1300" w:type="dxa"/>
          </w:tcPr>
          <w:p w14:paraId="1270016A" w14:textId="77777777" w:rsidR="00426A4D" w:rsidRPr="00EC1654" w:rsidRDefault="00426A4D" w:rsidP="00EC1654">
            <w:pPr>
              <w:spacing w:after="0"/>
              <w:rPr>
                <w:rFonts w:cs="Arial"/>
                <w:sz w:val="20"/>
                <w:szCs w:val="20"/>
              </w:rPr>
            </w:pPr>
            <w:r w:rsidRPr="00EC1654">
              <w:rPr>
                <w:rFonts w:cs="Arial"/>
                <w:sz w:val="20"/>
                <w:szCs w:val="20"/>
              </w:rPr>
              <w:t>R02</w:t>
            </w:r>
          </w:p>
        </w:tc>
        <w:tc>
          <w:tcPr>
            <w:tcW w:w="2500" w:type="dxa"/>
          </w:tcPr>
          <w:p w14:paraId="6DF2F0BC" w14:textId="77777777" w:rsidR="00426A4D" w:rsidRPr="00EC1654" w:rsidRDefault="00426A4D" w:rsidP="00EC1654">
            <w:pPr>
              <w:spacing w:after="0"/>
              <w:rPr>
                <w:rFonts w:cs="Arial"/>
                <w:sz w:val="20"/>
                <w:szCs w:val="20"/>
              </w:rPr>
            </w:pPr>
            <w:r w:rsidRPr="00EC1654">
              <w:rPr>
                <w:rFonts w:cs="Arial"/>
                <w:sz w:val="20"/>
                <w:szCs w:val="20"/>
              </w:rPr>
              <w:t>Gangrene, not elsewhere classified</w:t>
            </w:r>
          </w:p>
        </w:tc>
        <w:tc>
          <w:tcPr>
            <w:tcW w:w="1720" w:type="dxa"/>
            <w:noWrap/>
          </w:tcPr>
          <w:p w14:paraId="1C0A431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0BCF80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C837470"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5A16D55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3904212F" w14:textId="77777777" w:rsidR="00426A4D" w:rsidRPr="00EC1654" w:rsidRDefault="00426A4D" w:rsidP="00EC1654">
            <w:pPr>
              <w:spacing w:after="0"/>
              <w:rPr>
                <w:rFonts w:cs="Arial"/>
              </w:rPr>
            </w:pPr>
            <w:r w:rsidRPr="00EC1654">
              <w:rPr>
                <w:rFonts w:cs="Arial"/>
              </w:rPr>
              <w:t> </w:t>
            </w:r>
          </w:p>
        </w:tc>
      </w:tr>
      <w:tr w:rsidR="00EC1654" w:rsidRPr="00EC1654" w14:paraId="6298849C" w14:textId="77777777" w:rsidTr="00106331">
        <w:trPr>
          <w:trHeight w:val="510"/>
        </w:trPr>
        <w:tc>
          <w:tcPr>
            <w:tcW w:w="2200" w:type="dxa"/>
          </w:tcPr>
          <w:p w14:paraId="544A0646" w14:textId="77777777" w:rsidR="00426A4D" w:rsidRPr="00EC1654" w:rsidRDefault="00426A4D" w:rsidP="00EC1654">
            <w:pPr>
              <w:spacing w:after="0"/>
              <w:rPr>
                <w:rFonts w:cs="Arial"/>
                <w:sz w:val="20"/>
                <w:szCs w:val="20"/>
              </w:rPr>
            </w:pPr>
            <w:r w:rsidRPr="00EC1654">
              <w:rPr>
                <w:rFonts w:cs="Arial"/>
                <w:sz w:val="20"/>
                <w:szCs w:val="20"/>
              </w:rPr>
              <w:t>Mental and behavioural disorders</w:t>
            </w:r>
          </w:p>
        </w:tc>
        <w:tc>
          <w:tcPr>
            <w:tcW w:w="1300" w:type="dxa"/>
          </w:tcPr>
          <w:p w14:paraId="36DF9741" w14:textId="77777777" w:rsidR="00426A4D" w:rsidRPr="00EC1654" w:rsidRDefault="00426A4D" w:rsidP="00EC1654">
            <w:pPr>
              <w:spacing w:after="0"/>
              <w:rPr>
                <w:rFonts w:cs="Arial"/>
                <w:sz w:val="20"/>
                <w:szCs w:val="20"/>
              </w:rPr>
            </w:pPr>
            <w:r w:rsidRPr="00EC1654">
              <w:rPr>
                <w:rFonts w:cs="Arial"/>
                <w:sz w:val="20"/>
                <w:szCs w:val="20"/>
              </w:rPr>
              <w:t>F00</w:t>
            </w:r>
          </w:p>
        </w:tc>
        <w:tc>
          <w:tcPr>
            <w:tcW w:w="2500" w:type="dxa"/>
          </w:tcPr>
          <w:p w14:paraId="3ABA5AB3" w14:textId="77777777" w:rsidR="00426A4D" w:rsidRPr="00EC1654" w:rsidRDefault="00426A4D" w:rsidP="00EC1654">
            <w:pPr>
              <w:spacing w:after="0"/>
              <w:rPr>
                <w:rFonts w:cs="Arial"/>
                <w:sz w:val="20"/>
                <w:szCs w:val="20"/>
              </w:rPr>
            </w:pPr>
            <w:r w:rsidRPr="00EC1654">
              <w:rPr>
                <w:rFonts w:cs="Arial"/>
                <w:sz w:val="20"/>
                <w:szCs w:val="20"/>
              </w:rPr>
              <w:t xml:space="preserve">Dementia in </w:t>
            </w:r>
            <w:proofErr w:type="spellStart"/>
            <w:r w:rsidRPr="00EC1654">
              <w:rPr>
                <w:rFonts w:cs="Arial"/>
                <w:sz w:val="20"/>
                <w:szCs w:val="20"/>
              </w:rPr>
              <w:t>alzheimers</w:t>
            </w:r>
            <w:proofErr w:type="spellEnd"/>
          </w:p>
        </w:tc>
        <w:tc>
          <w:tcPr>
            <w:tcW w:w="1720" w:type="dxa"/>
            <w:noWrap/>
          </w:tcPr>
          <w:p w14:paraId="1A3666D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412EE9D"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5558C796"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49EDBB6E"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403C410E" w14:textId="77777777" w:rsidR="00426A4D" w:rsidRPr="00EC1654" w:rsidRDefault="00426A4D" w:rsidP="00EC1654">
            <w:pPr>
              <w:spacing w:after="0"/>
              <w:rPr>
                <w:rFonts w:cs="Arial"/>
              </w:rPr>
            </w:pPr>
            <w:r w:rsidRPr="00EC1654">
              <w:rPr>
                <w:rFonts w:cs="Arial"/>
              </w:rPr>
              <w:t> </w:t>
            </w:r>
          </w:p>
        </w:tc>
      </w:tr>
      <w:tr w:rsidR="00EC1654" w:rsidRPr="00EC1654" w14:paraId="03E78B66" w14:textId="77777777" w:rsidTr="00106331">
        <w:trPr>
          <w:trHeight w:val="300"/>
        </w:trPr>
        <w:tc>
          <w:tcPr>
            <w:tcW w:w="2200" w:type="dxa"/>
          </w:tcPr>
          <w:p w14:paraId="10243C4D"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92A1177" w14:textId="77777777" w:rsidR="00426A4D" w:rsidRPr="00EC1654" w:rsidRDefault="00426A4D" w:rsidP="00EC1654">
            <w:pPr>
              <w:spacing w:after="0"/>
              <w:rPr>
                <w:rFonts w:cs="Arial"/>
                <w:sz w:val="20"/>
                <w:szCs w:val="20"/>
              </w:rPr>
            </w:pPr>
            <w:r w:rsidRPr="00EC1654">
              <w:rPr>
                <w:rFonts w:cs="Arial"/>
                <w:sz w:val="20"/>
                <w:szCs w:val="20"/>
              </w:rPr>
              <w:t>F01</w:t>
            </w:r>
          </w:p>
        </w:tc>
        <w:tc>
          <w:tcPr>
            <w:tcW w:w="2500" w:type="dxa"/>
          </w:tcPr>
          <w:p w14:paraId="3DECE49D" w14:textId="77777777" w:rsidR="00426A4D" w:rsidRPr="00EC1654" w:rsidRDefault="00426A4D" w:rsidP="00EC1654">
            <w:pPr>
              <w:spacing w:after="0"/>
              <w:rPr>
                <w:rFonts w:cs="Arial"/>
                <w:sz w:val="20"/>
                <w:szCs w:val="20"/>
              </w:rPr>
            </w:pPr>
            <w:r w:rsidRPr="00EC1654">
              <w:rPr>
                <w:rFonts w:cs="Arial"/>
                <w:sz w:val="20"/>
                <w:szCs w:val="20"/>
              </w:rPr>
              <w:t>Vascular dementia</w:t>
            </w:r>
          </w:p>
        </w:tc>
        <w:tc>
          <w:tcPr>
            <w:tcW w:w="1720" w:type="dxa"/>
            <w:noWrap/>
          </w:tcPr>
          <w:p w14:paraId="440B2178"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7A0FC88A"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4A8D4F11"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2A1F1F9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070C74C0" w14:textId="77777777" w:rsidR="00426A4D" w:rsidRPr="00EC1654" w:rsidRDefault="00426A4D" w:rsidP="00EC1654">
            <w:pPr>
              <w:spacing w:after="0"/>
              <w:rPr>
                <w:rFonts w:cs="Arial"/>
              </w:rPr>
            </w:pPr>
            <w:r w:rsidRPr="00EC1654">
              <w:rPr>
                <w:rFonts w:cs="Arial"/>
              </w:rPr>
              <w:t> </w:t>
            </w:r>
          </w:p>
        </w:tc>
      </w:tr>
      <w:tr w:rsidR="00EC1654" w:rsidRPr="00EC1654" w14:paraId="5C3670D9" w14:textId="77777777" w:rsidTr="00106331">
        <w:trPr>
          <w:trHeight w:val="510"/>
        </w:trPr>
        <w:tc>
          <w:tcPr>
            <w:tcW w:w="2200" w:type="dxa"/>
          </w:tcPr>
          <w:p w14:paraId="64DB6A8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0925F6F" w14:textId="77777777" w:rsidR="00426A4D" w:rsidRPr="00EC1654" w:rsidRDefault="00426A4D" w:rsidP="00EC1654">
            <w:pPr>
              <w:spacing w:after="0"/>
              <w:rPr>
                <w:rFonts w:cs="Arial"/>
                <w:sz w:val="20"/>
                <w:szCs w:val="20"/>
              </w:rPr>
            </w:pPr>
            <w:r w:rsidRPr="00EC1654">
              <w:rPr>
                <w:rFonts w:cs="Arial"/>
                <w:sz w:val="20"/>
                <w:szCs w:val="20"/>
              </w:rPr>
              <w:t>F02</w:t>
            </w:r>
          </w:p>
        </w:tc>
        <w:tc>
          <w:tcPr>
            <w:tcW w:w="2500" w:type="dxa"/>
          </w:tcPr>
          <w:p w14:paraId="1A640D7A" w14:textId="77777777" w:rsidR="00426A4D" w:rsidRPr="00EC1654" w:rsidRDefault="00426A4D" w:rsidP="00EC1654">
            <w:pPr>
              <w:spacing w:after="0"/>
              <w:rPr>
                <w:rFonts w:cs="Arial"/>
                <w:sz w:val="20"/>
                <w:szCs w:val="20"/>
              </w:rPr>
            </w:pPr>
            <w:r w:rsidRPr="00EC1654">
              <w:rPr>
                <w:rFonts w:cs="Arial"/>
                <w:sz w:val="20"/>
                <w:szCs w:val="20"/>
              </w:rPr>
              <w:t>Dementia in other diseases</w:t>
            </w:r>
          </w:p>
        </w:tc>
        <w:tc>
          <w:tcPr>
            <w:tcW w:w="1720" w:type="dxa"/>
            <w:noWrap/>
          </w:tcPr>
          <w:p w14:paraId="0B65C73B"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A98E7F7"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3707DE26"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43E23577"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5829F204" w14:textId="77777777" w:rsidR="00426A4D" w:rsidRPr="00EC1654" w:rsidRDefault="00426A4D" w:rsidP="00EC1654">
            <w:pPr>
              <w:spacing w:after="0"/>
              <w:rPr>
                <w:rFonts w:cs="Arial"/>
              </w:rPr>
            </w:pPr>
            <w:r w:rsidRPr="00EC1654">
              <w:rPr>
                <w:rFonts w:cs="Arial"/>
              </w:rPr>
              <w:t> </w:t>
            </w:r>
          </w:p>
        </w:tc>
      </w:tr>
      <w:tr w:rsidR="00EC1654" w:rsidRPr="00EC1654" w14:paraId="152BB62A" w14:textId="77777777" w:rsidTr="00106331">
        <w:trPr>
          <w:trHeight w:val="300"/>
        </w:trPr>
        <w:tc>
          <w:tcPr>
            <w:tcW w:w="2200" w:type="dxa"/>
          </w:tcPr>
          <w:p w14:paraId="2F94162A"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F232139" w14:textId="77777777" w:rsidR="00426A4D" w:rsidRPr="00EC1654" w:rsidRDefault="00426A4D" w:rsidP="00EC1654">
            <w:pPr>
              <w:spacing w:after="0"/>
              <w:rPr>
                <w:rFonts w:cs="Arial"/>
                <w:sz w:val="20"/>
                <w:szCs w:val="20"/>
              </w:rPr>
            </w:pPr>
            <w:r w:rsidRPr="00EC1654">
              <w:rPr>
                <w:rFonts w:cs="Arial"/>
                <w:sz w:val="20"/>
                <w:szCs w:val="20"/>
              </w:rPr>
              <w:t>F03</w:t>
            </w:r>
          </w:p>
        </w:tc>
        <w:tc>
          <w:tcPr>
            <w:tcW w:w="2500" w:type="dxa"/>
          </w:tcPr>
          <w:p w14:paraId="61BE6AFC" w14:textId="77777777" w:rsidR="00426A4D" w:rsidRPr="00EC1654" w:rsidRDefault="00426A4D" w:rsidP="00EC1654">
            <w:pPr>
              <w:spacing w:after="0"/>
              <w:rPr>
                <w:rFonts w:cs="Arial"/>
                <w:sz w:val="20"/>
                <w:szCs w:val="20"/>
              </w:rPr>
            </w:pPr>
            <w:r w:rsidRPr="00EC1654">
              <w:rPr>
                <w:rFonts w:cs="Arial"/>
                <w:sz w:val="20"/>
                <w:szCs w:val="20"/>
              </w:rPr>
              <w:t>Unspecified dementia</w:t>
            </w:r>
          </w:p>
        </w:tc>
        <w:tc>
          <w:tcPr>
            <w:tcW w:w="1720" w:type="dxa"/>
            <w:noWrap/>
          </w:tcPr>
          <w:p w14:paraId="611B393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6C6F9E04" w14:textId="77777777" w:rsidR="00426A4D" w:rsidRPr="00EC1654" w:rsidRDefault="00426A4D" w:rsidP="00EC1654">
            <w:pPr>
              <w:spacing w:after="0"/>
              <w:rPr>
                <w:rFonts w:cs="Arial"/>
                <w:sz w:val="20"/>
                <w:szCs w:val="20"/>
              </w:rPr>
            </w:pPr>
            <w:r w:rsidRPr="00EC1654">
              <w:rPr>
                <w:rFonts w:cs="Arial"/>
                <w:sz w:val="20"/>
                <w:szCs w:val="20"/>
              </w:rPr>
              <w:t></w:t>
            </w:r>
          </w:p>
        </w:tc>
        <w:tc>
          <w:tcPr>
            <w:tcW w:w="1720" w:type="dxa"/>
            <w:noWrap/>
          </w:tcPr>
          <w:p w14:paraId="110DFCE3" w14:textId="77777777" w:rsidR="00426A4D" w:rsidRPr="00EC1654" w:rsidRDefault="00426A4D" w:rsidP="00EC1654">
            <w:pPr>
              <w:spacing w:after="0"/>
              <w:rPr>
                <w:rFonts w:cs="Arial"/>
                <w:sz w:val="20"/>
                <w:szCs w:val="20"/>
              </w:rPr>
            </w:pPr>
            <w:r w:rsidRPr="00EC1654">
              <w:rPr>
                <w:rFonts w:cs="Arial"/>
                <w:sz w:val="20"/>
                <w:szCs w:val="20"/>
              </w:rPr>
              <w:t> </w:t>
            </w:r>
          </w:p>
        </w:tc>
        <w:tc>
          <w:tcPr>
            <w:tcW w:w="1820" w:type="dxa"/>
            <w:noWrap/>
          </w:tcPr>
          <w:p w14:paraId="60AB46A3"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25C1C192" w14:textId="77777777" w:rsidR="00426A4D" w:rsidRPr="00EC1654" w:rsidRDefault="00426A4D" w:rsidP="00EC1654">
            <w:pPr>
              <w:spacing w:after="0"/>
              <w:rPr>
                <w:rFonts w:cs="Arial"/>
              </w:rPr>
            </w:pPr>
            <w:r w:rsidRPr="00EC1654">
              <w:rPr>
                <w:rFonts w:cs="Arial"/>
              </w:rPr>
              <w:t> </w:t>
            </w:r>
          </w:p>
        </w:tc>
      </w:tr>
      <w:tr w:rsidR="00EC1654" w:rsidRPr="00EC1654" w14:paraId="64270DD2" w14:textId="77777777" w:rsidTr="00106331">
        <w:trPr>
          <w:trHeight w:val="510"/>
        </w:trPr>
        <w:tc>
          <w:tcPr>
            <w:tcW w:w="2200" w:type="dxa"/>
          </w:tcPr>
          <w:p w14:paraId="48F81E9B" w14:textId="77777777" w:rsidR="00426A4D" w:rsidRPr="00EC1654" w:rsidRDefault="00426A4D" w:rsidP="00EC1654">
            <w:pPr>
              <w:spacing w:after="0"/>
              <w:rPr>
                <w:rFonts w:cs="Arial"/>
                <w:sz w:val="20"/>
                <w:szCs w:val="20"/>
              </w:rPr>
            </w:pPr>
            <w:r w:rsidRPr="00EC1654">
              <w:rPr>
                <w:rFonts w:cs="Arial"/>
                <w:sz w:val="20"/>
                <w:szCs w:val="20"/>
              </w:rPr>
              <w:t>Kidney / urinary tract infections</w:t>
            </w:r>
          </w:p>
        </w:tc>
        <w:tc>
          <w:tcPr>
            <w:tcW w:w="1300" w:type="dxa"/>
          </w:tcPr>
          <w:p w14:paraId="71BB06BC" w14:textId="77777777" w:rsidR="00426A4D" w:rsidRPr="00EC1654" w:rsidRDefault="00426A4D" w:rsidP="00EC1654">
            <w:pPr>
              <w:spacing w:after="0"/>
              <w:rPr>
                <w:rFonts w:cs="Arial"/>
                <w:sz w:val="20"/>
                <w:szCs w:val="20"/>
              </w:rPr>
            </w:pPr>
            <w:r w:rsidRPr="00EC1654">
              <w:rPr>
                <w:rFonts w:cs="Arial"/>
                <w:sz w:val="20"/>
                <w:szCs w:val="20"/>
              </w:rPr>
              <w:t>N15.9</w:t>
            </w:r>
          </w:p>
        </w:tc>
        <w:tc>
          <w:tcPr>
            <w:tcW w:w="2500" w:type="dxa"/>
          </w:tcPr>
          <w:p w14:paraId="2EFE3FC0" w14:textId="77777777" w:rsidR="00426A4D" w:rsidRPr="00EC1654" w:rsidRDefault="00426A4D" w:rsidP="00EC1654">
            <w:pPr>
              <w:spacing w:after="0"/>
              <w:rPr>
                <w:rFonts w:cs="Arial"/>
                <w:sz w:val="20"/>
                <w:szCs w:val="20"/>
              </w:rPr>
            </w:pPr>
            <w:r w:rsidRPr="00EC1654">
              <w:rPr>
                <w:rFonts w:cs="Arial"/>
                <w:sz w:val="20"/>
                <w:szCs w:val="20"/>
              </w:rPr>
              <w:t>Renal tubulo-interstitial disease, unspecified;</w:t>
            </w:r>
          </w:p>
        </w:tc>
        <w:tc>
          <w:tcPr>
            <w:tcW w:w="1720" w:type="dxa"/>
          </w:tcPr>
          <w:p w14:paraId="6AE0807D"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41AE302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279FBA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2CB7BA9D"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F7EF26D"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707C6F1B" w14:textId="77777777" w:rsidTr="00106331">
        <w:trPr>
          <w:trHeight w:val="510"/>
        </w:trPr>
        <w:tc>
          <w:tcPr>
            <w:tcW w:w="2200" w:type="dxa"/>
          </w:tcPr>
          <w:p w14:paraId="494A2368"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3C3D18C2" w14:textId="77777777" w:rsidR="00426A4D" w:rsidRPr="00EC1654" w:rsidRDefault="00426A4D" w:rsidP="00EC1654">
            <w:pPr>
              <w:spacing w:after="0"/>
              <w:rPr>
                <w:rFonts w:cs="Arial"/>
                <w:sz w:val="20"/>
                <w:szCs w:val="20"/>
              </w:rPr>
            </w:pPr>
            <w:r w:rsidRPr="00EC1654">
              <w:rPr>
                <w:rFonts w:cs="Arial"/>
                <w:sz w:val="20"/>
                <w:szCs w:val="20"/>
              </w:rPr>
              <w:t>N39.0</w:t>
            </w:r>
          </w:p>
        </w:tc>
        <w:tc>
          <w:tcPr>
            <w:tcW w:w="2500" w:type="dxa"/>
          </w:tcPr>
          <w:p w14:paraId="0EEBAB5D" w14:textId="77777777" w:rsidR="00426A4D" w:rsidRPr="00EC1654" w:rsidRDefault="00426A4D" w:rsidP="00EC1654">
            <w:pPr>
              <w:spacing w:after="0"/>
              <w:rPr>
                <w:rFonts w:cs="Arial"/>
                <w:sz w:val="20"/>
                <w:szCs w:val="20"/>
              </w:rPr>
            </w:pPr>
            <w:r w:rsidRPr="00EC1654">
              <w:rPr>
                <w:rFonts w:cs="Arial"/>
                <w:sz w:val="20"/>
                <w:szCs w:val="20"/>
              </w:rPr>
              <w:t>Urinary tract infection, site not specified;</w:t>
            </w:r>
          </w:p>
        </w:tc>
        <w:tc>
          <w:tcPr>
            <w:tcW w:w="1720" w:type="dxa"/>
          </w:tcPr>
          <w:p w14:paraId="0219BCF2"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30723F32"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29EF2C3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5781378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33B9980"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4B7118B4" w14:textId="77777777" w:rsidTr="00106331">
        <w:trPr>
          <w:trHeight w:val="300"/>
        </w:trPr>
        <w:tc>
          <w:tcPr>
            <w:tcW w:w="2200" w:type="dxa"/>
          </w:tcPr>
          <w:p w14:paraId="70BF5412"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7091AB7" w14:textId="77777777" w:rsidR="00426A4D" w:rsidRPr="00EC1654" w:rsidRDefault="00426A4D" w:rsidP="00EC1654">
            <w:pPr>
              <w:spacing w:after="0"/>
              <w:rPr>
                <w:rFonts w:cs="Arial"/>
                <w:sz w:val="20"/>
                <w:szCs w:val="20"/>
              </w:rPr>
            </w:pPr>
            <w:r w:rsidRPr="00EC1654">
              <w:rPr>
                <w:rFonts w:cs="Arial"/>
                <w:sz w:val="20"/>
                <w:szCs w:val="20"/>
              </w:rPr>
              <w:t>N30.0</w:t>
            </w:r>
          </w:p>
        </w:tc>
        <w:tc>
          <w:tcPr>
            <w:tcW w:w="2500" w:type="dxa"/>
          </w:tcPr>
          <w:p w14:paraId="3352D924" w14:textId="77777777" w:rsidR="00426A4D" w:rsidRPr="00EC1654" w:rsidRDefault="00426A4D" w:rsidP="00EC1654">
            <w:pPr>
              <w:spacing w:after="0"/>
              <w:rPr>
                <w:rFonts w:cs="Arial"/>
                <w:sz w:val="20"/>
                <w:szCs w:val="20"/>
              </w:rPr>
            </w:pPr>
            <w:r w:rsidRPr="00EC1654">
              <w:rPr>
                <w:rFonts w:cs="Arial"/>
                <w:sz w:val="20"/>
                <w:szCs w:val="20"/>
              </w:rPr>
              <w:t>Acute cystitis.</w:t>
            </w:r>
          </w:p>
        </w:tc>
        <w:tc>
          <w:tcPr>
            <w:tcW w:w="1720" w:type="dxa"/>
          </w:tcPr>
          <w:p w14:paraId="0C60FAE5"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7F85DB3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D3887E7"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0CC2938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FA3012F" w14:textId="77777777" w:rsidR="00426A4D" w:rsidRPr="00EC1654" w:rsidRDefault="00426A4D" w:rsidP="00EC1654">
            <w:pPr>
              <w:spacing w:after="0"/>
              <w:rPr>
                <w:rFonts w:cs="Arial"/>
                <w:sz w:val="20"/>
                <w:szCs w:val="20"/>
              </w:rPr>
            </w:pPr>
            <w:r w:rsidRPr="00EC1654">
              <w:rPr>
                <w:rFonts w:cs="Arial"/>
                <w:sz w:val="20"/>
                <w:szCs w:val="20"/>
              </w:rPr>
              <w:t></w:t>
            </w:r>
          </w:p>
        </w:tc>
      </w:tr>
      <w:tr w:rsidR="00EC1654" w:rsidRPr="00EC1654" w14:paraId="5223CDA5" w14:textId="77777777" w:rsidTr="00106331">
        <w:trPr>
          <w:trHeight w:val="300"/>
        </w:trPr>
        <w:tc>
          <w:tcPr>
            <w:tcW w:w="2200" w:type="dxa"/>
          </w:tcPr>
          <w:p w14:paraId="4CCD86CF"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03B98FBD" w14:textId="77777777" w:rsidR="00426A4D" w:rsidRPr="00EC1654" w:rsidRDefault="00426A4D" w:rsidP="00EC1654">
            <w:pPr>
              <w:spacing w:after="0"/>
              <w:rPr>
                <w:rFonts w:cs="Arial"/>
                <w:sz w:val="20"/>
                <w:szCs w:val="20"/>
              </w:rPr>
            </w:pPr>
            <w:r w:rsidRPr="00EC1654">
              <w:rPr>
                <w:rFonts w:cs="Arial"/>
                <w:sz w:val="20"/>
                <w:szCs w:val="20"/>
              </w:rPr>
              <w:t>N30.8</w:t>
            </w:r>
          </w:p>
        </w:tc>
        <w:tc>
          <w:tcPr>
            <w:tcW w:w="2500" w:type="dxa"/>
          </w:tcPr>
          <w:p w14:paraId="00CC05A7" w14:textId="77777777" w:rsidR="00426A4D" w:rsidRPr="00EC1654" w:rsidRDefault="00426A4D" w:rsidP="00EC1654">
            <w:pPr>
              <w:spacing w:after="0"/>
              <w:rPr>
                <w:rFonts w:cs="Arial"/>
                <w:sz w:val="20"/>
                <w:szCs w:val="20"/>
              </w:rPr>
            </w:pPr>
            <w:r w:rsidRPr="00EC1654">
              <w:rPr>
                <w:rFonts w:cs="Arial"/>
                <w:bCs/>
                <w:sz w:val="20"/>
                <w:szCs w:val="20"/>
              </w:rPr>
              <w:t>Other cystitis</w:t>
            </w:r>
          </w:p>
        </w:tc>
        <w:tc>
          <w:tcPr>
            <w:tcW w:w="1720" w:type="dxa"/>
          </w:tcPr>
          <w:p w14:paraId="2E018FC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0CF6141A"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76DCEA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2A9D840B"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77DF71F5" w14:textId="77777777" w:rsidR="00426A4D" w:rsidRPr="00EC1654" w:rsidRDefault="00426A4D" w:rsidP="00EC1654">
            <w:pPr>
              <w:spacing w:after="0"/>
              <w:rPr>
                <w:rFonts w:cs="Arial"/>
                <w:sz w:val="20"/>
                <w:szCs w:val="20"/>
              </w:rPr>
            </w:pPr>
          </w:p>
        </w:tc>
      </w:tr>
      <w:tr w:rsidR="00EC1654" w:rsidRPr="00EC1654" w14:paraId="76A60790" w14:textId="77777777" w:rsidTr="00106331">
        <w:trPr>
          <w:trHeight w:val="300"/>
        </w:trPr>
        <w:tc>
          <w:tcPr>
            <w:tcW w:w="2200" w:type="dxa"/>
          </w:tcPr>
          <w:p w14:paraId="429526B5"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EFAB994" w14:textId="77777777" w:rsidR="00426A4D" w:rsidRPr="00EC1654" w:rsidRDefault="00426A4D" w:rsidP="00EC1654">
            <w:pPr>
              <w:spacing w:after="0"/>
              <w:rPr>
                <w:rFonts w:cs="Arial"/>
                <w:sz w:val="20"/>
                <w:szCs w:val="20"/>
              </w:rPr>
            </w:pPr>
            <w:r w:rsidRPr="00EC1654">
              <w:rPr>
                <w:rFonts w:cs="Arial"/>
                <w:sz w:val="20"/>
                <w:szCs w:val="20"/>
              </w:rPr>
              <w:t>N30.9</w:t>
            </w:r>
          </w:p>
        </w:tc>
        <w:tc>
          <w:tcPr>
            <w:tcW w:w="2500" w:type="dxa"/>
          </w:tcPr>
          <w:p w14:paraId="23AE5C14" w14:textId="77777777" w:rsidR="00426A4D" w:rsidRPr="00EC1654" w:rsidRDefault="00426A4D" w:rsidP="00EC1654">
            <w:pPr>
              <w:spacing w:after="0"/>
              <w:rPr>
                <w:rFonts w:cs="Arial"/>
                <w:sz w:val="20"/>
                <w:szCs w:val="20"/>
              </w:rPr>
            </w:pPr>
            <w:r w:rsidRPr="00EC1654">
              <w:rPr>
                <w:rFonts w:cs="Arial"/>
                <w:bCs/>
                <w:sz w:val="20"/>
                <w:szCs w:val="20"/>
              </w:rPr>
              <w:t>Cystitis, unspecified</w:t>
            </w:r>
          </w:p>
        </w:tc>
        <w:tc>
          <w:tcPr>
            <w:tcW w:w="1720" w:type="dxa"/>
          </w:tcPr>
          <w:p w14:paraId="730F21B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268E2B86"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72881D5"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28098D2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noWrap/>
          </w:tcPr>
          <w:p w14:paraId="1179545C" w14:textId="77777777" w:rsidR="00426A4D" w:rsidRPr="00EC1654" w:rsidRDefault="00426A4D" w:rsidP="00EC1654">
            <w:pPr>
              <w:spacing w:after="0"/>
              <w:rPr>
                <w:rFonts w:cs="Arial"/>
                <w:sz w:val="20"/>
                <w:szCs w:val="20"/>
              </w:rPr>
            </w:pPr>
          </w:p>
        </w:tc>
      </w:tr>
      <w:tr w:rsidR="00EC1654" w:rsidRPr="00EC1654" w14:paraId="51154677" w14:textId="77777777" w:rsidTr="00106331">
        <w:trPr>
          <w:trHeight w:val="510"/>
        </w:trPr>
        <w:tc>
          <w:tcPr>
            <w:tcW w:w="2200" w:type="dxa"/>
          </w:tcPr>
          <w:p w14:paraId="5A7D1DB7" w14:textId="77777777" w:rsidR="00426A4D" w:rsidRPr="00EC1654" w:rsidRDefault="00426A4D" w:rsidP="00EC1654">
            <w:pPr>
              <w:spacing w:after="0"/>
              <w:rPr>
                <w:rFonts w:cs="Arial"/>
                <w:sz w:val="20"/>
                <w:szCs w:val="20"/>
              </w:rPr>
            </w:pPr>
            <w:r w:rsidRPr="00EC1654">
              <w:rPr>
                <w:rFonts w:cs="Arial"/>
                <w:sz w:val="20"/>
                <w:szCs w:val="20"/>
              </w:rPr>
              <w:t xml:space="preserve">Intestinal infectious diseases </w:t>
            </w:r>
          </w:p>
        </w:tc>
        <w:tc>
          <w:tcPr>
            <w:tcW w:w="1300" w:type="dxa"/>
          </w:tcPr>
          <w:p w14:paraId="0CE9DFCF" w14:textId="77777777" w:rsidR="00426A4D" w:rsidRPr="00EC1654" w:rsidRDefault="00426A4D" w:rsidP="00EC1654">
            <w:pPr>
              <w:spacing w:after="0"/>
              <w:rPr>
                <w:rFonts w:cs="Arial"/>
                <w:sz w:val="20"/>
                <w:szCs w:val="20"/>
              </w:rPr>
            </w:pPr>
            <w:r w:rsidRPr="00EC1654">
              <w:rPr>
                <w:rFonts w:cs="Arial"/>
                <w:sz w:val="20"/>
                <w:szCs w:val="20"/>
              </w:rPr>
              <w:t>A02.0</w:t>
            </w:r>
          </w:p>
        </w:tc>
        <w:tc>
          <w:tcPr>
            <w:tcW w:w="2500" w:type="dxa"/>
          </w:tcPr>
          <w:p w14:paraId="033BB203" w14:textId="77777777" w:rsidR="00426A4D" w:rsidRPr="00EC1654" w:rsidRDefault="00426A4D" w:rsidP="00EC1654">
            <w:pPr>
              <w:spacing w:after="0"/>
              <w:rPr>
                <w:rFonts w:cs="Arial"/>
                <w:sz w:val="20"/>
                <w:szCs w:val="20"/>
              </w:rPr>
            </w:pPr>
            <w:r w:rsidRPr="00EC1654">
              <w:rPr>
                <w:rFonts w:cs="Arial"/>
                <w:bCs/>
                <w:sz w:val="20"/>
                <w:szCs w:val="20"/>
              </w:rPr>
              <w:t>Salmonella enteritis</w:t>
            </w:r>
          </w:p>
        </w:tc>
        <w:tc>
          <w:tcPr>
            <w:tcW w:w="1720" w:type="dxa"/>
          </w:tcPr>
          <w:p w14:paraId="2428DE34"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4EE144D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3319BAD4"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7D2113A1"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78FB05AA" w14:textId="77777777" w:rsidR="00426A4D" w:rsidRPr="00EC1654" w:rsidRDefault="00426A4D" w:rsidP="00EC1654">
            <w:pPr>
              <w:spacing w:after="0"/>
              <w:rPr>
                <w:rFonts w:cs="Arial"/>
                <w:sz w:val="20"/>
                <w:szCs w:val="20"/>
              </w:rPr>
            </w:pPr>
            <w:r w:rsidRPr="00EC1654">
              <w:rPr>
                <w:rFonts w:cs="Arial"/>
                <w:sz w:val="20"/>
                <w:szCs w:val="20"/>
              </w:rPr>
              <w:t> </w:t>
            </w:r>
          </w:p>
        </w:tc>
      </w:tr>
      <w:tr w:rsidR="00EC1654" w:rsidRPr="00EC1654" w14:paraId="51F0F811" w14:textId="77777777" w:rsidTr="00106331">
        <w:trPr>
          <w:trHeight w:val="510"/>
        </w:trPr>
        <w:tc>
          <w:tcPr>
            <w:tcW w:w="2200" w:type="dxa"/>
          </w:tcPr>
          <w:p w14:paraId="383D18E0" w14:textId="77777777" w:rsidR="00426A4D" w:rsidRPr="00EC1654" w:rsidRDefault="00426A4D" w:rsidP="00EC1654">
            <w:pPr>
              <w:spacing w:after="0"/>
              <w:rPr>
                <w:rFonts w:cs="Arial"/>
                <w:sz w:val="20"/>
                <w:szCs w:val="20"/>
              </w:rPr>
            </w:pPr>
            <w:r w:rsidRPr="00EC1654">
              <w:rPr>
                <w:rFonts w:cs="Arial"/>
                <w:sz w:val="20"/>
                <w:szCs w:val="20"/>
              </w:rPr>
              <w:lastRenderedPageBreak/>
              <w:t> </w:t>
            </w:r>
          </w:p>
        </w:tc>
        <w:tc>
          <w:tcPr>
            <w:tcW w:w="1300" w:type="dxa"/>
          </w:tcPr>
          <w:p w14:paraId="1AF01475" w14:textId="77777777" w:rsidR="00426A4D" w:rsidRPr="00EC1654" w:rsidRDefault="00426A4D" w:rsidP="00EC1654">
            <w:pPr>
              <w:spacing w:after="0"/>
              <w:rPr>
                <w:rFonts w:cs="Arial"/>
                <w:sz w:val="20"/>
                <w:szCs w:val="20"/>
              </w:rPr>
            </w:pPr>
            <w:r w:rsidRPr="00EC1654">
              <w:rPr>
                <w:rFonts w:cs="Arial"/>
                <w:sz w:val="20"/>
                <w:szCs w:val="20"/>
              </w:rPr>
              <w:t>A04</w:t>
            </w:r>
          </w:p>
        </w:tc>
        <w:tc>
          <w:tcPr>
            <w:tcW w:w="2500" w:type="dxa"/>
          </w:tcPr>
          <w:p w14:paraId="074D8022" w14:textId="77777777" w:rsidR="00426A4D" w:rsidRPr="00EC1654" w:rsidRDefault="00426A4D" w:rsidP="00EC1654">
            <w:pPr>
              <w:spacing w:after="0"/>
              <w:rPr>
                <w:rFonts w:cs="Arial"/>
                <w:sz w:val="20"/>
                <w:szCs w:val="20"/>
              </w:rPr>
            </w:pPr>
            <w:r w:rsidRPr="00EC1654">
              <w:rPr>
                <w:rFonts w:cs="Arial"/>
                <w:bCs/>
                <w:sz w:val="20"/>
                <w:szCs w:val="20"/>
              </w:rPr>
              <w:t>Other bacterial intestinal infections</w:t>
            </w:r>
          </w:p>
        </w:tc>
        <w:tc>
          <w:tcPr>
            <w:tcW w:w="1720" w:type="dxa"/>
          </w:tcPr>
          <w:p w14:paraId="43395199"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08FC2BB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D2673E8"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5739765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527E4A30" w14:textId="77777777" w:rsidR="00426A4D" w:rsidRPr="00EC1654" w:rsidRDefault="00426A4D" w:rsidP="00EC1654">
            <w:pPr>
              <w:spacing w:after="0"/>
              <w:rPr>
                <w:rFonts w:cs="Arial"/>
                <w:sz w:val="20"/>
                <w:szCs w:val="20"/>
              </w:rPr>
            </w:pPr>
            <w:r w:rsidRPr="00EC1654">
              <w:rPr>
                <w:rFonts w:cs="Arial"/>
                <w:sz w:val="20"/>
                <w:szCs w:val="20"/>
              </w:rPr>
              <w:t> </w:t>
            </w:r>
          </w:p>
        </w:tc>
      </w:tr>
      <w:tr w:rsidR="00EC1654" w:rsidRPr="00EC1654" w14:paraId="5F9473CE" w14:textId="77777777" w:rsidTr="00106331">
        <w:trPr>
          <w:trHeight w:val="510"/>
        </w:trPr>
        <w:tc>
          <w:tcPr>
            <w:tcW w:w="2200" w:type="dxa"/>
          </w:tcPr>
          <w:p w14:paraId="24697BD8"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7DC0D4DF" w14:textId="77777777" w:rsidR="00426A4D" w:rsidRPr="00EC1654" w:rsidRDefault="00426A4D" w:rsidP="00EC1654">
            <w:pPr>
              <w:spacing w:after="0"/>
              <w:rPr>
                <w:rFonts w:cs="Arial"/>
                <w:sz w:val="20"/>
                <w:szCs w:val="20"/>
              </w:rPr>
            </w:pPr>
            <w:r w:rsidRPr="00EC1654">
              <w:rPr>
                <w:rFonts w:cs="Arial"/>
                <w:sz w:val="20"/>
                <w:szCs w:val="20"/>
              </w:rPr>
              <w:t>A05.9</w:t>
            </w:r>
          </w:p>
        </w:tc>
        <w:tc>
          <w:tcPr>
            <w:tcW w:w="2500" w:type="dxa"/>
          </w:tcPr>
          <w:p w14:paraId="69B3732F" w14:textId="77777777" w:rsidR="00426A4D" w:rsidRPr="00EC1654" w:rsidRDefault="00426A4D" w:rsidP="00EC1654">
            <w:pPr>
              <w:spacing w:after="0"/>
              <w:rPr>
                <w:rFonts w:cs="Arial"/>
                <w:sz w:val="20"/>
                <w:szCs w:val="20"/>
              </w:rPr>
            </w:pPr>
            <w:r w:rsidRPr="00EC1654">
              <w:rPr>
                <w:rFonts w:cs="Arial"/>
                <w:bCs/>
                <w:sz w:val="20"/>
                <w:szCs w:val="20"/>
              </w:rPr>
              <w:t>Bacterial foodborne intoxication, unspecified</w:t>
            </w:r>
          </w:p>
        </w:tc>
        <w:tc>
          <w:tcPr>
            <w:tcW w:w="1720" w:type="dxa"/>
          </w:tcPr>
          <w:p w14:paraId="2456BBCD"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2E6F6644"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2B2FA6D"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273DD22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09B428F8" w14:textId="77777777" w:rsidR="00426A4D" w:rsidRPr="00EC1654" w:rsidRDefault="00426A4D" w:rsidP="00EC1654">
            <w:pPr>
              <w:spacing w:after="0"/>
              <w:rPr>
                <w:rFonts w:cs="Arial"/>
                <w:sz w:val="20"/>
                <w:szCs w:val="20"/>
              </w:rPr>
            </w:pPr>
            <w:r w:rsidRPr="00EC1654">
              <w:rPr>
                <w:rFonts w:cs="Arial"/>
                <w:sz w:val="20"/>
                <w:szCs w:val="20"/>
              </w:rPr>
              <w:t> </w:t>
            </w:r>
          </w:p>
        </w:tc>
      </w:tr>
      <w:tr w:rsidR="00EC1654" w:rsidRPr="00EC1654" w14:paraId="1FCA5F4C" w14:textId="77777777" w:rsidTr="00106331">
        <w:trPr>
          <w:trHeight w:val="300"/>
        </w:trPr>
        <w:tc>
          <w:tcPr>
            <w:tcW w:w="2200" w:type="dxa"/>
          </w:tcPr>
          <w:p w14:paraId="5D2B8B2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6A85ADBB" w14:textId="77777777" w:rsidR="00426A4D" w:rsidRPr="00EC1654" w:rsidRDefault="00426A4D" w:rsidP="00EC1654">
            <w:pPr>
              <w:spacing w:after="0"/>
              <w:rPr>
                <w:rFonts w:cs="Arial"/>
                <w:sz w:val="20"/>
                <w:szCs w:val="20"/>
              </w:rPr>
            </w:pPr>
            <w:r w:rsidRPr="00EC1654">
              <w:rPr>
                <w:rFonts w:cs="Arial"/>
                <w:sz w:val="20"/>
                <w:szCs w:val="20"/>
              </w:rPr>
              <w:t>A07.2</w:t>
            </w:r>
          </w:p>
        </w:tc>
        <w:tc>
          <w:tcPr>
            <w:tcW w:w="2500" w:type="dxa"/>
          </w:tcPr>
          <w:p w14:paraId="2566CDFB" w14:textId="77777777" w:rsidR="00426A4D" w:rsidRPr="00EC1654" w:rsidRDefault="00426A4D" w:rsidP="00EC1654">
            <w:pPr>
              <w:spacing w:after="0"/>
              <w:rPr>
                <w:rFonts w:cs="Arial"/>
                <w:sz w:val="20"/>
                <w:szCs w:val="20"/>
              </w:rPr>
            </w:pPr>
            <w:r w:rsidRPr="00EC1654">
              <w:rPr>
                <w:rFonts w:cs="Arial"/>
                <w:bCs/>
                <w:sz w:val="20"/>
                <w:szCs w:val="20"/>
              </w:rPr>
              <w:t>Cryptosporidiosis</w:t>
            </w:r>
          </w:p>
        </w:tc>
        <w:tc>
          <w:tcPr>
            <w:tcW w:w="1720" w:type="dxa"/>
          </w:tcPr>
          <w:p w14:paraId="73F8D100"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2B76DD65"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0A1830DB"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5D16E7C5"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52C662D5" w14:textId="77777777" w:rsidR="00426A4D" w:rsidRPr="00EC1654" w:rsidRDefault="00426A4D" w:rsidP="00EC1654">
            <w:pPr>
              <w:spacing w:after="0"/>
              <w:rPr>
                <w:rFonts w:cs="Arial"/>
                <w:sz w:val="20"/>
                <w:szCs w:val="20"/>
              </w:rPr>
            </w:pPr>
            <w:r w:rsidRPr="00EC1654">
              <w:rPr>
                <w:rFonts w:cs="Arial"/>
                <w:sz w:val="20"/>
                <w:szCs w:val="20"/>
              </w:rPr>
              <w:t> </w:t>
            </w:r>
          </w:p>
        </w:tc>
      </w:tr>
      <w:tr w:rsidR="00EC1654" w:rsidRPr="00EC1654" w14:paraId="79BBDF7E" w14:textId="77777777" w:rsidTr="00106331">
        <w:trPr>
          <w:trHeight w:val="510"/>
        </w:trPr>
        <w:tc>
          <w:tcPr>
            <w:tcW w:w="2200" w:type="dxa"/>
          </w:tcPr>
          <w:p w14:paraId="31B698E3"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451411BC" w14:textId="77777777" w:rsidR="00426A4D" w:rsidRPr="00EC1654" w:rsidRDefault="00426A4D" w:rsidP="00EC1654">
            <w:pPr>
              <w:spacing w:after="0"/>
              <w:rPr>
                <w:rFonts w:cs="Arial"/>
                <w:sz w:val="20"/>
                <w:szCs w:val="20"/>
              </w:rPr>
            </w:pPr>
            <w:r w:rsidRPr="00EC1654">
              <w:rPr>
                <w:rFonts w:cs="Arial"/>
                <w:sz w:val="20"/>
                <w:szCs w:val="20"/>
              </w:rPr>
              <w:t>A08</w:t>
            </w:r>
          </w:p>
        </w:tc>
        <w:tc>
          <w:tcPr>
            <w:tcW w:w="2500" w:type="dxa"/>
          </w:tcPr>
          <w:p w14:paraId="2DF927E6" w14:textId="77777777" w:rsidR="00426A4D" w:rsidRPr="00EC1654" w:rsidRDefault="00426A4D" w:rsidP="00EC1654">
            <w:pPr>
              <w:spacing w:after="0"/>
              <w:rPr>
                <w:rFonts w:cs="Arial"/>
                <w:sz w:val="20"/>
                <w:szCs w:val="20"/>
              </w:rPr>
            </w:pPr>
            <w:r w:rsidRPr="00EC1654">
              <w:rPr>
                <w:rFonts w:cs="Arial"/>
                <w:bCs/>
                <w:sz w:val="20"/>
                <w:szCs w:val="20"/>
              </w:rPr>
              <w:t>Viral and other specified intestinal infections</w:t>
            </w:r>
          </w:p>
        </w:tc>
        <w:tc>
          <w:tcPr>
            <w:tcW w:w="1720" w:type="dxa"/>
          </w:tcPr>
          <w:p w14:paraId="4A7C6AC9"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22197EC2"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72094DE"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47FBF1EC"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277CCC71" w14:textId="77777777" w:rsidR="00426A4D" w:rsidRPr="00EC1654" w:rsidRDefault="00426A4D" w:rsidP="00EC1654">
            <w:pPr>
              <w:spacing w:after="0"/>
              <w:rPr>
                <w:rFonts w:cs="Arial"/>
                <w:sz w:val="20"/>
                <w:szCs w:val="20"/>
              </w:rPr>
            </w:pPr>
            <w:r w:rsidRPr="00EC1654">
              <w:rPr>
                <w:rFonts w:cs="Arial"/>
                <w:sz w:val="20"/>
                <w:szCs w:val="20"/>
              </w:rPr>
              <w:t> </w:t>
            </w:r>
          </w:p>
        </w:tc>
      </w:tr>
      <w:tr w:rsidR="00EC1654" w:rsidRPr="00EC1654" w14:paraId="7A7F26FD" w14:textId="77777777" w:rsidTr="00106331">
        <w:trPr>
          <w:trHeight w:val="765"/>
        </w:trPr>
        <w:tc>
          <w:tcPr>
            <w:tcW w:w="2200" w:type="dxa"/>
          </w:tcPr>
          <w:p w14:paraId="3779D9D0" w14:textId="77777777" w:rsidR="00426A4D" w:rsidRPr="00EC1654" w:rsidRDefault="00426A4D" w:rsidP="00EC1654">
            <w:pPr>
              <w:spacing w:after="0"/>
              <w:rPr>
                <w:rFonts w:cs="Arial"/>
                <w:sz w:val="20"/>
                <w:szCs w:val="20"/>
              </w:rPr>
            </w:pPr>
            <w:r w:rsidRPr="00EC1654">
              <w:rPr>
                <w:rFonts w:cs="Arial"/>
                <w:sz w:val="20"/>
                <w:szCs w:val="20"/>
              </w:rPr>
              <w:t> </w:t>
            </w:r>
          </w:p>
        </w:tc>
        <w:tc>
          <w:tcPr>
            <w:tcW w:w="1300" w:type="dxa"/>
          </w:tcPr>
          <w:p w14:paraId="58A5CFE9" w14:textId="77777777" w:rsidR="00426A4D" w:rsidRPr="00EC1654" w:rsidRDefault="00426A4D" w:rsidP="00EC1654">
            <w:pPr>
              <w:spacing w:after="0"/>
              <w:rPr>
                <w:rFonts w:cs="Arial"/>
                <w:sz w:val="20"/>
                <w:szCs w:val="20"/>
              </w:rPr>
            </w:pPr>
            <w:r w:rsidRPr="00EC1654">
              <w:rPr>
                <w:rFonts w:cs="Arial"/>
                <w:sz w:val="20"/>
                <w:szCs w:val="20"/>
              </w:rPr>
              <w:t>A09</w:t>
            </w:r>
          </w:p>
        </w:tc>
        <w:tc>
          <w:tcPr>
            <w:tcW w:w="2500" w:type="dxa"/>
          </w:tcPr>
          <w:p w14:paraId="6C260531" w14:textId="77777777" w:rsidR="00426A4D" w:rsidRPr="00EC1654" w:rsidRDefault="00426A4D" w:rsidP="00EC1654">
            <w:pPr>
              <w:spacing w:after="0"/>
              <w:rPr>
                <w:rFonts w:cs="Arial"/>
                <w:sz w:val="20"/>
                <w:szCs w:val="20"/>
              </w:rPr>
            </w:pPr>
            <w:r w:rsidRPr="00EC1654">
              <w:rPr>
                <w:rFonts w:cs="Arial"/>
                <w:bCs/>
                <w:sz w:val="20"/>
                <w:szCs w:val="20"/>
              </w:rPr>
              <w:t>Diarrhoea and gastroenteritis of presumed infectious origin</w:t>
            </w:r>
          </w:p>
        </w:tc>
        <w:tc>
          <w:tcPr>
            <w:tcW w:w="1720" w:type="dxa"/>
          </w:tcPr>
          <w:p w14:paraId="09A22A0E"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2D341B4D"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43082600"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2AA69D5A"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54EF46E2" w14:textId="77777777" w:rsidR="00426A4D" w:rsidRPr="00EC1654" w:rsidRDefault="00426A4D" w:rsidP="00EC1654">
            <w:pPr>
              <w:spacing w:after="0"/>
              <w:rPr>
                <w:rFonts w:cs="Arial"/>
                <w:sz w:val="20"/>
                <w:szCs w:val="20"/>
              </w:rPr>
            </w:pPr>
            <w:r w:rsidRPr="00EC1654">
              <w:rPr>
                <w:rFonts w:cs="Arial"/>
                <w:sz w:val="20"/>
                <w:szCs w:val="20"/>
              </w:rPr>
              <w:t> </w:t>
            </w:r>
          </w:p>
        </w:tc>
      </w:tr>
      <w:tr w:rsidR="00EC1654" w:rsidRPr="00EC1654" w14:paraId="7BEEC578" w14:textId="77777777" w:rsidTr="00106331">
        <w:trPr>
          <w:trHeight w:val="1020"/>
        </w:trPr>
        <w:tc>
          <w:tcPr>
            <w:tcW w:w="2200" w:type="dxa"/>
          </w:tcPr>
          <w:p w14:paraId="7B079E69" w14:textId="77777777" w:rsidR="00426A4D" w:rsidRPr="00EC1654" w:rsidRDefault="00426A4D" w:rsidP="00EC1654">
            <w:pPr>
              <w:spacing w:after="0"/>
              <w:rPr>
                <w:rFonts w:cs="Arial"/>
                <w:sz w:val="20"/>
                <w:szCs w:val="20"/>
              </w:rPr>
            </w:pPr>
            <w:r w:rsidRPr="00EC1654">
              <w:rPr>
                <w:rFonts w:cs="Arial"/>
                <w:sz w:val="20"/>
                <w:szCs w:val="20"/>
              </w:rPr>
              <w:t xml:space="preserve">Diseases of veins, lymphatic vessels and lymph nodes, not elsewhere classified </w:t>
            </w:r>
          </w:p>
        </w:tc>
        <w:tc>
          <w:tcPr>
            <w:tcW w:w="1300" w:type="dxa"/>
          </w:tcPr>
          <w:p w14:paraId="6E550E90" w14:textId="77777777" w:rsidR="00426A4D" w:rsidRPr="00EC1654" w:rsidRDefault="00426A4D" w:rsidP="00EC1654">
            <w:pPr>
              <w:spacing w:after="0"/>
              <w:rPr>
                <w:rFonts w:cs="Arial"/>
                <w:sz w:val="20"/>
                <w:szCs w:val="20"/>
              </w:rPr>
            </w:pPr>
            <w:r w:rsidRPr="00EC1654">
              <w:rPr>
                <w:rFonts w:cs="Arial"/>
                <w:sz w:val="20"/>
                <w:szCs w:val="20"/>
              </w:rPr>
              <w:t>I89.1</w:t>
            </w:r>
          </w:p>
        </w:tc>
        <w:tc>
          <w:tcPr>
            <w:tcW w:w="2500" w:type="dxa"/>
          </w:tcPr>
          <w:p w14:paraId="501CA438" w14:textId="77777777" w:rsidR="00426A4D" w:rsidRPr="00EC1654" w:rsidRDefault="00426A4D" w:rsidP="00EC1654">
            <w:pPr>
              <w:spacing w:after="0"/>
              <w:rPr>
                <w:rFonts w:cs="Arial"/>
                <w:sz w:val="20"/>
                <w:szCs w:val="20"/>
              </w:rPr>
            </w:pPr>
            <w:r w:rsidRPr="00EC1654">
              <w:rPr>
                <w:rFonts w:cs="Arial"/>
                <w:sz w:val="20"/>
                <w:szCs w:val="20"/>
              </w:rPr>
              <w:t>Lymphangitis</w:t>
            </w:r>
          </w:p>
        </w:tc>
        <w:tc>
          <w:tcPr>
            <w:tcW w:w="1720" w:type="dxa"/>
          </w:tcPr>
          <w:p w14:paraId="75D4E68F"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039E0393"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FFBC92F"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59620569"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20767838" w14:textId="77777777" w:rsidR="00426A4D" w:rsidRPr="00EC1654" w:rsidRDefault="00426A4D" w:rsidP="00EC1654">
            <w:pPr>
              <w:spacing w:after="0"/>
              <w:rPr>
                <w:rFonts w:cs="Arial"/>
                <w:sz w:val="20"/>
                <w:szCs w:val="20"/>
              </w:rPr>
            </w:pPr>
            <w:r w:rsidRPr="00EC1654">
              <w:rPr>
                <w:rFonts w:cs="Arial"/>
                <w:sz w:val="20"/>
                <w:szCs w:val="20"/>
              </w:rPr>
              <w:t> </w:t>
            </w:r>
          </w:p>
        </w:tc>
      </w:tr>
      <w:tr w:rsidR="00EC1654" w:rsidRPr="00EC1654" w14:paraId="4C0CCA6C" w14:textId="77777777" w:rsidTr="00106331">
        <w:trPr>
          <w:trHeight w:val="510"/>
        </w:trPr>
        <w:tc>
          <w:tcPr>
            <w:tcW w:w="2200" w:type="dxa"/>
          </w:tcPr>
          <w:p w14:paraId="121A9797" w14:textId="77777777" w:rsidR="00426A4D" w:rsidRPr="00EC1654" w:rsidRDefault="00426A4D" w:rsidP="00EC1654">
            <w:pPr>
              <w:spacing w:after="0"/>
              <w:rPr>
                <w:rFonts w:cs="Arial"/>
                <w:sz w:val="20"/>
                <w:szCs w:val="20"/>
              </w:rPr>
            </w:pPr>
            <w:r w:rsidRPr="00EC1654">
              <w:rPr>
                <w:rFonts w:cs="Arial"/>
                <w:sz w:val="20"/>
                <w:szCs w:val="20"/>
              </w:rPr>
              <w:t xml:space="preserve">Extrapyramidal and movement disorders </w:t>
            </w:r>
          </w:p>
        </w:tc>
        <w:tc>
          <w:tcPr>
            <w:tcW w:w="1300" w:type="dxa"/>
          </w:tcPr>
          <w:p w14:paraId="21362D3C" w14:textId="77777777" w:rsidR="00426A4D" w:rsidRPr="00EC1654" w:rsidRDefault="00426A4D" w:rsidP="00EC1654">
            <w:pPr>
              <w:spacing w:after="0"/>
              <w:rPr>
                <w:rFonts w:cs="Arial"/>
                <w:sz w:val="20"/>
                <w:szCs w:val="20"/>
              </w:rPr>
            </w:pPr>
            <w:r w:rsidRPr="00EC1654">
              <w:rPr>
                <w:rFonts w:cs="Arial"/>
                <w:sz w:val="20"/>
                <w:szCs w:val="20"/>
              </w:rPr>
              <w:t>G25.3</w:t>
            </w:r>
          </w:p>
        </w:tc>
        <w:tc>
          <w:tcPr>
            <w:tcW w:w="2500" w:type="dxa"/>
          </w:tcPr>
          <w:p w14:paraId="3672252C" w14:textId="77777777" w:rsidR="00426A4D" w:rsidRPr="00EC1654" w:rsidRDefault="00426A4D" w:rsidP="00EC1654">
            <w:pPr>
              <w:spacing w:after="0"/>
              <w:rPr>
                <w:rFonts w:cs="Arial"/>
                <w:sz w:val="20"/>
                <w:szCs w:val="20"/>
              </w:rPr>
            </w:pPr>
            <w:r w:rsidRPr="00EC1654">
              <w:rPr>
                <w:rFonts w:cs="Arial"/>
                <w:bCs/>
                <w:sz w:val="20"/>
                <w:szCs w:val="20"/>
              </w:rPr>
              <w:t>Myoclonus</w:t>
            </w:r>
          </w:p>
        </w:tc>
        <w:tc>
          <w:tcPr>
            <w:tcW w:w="1720" w:type="dxa"/>
          </w:tcPr>
          <w:p w14:paraId="5408E2AC"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tcPr>
          <w:p w14:paraId="73ECCA94" w14:textId="77777777" w:rsidR="00426A4D" w:rsidRPr="00EC1654" w:rsidRDefault="00426A4D" w:rsidP="00EC1654">
            <w:pPr>
              <w:spacing w:after="0"/>
              <w:rPr>
                <w:rFonts w:cs="Arial"/>
                <w:sz w:val="20"/>
                <w:szCs w:val="20"/>
              </w:rPr>
            </w:pPr>
            <w:r w:rsidRPr="00EC1654">
              <w:rPr>
                <w:rFonts w:cs="Arial"/>
                <w:sz w:val="20"/>
                <w:szCs w:val="20"/>
              </w:rPr>
              <w:t> </w:t>
            </w:r>
          </w:p>
        </w:tc>
        <w:tc>
          <w:tcPr>
            <w:tcW w:w="1720" w:type="dxa"/>
            <w:noWrap/>
          </w:tcPr>
          <w:p w14:paraId="5E2497C2" w14:textId="77777777" w:rsidR="00426A4D" w:rsidRPr="00EC1654" w:rsidRDefault="00426A4D" w:rsidP="00EC1654">
            <w:pPr>
              <w:spacing w:after="0"/>
              <w:rPr>
                <w:rFonts w:cs="Arial"/>
                <w:sz w:val="20"/>
                <w:szCs w:val="20"/>
              </w:rPr>
            </w:pPr>
            <w:r w:rsidRPr="00EC1654">
              <w:rPr>
                <w:rFonts w:cs="Arial"/>
                <w:sz w:val="20"/>
                <w:szCs w:val="20"/>
              </w:rPr>
              <w:t></w:t>
            </w:r>
          </w:p>
        </w:tc>
        <w:tc>
          <w:tcPr>
            <w:tcW w:w="1820" w:type="dxa"/>
          </w:tcPr>
          <w:p w14:paraId="3CDEE164" w14:textId="77777777" w:rsidR="00426A4D" w:rsidRPr="00EC1654" w:rsidRDefault="00426A4D" w:rsidP="00EC1654">
            <w:pPr>
              <w:spacing w:after="0"/>
              <w:rPr>
                <w:rFonts w:cs="Arial"/>
                <w:sz w:val="20"/>
                <w:szCs w:val="20"/>
              </w:rPr>
            </w:pPr>
            <w:r w:rsidRPr="00EC1654">
              <w:rPr>
                <w:rFonts w:cs="Arial"/>
                <w:sz w:val="20"/>
                <w:szCs w:val="20"/>
              </w:rPr>
              <w:t> </w:t>
            </w:r>
          </w:p>
        </w:tc>
        <w:tc>
          <w:tcPr>
            <w:tcW w:w="1540" w:type="dxa"/>
          </w:tcPr>
          <w:p w14:paraId="4D799317" w14:textId="77777777" w:rsidR="00426A4D" w:rsidRPr="00EC1654" w:rsidRDefault="00426A4D" w:rsidP="00EC1654">
            <w:pPr>
              <w:spacing w:after="0"/>
              <w:rPr>
                <w:rFonts w:cs="Arial"/>
                <w:sz w:val="20"/>
                <w:szCs w:val="20"/>
              </w:rPr>
            </w:pPr>
            <w:r w:rsidRPr="00EC1654">
              <w:rPr>
                <w:rFonts w:cs="Arial"/>
                <w:sz w:val="20"/>
                <w:szCs w:val="20"/>
              </w:rPr>
              <w:t> </w:t>
            </w:r>
          </w:p>
        </w:tc>
      </w:tr>
    </w:tbl>
    <w:p w14:paraId="21BE6EBF" w14:textId="77777777" w:rsidR="00426A4D" w:rsidRPr="00EC1654" w:rsidRDefault="00426A4D" w:rsidP="00EC1654">
      <w:pPr>
        <w:rPr>
          <w:rFonts w:cs="Arial"/>
        </w:rPr>
      </w:pPr>
    </w:p>
    <w:p w14:paraId="21AB633D" w14:textId="77777777" w:rsidR="00426A4D" w:rsidRPr="00EC1654" w:rsidRDefault="00426A4D" w:rsidP="00EC1654">
      <w:pPr>
        <w:rPr>
          <w:rFonts w:cs="Arial"/>
        </w:rPr>
        <w:sectPr w:rsidR="00426A4D" w:rsidRPr="00EC1654" w:rsidSect="00426A4D">
          <w:pgSz w:w="16838" w:h="11906" w:orient="landscape"/>
          <w:pgMar w:top="1021" w:right="1021" w:bottom="1021" w:left="1021" w:header="454" w:footer="680" w:gutter="0"/>
          <w:cols w:space="708"/>
          <w:docGrid w:linePitch="360"/>
        </w:sectPr>
      </w:pPr>
      <w:r w:rsidRPr="00EC1654">
        <w:rPr>
          <w:rFonts w:cs="Arial"/>
        </w:rPr>
        <w:br w:type="page"/>
      </w:r>
    </w:p>
    <w:p w14:paraId="470AEA6F" w14:textId="77777777" w:rsidR="00426A4D" w:rsidRPr="00EC1654" w:rsidRDefault="00426A4D" w:rsidP="00EC1654">
      <w:pPr>
        <w:rPr>
          <w:rFonts w:cs="Arial"/>
          <w:b/>
          <w:u w:val="single"/>
        </w:rPr>
      </w:pPr>
      <w:r w:rsidRPr="00EC1654">
        <w:rPr>
          <w:rFonts w:cs="Arial"/>
          <w:b/>
          <w:u w:val="single"/>
        </w:rPr>
        <w:lastRenderedPageBreak/>
        <w:t>Annex B</w:t>
      </w:r>
    </w:p>
    <w:p w14:paraId="08D084E9" w14:textId="77777777" w:rsidR="00426A4D" w:rsidRPr="00EC1654" w:rsidRDefault="00426A4D" w:rsidP="00EC1654">
      <w:pPr>
        <w:rPr>
          <w:rFonts w:cs="Arial"/>
          <w:b/>
          <w:u w:val="single"/>
        </w:rPr>
      </w:pPr>
    </w:p>
    <w:p w14:paraId="4287974A" w14:textId="77777777" w:rsidR="00426A4D" w:rsidRPr="00EC1654" w:rsidRDefault="00426A4D" w:rsidP="00EC1654">
      <w:pPr>
        <w:jc w:val="center"/>
        <w:outlineLvl w:val="0"/>
        <w:rPr>
          <w:rFonts w:cs="Arial"/>
          <w:b/>
          <w:sz w:val="22"/>
          <w:szCs w:val="22"/>
        </w:rPr>
      </w:pPr>
      <w:r w:rsidRPr="00EC1654">
        <w:rPr>
          <w:rFonts w:cs="Arial"/>
          <w:b/>
          <w:sz w:val="22"/>
          <w:szCs w:val="22"/>
        </w:rPr>
        <w:t>NHS Outcomes Framework indicators</w:t>
      </w:r>
    </w:p>
    <w:p w14:paraId="66C3D802" w14:textId="77777777" w:rsidR="00426A4D" w:rsidRPr="00EC1654" w:rsidRDefault="00426A4D" w:rsidP="00EC1654">
      <w:pPr>
        <w:jc w:val="center"/>
        <w:outlineLvl w:val="0"/>
        <w:rPr>
          <w:rFonts w:cs="Arial"/>
          <w:b/>
          <w:sz w:val="22"/>
          <w:szCs w:val="22"/>
        </w:rPr>
      </w:pPr>
      <w:r w:rsidRPr="00EC1654">
        <w:rPr>
          <w:rFonts w:cs="Arial"/>
          <w:b/>
          <w:sz w:val="22"/>
          <w:szCs w:val="22"/>
        </w:rPr>
        <w:t>Definition of Ambulatory Care Sensitive conditions</w:t>
      </w:r>
    </w:p>
    <w:p w14:paraId="0242B4AC" w14:textId="77777777" w:rsidR="00426A4D" w:rsidRPr="00EC1654" w:rsidRDefault="00426A4D" w:rsidP="00EC1654">
      <w:pPr>
        <w:rPr>
          <w:rFonts w:cs="Arial"/>
        </w:rPr>
      </w:pPr>
    </w:p>
    <w:p w14:paraId="5419EC32" w14:textId="77777777" w:rsidR="00426A4D" w:rsidRPr="00EC1654" w:rsidRDefault="00426A4D" w:rsidP="00EC1654">
      <w:pPr>
        <w:outlineLvl w:val="0"/>
        <w:rPr>
          <w:rFonts w:cs="Arial"/>
          <w:b/>
          <w:sz w:val="22"/>
          <w:szCs w:val="22"/>
        </w:rPr>
      </w:pPr>
      <w:r w:rsidRPr="00EC1654">
        <w:rPr>
          <w:rFonts w:cs="Arial"/>
          <w:b/>
          <w:sz w:val="22"/>
          <w:szCs w:val="22"/>
        </w:rPr>
        <w:t>1.0</w:t>
      </w:r>
      <w:r w:rsidRPr="00EC1654">
        <w:rPr>
          <w:rFonts w:cs="Arial"/>
          <w:b/>
          <w:sz w:val="22"/>
          <w:szCs w:val="22"/>
        </w:rPr>
        <w:tab/>
        <w:t>Background</w:t>
      </w:r>
    </w:p>
    <w:p w14:paraId="01871F79" w14:textId="77777777" w:rsidR="00426A4D" w:rsidRPr="00EC1654" w:rsidRDefault="00426A4D" w:rsidP="00EC1654">
      <w:pPr>
        <w:ind w:left="720" w:hanging="720"/>
        <w:rPr>
          <w:rFonts w:cs="Arial"/>
          <w:sz w:val="22"/>
          <w:szCs w:val="22"/>
        </w:rPr>
      </w:pPr>
      <w:r w:rsidRPr="00EC1654">
        <w:rPr>
          <w:rFonts w:cs="Arial"/>
          <w:sz w:val="22"/>
          <w:szCs w:val="22"/>
        </w:rPr>
        <w:t>1.1</w:t>
      </w:r>
      <w:r w:rsidRPr="00EC1654">
        <w:rPr>
          <w:rFonts w:cs="Arial"/>
          <w:sz w:val="22"/>
          <w:szCs w:val="22"/>
        </w:rPr>
        <w:tab/>
        <w:t>The NHS Outcomes Framework was published in December 2010 with a group of 51 indicators. As part of this suite of indicators, there are two that look at unplanned hospitalisation for conditions that should be managed in the community. These indicators are:</w:t>
      </w:r>
    </w:p>
    <w:p w14:paraId="37CF1F41" w14:textId="77777777" w:rsidR="00426A4D" w:rsidRPr="00EC1654" w:rsidRDefault="00426A4D" w:rsidP="00EC1654">
      <w:pPr>
        <w:ind w:left="720" w:hanging="720"/>
        <w:rPr>
          <w:rFonts w:cs="Arial"/>
          <w:sz w:val="22"/>
          <w:szCs w:val="22"/>
        </w:rPr>
      </w:pPr>
    </w:p>
    <w:p w14:paraId="1FEEC03B" w14:textId="77777777" w:rsidR="00426A4D" w:rsidRPr="00EC1654" w:rsidRDefault="00426A4D" w:rsidP="00EC1654">
      <w:pPr>
        <w:ind w:left="720" w:hanging="720"/>
        <w:rPr>
          <w:rFonts w:cs="Arial"/>
          <w:sz w:val="22"/>
          <w:szCs w:val="22"/>
        </w:rPr>
      </w:pPr>
      <w:r w:rsidRPr="00EC1654">
        <w:rPr>
          <w:rFonts w:cs="Arial"/>
          <w:sz w:val="22"/>
          <w:szCs w:val="22"/>
        </w:rPr>
        <w:tab/>
        <w:t>Domain 2 - Enhancing quality of life for people with long-term conditions</w:t>
      </w:r>
    </w:p>
    <w:p w14:paraId="25515E8B" w14:textId="77777777" w:rsidR="00426A4D" w:rsidRPr="00EC1654" w:rsidRDefault="00426A4D" w:rsidP="00426A4D">
      <w:pPr>
        <w:numPr>
          <w:ilvl w:val="0"/>
          <w:numId w:val="37"/>
        </w:numPr>
        <w:spacing w:after="0"/>
        <w:textboxTightWrap w:val="none"/>
        <w:rPr>
          <w:rFonts w:cs="Arial"/>
          <w:sz w:val="22"/>
          <w:szCs w:val="22"/>
        </w:rPr>
      </w:pPr>
      <w:r w:rsidRPr="00EC1654">
        <w:rPr>
          <w:rFonts w:cs="Arial"/>
          <w:sz w:val="22"/>
          <w:szCs w:val="22"/>
        </w:rPr>
        <w:t>Unplanned hospitalisation for chronic ambulatory care sensitive conditions</w:t>
      </w:r>
    </w:p>
    <w:p w14:paraId="3DA4BC6F" w14:textId="77777777" w:rsidR="00426A4D" w:rsidRPr="00EC1654" w:rsidRDefault="00426A4D" w:rsidP="00EC1654">
      <w:pPr>
        <w:ind w:left="720"/>
        <w:rPr>
          <w:rFonts w:cs="Arial"/>
          <w:sz w:val="22"/>
          <w:szCs w:val="22"/>
        </w:rPr>
      </w:pPr>
    </w:p>
    <w:p w14:paraId="73DDC22B" w14:textId="77777777" w:rsidR="00426A4D" w:rsidRPr="00EC1654" w:rsidRDefault="00426A4D" w:rsidP="00EC1654">
      <w:pPr>
        <w:ind w:left="720"/>
        <w:rPr>
          <w:rFonts w:cs="Arial"/>
          <w:sz w:val="22"/>
          <w:szCs w:val="22"/>
        </w:rPr>
      </w:pPr>
      <w:r w:rsidRPr="00EC1654">
        <w:rPr>
          <w:rFonts w:cs="Arial"/>
          <w:sz w:val="22"/>
          <w:szCs w:val="22"/>
        </w:rPr>
        <w:t>Domain 3 - Helping people to recover from episodes of ill health or following injury</w:t>
      </w:r>
    </w:p>
    <w:p w14:paraId="1D6ECF47" w14:textId="77777777" w:rsidR="00426A4D" w:rsidRPr="00EC1654" w:rsidRDefault="00426A4D" w:rsidP="00426A4D">
      <w:pPr>
        <w:numPr>
          <w:ilvl w:val="0"/>
          <w:numId w:val="37"/>
        </w:numPr>
        <w:spacing w:after="0"/>
        <w:textboxTightWrap w:val="none"/>
        <w:rPr>
          <w:rFonts w:cs="Arial"/>
          <w:sz w:val="22"/>
          <w:szCs w:val="22"/>
        </w:rPr>
      </w:pPr>
      <w:r w:rsidRPr="00EC1654">
        <w:rPr>
          <w:rFonts w:cs="Arial"/>
          <w:sz w:val="22"/>
          <w:szCs w:val="22"/>
        </w:rPr>
        <w:t>Emergency admissions for acute conditions that should not usually require hospital admission</w:t>
      </w:r>
    </w:p>
    <w:p w14:paraId="3F12A0BF" w14:textId="77777777" w:rsidR="00426A4D" w:rsidRPr="00EC1654" w:rsidRDefault="00426A4D" w:rsidP="00EC1654">
      <w:pPr>
        <w:rPr>
          <w:rFonts w:cs="Arial"/>
          <w:sz w:val="22"/>
          <w:szCs w:val="22"/>
        </w:rPr>
      </w:pPr>
    </w:p>
    <w:p w14:paraId="48ADA3F1" w14:textId="77777777" w:rsidR="00426A4D" w:rsidRPr="00EC1654" w:rsidRDefault="00426A4D" w:rsidP="00EC1654">
      <w:pPr>
        <w:ind w:left="720" w:hanging="720"/>
        <w:rPr>
          <w:rFonts w:cs="Arial"/>
          <w:sz w:val="22"/>
          <w:szCs w:val="22"/>
        </w:rPr>
      </w:pPr>
      <w:r w:rsidRPr="00EC1654">
        <w:rPr>
          <w:rFonts w:cs="Arial"/>
          <w:sz w:val="22"/>
          <w:szCs w:val="22"/>
        </w:rPr>
        <w:t>1.2</w:t>
      </w:r>
      <w:r w:rsidRPr="00EC1654">
        <w:rPr>
          <w:rFonts w:cs="Arial"/>
          <w:sz w:val="22"/>
          <w:szCs w:val="22"/>
        </w:rPr>
        <w:tab/>
        <w:t xml:space="preserve">Both these indicators will look at ambulatory care sensitive conditions with an aim to monitor those conditions for which hospital admission could be prevented by interventions in the community. </w:t>
      </w:r>
    </w:p>
    <w:p w14:paraId="48772540" w14:textId="77777777" w:rsidR="00426A4D" w:rsidRPr="00EC1654" w:rsidRDefault="00426A4D" w:rsidP="00EC1654">
      <w:pPr>
        <w:rPr>
          <w:rFonts w:cs="Arial"/>
          <w:sz w:val="22"/>
          <w:szCs w:val="22"/>
        </w:rPr>
      </w:pPr>
    </w:p>
    <w:p w14:paraId="1DDCD3C8" w14:textId="77777777" w:rsidR="00426A4D" w:rsidRPr="00EC1654" w:rsidRDefault="00426A4D" w:rsidP="00EC1654">
      <w:pPr>
        <w:ind w:left="720" w:hanging="720"/>
        <w:rPr>
          <w:rFonts w:cs="Arial"/>
          <w:sz w:val="22"/>
          <w:szCs w:val="22"/>
        </w:rPr>
      </w:pPr>
      <w:r w:rsidRPr="00EC1654">
        <w:rPr>
          <w:rFonts w:cs="Arial"/>
          <w:sz w:val="22"/>
          <w:szCs w:val="22"/>
        </w:rPr>
        <w:t>1.3</w:t>
      </w:r>
      <w:r w:rsidRPr="00EC1654">
        <w:rPr>
          <w:rFonts w:cs="Arial"/>
          <w:sz w:val="22"/>
          <w:szCs w:val="22"/>
        </w:rPr>
        <w:tab/>
        <w:t xml:space="preserve">This paper follows on from a discussion held with clinical colleagues around appropriate </w:t>
      </w:r>
      <w:proofErr w:type="gramStart"/>
      <w:r w:rsidRPr="00EC1654">
        <w:rPr>
          <w:rFonts w:cs="Arial"/>
          <w:sz w:val="22"/>
          <w:szCs w:val="22"/>
        </w:rPr>
        <w:t>definitions, and</w:t>
      </w:r>
      <w:proofErr w:type="gramEnd"/>
      <w:r w:rsidRPr="00EC1654">
        <w:rPr>
          <w:rFonts w:cs="Arial"/>
          <w:sz w:val="22"/>
          <w:szCs w:val="22"/>
        </w:rPr>
        <w:t xml:space="preserve"> builds on the work set out in the paper of </w:t>
      </w:r>
      <w:smartTag w:uri="urn:schemas-microsoft-com:office:smarttags" w:element="date">
        <w:smartTagPr>
          <w:attr w:name="Year" w:val="2011"/>
          <w:attr w:name="Day" w:val="16"/>
          <w:attr w:name="Month" w:val="5"/>
        </w:smartTagPr>
        <w:r w:rsidRPr="00EC1654">
          <w:rPr>
            <w:rFonts w:cs="Arial"/>
            <w:sz w:val="22"/>
            <w:szCs w:val="22"/>
          </w:rPr>
          <w:t>16</w:t>
        </w:r>
        <w:r w:rsidRPr="00EC1654">
          <w:rPr>
            <w:rFonts w:cs="Arial"/>
            <w:sz w:val="22"/>
            <w:szCs w:val="22"/>
            <w:vertAlign w:val="superscript"/>
          </w:rPr>
          <w:t>th</w:t>
        </w:r>
        <w:r w:rsidRPr="00EC1654">
          <w:rPr>
            <w:rFonts w:cs="Arial"/>
            <w:sz w:val="22"/>
            <w:szCs w:val="22"/>
          </w:rPr>
          <w:t xml:space="preserve"> May 2011</w:t>
        </w:r>
      </w:smartTag>
      <w:r w:rsidRPr="00EC1654">
        <w:rPr>
          <w:rFonts w:cs="Arial"/>
          <w:sz w:val="22"/>
          <w:szCs w:val="22"/>
        </w:rPr>
        <w:t>.</w:t>
      </w:r>
    </w:p>
    <w:p w14:paraId="3BB556BB" w14:textId="77777777" w:rsidR="00426A4D" w:rsidRPr="00EC1654" w:rsidRDefault="00426A4D" w:rsidP="00EC1654">
      <w:pPr>
        <w:rPr>
          <w:rFonts w:cs="Arial"/>
        </w:rPr>
      </w:pPr>
    </w:p>
    <w:p w14:paraId="36CD0AD1" w14:textId="77777777" w:rsidR="00426A4D" w:rsidRPr="00EC1654" w:rsidRDefault="00426A4D" w:rsidP="00EC1654">
      <w:pPr>
        <w:outlineLvl w:val="0"/>
        <w:rPr>
          <w:rFonts w:cs="Arial"/>
          <w:b/>
          <w:sz w:val="22"/>
          <w:szCs w:val="22"/>
        </w:rPr>
      </w:pPr>
      <w:r w:rsidRPr="00EC1654">
        <w:rPr>
          <w:rFonts w:cs="Arial"/>
          <w:b/>
          <w:sz w:val="22"/>
          <w:szCs w:val="22"/>
        </w:rPr>
        <w:t>2.0</w:t>
      </w:r>
      <w:r w:rsidRPr="00EC1654">
        <w:rPr>
          <w:rFonts w:cs="Arial"/>
          <w:b/>
          <w:sz w:val="22"/>
          <w:szCs w:val="22"/>
        </w:rPr>
        <w:tab/>
        <w:t>Developing a definition of ambulatory care sensitive conditions</w:t>
      </w:r>
    </w:p>
    <w:p w14:paraId="7324C751" w14:textId="77777777" w:rsidR="00426A4D" w:rsidRPr="00EC1654" w:rsidRDefault="00426A4D" w:rsidP="00EC1654">
      <w:pPr>
        <w:outlineLvl w:val="0"/>
        <w:rPr>
          <w:rFonts w:cs="Arial"/>
          <w:b/>
          <w:sz w:val="22"/>
          <w:szCs w:val="22"/>
        </w:rPr>
      </w:pPr>
    </w:p>
    <w:p w14:paraId="64FF74FF" w14:textId="77777777" w:rsidR="00426A4D" w:rsidRPr="00EC1654" w:rsidRDefault="00426A4D" w:rsidP="00EC1654">
      <w:pPr>
        <w:ind w:left="720" w:hanging="720"/>
        <w:outlineLvl w:val="0"/>
        <w:rPr>
          <w:rFonts w:cs="Arial"/>
          <w:sz w:val="22"/>
          <w:szCs w:val="22"/>
        </w:rPr>
      </w:pPr>
      <w:r w:rsidRPr="00EC1654">
        <w:rPr>
          <w:rFonts w:cs="Arial"/>
          <w:sz w:val="22"/>
          <w:szCs w:val="22"/>
        </w:rPr>
        <w:t>2.1</w:t>
      </w:r>
      <w:r w:rsidRPr="00EC1654">
        <w:rPr>
          <w:rFonts w:cs="Arial"/>
          <w:sz w:val="22"/>
          <w:szCs w:val="22"/>
        </w:rPr>
        <w:tab/>
        <w:t>During discussions it was agreed that the most appropriate way forward was to build on the definition of ambulatory care sensitive conditions as used in the NHS Comparators indicator “Emergency admissions for 19 ambulatory care sensitive conditions”, with some additions and removals as deemed appropriate for the purpose of the indicator. The definitions and codes used are outlined in this paper.</w:t>
      </w:r>
    </w:p>
    <w:p w14:paraId="37383D2B" w14:textId="77777777" w:rsidR="00426A4D" w:rsidRPr="00EC1654" w:rsidRDefault="00426A4D" w:rsidP="00EC1654">
      <w:pPr>
        <w:ind w:left="720" w:hanging="720"/>
        <w:outlineLvl w:val="0"/>
        <w:rPr>
          <w:rFonts w:cs="Arial"/>
          <w:sz w:val="22"/>
          <w:szCs w:val="22"/>
        </w:rPr>
      </w:pPr>
    </w:p>
    <w:p w14:paraId="038F6EFF" w14:textId="77777777" w:rsidR="00426A4D" w:rsidRPr="00EC1654" w:rsidRDefault="00426A4D" w:rsidP="00EC1654">
      <w:pPr>
        <w:ind w:left="720" w:hanging="720"/>
        <w:outlineLvl w:val="0"/>
        <w:rPr>
          <w:rFonts w:cs="Arial"/>
          <w:sz w:val="22"/>
          <w:szCs w:val="22"/>
        </w:rPr>
      </w:pPr>
      <w:r w:rsidRPr="00EC1654">
        <w:rPr>
          <w:rFonts w:cs="Arial"/>
          <w:sz w:val="22"/>
          <w:szCs w:val="22"/>
        </w:rPr>
        <w:t>2.2</w:t>
      </w:r>
      <w:r w:rsidRPr="00EC1654">
        <w:rPr>
          <w:rFonts w:cs="Arial"/>
          <w:sz w:val="22"/>
          <w:szCs w:val="22"/>
        </w:rPr>
        <w:tab/>
        <w:t>Decisions have been made to include conditions for two reasons – either the condition itself should be treated in the community/primary care, or management of the condition outside hospital should prevent the condition escalating so that an emergency admission is required. Therefore – in some of these cases the indicator is not saying that should an acute exacerbation occur should not be treated in hospital, rather that early management should prevent an acute exacerbation.</w:t>
      </w:r>
    </w:p>
    <w:p w14:paraId="30A1CDFB" w14:textId="77777777" w:rsidR="00426A4D" w:rsidRPr="00EC1654" w:rsidRDefault="00426A4D" w:rsidP="00EC1654">
      <w:pPr>
        <w:ind w:left="720" w:hanging="720"/>
        <w:outlineLvl w:val="0"/>
        <w:rPr>
          <w:rFonts w:cs="Arial"/>
          <w:sz w:val="22"/>
          <w:szCs w:val="22"/>
        </w:rPr>
      </w:pPr>
    </w:p>
    <w:p w14:paraId="4A67E981" w14:textId="77777777" w:rsidR="00426A4D" w:rsidRPr="00EC1654" w:rsidRDefault="00426A4D" w:rsidP="00EC1654">
      <w:pPr>
        <w:ind w:left="720" w:hanging="720"/>
        <w:outlineLvl w:val="0"/>
        <w:rPr>
          <w:rFonts w:cs="Arial"/>
          <w:sz w:val="22"/>
          <w:szCs w:val="22"/>
        </w:rPr>
      </w:pPr>
      <w:r w:rsidRPr="00EC1654">
        <w:rPr>
          <w:rFonts w:cs="Arial"/>
          <w:sz w:val="22"/>
          <w:szCs w:val="22"/>
        </w:rPr>
        <w:t>2.3</w:t>
      </w:r>
      <w:r w:rsidRPr="00EC1654">
        <w:rPr>
          <w:rFonts w:cs="Arial"/>
          <w:sz w:val="22"/>
          <w:szCs w:val="22"/>
        </w:rPr>
        <w:tab/>
        <w:t>This indicator will benefit from periodic review as advances are made in way conditions are treated.</w:t>
      </w:r>
    </w:p>
    <w:p w14:paraId="0F75D31B" w14:textId="77777777" w:rsidR="00426A4D" w:rsidRPr="00EC1654" w:rsidRDefault="00426A4D" w:rsidP="00EC1654">
      <w:pPr>
        <w:ind w:left="720" w:hanging="720"/>
        <w:outlineLvl w:val="0"/>
        <w:rPr>
          <w:rFonts w:cs="Arial"/>
          <w:sz w:val="22"/>
          <w:szCs w:val="22"/>
        </w:rPr>
      </w:pPr>
    </w:p>
    <w:p w14:paraId="36307319" w14:textId="77777777" w:rsidR="00426A4D" w:rsidRPr="00EC1654" w:rsidRDefault="00426A4D" w:rsidP="00EC1654">
      <w:pPr>
        <w:ind w:left="720" w:hanging="720"/>
        <w:outlineLvl w:val="0"/>
        <w:rPr>
          <w:rFonts w:cs="Arial"/>
          <w:sz w:val="22"/>
          <w:szCs w:val="22"/>
        </w:rPr>
      </w:pPr>
      <w:r w:rsidRPr="00EC1654">
        <w:rPr>
          <w:rFonts w:cs="Arial"/>
          <w:sz w:val="22"/>
          <w:szCs w:val="22"/>
        </w:rPr>
        <w:t>2.4</w:t>
      </w:r>
      <w:r w:rsidRPr="00EC1654">
        <w:rPr>
          <w:rFonts w:cs="Arial"/>
          <w:sz w:val="22"/>
          <w:szCs w:val="22"/>
        </w:rPr>
        <w:tab/>
        <w:t xml:space="preserve">There has been effort made to ensure consistency with other definitions – namely the conditions set out in the NCHOD indicators “Acute/Chronic conditions usually managed in primary care”, and those set out in the NHS Institute population “Directory of Ambulatory Emergency Care for Adults”. Some conditions may appear in the directory, but not in the definition set out below. This is because ambulatory emergency care needs to be distinguished from the ambulatory care sensitive conditions. The latter refers to conditions in which improved preventative healthcare or improved long-term condition management results in a decreased risk of an acute event occurring. With the Directory of Ambulatory Emergency Care for Adults, the 49 scenarios relate to where the acute event has </w:t>
      </w:r>
      <w:proofErr w:type="gramStart"/>
      <w:r w:rsidRPr="00EC1654">
        <w:rPr>
          <w:rFonts w:cs="Arial"/>
          <w:sz w:val="22"/>
          <w:szCs w:val="22"/>
        </w:rPr>
        <w:t>developed</w:t>
      </w:r>
      <w:proofErr w:type="gramEnd"/>
      <w:r w:rsidRPr="00EC1654">
        <w:rPr>
          <w:rFonts w:cs="Arial"/>
          <w:sz w:val="22"/>
          <w:szCs w:val="22"/>
        </w:rPr>
        <w:t xml:space="preserve"> and delivery of that acute care is feasible for a significant proportion of cases without an overnight stay in hospital. Thus, there are overlaps in the conditions mentioned but they represent differing points in the patient journey.</w:t>
      </w:r>
    </w:p>
    <w:p w14:paraId="7BBC5A13" w14:textId="77777777" w:rsidR="00426A4D" w:rsidRPr="00EC1654" w:rsidRDefault="00426A4D" w:rsidP="00EC1654">
      <w:pPr>
        <w:ind w:left="720" w:hanging="720"/>
        <w:outlineLvl w:val="0"/>
        <w:rPr>
          <w:rFonts w:cs="Arial"/>
          <w:b/>
          <w:sz w:val="22"/>
          <w:szCs w:val="22"/>
        </w:rPr>
      </w:pPr>
    </w:p>
    <w:p w14:paraId="03D87C7F" w14:textId="77777777" w:rsidR="00426A4D" w:rsidRPr="00EC1654" w:rsidRDefault="00426A4D" w:rsidP="00EC1654">
      <w:pPr>
        <w:ind w:left="720" w:hanging="720"/>
        <w:outlineLvl w:val="0"/>
        <w:rPr>
          <w:rFonts w:cs="Arial"/>
          <w:b/>
          <w:sz w:val="22"/>
          <w:szCs w:val="22"/>
        </w:rPr>
      </w:pPr>
      <w:r w:rsidRPr="00EC1654">
        <w:rPr>
          <w:rFonts w:cs="Arial"/>
          <w:b/>
          <w:sz w:val="22"/>
          <w:szCs w:val="22"/>
        </w:rPr>
        <w:t>3.0</w:t>
      </w:r>
      <w:r w:rsidRPr="00EC1654">
        <w:rPr>
          <w:rFonts w:cs="Arial"/>
          <w:b/>
          <w:sz w:val="22"/>
          <w:szCs w:val="22"/>
        </w:rPr>
        <w:tab/>
        <w:t>Amendments to NHS Comparators definition</w:t>
      </w:r>
    </w:p>
    <w:p w14:paraId="232CD5B3" w14:textId="77777777" w:rsidR="00426A4D" w:rsidRPr="00EC1654" w:rsidRDefault="00426A4D" w:rsidP="00EC1654">
      <w:pPr>
        <w:outlineLvl w:val="0"/>
        <w:rPr>
          <w:rFonts w:cs="Arial"/>
          <w:sz w:val="22"/>
          <w:szCs w:val="22"/>
        </w:rPr>
      </w:pPr>
      <w:r w:rsidRPr="00EC1654">
        <w:rPr>
          <w:rFonts w:cs="Arial"/>
          <w:sz w:val="22"/>
          <w:szCs w:val="22"/>
        </w:rPr>
        <w:t>The list of conditions to be included are outlined below, and changes to the current NHS Comparators definition are highlighted. Those classed as “chronic” are marked blue, and those classed as “acute” are marked in red.</w:t>
      </w:r>
    </w:p>
    <w:p w14:paraId="0A0F0B66" w14:textId="77777777" w:rsidR="00426A4D" w:rsidRPr="00EC1654" w:rsidRDefault="00426A4D" w:rsidP="00EC1654">
      <w:pPr>
        <w:ind w:left="720" w:hanging="720"/>
        <w:outlineLvl w:val="0"/>
        <w:rPr>
          <w:rFonts w:cs="Arial"/>
          <w:b/>
          <w:sz w:val="22"/>
          <w:szCs w:val="22"/>
        </w:rPr>
      </w:pPr>
    </w:p>
    <w:p w14:paraId="7E34F396" w14:textId="77777777" w:rsidR="00426A4D" w:rsidRPr="00EC1654" w:rsidRDefault="00426A4D" w:rsidP="00EC1654">
      <w:pPr>
        <w:ind w:left="720" w:hanging="720"/>
        <w:outlineLvl w:val="0"/>
        <w:rPr>
          <w:rFonts w:cs="Arial"/>
          <w:b/>
          <w:sz w:val="22"/>
          <w:szCs w:val="22"/>
        </w:rPr>
      </w:pPr>
      <w:r w:rsidRPr="00EC1654">
        <w:rPr>
          <w:rFonts w:cs="Arial"/>
          <w:b/>
          <w:sz w:val="22"/>
          <w:szCs w:val="22"/>
        </w:rPr>
        <w:t>3.1</w:t>
      </w:r>
      <w:r w:rsidRPr="00EC1654">
        <w:rPr>
          <w:rFonts w:cs="Arial"/>
          <w:b/>
          <w:sz w:val="22"/>
          <w:szCs w:val="22"/>
        </w:rPr>
        <w:tab/>
        <w:t>Influenza, pneumonia and other vaccine preventable:</w:t>
      </w:r>
    </w:p>
    <w:p w14:paraId="5071AFC9" w14:textId="77777777" w:rsidR="00426A4D" w:rsidRPr="00EC1654" w:rsidRDefault="00426A4D" w:rsidP="00EC1654">
      <w:pPr>
        <w:rPr>
          <w:rFonts w:cs="Arial"/>
        </w:rPr>
      </w:pPr>
      <w:r w:rsidRPr="00EC1654">
        <w:rPr>
          <w:rFonts w:cs="Arial"/>
          <w:sz w:val="22"/>
          <w:szCs w:val="22"/>
        </w:rPr>
        <w:t>The following codes were removed from the existing NHS Comparators definition. Each of these had between 2 and 11 emergency admissions for adults in 2009-10):</w:t>
      </w:r>
    </w:p>
    <w:p w14:paraId="34719A3F" w14:textId="77777777" w:rsidR="00426A4D" w:rsidRPr="00EC1654" w:rsidRDefault="00426A4D" w:rsidP="00EC1654">
      <w:pPr>
        <w:rPr>
          <w:rFonts w:cs="Arial"/>
          <w:sz w:val="22"/>
          <w:szCs w:val="22"/>
        </w:rPr>
      </w:pPr>
      <w:r w:rsidRPr="00EC1654">
        <w:rPr>
          <w:rFonts w:cs="Arial"/>
          <w:sz w:val="22"/>
          <w:szCs w:val="22"/>
        </w:rPr>
        <w:t>A35 – Other tetanus</w:t>
      </w:r>
    </w:p>
    <w:p w14:paraId="05372FC4" w14:textId="77777777" w:rsidR="00426A4D" w:rsidRPr="00EC1654" w:rsidRDefault="00426A4D" w:rsidP="00EC1654">
      <w:pPr>
        <w:rPr>
          <w:rFonts w:cs="Arial"/>
          <w:sz w:val="22"/>
          <w:szCs w:val="22"/>
        </w:rPr>
      </w:pPr>
      <w:r w:rsidRPr="00EC1654">
        <w:rPr>
          <w:rFonts w:cs="Arial"/>
          <w:sz w:val="22"/>
          <w:szCs w:val="22"/>
        </w:rPr>
        <w:t>A80 – Acute poliomyelitis</w:t>
      </w:r>
    </w:p>
    <w:p w14:paraId="3130339E" w14:textId="77777777" w:rsidR="00426A4D" w:rsidRPr="00EC1654" w:rsidRDefault="00426A4D" w:rsidP="00EC1654">
      <w:pPr>
        <w:rPr>
          <w:rFonts w:cs="Arial"/>
          <w:sz w:val="22"/>
          <w:szCs w:val="22"/>
        </w:rPr>
      </w:pPr>
      <w:r w:rsidRPr="00EC1654">
        <w:rPr>
          <w:rFonts w:cs="Arial"/>
          <w:sz w:val="22"/>
          <w:szCs w:val="22"/>
        </w:rPr>
        <w:t>G00.0 - Haemophilus meningitis</w:t>
      </w:r>
    </w:p>
    <w:p w14:paraId="2138FDD5" w14:textId="77777777" w:rsidR="00426A4D" w:rsidRPr="00EC1654" w:rsidRDefault="00426A4D" w:rsidP="00EC1654">
      <w:pPr>
        <w:rPr>
          <w:rFonts w:cs="Arial"/>
          <w:sz w:val="22"/>
          <w:szCs w:val="22"/>
        </w:rPr>
      </w:pPr>
    </w:p>
    <w:p w14:paraId="226E8828" w14:textId="77777777" w:rsidR="00426A4D" w:rsidRPr="00EC1654" w:rsidRDefault="00426A4D" w:rsidP="00EC1654">
      <w:pPr>
        <w:rPr>
          <w:rFonts w:cs="Arial"/>
        </w:rPr>
      </w:pPr>
      <w:r w:rsidRPr="00EC1654">
        <w:rPr>
          <w:rFonts w:cs="Arial"/>
          <w:sz w:val="22"/>
          <w:szCs w:val="22"/>
        </w:rPr>
        <w:lastRenderedPageBreak/>
        <w:t>All the conditions below are considered acute except for B18.0 and B18.1.</w:t>
      </w:r>
    </w:p>
    <w:p w14:paraId="056A2DB8" w14:textId="77777777" w:rsidR="00426A4D" w:rsidRPr="00EC1654" w:rsidRDefault="00426A4D" w:rsidP="00EC1654">
      <w:pPr>
        <w:rPr>
          <w:rFonts w:cs="Arial"/>
          <w:sz w:val="22"/>
          <w:szCs w:val="22"/>
        </w:rPr>
      </w:pPr>
    </w:p>
    <w:tbl>
      <w:tblPr>
        <w:tblStyle w:val="TableGrid"/>
        <w:tblpPr w:leftFromText="180" w:rightFromText="180" w:vertAnchor="page" w:horzAnchor="page" w:tblpX="1909" w:tblpY="6301"/>
        <w:tblW w:w="8928" w:type="dxa"/>
        <w:tblLook w:val="0020" w:firstRow="1" w:lastRow="0" w:firstColumn="0" w:lastColumn="0" w:noHBand="0" w:noVBand="0"/>
      </w:tblPr>
      <w:tblGrid>
        <w:gridCol w:w="1186"/>
        <w:gridCol w:w="5762"/>
        <w:gridCol w:w="1980"/>
      </w:tblGrid>
      <w:tr w:rsidR="00EC1654" w:rsidRPr="00EC1654" w14:paraId="79C87437" w14:textId="77777777" w:rsidTr="00106331">
        <w:trPr>
          <w:trHeight w:val="70"/>
        </w:trPr>
        <w:tc>
          <w:tcPr>
            <w:tcW w:w="1186" w:type="dxa"/>
          </w:tcPr>
          <w:p w14:paraId="7CE79A60" w14:textId="77777777" w:rsidR="00426A4D" w:rsidRPr="00EC1654" w:rsidRDefault="00426A4D" w:rsidP="00EC1654">
            <w:pPr>
              <w:rPr>
                <w:rFonts w:cs="Arial"/>
                <w:b/>
                <w:sz w:val="20"/>
                <w:szCs w:val="20"/>
              </w:rPr>
            </w:pPr>
            <w:r w:rsidRPr="00EC1654">
              <w:rPr>
                <w:rFonts w:cs="Arial"/>
                <w:b/>
                <w:sz w:val="20"/>
                <w:szCs w:val="20"/>
              </w:rPr>
              <w:t>ICD-10 Code</w:t>
            </w:r>
          </w:p>
        </w:tc>
        <w:tc>
          <w:tcPr>
            <w:tcW w:w="5762" w:type="dxa"/>
          </w:tcPr>
          <w:p w14:paraId="5C1A3D40" w14:textId="77777777" w:rsidR="00426A4D" w:rsidRPr="00EC1654" w:rsidRDefault="00426A4D" w:rsidP="00EC1654">
            <w:pPr>
              <w:rPr>
                <w:rFonts w:cs="Arial"/>
                <w:b/>
                <w:sz w:val="20"/>
                <w:szCs w:val="20"/>
              </w:rPr>
            </w:pPr>
            <w:r w:rsidRPr="00EC1654">
              <w:rPr>
                <w:rFonts w:cs="Arial"/>
                <w:b/>
                <w:sz w:val="20"/>
                <w:szCs w:val="20"/>
              </w:rPr>
              <w:t>Condition</w:t>
            </w:r>
          </w:p>
        </w:tc>
        <w:tc>
          <w:tcPr>
            <w:tcW w:w="1980" w:type="dxa"/>
          </w:tcPr>
          <w:p w14:paraId="75AC9B23"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05CF92E2" w14:textId="77777777" w:rsidTr="00106331">
        <w:trPr>
          <w:trHeight w:val="70"/>
        </w:trPr>
        <w:tc>
          <w:tcPr>
            <w:tcW w:w="1186" w:type="dxa"/>
          </w:tcPr>
          <w:p w14:paraId="1A1F4E68" w14:textId="77777777" w:rsidR="00426A4D" w:rsidRPr="00EC1654" w:rsidRDefault="00426A4D" w:rsidP="00EC1654">
            <w:pPr>
              <w:rPr>
                <w:rFonts w:cs="Arial"/>
                <w:sz w:val="20"/>
                <w:szCs w:val="20"/>
              </w:rPr>
            </w:pPr>
            <w:r w:rsidRPr="00EC1654">
              <w:rPr>
                <w:rFonts w:cs="Arial"/>
                <w:sz w:val="20"/>
                <w:szCs w:val="20"/>
              </w:rPr>
              <w:t>J10</w:t>
            </w:r>
          </w:p>
        </w:tc>
        <w:tc>
          <w:tcPr>
            <w:tcW w:w="5762" w:type="dxa"/>
          </w:tcPr>
          <w:p w14:paraId="3E0F98F7" w14:textId="77777777" w:rsidR="00426A4D" w:rsidRPr="00EC1654" w:rsidRDefault="00426A4D" w:rsidP="00EC1654">
            <w:pPr>
              <w:rPr>
                <w:rFonts w:cs="Arial"/>
                <w:sz w:val="20"/>
                <w:szCs w:val="20"/>
              </w:rPr>
            </w:pPr>
            <w:r w:rsidRPr="00EC1654">
              <w:rPr>
                <w:rFonts w:cs="Arial"/>
                <w:sz w:val="20"/>
                <w:szCs w:val="20"/>
              </w:rPr>
              <w:t>Influenza due to identified influenza virus</w:t>
            </w:r>
          </w:p>
        </w:tc>
        <w:tc>
          <w:tcPr>
            <w:tcW w:w="1980" w:type="dxa"/>
          </w:tcPr>
          <w:p w14:paraId="776C0382" w14:textId="77777777" w:rsidR="00426A4D" w:rsidRPr="00EC1654" w:rsidRDefault="00426A4D" w:rsidP="00EC1654">
            <w:pPr>
              <w:jc w:val="right"/>
              <w:rPr>
                <w:rFonts w:cs="Arial"/>
                <w:sz w:val="20"/>
                <w:szCs w:val="20"/>
              </w:rPr>
            </w:pPr>
            <w:r w:rsidRPr="00EC1654">
              <w:rPr>
                <w:rFonts w:cs="Arial"/>
                <w:sz w:val="20"/>
                <w:szCs w:val="20"/>
              </w:rPr>
              <w:t>3,154</w:t>
            </w:r>
          </w:p>
        </w:tc>
      </w:tr>
      <w:tr w:rsidR="00EC1654" w:rsidRPr="00EC1654" w14:paraId="628678EB" w14:textId="77777777" w:rsidTr="00106331">
        <w:trPr>
          <w:trHeight w:val="255"/>
        </w:trPr>
        <w:tc>
          <w:tcPr>
            <w:tcW w:w="1186" w:type="dxa"/>
          </w:tcPr>
          <w:p w14:paraId="074296EF" w14:textId="77777777" w:rsidR="00426A4D" w:rsidRPr="00EC1654" w:rsidRDefault="00426A4D" w:rsidP="00EC1654">
            <w:pPr>
              <w:rPr>
                <w:rFonts w:cs="Arial"/>
                <w:sz w:val="20"/>
                <w:szCs w:val="20"/>
              </w:rPr>
            </w:pPr>
            <w:r w:rsidRPr="00EC1654">
              <w:rPr>
                <w:rFonts w:cs="Arial"/>
                <w:sz w:val="20"/>
                <w:szCs w:val="20"/>
              </w:rPr>
              <w:t>J11</w:t>
            </w:r>
          </w:p>
        </w:tc>
        <w:tc>
          <w:tcPr>
            <w:tcW w:w="5762" w:type="dxa"/>
          </w:tcPr>
          <w:p w14:paraId="20A51675" w14:textId="77777777" w:rsidR="00426A4D" w:rsidRPr="00EC1654" w:rsidRDefault="00426A4D" w:rsidP="00EC1654">
            <w:pPr>
              <w:rPr>
                <w:rFonts w:cs="Arial"/>
                <w:sz w:val="20"/>
                <w:szCs w:val="20"/>
              </w:rPr>
            </w:pPr>
            <w:r w:rsidRPr="00EC1654">
              <w:rPr>
                <w:rFonts w:cs="Arial"/>
                <w:sz w:val="20"/>
                <w:szCs w:val="20"/>
              </w:rPr>
              <w:t>Influenza, virus not identified</w:t>
            </w:r>
          </w:p>
        </w:tc>
        <w:tc>
          <w:tcPr>
            <w:tcW w:w="1980" w:type="dxa"/>
          </w:tcPr>
          <w:p w14:paraId="785B52DA" w14:textId="77777777" w:rsidR="00426A4D" w:rsidRPr="00EC1654" w:rsidRDefault="00426A4D" w:rsidP="00EC1654">
            <w:pPr>
              <w:jc w:val="right"/>
              <w:rPr>
                <w:rFonts w:cs="Arial"/>
                <w:sz w:val="20"/>
                <w:szCs w:val="20"/>
              </w:rPr>
            </w:pPr>
            <w:r w:rsidRPr="00EC1654">
              <w:rPr>
                <w:rFonts w:cs="Arial"/>
                <w:sz w:val="20"/>
                <w:szCs w:val="20"/>
              </w:rPr>
              <w:t>920</w:t>
            </w:r>
          </w:p>
        </w:tc>
      </w:tr>
      <w:tr w:rsidR="00EC1654" w:rsidRPr="00EC1654" w14:paraId="57365BB8" w14:textId="77777777" w:rsidTr="00106331">
        <w:trPr>
          <w:trHeight w:val="255"/>
        </w:trPr>
        <w:tc>
          <w:tcPr>
            <w:tcW w:w="1186" w:type="dxa"/>
          </w:tcPr>
          <w:p w14:paraId="5BD9B5CC" w14:textId="77777777" w:rsidR="00426A4D" w:rsidRPr="00EC1654" w:rsidRDefault="00426A4D" w:rsidP="00EC1654">
            <w:pPr>
              <w:rPr>
                <w:rFonts w:cs="Arial"/>
                <w:sz w:val="20"/>
                <w:szCs w:val="20"/>
              </w:rPr>
            </w:pPr>
            <w:r w:rsidRPr="00EC1654">
              <w:rPr>
                <w:rFonts w:cs="Arial"/>
                <w:sz w:val="20"/>
                <w:szCs w:val="20"/>
              </w:rPr>
              <w:t>J13X</w:t>
            </w:r>
          </w:p>
        </w:tc>
        <w:tc>
          <w:tcPr>
            <w:tcW w:w="5762" w:type="dxa"/>
          </w:tcPr>
          <w:p w14:paraId="4A203890" w14:textId="77777777" w:rsidR="00426A4D" w:rsidRPr="00EC1654" w:rsidRDefault="00426A4D" w:rsidP="00EC1654">
            <w:pPr>
              <w:rPr>
                <w:rFonts w:cs="Arial"/>
                <w:sz w:val="20"/>
                <w:szCs w:val="20"/>
              </w:rPr>
            </w:pPr>
            <w:r w:rsidRPr="00EC1654">
              <w:rPr>
                <w:rFonts w:cs="Arial"/>
                <w:sz w:val="20"/>
                <w:szCs w:val="20"/>
              </w:rPr>
              <w:t>Pneumonia due to Streptococcus pneumoniae</w:t>
            </w:r>
          </w:p>
        </w:tc>
        <w:tc>
          <w:tcPr>
            <w:tcW w:w="1980" w:type="dxa"/>
          </w:tcPr>
          <w:p w14:paraId="5126C3E7" w14:textId="77777777" w:rsidR="00426A4D" w:rsidRPr="00EC1654" w:rsidRDefault="00426A4D" w:rsidP="00EC1654">
            <w:pPr>
              <w:jc w:val="right"/>
              <w:rPr>
                <w:rFonts w:cs="Arial"/>
                <w:sz w:val="20"/>
                <w:szCs w:val="20"/>
              </w:rPr>
            </w:pPr>
            <w:r w:rsidRPr="00EC1654">
              <w:rPr>
                <w:rFonts w:cs="Arial"/>
                <w:sz w:val="20"/>
                <w:szCs w:val="20"/>
              </w:rPr>
              <w:t>2,051</w:t>
            </w:r>
          </w:p>
        </w:tc>
      </w:tr>
      <w:tr w:rsidR="00EC1654" w:rsidRPr="00EC1654" w14:paraId="114C33FF" w14:textId="77777777" w:rsidTr="00106331">
        <w:trPr>
          <w:trHeight w:val="255"/>
        </w:trPr>
        <w:tc>
          <w:tcPr>
            <w:tcW w:w="1186" w:type="dxa"/>
          </w:tcPr>
          <w:p w14:paraId="5B6983C6" w14:textId="77777777" w:rsidR="00426A4D" w:rsidRPr="00EC1654" w:rsidRDefault="00426A4D" w:rsidP="00EC1654">
            <w:pPr>
              <w:rPr>
                <w:rFonts w:cs="Arial"/>
                <w:sz w:val="20"/>
                <w:szCs w:val="20"/>
              </w:rPr>
            </w:pPr>
            <w:r w:rsidRPr="00EC1654">
              <w:rPr>
                <w:rFonts w:cs="Arial"/>
                <w:sz w:val="20"/>
                <w:szCs w:val="20"/>
              </w:rPr>
              <w:t>J14</w:t>
            </w:r>
          </w:p>
        </w:tc>
        <w:tc>
          <w:tcPr>
            <w:tcW w:w="5762" w:type="dxa"/>
          </w:tcPr>
          <w:p w14:paraId="79F12C47" w14:textId="77777777" w:rsidR="00426A4D" w:rsidRPr="00EC1654" w:rsidRDefault="00426A4D" w:rsidP="00EC1654">
            <w:pPr>
              <w:rPr>
                <w:rFonts w:cs="Arial"/>
                <w:sz w:val="20"/>
                <w:szCs w:val="20"/>
              </w:rPr>
            </w:pPr>
            <w:r w:rsidRPr="00EC1654">
              <w:rPr>
                <w:rFonts w:cs="Arial"/>
                <w:sz w:val="20"/>
                <w:szCs w:val="20"/>
              </w:rPr>
              <w:t>Pneumonia due to Haemophilus influenzae</w:t>
            </w:r>
          </w:p>
        </w:tc>
        <w:tc>
          <w:tcPr>
            <w:tcW w:w="1980" w:type="dxa"/>
          </w:tcPr>
          <w:p w14:paraId="343C8878" w14:textId="77777777" w:rsidR="00426A4D" w:rsidRPr="00EC1654" w:rsidRDefault="00426A4D" w:rsidP="00EC1654">
            <w:pPr>
              <w:jc w:val="right"/>
              <w:rPr>
                <w:rFonts w:cs="Arial"/>
                <w:sz w:val="20"/>
                <w:szCs w:val="20"/>
              </w:rPr>
            </w:pPr>
            <w:r w:rsidRPr="00EC1654">
              <w:rPr>
                <w:rFonts w:cs="Arial"/>
                <w:sz w:val="20"/>
                <w:szCs w:val="20"/>
              </w:rPr>
              <w:t>505</w:t>
            </w:r>
          </w:p>
        </w:tc>
      </w:tr>
      <w:tr w:rsidR="00EC1654" w:rsidRPr="00EC1654" w14:paraId="76801EF9" w14:textId="77777777" w:rsidTr="00106331">
        <w:trPr>
          <w:trHeight w:val="255"/>
        </w:trPr>
        <w:tc>
          <w:tcPr>
            <w:tcW w:w="1186" w:type="dxa"/>
          </w:tcPr>
          <w:p w14:paraId="33736D4B" w14:textId="77777777" w:rsidR="00426A4D" w:rsidRPr="00EC1654" w:rsidRDefault="00426A4D" w:rsidP="00EC1654">
            <w:pPr>
              <w:rPr>
                <w:rFonts w:cs="Arial"/>
                <w:sz w:val="20"/>
                <w:szCs w:val="20"/>
              </w:rPr>
            </w:pPr>
            <w:r w:rsidRPr="00EC1654">
              <w:rPr>
                <w:rFonts w:cs="Arial"/>
                <w:sz w:val="20"/>
                <w:szCs w:val="20"/>
              </w:rPr>
              <w:t>J15.3</w:t>
            </w:r>
          </w:p>
        </w:tc>
        <w:tc>
          <w:tcPr>
            <w:tcW w:w="5762" w:type="dxa"/>
          </w:tcPr>
          <w:p w14:paraId="6E349DCD" w14:textId="77777777" w:rsidR="00426A4D" w:rsidRPr="00EC1654" w:rsidRDefault="00426A4D" w:rsidP="00EC1654">
            <w:pPr>
              <w:rPr>
                <w:rFonts w:cs="Arial"/>
                <w:sz w:val="20"/>
                <w:szCs w:val="20"/>
              </w:rPr>
            </w:pPr>
            <w:r w:rsidRPr="00EC1654">
              <w:rPr>
                <w:rFonts w:cs="Arial"/>
                <w:sz w:val="20"/>
                <w:szCs w:val="20"/>
              </w:rPr>
              <w:t>Pneumonia due to streptococcus, group B</w:t>
            </w:r>
          </w:p>
        </w:tc>
        <w:tc>
          <w:tcPr>
            <w:tcW w:w="1980" w:type="dxa"/>
          </w:tcPr>
          <w:p w14:paraId="7396AD37" w14:textId="77777777" w:rsidR="00426A4D" w:rsidRPr="00EC1654" w:rsidRDefault="00426A4D" w:rsidP="00EC1654">
            <w:pPr>
              <w:jc w:val="right"/>
              <w:rPr>
                <w:rFonts w:cs="Arial"/>
                <w:sz w:val="20"/>
                <w:szCs w:val="20"/>
              </w:rPr>
            </w:pPr>
            <w:r w:rsidRPr="00EC1654">
              <w:rPr>
                <w:rFonts w:cs="Arial"/>
                <w:sz w:val="20"/>
                <w:szCs w:val="20"/>
              </w:rPr>
              <w:t>38</w:t>
            </w:r>
          </w:p>
        </w:tc>
      </w:tr>
      <w:tr w:rsidR="00EC1654" w:rsidRPr="00EC1654" w14:paraId="70855DAF" w14:textId="77777777" w:rsidTr="00106331">
        <w:trPr>
          <w:trHeight w:val="255"/>
        </w:trPr>
        <w:tc>
          <w:tcPr>
            <w:tcW w:w="1186" w:type="dxa"/>
          </w:tcPr>
          <w:p w14:paraId="2C312A5F" w14:textId="77777777" w:rsidR="00426A4D" w:rsidRPr="00EC1654" w:rsidRDefault="00426A4D" w:rsidP="00EC1654">
            <w:pPr>
              <w:rPr>
                <w:rFonts w:cs="Arial"/>
                <w:sz w:val="20"/>
                <w:szCs w:val="20"/>
              </w:rPr>
            </w:pPr>
            <w:r w:rsidRPr="00EC1654">
              <w:rPr>
                <w:rFonts w:cs="Arial"/>
                <w:sz w:val="20"/>
                <w:szCs w:val="20"/>
              </w:rPr>
              <w:t>J15.4</w:t>
            </w:r>
          </w:p>
        </w:tc>
        <w:tc>
          <w:tcPr>
            <w:tcW w:w="5762" w:type="dxa"/>
          </w:tcPr>
          <w:p w14:paraId="75335859" w14:textId="77777777" w:rsidR="00426A4D" w:rsidRPr="00EC1654" w:rsidRDefault="00426A4D" w:rsidP="00EC1654">
            <w:pPr>
              <w:rPr>
                <w:rFonts w:cs="Arial"/>
                <w:sz w:val="20"/>
                <w:szCs w:val="20"/>
              </w:rPr>
            </w:pPr>
            <w:r w:rsidRPr="00EC1654">
              <w:rPr>
                <w:rFonts w:cs="Arial"/>
                <w:sz w:val="20"/>
                <w:szCs w:val="20"/>
              </w:rPr>
              <w:t>Pneumonia due to other streptococci</w:t>
            </w:r>
          </w:p>
        </w:tc>
        <w:tc>
          <w:tcPr>
            <w:tcW w:w="1980" w:type="dxa"/>
          </w:tcPr>
          <w:p w14:paraId="4DD1465E" w14:textId="77777777" w:rsidR="00426A4D" w:rsidRPr="00EC1654" w:rsidRDefault="00426A4D" w:rsidP="00EC1654">
            <w:pPr>
              <w:jc w:val="right"/>
              <w:rPr>
                <w:rFonts w:cs="Arial"/>
                <w:sz w:val="20"/>
                <w:szCs w:val="20"/>
              </w:rPr>
            </w:pPr>
            <w:r w:rsidRPr="00EC1654">
              <w:rPr>
                <w:rFonts w:cs="Arial"/>
                <w:sz w:val="20"/>
                <w:szCs w:val="20"/>
              </w:rPr>
              <w:t>377</w:t>
            </w:r>
          </w:p>
        </w:tc>
      </w:tr>
      <w:tr w:rsidR="00EC1654" w:rsidRPr="00EC1654" w14:paraId="5E304BB4" w14:textId="77777777" w:rsidTr="00106331">
        <w:trPr>
          <w:trHeight w:val="255"/>
        </w:trPr>
        <w:tc>
          <w:tcPr>
            <w:tcW w:w="1186" w:type="dxa"/>
          </w:tcPr>
          <w:p w14:paraId="47680519" w14:textId="77777777" w:rsidR="00426A4D" w:rsidRPr="00EC1654" w:rsidRDefault="00426A4D" w:rsidP="00EC1654">
            <w:pPr>
              <w:rPr>
                <w:rFonts w:cs="Arial"/>
                <w:sz w:val="20"/>
                <w:szCs w:val="20"/>
              </w:rPr>
            </w:pPr>
            <w:r w:rsidRPr="00EC1654">
              <w:rPr>
                <w:rFonts w:cs="Arial"/>
                <w:sz w:val="20"/>
                <w:szCs w:val="20"/>
              </w:rPr>
              <w:t>J15.7</w:t>
            </w:r>
          </w:p>
        </w:tc>
        <w:tc>
          <w:tcPr>
            <w:tcW w:w="5762" w:type="dxa"/>
          </w:tcPr>
          <w:p w14:paraId="7C987A1A" w14:textId="77777777" w:rsidR="00426A4D" w:rsidRPr="00EC1654" w:rsidRDefault="00426A4D" w:rsidP="00EC1654">
            <w:pPr>
              <w:rPr>
                <w:rFonts w:cs="Arial"/>
                <w:sz w:val="20"/>
                <w:szCs w:val="20"/>
              </w:rPr>
            </w:pPr>
            <w:r w:rsidRPr="00EC1654">
              <w:rPr>
                <w:rFonts w:cs="Arial"/>
                <w:sz w:val="20"/>
                <w:szCs w:val="20"/>
              </w:rPr>
              <w:t>Pneumonia due to Mycoplasma pneumoniae</w:t>
            </w:r>
          </w:p>
        </w:tc>
        <w:tc>
          <w:tcPr>
            <w:tcW w:w="1980" w:type="dxa"/>
          </w:tcPr>
          <w:p w14:paraId="0091387A" w14:textId="77777777" w:rsidR="00426A4D" w:rsidRPr="00EC1654" w:rsidRDefault="00426A4D" w:rsidP="00EC1654">
            <w:pPr>
              <w:jc w:val="right"/>
              <w:rPr>
                <w:rFonts w:cs="Arial"/>
                <w:sz w:val="20"/>
                <w:szCs w:val="20"/>
              </w:rPr>
            </w:pPr>
            <w:r w:rsidRPr="00EC1654">
              <w:rPr>
                <w:rFonts w:cs="Arial"/>
                <w:sz w:val="20"/>
                <w:szCs w:val="20"/>
              </w:rPr>
              <w:t>432</w:t>
            </w:r>
          </w:p>
        </w:tc>
      </w:tr>
      <w:tr w:rsidR="00EC1654" w:rsidRPr="00EC1654" w14:paraId="133FF97C" w14:textId="77777777" w:rsidTr="00106331">
        <w:trPr>
          <w:trHeight w:val="255"/>
        </w:trPr>
        <w:tc>
          <w:tcPr>
            <w:tcW w:w="1186" w:type="dxa"/>
          </w:tcPr>
          <w:p w14:paraId="7DD518BF" w14:textId="77777777" w:rsidR="00426A4D" w:rsidRPr="00EC1654" w:rsidRDefault="00426A4D" w:rsidP="00EC1654">
            <w:pPr>
              <w:rPr>
                <w:rFonts w:cs="Arial"/>
                <w:sz w:val="20"/>
                <w:szCs w:val="20"/>
              </w:rPr>
            </w:pPr>
            <w:r w:rsidRPr="00EC1654">
              <w:rPr>
                <w:rFonts w:cs="Arial"/>
                <w:sz w:val="20"/>
                <w:szCs w:val="20"/>
              </w:rPr>
              <w:t>J15.9</w:t>
            </w:r>
          </w:p>
        </w:tc>
        <w:tc>
          <w:tcPr>
            <w:tcW w:w="5762" w:type="dxa"/>
          </w:tcPr>
          <w:p w14:paraId="73235351" w14:textId="77777777" w:rsidR="00426A4D" w:rsidRPr="00EC1654" w:rsidRDefault="00426A4D" w:rsidP="00EC1654">
            <w:pPr>
              <w:rPr>
                <w:rFonts w:cs="Arial"/>
                <w:sz w:val="20"/>
                <w:szCs w:val="20"/>
              </w:rPr>
            </w:pPr>
            <w:r w:rsidRPr="00EC1654">
              <w:rPr>
                <w:rFonts w:cs="Arial"/>
                <w:sz w:val="20"/>
                <w:szCs w:val="20"/>
              </w:rPr>
              <w:t>Bacterial pneumonia, unspecified</w:t>
            </w:r>
          </w:p>
        </w:tc>
        <w:tc>
          <w:tcPr>
            <w:tcW w:w="1980" w:type="dxa"/>
          </w:tcPr>
          <w:p w14:paraId="2D40350D" w14:textId="77777777" w:rsidR="00426A4D" w:rsidRPr="00EC1654" w:rsidRDefault="00426A4D" w:rsidP="00EC1654">
            <w:pPr>
              <w:jc w:val="right"/>
              <w:rPr>
                <w:rFonts w:cs="Arial"/>
                <w:sz w:val="20"/>
                <w:szCs w:val="20"/>
              </w:rPr>
            </w:pPr>
            <w:r w:rsidRPr="00EC1654">
              <w:rPr>
                <w:rFonts w:cs="Arial"/>
                <w:sz w:val="20"/>
                <w:szCs w:val="20"/>
              </w:rPr>
              <w:t>259</w:t>
            </w:r>
          </w:p>
        </w:tc>
      </w:tr>
      <w:tr w:rsidR="00EC1654" w:rsidRPr="00EC1654" w14:paraId="26B2DA5F" w14:textId="77777777" w:rsidTr="00106331">
        <w:trPr>
          <w:trHeight w:val="255"/>
        </w:trPr>
        <w:tc>
          <w:tcPr>
            <w:tcW w:w="1186" w:type="dxa"/>
          </w:tcPr>
          <w:p w14:paraId="1852C1A5" w14:textId="77777777" w:rsidR="00426A4D" w:rsidRPr="00EC1654" w:rsidRDefault="00426A4D" w:rsidP="00EC1654">
            <w:pPr>
              <w:rPr>
                <w:rFonts w:cs="Arial"/>
                <w:sz w:val="20"/>
                <w:szCs w:val="20"/>
              </w:rPr>
            </w:pPr>
            <w:r w:rsidRPr="00EC1654">
              <w:rPr>
                <w:rFonts w:cs="Arial"/>
                <w:sz w:val="20"/>
                <w:szCs w:val="20"/>
              </w:rPr>
              <w:t>J16.8</w:t>
            </w:r>
          </w:p>
        </w:tc>
        <w:tc>
          <w:tcPr>
            <w:tcW w:w="5762" w:type="dxa"/>
          </w:tcPr>
          <w:p w14:paraId="39DBA83D" w14:textId="77777777" w:rsidR="00426A4D" w:rsidRPr="00EC1654" w:rsidRDefault="00426A4D" w:rsidP="00EC1654">
            <w:pPr>
              <w:rPr>
                <w:rFonts w:cs="Arial"/>
                <w:sz w:val="20"/>
                <w:szCs w:val="20"/>
              </w:rPr>
            </w:pPr>
            <w:r w:rsidRPr="00EC1654">
              <w:rPr>
                <w:rFonts w:cs="Arial"/>
                <w:sz w:val="20"/>
                <w:szCs w:val="20"/>
              </w:rPr>
              <w:t>Pneumonia due to other specified infectious organisms</w:t>
            </w:r>
          </w:p>
        </w:tc>
        <w:tc>
          <w:tcPr>
            <w:tcW w:w="1980" w:type="dxa"/>
          </w:tcPr>
          <w:p w14:paraId="3AD20912" w14:textId="77777777" w:rsidR="00426A4D" w:rsidRPr="00EC1654" w:rsidRDefault="00426A4D" w:rsidP="00EC1654">
            <w:pPr>
              <w:jc w:val="right"/>
              <w:rPr>
                <w:rFonts w:cs="Arial"/>
                <w:sz w:val="20"/>
                <w:szCs w:val="20"/>
              </w:rPr>
            </w:pPr>
            <w:r w:rsidRPr="00EC1654">
              <w:rPr>
                <w:rFonts w:cs="Arial"/>
                <w:sz w:val="20"/>
                <w:szCs w:val="20"/>
              </w:rPr>
              <w:t>49</w:t>
            </w:r>
          </w:p>
        </w:tc>
      </w:tr>
      <w:tr w:rsidR="00EC1654" w:rsidRPr="00EC1654" w14:paraId="3A943A2B" w14:textId="77777777" w:rsidTr="00106331">
        <w:trPr>
          <w:trHeight w:val="255"/>
        </w:trPr>
        <w:tc>
          <w:tcPr>
            <w:tcW w:w="1186" w:type="dxa"/>
          </w:tcPr>
          <w:p w14:paraId="36703864" w14:textId="77777777" w:rsidR="00426A4D" w:rsidRPr="00EC1654" w:rsidRDefault="00426A4D" w:rsidP="00EC1654">
            <w:pPr>
              <w:rPr>
                <w:rFonts w:cs="Arial"/>
                <w:sz w:val="20"/>
                <w:szCs w:val="20"/>
              </w:rPr>
            </w:pPr>
            <w:r w:rsidRPr="00EC1654">
              <w:rPr>
                <w:rFonts w:cs="Arial"/>
                <w:sz w:val="20"/>
                <w:szCs w:val="20"/>
              </w:rPr>
              <w:t>J18.1</w:t>
            </w:r>
          </w:p>
        </w:tc>
        <w:tc>
          <w:tcPr>
            <w:tcW w:w="5762" w:type="dxa"/>
          </w:tcPr>
          <w:p w14:paraId="0A3031EB" w14:textId="77777777" w:rsidR="00426A4D" w:rsidRPr="00EC1654" w:rsidRDefault="00426A4D" w:rsidP="00EC1654">
            <w:pPr>
              <w:rPr>
                <w:rFonts w:cs="Arial"/>
                <w:sz w:val="20"/>
                <w:szCs w:val="20"/>
              </w:rPr>
            </w:pPr>
            <w:r w:rsidRPr="00EC1654">
              <w:rPr>
                <w:rFonts w:cs="Arial"/>
                <w:sz w:val="20"/>
                <w:szCs w:val="20"/>
              </w:rPr>
              <w:t>Lobar pneumonia, unspecified</w:t>
            </w:r>
          </w:p>
        </w:tc>
        <w:tc>
          <w:tcPr>
            <w:tcW w:w="1980" w:type="dxa"/>
          </w:tcPr>
          <w:p w14:paraId="75F7B2D3" w14:textId="77777777" w:rsidR="00426A4D" w:rsidRPr="00EC1654" w:rsidRDefault="00426A4D" w:rsidP="00EC1654">
            <w:pPr>
              <w:jc w:val="right"/>
              <w:rPr>
                <w:rFonts w:cs="Arial"/>
                <w:sz w:val="20"/>
                <w:szCs w:val="20"/>
              </w:rPr>
            </w:pPr>
            <w:r w:rsidRPr="00EC1654">
              <w:rPr>
                <w:rFonts w:cs="Arial"/>
                <w:sz w:val="20"/>
                <w:szCs w:val="20"/>
              </w:rPr>
              <w:t>63,376</w:t>
            </w:r>
          </w:p>
        </w:tc>
      </w:tr>
      <w:tr w:rsidR="00EC1654" w:rsidRPr="00EC1654" w14:paraId="1DBB5260" w14:textId="77777777" w:rsidTr="00106331">
        <w:trPr>
          <w:trHeight w:val="255"/>
        </w:trPr>
        <w:tc>
          <w:tcPr>
            <w:tcW w:w="1186" w:type="dxa"/>
          </w:tcPr>
          <w:p w14:paraId="638864A7" w14:textId="77777777" w:rsidR="00426A4D" w:rsidRPr="00EC1654" w:rsidRDefault="00426A4D" w:rsidP="00EC1654">
            <w:pPr>
              <w:rPr>
                <w:rFonts w:cs="Arial"/>
                <w:sz w:val="20"/>
                <w:szCs w:val="20"/>
              </w:rPr>
            </w:pPr>
            <w:r w:rsidRPr="00EC1654">
              <w:rPr>
                <w:rFonts w:cs="Arial"/>
                <w:sz w:val="20"/>
                <w:szCs w:val="20"/>
              </w:rPr>
              <w:t>J18.8</w:t>
            </w:r>
          </w:p>
        </w:tc>
        <w:tc>
          <w:tcPr>
            <w:tcW w:w="5762" w:type="dxa"/>
          </w:tcPr>
          <w:p w14:paraId="028A3D21" w14:textId="77777777" w:rsidR="00426A4D" w:rsidRPr="00EC1654" w:rsidRDefault="00426A4D" w:rsidP="00EC1654">
            <w:pPr>
              <w:rPr>
                <w:rFonts w:cs="Arial"/>
                <w:sz w:val="20"/>
                <w:szCs w:val="20"/>
              </w:rPr>
            </w:pPr>
            <w:r w:rsidRPr="00EC1654">
              <w:rPr>
                <w:rFonts w:cs="Arial"/>
                <w:sz w:val="20"/>
                <w:szCs w:val="20"/>
              </w:rPr>
              <w:t>Other pneumonia, organism unspecified</w:t>
            </w:r>
          </w:p>
        </w:tc>
        <w:tc>
          <w:tcPr>
            <w:tcW w:w="1980" w:type="dxa"/>
          </w:tcPr>
          <w:p w14:paraId="0C57C208" w14:textId="77777777" w:rsidR="00426A4D" w:rsidRPr="00EC1654" w:rsidRDefault="00426A4D" w:rsidP="00EC1654">
            <w:pPr>
              <w:jc w:val="right"/>
              <w:rPr>
                <w:rFonts w:cs="Arial"/>
                <w:sz w:val="20"/>
                <w:szCs w:val="20"/>
              </w:rPr>
            </w:pPr>
            <w:r w:rsidRPr="00EC1654">
              <w:rPr>
                <w:rFonts w:cs="Arial"/>
                <w:sz w:val="20"/>
                <w:szCs w:val="20"/>
              </w:rPr>
              <w:t>472</w:t>
            </w:r>
          </w:p>
        </w:tc>
      </w:tr>
      <w:tr w:rsidR="00EC1654" w:rsidRPr="00EC1654" w14:paraId="11BA1C3B" w14:textId="77777777" w:rsidTr="00106331">
        <w:trPr>
          <w:trHeight w:val="255"/>
        </w:trPr>
        <w:tc>
          <w:tcPr>
            <w:tcW w:w="1186" w:type="dxa"/>
          </w:tcPr>
          <w:p w14:paraId="3653F074" w14:textId="77777777" w:rsidR="00426A4D" w:rsidRPr="00EC1654" w:rsidRDefault="00426A4D" w:rsidP="00EC1654">
            <w:pPr>
              <w:rPr>
                <w:rFonts w:cs="Arial"/>
                <w:sz w:val="20"/>
                <w:szCs w:val="20"/>
              </w:rPr>
            </w:pPr>
            <w:r w:rsidRPr="00EC1654">
              <w:rPr>
                <w:rFonts w:cs="Arial"/>
                <w:sz w:val="20"/>
                <w:szCs w:val="20"/>
              </w:rPr>
              <w:t>A36</w:t>
            </w:r>
          </w:p>
        </w:tc>
        <w:tc>
          <w:tcPr>
            <w:tcW w:w="5762" w:type="dxa"/>
          </w:tcPr>
          <w:p w14:paraId="4D3C5696" w14:textId="77777777" w:rsidR="00426A4D" w:rsidRPr="00EC1654" w:rsidRDefault="00426A4D" w:rsidP="00EC1654">
            <w:pPr>
              <w:rPr>
                <w:rFonts w:cs="Arial"/>
                <w:sz w:val="20"/>
                <w:szCs w:val="20"/>
              </w:rPr>
            </w:pPr>
            <w:r w:rsidRPr="00EC1654">
              <w:rPr>
                <w:rFonts w:cs="Arial"/>
                <w:sz w:val="20"/>
                <w:szCs w:val="20"/>
              </w:rPr>
              <w:t>Diphtheria</w:t>
            </w:r>
          </w:p>
        </w:tc>
        <w:tc>
          <w:tcPr>
            <w:tcW w:w="1980" w:type="dxa"/>
          </w:tcPr>
          <w:p w14:paraId="1ED2A2BE"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04051636" w14:textId="77777777" w:rsidTr="00106331">
        <w:trPr>
          <w:trHeight w:val="255"/>
        </w:trPr>
        <w:tc>
          <w:tcPr>
            <w:tcW w:w="1186" w:type="dxa"/>
          </w:tcPr>
          <w:p w14:paraId="2BD9C8AB" w14:textId="77777777" w:rsidR="00426A4D" w:rsidRPr="00EC1654" w:rsidRDefault="00426A4D" w:rsidP="00EC1654">
            <w:pPr>
              <w:rPr>
                <w:rFonts w:cs="Arial"/>
                <w:sz w:val="20"/>
                <w:szCs w:val="20"/>
              </w:rPr>
            </w:pPr>
            <w:r w:rsidRPr="00EC1654">
              <w:rPr>
                <w:rFonts w:cs="Arial"/>
                <w:sz w:val="20"/>
                <w:szCs w:val="20"/>
              </w:rPr>
              <w:t>A37</w:t>
            </w:r>
          </w:p>
        </w:tc>
        <w:tc>
          <w:tcPr>
            <w:tcW w:w="5762" w:type="dxa"/>
          </w:tcPr>
          <w:p w14:paraId="5CF41BAA" w14:textId="77777777" w:rsidR="00426A4D" w:rsidRPr="00EC1654" w:rsidRDefault="00426A4D" w:rsidP="00EC1654">
            <w:pPr>
              <w:rPr>
                <w:rFonts w:cs="Arial"/>
                <w:sz w:val="20"/>
                <w:szCs w:val="20"/>
              </w:rPr>
            </w:pPr>
            <w:r w:rsidRPr="00EC1654">
              <w:rPr>
                <w:rFonts w:cs="Arial"/>
                <w:sz w:val="20"/>
                <w:szCs w:val="20"/>
              </w:rPr>
              <w:t>Whooping cough</w:t>
            </w:r>
          </w:p>
        </w:tc>
        <w:tc>
          <w:tcPr>
            <w:tcW w:w="1980" w:type="dxa"/>
          </w:tcPr>
          <w:p w14:paraId="1BD636E8"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65412C4B" w14:textId="77777777" w:rsidTr="00106331">
        <w:trPr>
          <w:trHeight w:val="255"/>
        </w:trPr>
        <w:tc>
          <w:tcPr>
            <w:tcW w:w="1186" w:type="dxa"/>
          </w:tcPr>
          <w:p w14:paraId="5231C45F" w14:textId="77777777" w:rsidR="00426A4D" w:rsidRPr="00EC1654" w:rsidRDefault="00426A4D" w:rsidP="00EC1654">
            <w:pPr>
              <w:rPr>
                <w:rFonts w:cs="Arial"/>
                <w:sz w:val="20"/>
                <w:szCs w:val="20"/>
              </w:rPr>
            </w:pPr>
            <w:r w:rsidRPr="00EC1654">
              <w:rPr>
                <w:rFonts w:cs="Arial"/>
                <w:sz w:val="20"/>
                <w:szCs w:val="20"/>
              </w:rPr>
              <w:t>B05</w:t>
            </w:r>
          </w:p>
        </w:tc>
        <w:tc>
          <w:tcPr>
            <w:tcW w:w="5762" w:type="dxa"/>
          </w:tcPr>
          <w:p w14:paraId="5A475789" w14:textId="77777777" w:rsidR="00426A4D" w:rsidRPr="00EC1654" w:rsidRDefault="00426A4D" w:rsidP="00EC1654">
            <w:pPr>
              <w:rPr>
                <w:rFonts w:cs="Arial"/>
                <w:sz w:val="20"/>
                <w:szCs w:val="20"/>
              </w:rPr>
            </w:pPr>
            <w:r w:rsidRPr="00EC1654">
              <w:rPr>
                <w:rFonts w:cs="Arial"/>
                <w:sz w:val="20"/>
                <w:szCs w:val="20"/>
              </w:rPr>
              <w:t>Measles</w:t>
            </w:r>
          </w:p>
        </w:tc>
        <w:tc>
          <w:tcPr>
            <w:tcW w:w="1980" w:type="dxa"/>
          </w:tcPr>
          <w:p w14:paraId="7DF6199A" w14:textId="77777777" w:rsidR="00426A4D" w:rsidRPr="00EC1654" w:rsidRDefault="00426A4D" w:rsidP="00EC1654">
            <w:pPr>
              <w:jc w:val="right"/>
              <w:rPr>
                <w:rFonts w:cs="Arial"/>
                <w:sz w:val="20"/>
                <w:szCs w:val="20"/>
              </w:rPr>
            </w:pPr>
            <w:r w:rsidRPr="00EC1654">
              <w:rPr>
                <w:rFonts w:cs="Arial"/>
                <w:sz w:val="20"/>
                <w:szCs w:val="20"/>
              </w:rPr>
              <w:t>25</w:t>
            </w:r>
          </w:p>
        </w:tc>
      </w:tr>
      <w:tr w:rsidR="00EC1654" w:rsidRPr="00EC1654" w14:paraId="6384D67F" w14:textId="77777777" w:rsidTr="00106331">
        <w:trPr>
          <w:trHeight w:val="255"/>
        </w:trPr>
        <w:tc>
          <w:tcPr>
            <w:tcW w:w="1186" w:type="dxa"/>
          </w:tcPr>
          <w:p w14:paraId="104D231F" w14:textId="77777777" w:rsidR="00426A4D" w:rsidRPr="00EC1654" w:rsidRDefault="00426A4D" w:rsidP="00EC1654">
            <w:pPr>
              <w:rPr>
                <w:rFonts w:cs="Arial"/>
                <w:sz w:val="20"/>
                <w:szCs w:val="20"/>
              </w:rPr>
            </w:pPr>
            <w:r w:rsidRPr="00EC1654">
              <w:rPr>
                <w:rFonts w:cs="Arial"/>
                <w:sz w:val="20"/>
                <w:szCs w:val="20"/>
              </w:rPr>
              <w:t>B06</w:t>
            </w:r>
          </w:p>
        </w:tc>
        <w:tc>
          <w:tcPr>
            <w:tcW w:w="5762" w:type="dxa"/>
          </w:tcPr>
          <w:p w14:paraId="7A4928FC" w14:textId="77777777" w:rsidR="00426A4D" w:rsidRPr="00EC1654" w:rsidRDefault="00426A4D" w:rsidP="00EC1654">
            <w:pPr>
              <w:rPr>
                <w:rFonts w:cs="Arial"/>
                <w:sz w:val="20"/>
                <w:szCs w:val="20"/>
              </w:rPr>
            </w:pPr>
            <w:r w:rsidRPr="00EC1654">
              <w:rPr>
                <w:rFonts w:cs="Arial"/>
                <w:sz w:val="20"/>
                <w:szCs w:val="20"/>
              </w:rPr>
              <w:t>Rubella [German measles]</w:t>
            </w:r>
          </w:p>
        </w:tc>
        <w:tc>
          <w:tcPr>
            <w:tcW w:w="1980" w:type="dxa"/>
          </w:tcPr>
          <w:p w14:paraId="63B64BBF"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4FE4CCFE" w14:textId="77777777" w:rsidTr="00106331">
        <w:trPr>
          <w:trHeight w:val="255"/>
        </w:trPr>
        <w:tc>
          <w:tcPr>
            <w:tcW w:w="1186" w:type="dxa"/>
          </w:tcPr>
          <w:p w14:paraId="7A25A67E" w14:textId="77777777" w:rsidR="00426A4D" w:rsidRPr="00EC1654" w:rsidRDefault="00426A4D" w:rsidP="00EC1654">
            <w:pPr>
              <w:rPr>
                <w:rFonts w:cs="Arial"/>
                <w:sz w:val="20"/>
                <w:szCs w:val="20"/>
              </w:rPr>
            </w:pPr>
            <w:r w:rsidRPr="00EC1654">
              <w:rPr>
                <w:rFonts w:cs="Arial"/>
                <w:sz w:val="20"/>
                <w:szCs w:val="20"/>
              </w:rPr>
              <w:t>B16.1</w:t>
            </w:r>
          </w:p>
        </w:tc>
        <w:tc>
          <w:tcPr>
            <w:tcW w:w="5762" w:type="dxa"/>
          </w:tcPr>
          <w:p w14:paraId="1171203E" w14:textId="77777777" w:rsidR="00426A4D" w:rsidRPr="00EC1654" w:rsidRDefault="00426A4D" w:rsidP="00EC1654">
            <w:pPr>
              <w:rPr>
                <w:rFonts w:cs="Arial"/>
                <w:sz w:val="20"/>
                <w:szCs w:val="20"/>
              </w:rPr>
            </w:pPr>
            <w:r w:rsidRPr="00EC1654">
              <w:rPr>
                <w:rFonts w:cs="Arial"/>
                <w:sz w:val="20"/>
                <w:szCs w:val="20"/>
              </w:rPr>
              <w:t>Acute hep B with delta-agent (</w:t>
            </w:r>
            <w:proofErr w:type="spellStart"/>
            <w:r w:rsidRPr="00EC1654">
              <w:rPr>
                <w:rFonts w:cs="Arial"/>
                <w:sz w:val="20"/>
                <w:szCs w:val="20"/>
              </w:rPr>
              <w:t>coinfectn</w:t>
            </w:r>
            <w:proofErr w:type="spellEnd"/>
            <w:r w:rsidRPr="00EC1654">
              <w:rPr>
                <w:rFonts w:cs="Arial"/>
                <w:sz w:val="20"/>
                <w:szCs w:val="20"/>
              </w:rPr>
              <w:t>) without hep coma</w:t>
            </w:r>
          </w:p>
        </w:tc>
        <w:tc>
          <w:tcPr>
            <w:tcW w:w="1980" w:type="dxa"/>
          </w:tcPr>
          <w:p w14:paraId="3BEEB6BA"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4D1E7A21" w14:textId="77777777" w:rsidTr="00106331">
        <w:trPr>
          <w:trHeight w:val="255"/>
        </w:trPr>
        <w:tc>
          <w:tcPr>
            <w:tcW w:w="1186" w:type="dxa"/>
          </w:tcPr>
          <w:p w14:paraId="17991ACC" w14:textId="77777777" w:rsidR="00426A4D" w:rsidRPr="00EC1654" w:rsidRDefault="00426A4D" w:rsidP="00EC1654">
            <w:pPr>
              <w:rPr>
                <w:rFonts w:cs="Arial"/>
                <w:sz w:val="20"/>
                <w:szCs w:val="20"/>
              </w:rPr>
            </w:pPr>
            <w:r w:rsidRPr="00EC1654">
              <w:rPr>
                <w:rFonts w:cs="Arial"/>
                <w:sz w:val="20"/>
                <w:szCs w:val="20"/>
              </w:rPr>
              <w:lastRenderedPageBreak/>
              <w:t>B16.9</w:t>
            </w:r>
          </w:p>
        </w:tc>
        <w:tc>
          <w:tcPr>
            <w:tcW w:w="5762" w:type="dxa"/>
          </w:tcPr>
          <w:p w14:paraId="67A5B483" w14:textId="77777777" w:rsidR="00426A4D" w:rsidRPr="00EC1654" w:rsidRDefault="00426A4D" w:rsidP="00EC1654">
            <w:pPr>
              <w:rPr>
                <w:rFonts w:cs="Arial"/>
                <w:sz w:val="20"/>
                <w:szCs w:val="20"/>
              </w:rPr>
            </w:pPr>
            <w:r w:rsidRPr="00EC1654">
              <w:rPr>
                <w:rFonts w:cs="Arial"/>
                <w:sz w:val="20"/>
                <w:szCs w:val="20"/>
              </w:rPr>
              <w:t xml:space="preserve">Acute hep B without delta-agent and without </w:t>
            </w:r>
            <w:proofErr w:type="spellStart"/>
            <w:r w:rsidRPr="00EC1654">
              <w:rPr>
                <w:rFonts w:cs="Arial"/>
                <w:sz w:val="20"/>
                <w:szCs w:val="20"/>
              </w:rPr>
              <w:t>hepat</w:t>
            </w:r>
            <w:proofErr w:type="spellEnd"/>
            <w:r w:rsidRPr="00EC1654">
              <w:rPr>
                <w:rFonts w:cs="Arial"/>
                <w:sz w:val="20"/>
                <w:szCs w:val="20"/>
              </w:rPr>
              <w:t xml:space="preserve"> coma</w:t>
            </w:r>
          </w:p>
        </w:tc>
        <w:tc>
          <w:tcPr>
            <w:tcW w:w="1980" w:type="dxa"/>
          </w:tcPr>
          <w:p w14:paraId="5B0AEC77" w14:textId="77777777" w:rsidR="00426A4D" w:rsidRPr="00EC1654" w:rsidRDefault="00426A4D" w:rsidP="00EC1654">
            <w:pPr>
              <w:jc w:val="right"/>
              <w:rPr>
                <w:rFonts w:cs="Arial"/>
                <w:sz w:val="20"/>
                <w:szCs w:val="20"/>
              </w:rPr>
            </w:pPr>
            <w:r w:rsidRPr="00EC1654">
              <w:rPr>
                <w:rFonts w:cs="Arial"/>
                <w:sz w:val="20"/>
                <w:szCs w:val="20"/>
              </w:rPr>
              <w:t>170</w:t>
            </w:r>
          </w:p>
        </w:tc>
      </w:tr>
      <w:tr w:rsidR="00EC1654" w:rsidRPr="00EC1654" w14:paraId="22C70F90" w14:textId="77777777" w:rsidTr="00106331">
        <w:trPr>
          <w:trHeight w:val="255"/>
        </w:trPr>
        <w:tc>
          <w:tcPr>
            <w:tcW w:w="1186" w:type="dxa"/>
          </w:tcPr>
          <w:p w14:paraId="25402938" w14:textId="77777777" w:rsidR="00426A4D" w:rsidRPr="00EC1654" w:rsidRDefault="00426A4D" w:rsidP="00EC1654">
            <w:pPr>
              <w:rPr>
                <w:rFonts w:cs="Arial"/>
                <w:sz w:val="20"/>
                <w:szCs w:val="20"/>
              </w:rPr>
            </w:pPr>
            <w:r w:rsidRPr="00EC1654">
              <w:rPr>
                <w:rFonts w:cs="Arial"/>
                <w:sz w:val="20"/>
                <w:szCs w:val="20"/>
              </w:rPr>
              <w:t>B18.0</w:t>
            </w:r>
          </w:p>
        </w:tc>
        <w:tc>
          <w:tcPr>
            <w:tcW w:w="5762" w:type="dxa"/>
          </w:tcPr>
          <w:p w14:paraId="297A0C08" w14:textId="77777777" w:rsidR="00426A4D" w:rsidRPr="00EC1654" w:rsidRDefault="00426A4D" w:rsidP="00EC1654">
            <w:pPr>
              <w:rPr>
                <w:rFonts w:cs="Arial"/>
                <w:sz w:val="20"/>
                <w:szCs w:val="20"/>
              </w:rPr>
            </w:pPr>
            <w:r w:rsidRPr="00EC1654">
              <w:rPr>
                <w:rFonts w:cs="Arial"/>
                <w:sz w:val="20"/>
                <w:szCs w:val="20"/>
              </w:rPr>
              <w:t>Chronic viral hepatitis B with delta-agent</w:t>
            </w:r>
          </w:p>
        </w:tc>
        <w:tc>
          <w:tcPr>
            <w:tcW w:w="1980" w:type="dxa"/>
          </w:tcPr>
          <w:p w14:paraId="4A2C5BB5"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20B5B81C" w14:textId="77777777" w:rsidTr="00106331">
        <w:trPr>
          <w:trHeight w:val="70"/>
        </w:trPr>
        <w:tc>
          <w:tcPr>
            <w:tcW w:w="1186" w:type="dxa"/>
          </w:tcPr>
          <w:p w14:paraId="49ACD4DD" w14:textId="77777777" w:rsidR="00426A4D" w:rsidRPr="00EC1654" w:rsidRDefault="00426A4D" w:rsidP="00EC1654">
            <w:pPr>
              <w:rPr>
                <w:rFonts w:cs="Arial"/>
                <w:sz w:val="20"/>
                <w:szCs w:val="20"/>
              </w:rPr>
            </w:pPr>
            <w:r w:rsidRPr="00EC1654">
              <w:rPr>
                <w:rFonts w:cs="Arial"/>
                <w:sz w:val="20"/>
                <w:szCs w:val="20"/>
              </w:rPr>
              <w:t>B18.1</w:t>
            </w:r>
          </w:p>
        </w:tc>
        <w:tc>
          <w:tcPr>
            <w:tcW w:w="5762" w:type="dxa"/>
          </w:tcPr>
          <w:p w14:paraId="066EFC0E" w14:textId="77777777" w:rsidR="00426A4D" w:rsidRPr="00EC1654" w:rsidRDefault="00426A4D" w:rsidP="00EC1654">
            <w:pPr>
              <w:rPr>
                <w:rFonts w:cs="Arial"/>
                <w:sz w:val="20"/>
                <w:szCs w:val="20"/>
              </w:rPr>
            </w:pPr>
            <w:r w:rsidRPr="00EC1654">
              <w:rPr>
                <w:rFonts w:cs="Arial"/>
                <w:sz w:val="20"/>
                <w:szCs w:val="20"/>
              </w:rPr>
              <w:t>Chronic viral hepatitis B without delta-agent</w:t>
            </w:r>
          </w:p>
        </w:tc>
        <w:tc>
          <w:tcPr>
            <w:tcW w:w="1980" w:type="dxa"/>
          </w:tcPr>
          <w:p w14:paraId="6AC8496D" w14:textId="77777777" w:rsidR="00426A4D" w:rsidRPr="00EC1654" w:rsidRDefault="00426A4D" w:rsidP="00EC1654">
            <w:pPr>
              <w:jc w:val="right"/>
              <w:rPr>
                <w:rFonts w:cs="Arial"/>
                <w:sz w:val="20"/>
                <w:szCs w:val="20"/>
              </w:rPr>
            </w:pPr>
            <w:r w:rsidRPr="00EC1654">
              <w:rPr>
                <w:rFonts w:cs="Arial"/>
                <w:sz w:val="20"/>
                <w:szCs w:val="20"/>
              </w:rPr>
              <w:t>61</w:t>
            </w:r>
          </w:p>
        </w:tc>
      </w:tr>
      <w:tr w:rsidR="00EC1654" w:rsidRPr="00EC1654" w14:paraId="7B14A6F4" w14:textId="77777777" w:rsidTr="00106331">
        <w:trPr>
          <w:trHeight w:val="70"/>
        </w:trPr>
        <w:tc>
          <w:tcPr>
            <w:tcW w:w="1186" w:type="dxa"/>
          </w:tcPr>
          <w:p w14:paraId="7664D805" w14:textId="77777777" w:rsidR="00426A4D" w:rsidRPr="00EC1654" w:rsidRDefault="00426A4D" w:rsidP="00EC1654">
            <w:pPr>
              <w:rPr>
                <w:rFonts w:cs="Arial"/>
                <w:sz w:val="20"/>
                <w:szCs w:val="20"/>
              </w:rPr>
            </w:pPr>
            <w:r w:rsidRPr="00EC1654">
              <w:rPr>
                <w:rFonts w:cs="Arial"/>
                <w:sz w:val="20"/>
                <w:szCs w:val="20"/>
              </w:rPr>
              <w:t>B26</w:t>
            </w:r>
          </w:p>
        </w:tc>
        <w:tc>
          <w:tcPr>
            <w:tcW w:w="5762" w:type="dxa"/>
          </w:tcPr>
          <w:p w14:paraId="15C02D75" w14:textId="77777777" w:rsidR="00426A4D" w:rsidRPr="00EC1654" w:rsidRDefault="00426A4D" w:rsidP="00EC1654">
            <w:pPr>
              <w:rPr>
                <w:rFonts w:cs="Arial"/>
                <w:sz w:val="20"/>
                <w:szCs w:val="20"/>
              </w:rPr>
            </w:pPr>
            <w:r w:rsidRPr="00EC1654">
              <w:rPr>
                <w:rFonts w:cs="Arial"/>
                <w:sz w:val="20"/>
                <w:szCs w:val="20"/>
              </w:rPr>
              <w:t>Mumps</w:t>
            </w:r>
          </w:p>
        </w:tc>
        <w:tc>
          <w:tcPr>
            <w:tcW w:w="1980" w:type="dxa"/>
          </w:tcPr>
          <w:p w14:paraId="089C9BE0" w14:textId="77777777" w:rsidR="00426A4D" w:rsidRPr="00EC1654" w:rsidRDefault="00426A4D" w:rsidP="00EC1654">
            <w:pPr>
              <w:jc w:val="right"/>
              <w:rPr>
                <w:rFonts w:cs="Arial"/>
                <w:sz w:val="20"/>
                <w:szCs w:val="20"/>
              </w:rPr>
            </w:pPr>
            <w:r w:rsidRPr="00EC1654">
              <w:rPr>
                <w:rFonts w:cs="Arial"/>
                <w:sz w:val="20"/>
                <w:szCs w:val="20"/>
              </w:rPr>
              <w:t>206</w:t>
            </w:r>
          </w:p>
        </w:tc>
      </w:tr>
      <w:tr w:rsidR="00EC1654" w:rsidRPr="00EC1654" w14:paraId="445AAAA9" w14:textId="77777777" w:rsidTr="00106331">
        <w:trPr>
          <w:trHeight w:val="170"/>
        </w:trPr>
        <w:tc>
          <w:tcPr>
            <w:tcW w:w="1186" w:type="dxa"/>
          </w:tcPr>
          <w:p w14:paraId="6255E2E3" w14:textId="77777777" w:rsidR="00426A4D" w:rsidRPr="00EC1654" w:rsidRDefault="00426A4D" w:rsidP="00EC1654">
            <w:pPr>
              <w:rPr>
                <w:rFonts w:cs="Arial"/>
                <w:sz w:val="20"/>
                <w:szCs w:val="20"/>
              </w:rPr>
            </w:pPr>
            <w:r w:rsidRPr="00EC1654">
              <w:rPr>
                <w:rFonts w:cs="Arial"/>
                <w:sz w:val="20"/>
                <w:szCs w:val="20"/>
              </w:rPr>
              <w:t>M01.4</w:t>
            </w:r>
          </w:p>
        </w:tc>
        <w:tc>
          <w:tcPr>
            <w:tcW w:w="5762" w:type="dxa"/>
          </w:tcPr>
          <w:p w14:paraId="13EE0F3C" w14:textId="77777777" w:rsidR="00426A4D" w:rsidRPr="00EC1654" w:rsidRDefault="00426A4D" w:rsidP="00EC1654">
            <w:pPr>
              <w:rPr>
                <w:rFonts w:cs="Arial"/>
                <w:sz w:val="20"/>
                <w:szCs w:val="20"/>
              </w:rPr>
            </w:pPr>
            <w:r w:rsidRPr="00EC1654">
              <w:rPr>
                <w:rFonts w:cs="Arial"/>
                <w:sz w:val="20"/>
                <w:szCs w:val="20"/>
              </w:rPr>
              <w:t>Rubella arthritis</w:t>
            </w:r>
          </w:p>
        </w:tc>
        <w:tc>
          <w:tcPr>
            <w:tcW w:w="1980" w:type="dxa"/>
          </w:tcPr>
          <w:p w14:paraId="2ECB326F" w14:textId="77777777" w:rsidR="00426A4D" w:rsidRPr="00EC1654" w:rsidRDefault="00426A4D" w:rsidP="00EC1654">
            <w:pPr>
              <w:jc w:val="right"/>
              <w:rPr>
                <w:rFonts w:cs="Arial"/>
                <w:sz w:val="20"/>
                <w:szCs w:val="20"/>
              </w:rPr>
            </w:pPr>
            <w:r w:rsidRPr="00EC1654">
              <w:rPr>
                <w:rFonts w:cs="Arial"/>
                <w:sz w:val="20"/>
                <w:szCs w:val="20"/>
              </w:rPr>
              <w:t>-</w:t>
            </w:r>
          </w:p>
        </w:tc>
      </w:tr>
      <w:tr w:rsidR="00343245" w:rsidRPr="00EC1654" w14:paraId="78BD79DF" w14:textId="77777777" w:rsidTr="00106331">
        <w:trPr>
          <w:trHeight w:val="170"/>
        </w:trPr>
        <w:tc>
          <w:tcPr>
            <w:tcW w:w="1186" w:type="dxa"/>
          </w:tcPr>
          <w:p w14:paraId="72EC5F6A" w14:textId="77777777" w:rsidR="00343245" w:rsidRPr="00EC1654" w:rsidRDefault="00343245" w:rsidP="00EC1654">
            <w:pPr>
              <w:rPr>
                <w:rFonts w:cs="Arial"/>
                <w:sz w:val="20"/>
                <w:szCs w:val="20"/>
              </w:rPr>
            </w:pPr>
          </w:p>
        </w:tc>
        <w:tc>
          <w:tcPr>
            <w:tcW w:w="5762" w:type="dxa"/>
          </w:tcPr>
          <w:p w14:paraId="71154C28" w14:textId="77777777" w:rsidR="00343245" w:rsidRPr="00EC1654" w:rsidRDefault="00343245" w:rsidP="00EC1654">
            <w:pPr>
              <w:rPr>
                <w:rFonts w:cs="Arial"/>
                <w:sz w:val="20"/>
                <w:szCs w:val="20"/>
              </w:rPr>
            </w:pPr>
          </w:p>
        </w:tc>
        <w:tc>
          <w:tcPr>
            <w:tcW w:w="1980" w:type="dxa"/>
          </w:tcPr>
          <w:p w14:paraId="5917950A" w14:textId="6F842BF1" w:rsidR="00343245" w:rsidRPr="00EC1654" w:rsidRDefault="00343245" w:rsidP="00EC1654">
            <w:pPr>
              <w:jc w:val="right"/>
              <w:rPr>
                <w:rFonts w:cs="Arial"/>
                <w:sz w:val="20"/>
                <w:szCs w:val="20"/>
              </w:rPr>
            </w:pPr>
            <w:r w:rsidRPr="00EC1654">
              <w:rPr>
                <w:rFonts w:cs="Arial"/>
                <w:b/>
                <w:sz w:val="20"/>
                <w:szCs w:val="20"/>
              </w:rPr>
              <w:t>Total</w:t>
            </w:r>
            <w:r>
              <w:rPr>
                <w:rFonts w:cs="Arial"/>
                <w:b/>
                <w:sz w:val="20"/>
                <w:szCs w:val="20"/>
              </w:rPr>
              <w:t xml:space="preserve"> </w:t>
            </w:r>
            <w:r w:rsidRPr="00EC1654">
              <w:rPr>
                <w:rFonts w:cs="Arial"/>
                <w:b/>
                <w:sz w:val="20"/>
                <w:szCs w:val="20"/>
              </w:rPr>
              <w:t>72,105</w:t>
            </w:r>
          </w:p>
        </w:tc>
      </w:tr>
    </w:tbl>
    <w:p w14:paraId="3F235721" w14:textId="77777777" w:rsidR="00426A4D" w:rsidRPr="00EC1654" w:rsidRDefault="00426A4D" w:rsidP="00EC1654">
      <w:pPr>
        <w:rPr>
          <w:rFonts w:cs="Arial"/>
          <w:sz w:val="22"/>
          <w:szCs w:val="22"/>
        </w:rPr>
      </w:pPr>
    </w:p>
    <w:p w14:paraId="0B21FB0C" w14:textId="77777777" w:rsidR="00106331" w:rsidRDefault="00106331" w:rsidP="00EC1654">
      <w:pPr>
        <w:rPr>
          <w:rFonts w:cs="Arial"/>
          <w:sz w:val="22"/>
          <w:szCs w:val="22"/>
        </w:rPr>
      </w:pPr>
    </w:p>
    <w:p w14:paraId="2E2006BC" w14:textId="77777777" w:rsidR="00106331" w:rsidRDefault="00106331" w:rsidP="00EC1654">
      <w:pPr>
        <w:rPr>
          <w:rFonts w:cs="Arial"/>
          <w:sz w:val="22"/>
          <w:szCs w:val="22"/>
        </w:rPr>
      </w:pPr>
    </w:p>
    <w:p w14:paraId="65BD90E5" w14:textId="77777777" w:rsidR="00106331" w:rsidRDefault="00106331" w:rsidP="00EC1654">
      <w:pPr>
        <w:rPr>
          <w:rFonts w:cs="Arial"/>
          <w:sz w:val="22"/>
          <w:szCs w:val="22"/>
        </w:rPr>
      </w:pPr>
    </w:p>
    <w:p w14:paraId="413A0DC2" w14:textId="77777777" w:rsidR="00106331" w:rsidRDefault="00106331" w:rsidP="00EC1654">
      <w:pPr>
        <w:rPr>
          <w:rFonts w:cs="Arial"/>
          <w:sz w:val="22"/>
          <w:szCs w:val="22"/>
        </w:rPr>
      </w:pPr>
    </w:p>
    <w:p w14:paraId="49D25046" w14:textId="346C7E67" w:rsidR="00426A4D" w:rsidRPr="00EC1654" w:rsidRDefault="00426A4D" w:rsidP="00EC1654">
      <w:pPr>
        <w:rPr>
          <w:rFonts w:cs="Arial"/>
          <w:sz w:val="22"/>
          <w:szCs w:val="22"/>
        </w:rPr>
      </w:pPr>
      <w:r w:rsidRPr="00EC1654">
        <w:rPr>
          <w:rFonts w:cs="Arial"/>
          <w:sz w:val="22"/>
          <w:szCs w:val="22"/>
        </w:rPr>
        <w:t>Additional notes for definition:</w:t>
      </w:r>
    </w:p>
    <w:p w14:paraId="245E6B9E" w14:textId="77777777" w:rsidR="00426A4D" w:rsidRPr="00EC1654" w:rsidRDefault="00426A4D" w:rsidP="00EC1654">
      <w:pPr>
        <w:rPr>
          <w:rFonts w:cs="Arial"/>
          <w:sz w:val="22"/>
          <w:szCs w:val="22"/>
        </w:rPr>
      </w:pPr>
      <w:r w:rsidRPr="00EC1654">
        <w:rPr>
          <w:rFonts w:cs="Arial"/>
          <w:sz w:val="22"/>
          <w:szCs w:val="22"/>
        </w:rPr>
        <w:t>In any diagnosis field</w:t>
      </w:r>
    </w:p>
    <w:p w14:paraId="55534C3D" w14:textId="77777777" w:rsidR="00426A4D" w:rsidRPr="00EC1654" w:rsidRDefault="00426A4D" w:rsidP="00EC1654">
      <w:pPr>
        <w:rPr>
          <w:rFonts w:cs="Arial"/>
          <w:sz w:val="22"/>
          <w:szCs w:val="22"/>
        </w:rPr>
      </w:pPr>
      <w:r w:rsidRPr="00EC1654">
        <w:rPr>
          <w:rFonts w:cs="Arial"/>
          <w:sz w:val="22"/>
          <w:szCs w:val="22"/>
        </w:rPr>
        <w:t>Exclude people with a secondary diagnosis of D57 (Sickle-cell disorders)</w:t>
      </w:r>
    </w:p>
    <w:p w14:paraId="77A090B4" w14:textId="77777777" w:rsidR="00426A4D" w:rsidRPr="00EC1654" w:rsidRDefault="00426A4D" w:rsidP="00EC1654">
      <w:pPr>
        <w:outlineLvl w:val="0"/>
        <w:rPr>
          <w:rFonts w:cs="Arial"/>
          <w:b/>
          <w:sz w:val="22"/>
          <w:szCs w:val="22"/>
        </w:rPr>
      </w:pPr>
    </w:p>
    <w:p w14:paraId="65DC53B5" w14:textId="77777777" w:rsidR="00426A4D" w:rsidRPr="00EC1654" w:rsidRDefault="00426A4D" w:rsidP="00EC1654">
      <w:pPr>
        <w:ind w:left="720" w:hanging="720"/>
        <w:outlineLvl w:val="0"/>
        <w:rPr>
          <w:rFonts w:cs="Arial"/>
          <w:b/>
          <w:sz w:val="22"/>
          <w:szCs w:val="22"/>
        </w:rPr>
      </w:pPr>
      <w:r w:rsidRPr="00EC1654">
        <w:rPr>
          <w:rFonts w:cs="Arial"/>
          <w:b/>
          <w:sz w:val="22"/>
          <w:szCs w:val="22"/>
        </w:rPr>
        <w:t>3.2</w:t>
      </w:r>
      <w:r w:rsidRPr="00EC1654">
        <w:rPr>
          <w:rFonts w:cs="Arial"/>
          <w:b/>
          <w:sz w:val="22"/>
          <w:szCs w:val="22"/>
        </w:rPr>
        <w:tab/>
        <w:t>Asthma</w:t>
      </w:r>
    </w:p>
    <w:p w14:paraId="50842C95" w14:textId="77777777" w:rsidR="00426A4D" w:rsidRPr="00EC1654" w:rsidRDefault="00426A4D" w:rsidP="00EC1654">
      <w:pPr>
        <w:rPr>
          <w:rFonts w:cs="Arial"/>
          <w:sz w:val="22"/>
          <w:szCs w:val="22"/>
        </w:rPr>
      </w:pPr>
      <w:r w:rsidRPr="00EC1654">
        <w:rPr>
          <w:rFonts w:cs="Arial"/>
          <w:sz w:val="22"/>
          <w:szCs w:val="22"/>
        </w:rPr>
        <w:t>No changes have been made to the NHS Comparators definition. All the conditions are considered chronic.</w:t>
      </w:r>
    </w:p>
    <w:p w14:paraId="79AF2432"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5D1DFCA5" w14:textId="77777777" w:rsidTr="00106331">
        <w:trPr>
          <w:trHeight w:val="255"/>
        </w:trPr>
        <w:tc>
          <w:tcPr>
            <w:tcW w:w="1080" w:type="dxa"/>
          </w:tcPr>
          <w:p w14:paraId="4F0C8AB9"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2F32BF16"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48D98DB4"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06F90B1E" w14:textId="77777777" w:rsidTr="00106331">
        <w:trPr>
          <w:trHeight w:val="255"/>
        </w:trPr>
        <w:tc>
          <w:tcPr>
            <w:tcW w:w="1080" w:type="dxa"/>
          </w:tcPr>
          <w:p w14:paraId="62722001" w14:textId="77777777" w:rsidR="00426A4D" w:rsidRPr="00EC1654" w:rsidRDefault="00426A4D" w:rsidP="00EC1654">
            <w:pPr>
              <w:rPr>
                <w:rFonts w:cs="Arial"/>
                <w:sz w:val="20"/>
                <w:szCs w:val="20"/>
              </w:rPr>
            </w:pPr>
            <w:r w:rsidRPr="00EC1654">
              <w:rPr>
                <w:rFonts w:cs="Arial"/>
                <w:sz w:val="20"/>
                <w:szCs w:val="20"/>
              </w:rPr>
              <w:t>J45</w:t>
            </w:r>
          </w:p>
        </w:tc>
        <w:tc>
          <w:tcPr>
            <w:tcW w:w="5760" w:type="dxa"/>
          </w:tcPr>
          <w:p w14:paraId="4F42ACF1" w14:textId="77777777" w:rsidR="00426A4D" w:rsidRPr="00EC1654" w:rsidRDefault="00426A4D" w:rsidP="00EC1654">
            <w:pPr>
              <w:rPr>
                <w:rFonts w:cs="Arial"/>
                <w:sz w:val="20"/>
                <w:szCs w:val="20"/>
              </w:rPr>
            </w:pPr>
            <w:r w:rsidRPr="00EC1654">
              <w:rPr>
                <w:rFonts w:cs="Arial"/>
                <w:sz w:val="20"/>
                <w:szCs w:val="20"/>
              </w:rPr>
              <w:t>Asthma</w:t>
            </w:r>
          </w:p>
        </w:tc>
        <w:tc>
          <w:tcPr>
            <w:tcW w:w="1574" w:type="dxa"/>
          </w:tcPr>
          <w:p w14:paraId="4BF16694" w14:textId="77777777" w:rsidR="00426A4D" w:rsidRPr="00EC1654" w:rsidRDefault="00426A4D" w:rsidP="00EC1654">
            <w:pPr>
              <w:jc w:val="right"/>
              <w:rPr>
                <w:rFonts w:cs="Arial"/>
                <w:sz w:val="20"/>
                <w:szCs w:val="20"/>
              </w:rPr>
            </w:pPr>
            <w:r w:rsidRPr="00EC1654">
              <w:rPr>
                <w:rFonts w:cs="Arial"/>
                <w:sz w:val="20"/>
                <w:szCs w:val="20"/>
              </w:rPr>
              <w:t>31,793</w:t>
            </w:r>
          </w:p>
        </w:tc>
      </w:tr>
      <w:tr w:rsidR="00EC1654" w:rsidRPr="00EC1654" w14:paraId="724A8794" w14:textId="77777777" w:rsidTr="00106331">
        <w:trPr>
          <w:trHeight w:val="255"/>
        </w:trPr>
        <w:tc>
          <w:tcPr>
            <w:tcW w:w="1080" w:type="dxa"/>
          </w:tcPr>
          <w:p w14:paraId="1B2C3F17" w14:textId="77777777" w:rsidR="00426A4D" w:rsidRPr="00EC1654" w:rsidRDefault="00426A4D" w:rsidP="00EC1654">
            <w:pPr>
              <w:rPr>
                <w:rFonts w:cs="Arial"/>
                <w:sz w:val="20"/>
                <w:szCs w:val="20"/>
              </w:rPr>
            </w:pPr>
            <w:r w:rsidRPr="00EC1654">
              <w:rPr>
                <w:rFonts w:cs="Arial"/>
                <w:sz w:val="20"/>
                <w:szCs w:val="20"/>
              </w:rPr>
              <w:t>J46X</w:t>
            </w:r>
          </w:p>
        </w:tc>
        <w:tc>
          <w:tcPr>
            <w:tcW w:w="5760" w:type="dxa"/>
          </w:tcPr>
          <w:p w14:paraId="0B7D09E2" w14:textId="77777777" w:rsidR="00426A4D" w:rsidRPr="00EC1654" w:rsidRDefault="00426A4D" w:rsidP="00EC1654">
            <w:pPr>
              <w:rPr>
                <w:rFonts w:cs="Arial"/>
                <w:sz w:val="20"/>
                <w:szCs w:val="20"/>
              </w:rPr>
            </w:pPr>
            <w:r w:rsidRPr="00EC1654">
              <w:rPr>
                <w:rFonts w:cs="Arial"/>
                <w:sz w:val="20"/>
                <w:szCs w:val="20"/>
              </w:rPr>
              <w:t>Status asthmaticus</w:t>
            </w:r>
          </w:p>
        </w:tc>
        <w:tc>
          <w:tcPr>
            <w:tcW w:w="1574" w:type="dxa"/>
          </w:tcPr>
          <w:p w14:paraId="56F0E33D" w14:textId="77777777" w:rsidR="00426A4D" w:rsidRPr="00EC1654" w:rsidRDefault="00426A4D" w:rsidP="00EC1654">
            <w:pPr>
              <w:jc w:val="right"/>
              <w:rPr>
                <w:rFonts w:cs="Arial"/>
                <w:sz w:val="20"/>
                <w:szCs w:val="20"/>
              </w:rPr>
            </w:pPr>
            <w:r w:rsidRPr="00EC1654">
              <w:rPr>
                <w:rFonts w:cs="Arial"/>
                <w:sz w:val="20"/>
                <w:szCs w:val="20"/>
              </w:rPr>
              <w:t>3,379</w:t>
            </w:r>
          </w:p>
        </w:tc>
      </w:tr>
      <w:tr w:rsidR="00106331" w:rsidRPr="00EC1654" w14:paraId="71673639" w14:textId="77777777" w:rsidTr="00106331">
        <w:trPr>
          <w:trHeight w:val="255"/>
        </w:trPr>
        <w:tc>
          <w:tcPr>
            <w:tcW w:w="1080" w:type="dxa"/>
          </w:tcPr>
          <w:p w14:paraId="52DA6E84" w14:textId="77777777" w:rsidR="00106331" w:rsidRPr="00EC1654" w:rsidRDefault="00106331" w:rsidP="00EC1654">
            <w:pPr>
              <w:rPr>
                <w:rFonts w:cs="Arial"/>
                <w:sz w:val="20"/>
                <w:szCs w:val="20"/>
              </w:rPr>
            </w:pPr>
          </w:p>
        </w:tc>
        <w:tc>
          <w:tcPr>
            <w:tcW w:w="5760" w:type="dxa"/>
          </w:tcPr>
          <w:p w14:paraId="20CE8CDB" w14:textId="77777777" w:rsidR="00106331" w:rsidRPr="00EC1654" w:rsidRDefault="00106331" w:rsidP="00EC1654">
            <w:pPr>
              <w:rPr>
                <w:rFonts w:cs="Arial"/>
                <w:sz w:val="20"/>
                <w:szCs w:val="20"/>
              </w:rPr>
            </w:pPr>
          </w:p>
        </w:tc>
        <w:tc>
          <w:tcPr>
            <w:tcW w:w="1574" w:type="dxa"/>
          </w:tcPr>
          <w:p w14:paraId="2EFE6B4D" w14:textId="24BF7258"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35,172</w:t>
            </w:r>
          </w:p>
        </w:tc>
      </w:tr>
    </w:tbl>
    <w:p w14:paraId="4C8E4AFD" w14:textId="77777777" w:rsidR="00426A4D" w:rsidRPr="00EC1654" w:rsidRDefault="00426A4D" w:rsidP="00EC1654">
      <w:pPr>
        <w:ind w:left="720" w:hanging="720"/>
        <w:outlineLvl w:val="0"/>
        <w:rPr>
          <w:rFonts w:cs="Arial"/>
          <w:sz w:val="22"/>
          <w:szCs w:val="22"/>
        </w:rPr>
      </w:pPr>
    </w:p>
    <w:p w14:paraId="09DFB736"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66844A49" w14:textId="77777777" w:rsidR="00426A4D" w:rsidRPr="00EC1654" w:rsidRDefault="00426A4D" w:rsidP="00EC1654">
      <w:pPr>
        <w:ind w:left="720" w:hanging="720"/>
        <w:outlineLvl w:val="0"/>
        <w:rPr>
          <w:rFonts w:cs="Arial"/>
          <w:sz w:val="22"/>
          <w:szCs w:val="22"/>
        </w:rPr>
      </w:pPr>
      <w:r w:rsidRPr="00EC1654">
        <w:rPr>
          <w:rFonts w:cs="Arial"/>
          <w:sz w:val="22"/>
          <w:szCs w:val="22"/>
        </w:rPr>
        <w:t>Principal diagnosis only</w:t>
      </w:r>
    </w:p>
    <w:p w14:paraId="7C22D125" w14:textId="77777777" w:rsidR="00426A4D" w:rsidRPr="00EC1654" w:rsidRDefault="00426A4D" w:rsidP="00EC1654">
      <w:pPr>
        <w:ind w:left="720" w:hanging="720"/>
        <w:outlineLvl w:val="0"/>
        <w:rPr>
          <w:rFonts w:cs="Arial"/>
          <w:b/>
          <w:sz w:val="22"/>
          <w:szCs w:val="22"/>
        </w:rPr>
      </w:pPr>
    </w:p>
    <w:p w14:paraId="5EBE7798" w14:textId="77777777" w:rsidR="00426A4D" w:rsidRPr="00EC1654" w:rsidRDefault="00426A4D" w:rsidP="00EC1654">
      <w:pPr>
        <w:ind w:left="720" w:hanging="720"/>
        <w:outlineLvl w:val="0"/>
        <w:rPr>
          <w:rFonts w:cs="Arial"/>
          <w:b/>
          <w:sz w:val="22"/>
          <w:szCs w:val="22"/>
        </w:rPr>
      </w:pPr>
      <w:r w:rsidRPr="00EC1654">
        <w:rPr>
          <w:rFonts w:cs="Arial"/>
          <w:b/>
          <w:sz w:val="22"/>
          <w:szCs w:val="22"/>
        </w:rPr>
        <w:t>3.3</w:t>
      </w:r>
      <w:r w:rsidRPr="00EC1654">
        <w:rPr>
          <w:rFonts w:cs="Arial"/>
          <w:b/>
          <w:sz w:val="22"/>
          <w:szCs w:val="22"/>
        </w:rPr>
        <w:tab/>
        <w:t>Congestive heart failure</w:t>
      </w:r>
    </w:p>
    <w:p w14:paraId="4BFEE580" w14:textId="77777777" w:rsidR="00426A4D" w:rsidRPr="00EC1654" w:rsidRDefault="00426A4D" w:rsidP="00EC1654">
      <w:pPr>
        <w:rPr>
          <w:rFonts w:cs="Arial"/>
          <w:sz w:val="22"/>
          <w:szCs w:val="22"/>
        </w:rPr>
      </w:pPr>
      <w:r w:rsidRPr="00EC1654">
        <w:rPr>
          <w:rFonts w:cs="Arial"/>
          <w:sz w:val="22"/>
          <w:szCs w:val="22"/>
        </w:rPr>
        <w:lastRenderedPageBreak/>
        <w:t>Hypertensive heart and renal disease with (congestive) heart failure (ICD-10 code I13.0) has been added into the existing NHS Comparators definition. All the conditions are considered chronic.</w:t>
      </w:r>
    </w:p>
    <w:p w14:paraId="0CB72CD4"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656FA11A" w14:textId="77777777" w:rsidTr="00106331">
        <w:trPr>
          <w:trHeight w:val="255"/>
        </w:trPr>
        <w:tc>
          <w:tcPr>
            <w:tcW w:w="1080" w:type="dxa"/>
          </w:tcPr>
          <w:p w14:paraId="6A3F85DF"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21FFB972"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6A7A006F"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194C53E8" w14:textId="77777777" w:rsidTr="00106331">
        <w:trPr>
          <w:trHeight w:val="255"/>
        </w:trPr>
        <w:tc>
          <w:tcPr>
            <w:tcW w:w="1080" w:type="dxa"/>
          </w:tcPr>
          <w:p w14:paraId="0684492D" w14:textId="77777777" w:rsidR="00426A4D" w:rsidRPr="00EC1654" w:rsidRDefault="00426A4D" w:rsidP="00EC1654">
            <w:pPr>
              <w:rPr>
                <w:rFonts w:cs="Arial"/>
                <w:sz w:val="20"/>
                <w:szCs w:val="20"/>
              </w:rPr>
            </w:pPr>
            <w:r w:rsidRPr="00EC1654">
              <w:rPr>
                <w:rFonts w:cs="Arial"/>
                <w:sz w:val="20"/>
                <w:szCs w:val="20"/>
              </w:rPr>
              <w:t>I11.0</w:t>
            </w:r>
          </w:p>
        </w:tc>
        <w:tc>
          <w:tcPr>
            <w:tcW w:w="5760" w:type="dxa"/>
          </w:tcPr>
          <w:p w14:paraId="1BF7F7F3" w14:textId="77777777" w:rsidR="00426A4D" w:rsidRPr="00EC1654" w:rsidRDefault="00426A4D" w:rsidP="00EC1654">
            <w:pPr>
              <w:rPr>
                <w:rFonts w:cs="Arial"/>
                <w:sz w:val="20"/>
                <w:szCs w:val="20"/>
              </w:rPr>
            </w:pPr>
            <w:r w:rsidRPr="00EC1654">
              <w:rPr>
                <w:rFonts w:cs="Arial"/>
                <w:sz w:val="20"/>
                <w:szCs w:val="20"/>
              </w:rPr>
              <w:t>Hypertensive heart disease with (congestive) heart failure</w:t>
            </w:r>
          </w:p>
        </w:tc>
        <w:tc>
          <w:tcPr>
            <w:tcW w:w="1574" w:type="dxa"/>
          </w:tcPr>
          <w:p w14:paraId="12EFEC63" w14:textId="77777777" w:rsidR="00426A4D" w:rsidRPr="00EC1654" w:rsidRDefault="00426A4D" w:rsidP="00EC1654">
            <w:pPr>
              <w:jc w:val="right"/>
              <w:rPr>
                <w:rFonts w:cs="Arial"/>
                <w:sz w:val="20"/>
                <w:szCs w:val="20"/>
              </w:rPr>
            </w:pPr>
            <w:r w:rsidRPr="00EC1654">
              <w:rPr>
                <w:rFonts w:cs="Arial"/>
                <w:sz w:val="20"/>
                <w:szCs w:val="20"/>
              </w:rPr>
              <w:t>420</w:t>
            </w:r>
          </w:p>
        </w:tc>
      </w:tr>
      <w:tr w:rsidR="00EC1654" w:rsidRPr="00EC1654" w14:paraId="756BD52A" w14:textId="77777777" w:rsidTr="00106331">
        <w:trPr>
          <w:trHeight w:val="255"/>
        </w:trPr>
        <w:tc>
          <w:tcPr>
            <w:tcW w:w="1080" w:type="dxa"/>
          </w:tcPr>
          <w:p w14:paraId="203B98C4" w14:textId="77777777" w:rsidR="00426A4D" w:rsidRPr="00EC1654" w:rsidRDefault="00426A4D" w:rsidP="00EC1654">
            <w:pPr>
              <w:rPr>
                <w:rFonts w:cs="Arial"/>
                <w:sz w:val="20"/>
                <w:szCs w:val="20"/>
              </w:rPr>
            </w:pPr>
            <w:r w:rsidRPr="00EC1654">
              <w:rPr>
                <w:rFonts w:cs="Arial"/>
                <w:sz w:val="20"/>
                <w:szCs w:val="20"/>
              </w:rPr>
              <w:t>I50</w:t>
            </w:r>
          </w:p>
        </w:tc>
        <w:tc>
          <w:tcPr>
            <w:tcW w:w="5760" w:type="dxa"/>
          </w:tcPr>
          <w:p w14:paraId="2960547F" w14:textId="77777777" w:rsidR="00426A4D" w:rsidRPr="00EC1654" w:rsidRDefault="00426A4D" w:rsidP="00EC1654">
            <w:pPr>
              <w:rPr>
                <w:rFonts w:cs="Arial"/>
                <w:sz w:val="20"/>
                <w:szCs w:val="20"/>
              </w:rPr>
            </w:pPr>
            <w:r w:rsidRPr="00EC1654">
              <w:rPr>
                <w:rFonts w:cs="Arial"/>
                <w:sz w:val="20"/>
                <w:szCs w:val="20"/>
              </w:rPr>
              <w:t>Heart failure</w:t>
            </w:r>
          </w:p>
        </w:tc>
        <w:tc>
          <w:tcPr>
            <w:tcW w:w="1574" w:type="dxa"/>
          </w:tcPr>
          <w:p w14:paraId="6F9655F0" w14:textId="77777777" w:rsidR="00426A4D" w:rsidRPr="00EC1654" w:rsidRDefault="00426A4D" w:rsidP="00EC1654">
            <w:pPr>
              <w:jc w:val="right"/>
              <w:rPr>
                <w:rFonts w:cs="Arial"/>
                <w:sz w:val="20"/>
                <w:szCs w:val="20"/>
              </w:rPr>
            </w:pPr>
            <w:r w:rsidRPr="00EC1654">
              <w:rPr>
                <w:rFonts w:cs="Arial"/>
                <w:sz w:val="20"/>
                <w:szCs w:val="20"/>
              </w:rPr>
              <w:t>8</w:t>
            </w:r>
          </w:p>
        </w:tc>
      </w:tr>
      <w:tr w:rsidR="00EC1654" w:rsidRPr="00EC1654" w14:paraId="5132715D" w14:textId="77777777" w:rsidTr="00106331">
        <w:trPr>
          <w:trHeight w:val="255"/>
        </w:trPr>
        <w:tc>
          <w:tcPr>
            <w:tcW w:w="1080" w:type="dxa"/>
          </w:tcPr>
          <w:p w14:paraId="44DDAB90" w14:textId="77777777" w:rsidR="00426A4D" w:rsidRPr="00EC1654" w:rsidRDefault="00426A4D" w:rsidP="00EC1654">
            <w:pPr>
              <w:rPr>
                <w:rFonts w:cs="Arial"/>
                <w:sz w:val="20"/>
                <w:szCs w:val="20"/>
              </w:rPr>
            </w:pPr>
            <w:r w:rsidRPr="00EC1654">
              <w:rPr>
                <w:rFonts w:cs="Arial"/>
                <w:sz w:val="20"/>
                <w:szCs w:val="20"/>
              </w:rPr>
              <w:t>J81X</w:t>
            </w:r>
          </w:p>
        </w:tc>
        <w:tc>
          <w:tcPr>
            <w:tcW w:w="5760" w:type="dxa"/>
          </w:tcPr>
          <w:p w14:paraId="070B7E2B" w14:textId="77777777" w:rsidR="00426A4D" w:rsidRPr="00EC1654" w:rsidRDefault="00426A4D" w:rsidP="00EC1654">
            <w:pPr>
              <w:rPr>
                <w:rFonts w:cs="Arial"/>
                <w:sz w:val="20"/>
                <w:szCs w:val="20"/>
              </w:rPr>
            </w:pPr>
            <w:r w:rsidRPr="00EC1654">
              <w:rPr>
                <w:rFonts w:cs="Arial"/>
                <w:sz w:val="20"/>
                <w:szCs w:val="20"/>
              </w:rPr>
              <w:t>Pulmonary oedema</w:t>
            </w:r>
          </w:p>
        </w:tc>
        <w:tc>
          <w:tcPr>
            <w:tcW w:w="1574" w:type="dxa"/>
          </w:tcPr>
          <w:p w14:paraId="5EF3FCB4" w14:textId="77777777" w:rsidR="00426A4D" w:rsidRPr="00EC1654" w:rsidRDefault="00426A4D" w:rsidP="00EC1654">
            <w:pPr>
              <w:jc w:val="right"/>
              <w:rPr>
                <w:rFonts w:cs="Arial"/>
                <w:sz w:val="20"/>
                <w:szCs w:val="20"/>
              </w:rPr>
            </w:pPr>
            <w:r w:rsidRPr="00EC1654">
              <w:rPr>
                <w:rFonts w:cs="Arial"/>
                <w:sz w:val="20"/>
                <w:szCs w:val="20"/>
              </w:rPr>
              <w:t>2,391</w:t>
            </w:r>
          </w:p>
        </w:tc>
      </w:tr>
      <w:tr w:rsidR="00EC1654" w:rsidRPr="00EC1654" w14:paraId="7FB06229" w14:textId="77777777" w:rsidTr="00106331">
        <w:trPr>
          <w:trHeight w:val="255"/>
        </w:trPr>
        <w:tc>
          <w:tcPr>
            <w:tcW w:w="1080" w:type="dxa"/>
          </w:tcPr>
          <w:p w14:paraId="1733CCD0" w14:textId="77777777" w:rsidR="00426A4D" w:rsidRPr="00EC1654" w:rsidRDefault="00426A4D" w:rsidP="00EC1654">
            <w:pPr>
              <w:rPr>
                <w:rFonts w:cs="Arial"/>
                <w:sz w:val="20"/>
                <w:szCs w:val="20"/>
              </w:rPr>
            </w:pPr>
            <w:r w:rsidRPr="00EC1654">
              <w:rPr>
                <w:rFonts w:cs="Arial"/>
                <w:sz w:val="20"/>
                <w:szCs w:val="20"/>
              </w:rPr>
              <w:t>I13.0</w:t>
            </w:r>
          </w:p>
        </w:tc>
        <w:tc>
          <w:tcPr>
            <w:tcW w:w="5760" w:type="dxa"/>
          </w:tcPr>
          <w:p w14:paraId="3944FABD" w14:textId="77777777" w:rsidR="00426A4D" w:rsidRPr="00EC1654" w:rsidRDefault="00426A4D" w:rsidP="00EC1654">
            <w:pPr>
              <w:rPr>
                <w:rFonts w:cs="Arial"/>
                <w:sz w:val="20"/>
                <w:szCs w:val="20"/>
              </w:rPr>
            </w:pPr>
            <w:r w:rsidRPr="00EC1654">
              <w:rPr>
                <w:rFonts w:cs="Arial"/>
                <w:sz w:val="20"/>
                <w:szCs w:val="20"/>
              </w:rPr>
              <w:t>Hypertensive heart and renal disease with (congestive) heart failure</w:t>
            </w:r>
          </w:p>
        </w:tc>
        <w:tc>
          <w:tcPr>
            <w:tcW w:w="1574" w:type="dxa"/>
          </w:tcPr>
          <w:p w14:paraId="265400D3" w14:textId="77777777" w:rsidR="00426A4D" w:rsidRPr="00EC1654" w:rsidRDefault="00426A4D" w:rsidP="00EC1654">
            <w:pPr>
              <w:jc w:val="right"/>
              <w:rPr>
                <w:rFonts w:cs="Arial"/>
                <w:sz w:val="20"/>
                <w:szCs w:val="20"/>
              </w:rPr>
            </w:pPr>
            <w:r w:rsidRPr="00EC1654">
              <w:rPr>
                <w:rFonts w:cs="Arial"/>
                <w:sz w:val="20"/>
                <w:szCs w:val="20"/>
              </w:rPr>
              <w:t>59</w:t>
            </w:r>
          </w:p>
        </w:tc>
      </w:tr>
      <w:tr w:rsidR="00106331" w:rsidRPr="00EC1654" w14:paraId="7E1C70ED" w14:textId="77777777" w:rsidTr="00106331">
        <w:trPr>
          <w:trHeight w:val="255"/>
        </w:trPr>
        <w:tc>
          <w:tcPr>
            <w:tcW w:w="1080" w:type="dxa"/>
          </w:tcPr>
          <w:p w14:paraId="71905E25" w14:textId="77777777" w:rsidR="00106331" w:rsidRPr="00EC1654" w:rsidRDefault="00106331" w:rsidP="00EC1654">
            <w:pPr>
              <w:rPr>
                <w:rFonts w:cs="Arial"/>
                <w:sz w:val="20"/>
                <w:szCs w:val="20"/>
              </w:rPr>
            </w:pPr>
          </w:p>
        </w:tc>
        <w:tc>
          <w:tcPr>
            <w:tcW w:w="5760" w:type="dxa"/>
          </w:tcPr>
          <w:p w14:paraId="4A789CBD" w14:textId="77777777" w:rsidR="00106331" w:rsidRPr="00EC1654" w:rsidRDefault="00106331" w:rsidP="00EC1654">
            <w:pPr>
              <w:rPr>
                <w:rFonts w:cs="Arial"/>
                <w:sz w:val="20"/>
                <w:szCs w:val="20"/>
              </w:rPr>
            </w:pPr>
          </w:p>
        </w:tc>
        <w:tc>
          <w:tcPr>
            <w:tcW w:w="1574" w:type="dxa"/>
          </w:tcPr>
          <w:p w14:paraId="1021DCB3" w14:textId="772D6A06"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2,878</w:t>
            </w:r>
          </w:p>
        </w:tc>
      </w:tr>
    </w:tbl>
    <w:p w14:paraId="4766AB9B" w14:textId="77777777" w:rsidR="00426A4D" w:rsidRPr="00EC1654" w:rsidRDefault="00426A4D" w:rsidP="00EC1654">
      <w:pPr>
        <w:ind w:left="720" w:hanging="720"/>
        <w:outlineLvl w:val="0"/>
        <w:rPr>
          <w:rFonts w:cs="Arial"/>
          <w:sz w:val="22"/>
          <w:szCs w:val="22"/>
        </w:rPr>
      </w:pPr>
    </w:p>
    <w:p w14:paraId="48D22789"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41437E86" w14:textId="77777777" w:rsidR="00426A4D" w:rsidRPr="00EC1654" w:rsidRDefault="00426A4D" w:rsidP="00EC1654">
      <w:pPr>
        <w:rPr>
          <w:rFonts w:cs="Arial"/>
          <w:sz w:val="22"/>
          <w:szCs w:val="22"/>
        </w:rPr>
      </w:pPr>
      <w:r w:rsidRPr="00EC1654">
        <w:rPr>
          <w:rFonts w:cs="Arial"/>
          <w:sz w:val="22"/>
          <w:szCs w:val="22"/>
        </w:rPr>
        <w:t>Principal diagnosis only</w:t>
      </w:r>
    </w:p>
    <w:p w14:paraId="5559A6A8" w14:textId="77777777" w:rsidR="00426A4D" w:rsidRPr="00EC1654" w:rsidRDefault="00426A4D" w:rsidP="00EC1654">
      <w:pPr>
        <w:rPr>
          <w:rFonts w:cs="Arial"/>
          <w:sz w:val="22"/>
          <w:szCs w:val="22"/>
        </w:rPr>
      </w:pPr>
      <w:r w:rsidRPr="00EC1654">
        <w:rPr>
          <w:rFonts w:cs="Arial"/>
          <w:sz w:val="22"/>
          <w:szCs w:val="22"/>
        </w:rPr>
        <w:t>Exclude operative procedures with ICD-10 codes of K0, K1, K2, K3, K4, K50, K52, K55, K56, K57, K60, K61, K66, K67, K68, K69, K71</w:t>
      </w:r>
    </w:p>
    <w:p w14:paraId="6B5B5BE9" w14:textId="77777777" w:rsidR="00426A4D" w:rsidRPr="00EC1654" w:rsidRDefault="00426A4D" w:rsidP="00EC1654">
      <w:pPr>
        <w:rPr>
          <w:rFonts w:cs="Arial"/>
        </w:rPr>
      </w:pPr>
    </w:p>
    <w:p w14:paraId="2AE1F487" w14:textId="77777777" w:rsidR="00426A4D" w:rsidRPr="00EC1654" w:rsidRDefault="00426A4D" w:rsidP="00EC1654">
      <w:pPr>
        <w:rPr>
          <w:rFonts w:cs="Arial"/>
          <w:b/>
          <w:sz w:val="22"/>
          <w:szCs w:val="22"/>
        </w:rPr>
      </w:pPr>
      <w:r w:rsidRPr="00EC1654">
        <w:rPr>
          <w:rFonts w:cs="Arial"/>
          <w:b/>
          <w:sz w:val="22"/>
          <w:szCs w:val="22"/>
        </w:rPr>
        <w:t>3.4</w:t>
      </w:r>
      <w:r w:rsidRPr="00EC1654">
        <w:rPr>
          <w:rFonts w:cs="Arial"/>
          <w:b/>
          <w:sz w:val="22"/>
          <w:szCs w:val="22"/>
        </w:rPr>
        <w:tab/>
        <w:t>Diabetes</w:t>
      </w:r>
    </w:p>
    <w:p w14:paraId="396EB4B0" w14:textId="77777777" w:rsidR="00426A4D" w:rsidRPr="00EC1654" w:rsidRDefault="00426A4D" w:rsidP="00EC1654">
      <w:pPr>
        <w:rPr>
          <w:rFonts w:cs="Arial"/>
          <w:sz w:val="22"/>
          <w:szCs w:val="22"/>
        </w:rPr>
      </w:pPr>
      <w:r w:rsidRPr="00EC1654">
        <w:rPr>
          <w:rFonts w:cs="Arial"/>
          <w:sz w:val="22"/>
          <w:szCs w:val="22"/>
        </w:rPr>
        <w:t>Diabetes conditions coded 0.9 - “without complications” – have been added to the NHS Comparators definition (an additional 12,000 emergency admissions). All the conditions are considered chronic.</w:t>
      </w:r>
    </w:p>
    <w:p w14:paraId="67168F03"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0DE07379" w14:textId="77777777" w:rsidTr="00106331">
        <w:trPr>
          <w:trHeight w:val="255"/>
        </w:trPr>
        <w:tc>
          <w:tcPr>
            <w:tcW w:w="1080" w:type="dxa"/>
          </w:tcPr>
          <w:p w14:paraId="67796671"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375BDCA9"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5A2D108A"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0C16107C" w14:textId="77777777" w:rsidTr="00106331">
        <w:trPr>
          <w:trHeight w:val="70"/>
        </w:trPr>
        <w:tc>
          <w:tcPr>
            <w:tcW w:w="1080" w:type="dxa"/>
          </w:tcPr>
          <w:p w14:paraId="76BAADAA" w14:textId="77777777" w:rsidR="00426A4D" w:rsidRPr="00EC1654" w:rsidRDefault="00426A4D" w:rsidP="00EC1654">
            <w:pPr>
              <w:rPr>
                <w:rFonts w:cs="Arial"/>
                <w:sz w:val="20"/>
                <w:szCs w:val="20"/>
              </w:rPr>
            </w:pPr>
            <w:r w:rsidRPr="00EC1654">
              <w:rPr>
                <w:rFonts w:cs="Arial"/>
                <w:sz w:val="20"/>
                <w:szCs w:val="20"/>
              </w:rPr>
              <w:t>E10</w:t>
            </w:r>
          </w:p>
        </w:tc>
        <w:tc>
          <w:tcPr>
            <w:tcW w:w="5760" w:type="dxa"/>
          </w:tcPr>
          <w:p w14:paraId="72A54240" w14:textId="77777777" w:rsidR="00426A4D" w:rsidRPr="00EC1654" w:rsidRDefault="00426A4D" w:rsidP="00EC1654">
            <w:pPr>
              <w:rPr>
                <w:rFonts w:cs="Arial"/>
                <w:sz w:val="20"/>
                <w:szCs w:val="20"/>
              </w:rPr>
            </w:pPr>
            <w:r w:rsidRPr="00EC1654">
              <w:rPr>
                <w:rFonts w:cs="Arial"/>
                <w:sz w:val="20"/>
                <w:szCs w:val="20"/>
              </w:rPr>
              <w:t>Insulin-dependent diabetes mellitus</w:t>
            </w:r>
          </w:p>
        </w:tc>
        <w:tc>
          <w:tcPr>
            <w:tcW w:w="1574" w:type="dxa"/>
          </w:tcPr>
          <w:p w14:paraId="48EB75E1" w14:textId="77777777" w:rsidR="00426A4D" w:rsidRPr="00EC1654" w:rsidRDefault="00426A4D" w:rsidP="00EC1654">
            <w:pPr>
              <w:jc w:val="right"/>
              <w:rPr>
                <w:rFonts w:cs="Arial"/>
                <w:sz w:val="20"/>
                <w:szCs w:val="20"/>
              </w:rPr>
            </w:pPr>
            <w:r w:rsidRPr="00EC1654">
              <w:rPr>
                <w:rFonts w:cs="Arial"/>
                <w:sz w:val="20"/>
                <w:szCs w:val="20"/>
              </w:rPr>
              <w:t>13,153</w:t>
            </w:r>
          </w:p>
        </w:tc>
      </w:tr>
      <w:tr w:rsidR="00EC1654" w:rsidRPr="00EC1654" w14:paraId="22BB7732" w14:textId="77777777" w:rsidTr="00106331">
        <w:trPr>
          <w:trHeight w:val="255"/>
        </w:trPr>
        <w:tc>
          <w:tcPr>
            <w:tcW w:w="1080" w:type="dxa"/>
          </w:tcPr>
          <w:p w14:paraId="45830D0F" w14:textId="77777777" w:rsidR="00426A4D" w:rsidRPr="00EC1654" w:rsidRDefault="00426A4D" w:rsidP="00EC1654">
            <w:pPr>
              <w:rPr>
                <w:rFonts w:cs="Arial"/>
                <w:sz w:val="20"/>
                <w:szCs w:val="20"/>
              </w:rPr>
            </w:pPr>
            <w:r w:rsidRPr="00EC1654">
              <w:rPr>
                <w:rFonts w:cs="Arial"/>
                <w:sz w:val="20"/>
                <w:szCs w:val="20"/>
              </w:rPr>
              <w:lastRenderedPageBreak/>
              <w:t>E11</w:t>
            </w:r>
          </w:p>
        </w:tc>
        <w:tc>
          <w:tcPr>
            <w:tcW w:w="5760" w:type="dxa"/>
          </w:tcPr>
          <w:p w14:paraId="4F98D223" w14:textId="77777777" w:rsidR="00426A4D" w:rsidRPr="00EC1654" w:rsidRDefault="00426A4D" w:rsidP="00EC1654">
            <w:pPr>
              <w:rPr>
                <w:rFonts w:cs="Arial"/>
                <w:sz w:val="20"/>
                <w:szCs w:val="20"/>
              </w:rPr>
            </w:pPr>
            <w:r w:rsidRPr="00EC1654">
              <w:rPr>
                <w:rFonts w:cs="Arial"/>
                <w:sz w:val="20"/>
                <w:szCs w:val="20"/>
              </w:rPr>
              <w:t>Non-insulin-dependent diabetes mellitus</w:t>
            </w:r>
          </w:p>
        </w:tc>
        <w:tc>
          <w:tcPr>
            <w:tcW w:w="1574" w:type="dxa"/>
          </w:tcPr>
          <w:p w14:paraId="34C272D0" w14:textId="77777777" w:rsidR="00426A4D" w:rsidRPr="00EC1654" w:rsidRDefault="00426A4D" w:rsidP="00EC1654">
            <w:pPr>
              <w:jc w:val="right"/>
              <w:rPr>
                <w:rFonts w:cs="Arial"/>
                <w:sz w:val="20"/>
                <w:szCs w:val="20"/>
              </w:rPr>
            </w:pPr>
            <w:r w:rsidRPr="00EC1654">
              <w:rPr>
                <w:rFonts w:cs="Arial"/>
                <w:sz w:val="20"/>
                <w:szCs w:val="20"/>
              </w:rPr>
              <w:t>16,363</w:t>
            </w:r>
          </w:p>
        </w:tc>
      </w:tr>
      <w:tr w:rsidR="00EC1654" w:rsidRPr="00EC1654" w14:paraId="5EE43129" w14:textId="77777777" w:rsidTr="00106331">
        <w:trPr>
          <w:trHeight w:val="255"/>
        </w:trPr>
        <w:tc>
          <w:tcPr>
            <w:tcW w:w="1080" w:type="dxa"/>
          </w:tcPr>
          <w:p w14:paraId="0CD886A5" w14:textId="77777777" w:rsidR="00426A4D" w:rsidRPr="00EC1654" w:rsidRDefault="00426A4D" w:rsidP="00EC1654">
            <w:pPr>
              <w:rPr>
                <w:rFonts w:cs="Arial"/>
                <w:sz w:val="20"/>
                <w:szCs w:val="20"/>
              </w:rPr>
            </w:pPr>
            <w:r w:rsidRPr="00EC1654">
              <w:rPr>
                <w:rFonts w:cs="Arial"/>
                <w:sz w:val="20"/>
                <w:szCs w:val="20"/>
              </w:rPr>
              <w:t>E12</w:t>
            </w:r>
          </w:p>
        </w:tc>
        <w:tc>
          <w:tcPr>
            <w:tcW w:w="5760" w:type="dxa"/>
          </w:tcPr>
          <w:p w14:paraId="69B2145F" w14:textId="77777777" w:rsidR="00426A4D" w:rsidRPr="00EC1654" w:rsidRDefault="00426A4D" w:rsidP="00EC1654">
            <w:pPr>
              <w:rPr>
                <w:rFonts w:cs="Arial"/>
                <w:sz w:val="20"/>
                <w:szCs w:val="20"/>
              </w:rPr>
            </w:pPr>
            <w:r w:rsidRPr="00EC1654">
              <w:rPr>
                <w:rFonts w:cs="Arial"/>
                <w:sz w:val="20"/>
                <w:szCs w:val="20"/>
              </w:rPr>
              <w:t>Malnutrition-related diabetes mellitus</w:t>
            </w:r>
          </w:p>
        </w:tc>
        <w:tc>
          <w:tcPr>
            <w:tcW w:w="1574" w:type="dxa"/>
          </w:tcPr>
          <w:p w14:paraId="6FC475B2"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08C92720" w14:textId="77777777" w:rsidTr="00106331">
        <w:trPr>
          <w:trHeight w:val="255"/>
        </w:trPr>
        <w:tc>
          <w:tcPr>
            <w:tcW w:w="1080" w:type="dxa"/>
          </w:tcPr>
          <w:p w14:paraId="733EE9B4" w14:textId="77777777" w:rsidR="00426A4D" w:rsidRPr="00EC1654" w:rsidRDefault="00426A4D" w:rsidP="00EC1654">
            <w:pPr>
              <w:rPr>
                <w:rFonts w:cs="Arial"/>
                <w:sz w:val="20"/>
                <w:szCs w:val="20"/>
              </w:rPr>
            </w:pPr>
            <w:r w:rsidRPr="00EC1654">
              <w:rPr>
                <w:rFonts w:cs="Arial"/>
                <w:sz w:val="20"/>
                <w:szCs w:val="20"/>
              </w:rPr>
              <w:t>E13</w:t>
            </w:r>
          </w:p>
        </w:tc>
        <w:tc>
          <w:tcPr>
            <w:tcW w:w="5760" w:type="dxa"/>
          </w:tcPr>
          <w:p w14:paraId="4F98893D" w14:textId="77777777" w:rsidR="00426A4D" w:rsidRPr="00EC1654" w:rsidRDefault="00426A4D" w:rsidP="00EC1654">
            <w:pPr>
              <w:rPr>
                <w:rFonts w:cs="Arial"/>
                <w:sz w:val="20"/>
                <w:szCs w:val="20"/>
              </w:rPr>
            </w:pPr>
            <w:r w:rsidRPr="00EC1654">
              <w:rPr>
                <w:rFonts w:cs="Arial"/>
                <w:sz w:val="20"/>
                <w:szCs w:val="20"/>
              </w:rPr>
              <w:t>Other specified diabetes mellitus</w:t>
            </w:r>
          </w:p>
        </w:tc>
        <w:tc>
          <w:tcPr>
            <w:tcW w:w="1574" w:type="dxa"/>
          </w:tcPr>
          <w:p w14:paraId="29D5C3E6" w14:textId="77777777" w:rsidR="00426A4D" w:rsidRPr="00EC1654" w:rsidRDefault="00426A4D" w:rsidP="00EC1654">
            <w:pPr>
              <w:jc w:val="right"/>
              <w:rPr>
                <w:rFonts w:cs="Arial"/>
                <w:sz w:val="20"/>
                <w:szCs w:val="20"/>
              </w:rPr>
            </w:pPr>
            <w:r w:rsidRPr="00EC1654">
              <w:rPr>
                <w:rFonts w:cs="Arial"/>
                <w:sz w:val="20"/>
                <w:szCs w:val="20"/>
              </w:rPr>
              <w:t>255</w:t>
            </w:r>
          </w:p>
        </w:tc>
      </w:tr>
      <w:tr w:rsidR="00EC1654" w:rsidRPr="00EC1654" w14:paraId="02409EE3" w14:textId="77777777" w:rsidTr="00106331">
        <w:trPr>
          <w:trHeight w:val="255"/>
        </w:trPr>
        <w:tc>
          <w:tcPr>
            <w:tcW w:w="1080" w:type="dxa"/>
          </w:tcPr>
          <w:p w14:paraId="27EE9E90" w14:textId="77777777" w:rsidR="00426A4D" w:rsidRPr="00EC1654" w:rsidRDefault="00426A4D" w:rsidP="00EC1654">
            <w:pPr>
              <w:rPr>
                <w:rFonts w:cs="Arial"/>
                <w:sz w:val="20"/>
                <w:szCs w:val="20"/>
              </w:rPr>
            </w:pPr>
            <w:r w:rsidRPr="00EC1654">
              <w:rPr>
                <w:rFonts w:cs="Arial"/>
                <w:sz w:val="20"/>
                <w:szCs w:val="20"/>
              </w:rPr>
              <w:t>E14</w:t>
            </w:r>
          </w:p>
        </w:tc>
        <w:tc>
          <w:tcPr>
            <w:tcW w:w="5760" w:type="dxa"/>
          </w:tcPr>
          <w:p w14:paraId="0845CD09" w14:textId="77777777" w:rsidR="00426A4D" w:rsidRPr="00EC1654" w:rsidRDefault="00426A4D" w:rsidP="00EC1654">
            <w:pPr>
              <w:rPr>
                <w:rFonts w:cs="Arial"/>
                <w:sz w:val="20"/>
                <w:szCs w:val="20"/>
              </w:rPr>
            </w:pPr>
            <w:r w:rsidRPr="00EC1654">
              <w:rPr>
                <w:rFonts w:cs="Arial"/>
                <w:sz w:val="20"/>
                <w:szCs w:val="20"/>
              </w:rPr>
              <w:t>Unspecified diabetes mellitus</w:t>
            </w:r>
          </w:p>
        </w:tc>
        <w:tc>
          <w:tcPr>
            <w:tcW w:w="1574" w:type="dxa"/>
          </w:tcPr>
          <w:p w14:paraId="78D79A1F" w14:textId="77777777" w:rsidR="00426A4D" w:rsidRPr="00EC1654" w:rsidRDefault="00426A4D" w:rsidP="00EC1654">
            <w:pPr>
              <w:jc w:val="right"/>
              <w:rPr>
                <w:rFonts w:cs="Arial"/>
                <w:sz w:val="20"/>
                <w:szCs w:val="20"/>
              </w:rPr>
            </w:pPr>
            <w:r w:rsidRPr="00EC1654">
              <w:rPr>
                <w:rFonts w:cs="Arial"/>
                <w:sz w:val="20"/>
                <w:szCs w:val="20"/>
              </w:rPr>
              <w:t>958</w:t>
            </w:r>
          </w:p>
        </w:tc>
      </w:tr>
      <w:tr w:rsidR="00106331" w:rsidRPr="00EC1654" w14:paraId="6E578BC2" w14:textId="77777777" w:rsidTr="00106331">
        <w:trPr>
          <w:trHeight w:val="255"/>
        </w:trPr>
        <w:tc>
          <w:tcPr>
            <w:tcW w:w="1080" w:type="dxa"/>
          </w:tcPr>
          <w:p w14:paraId="59CE5310" w14:textId="77777777" w:rsidR="00106331" w:rsidRPr="00EC1654" w:rsidRDefault="00106331" w:rsidP="00EC1654">
            <w:pPr>
              <w:rPr>
                <w:rFonts w:cs="Arial"/>
                <w:sz w:val="20"/>
                <w:szCs w:val="20"/>
              </w:rPr>
            </w:pPr>
          </w:p>
        </w:tc>
        <w:tc>
          <w:tcPr>
            <w:tcW w:w="5760" w:type="dxa"/>
          </w:tcPr>
          <w:p w14:paraId="5B556620" w14:textId="77777777" w:rsidR="00106331" w:rsidRPr="00EC1654" w:rsidRDefault="00106331" w:rsidP="00EC1654">
            <w:pPr>
              <w:rPr>
                <w:rFonts w:cs="Arial"/>
                <w:sz w:val="20"/>
                <w:szCs w:val="20"/>
              </w:rPr>
            </w:pPr>
          </w:p>
        </w:tc>
        <w:tc>
          <w:tcPr>
            <w:tcW w:w="1574" w:type="dxa"/>
          </w:tcPr>
          <w:p w14:paraId="763BC73E" w14:textId="307D32A7"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~30,700</w:t>
            </w:r>
          </w:p>
        </w:tc>
      </w:tr>
    </w:tbl>
    <w:p w14:paraId="609EDE12" w14:textId="77777777" w:rsidR="00426A4D" w:rsidRPr="00EC1654" w:rsidRDefault="00426A4D" w:rsidP="00EC1654">
      <w:pPr>
        <w:ind w:left="720" w:hanging="720"/>
        <w:outlineLvl w:val="0"/>
        <w:rPr>
          <w:rFonts w:cs="Arial"/>
          <w:sz w:val="22"/>
          <w:szCs w:val="22"/>
        </w:rPr>
      </w:pPr>
    </w:p>
    <w:p w14:paraId="49BA3BE5"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0898947D" w14:textId="77777777" w:rsidR="00426A4D" w:rsidRPr="00EC1654" w:rsidRDefault="00426A4D" w:rsidP="00EC1654">
      <w:pPr>
        <w:rPr>
          <w:rFonts w:cs="Arial"/>
          <w:sz w:val="22"/>
          <w:szCs w:val="22"/>
        </w:rPr>
      </w:pPr>
      <w:r w:rsidRPr="00EC1654">
        <w:rPr>
          <w:rFonts w:cs="Arial"/>
          <w:sz w:val="22"/>
          <w:szCs w:val="22"/>
        </w:rPr>
        <w:t>In any diagnosis field</w:t>
      </w:r>
    </w:p>
    <w:p w14:paraId="60854026" w14:textId="77777777" w:rsidR="00426A4D" w:rsidRPr="00EC1654" w:rsidRDefault="00426A4D" w:rsidP="00EC1654">
      <w:pPr>
        <w:rPr>
          <w:rFonts w:cs="Arial"/>
        </w:rPr>
      </w:pPr>
    </w:p>
    <w:p w14:paraId="72FAC93E" w14:textId="77777777" w:rsidR="00426A4D" w:rsidRPr="00EC1654" w:rsidRDefault="00426A4D" w:rsidP="00EC1654">
      <w:pPr>
        <w:rPr>
          <w:rFonts w:cs="Arial"/>
          <w:b/>
          <w:sz w:val="22"/>
          <w:szCs w:val="22"/>
        </w:rPr>
      </w:pPr>
      <w:r w:rsidRPr="00EC1654">
        <w:rPr>
          <w:rFonts w:cs="Arial"/>
          <w:b/>
          <w:sz w:val="22"/>
          <w:szCs w:val="22"/>
        </w:rPr>
        <w:t xml:space="preserve">3.5 </w:t>
      </w:r>
      <w:r w:rsidRPr="00EC1654">
        <w:rPr>
          <w:rFonts w:cs="Arial"/>
          <w:b/>
          <w:sz w:val="22"/>
          <w:szCs w:val="22"/>
        </w:rPr>
        <w:tab/>
        <w:t>Chronic obstructive pulmonary disease</w:t>
      </w:r>
    </w:p>
    <w:p w14:paraId="1A074EC1" w14:textId="77777777" w:rsidR="00426A4D" w:rsidRPr="00EC1654" w:rsidRDefault="00426A4D" w:rsidP="00EC1654">
      <w:pPr>
        <w:rPr>
          <w:rFonts w:cs="Arial"/>
          <w:sz w:val="22"/>
          <w:szCs w:val="22"/>
        </w:rPr>
      </w:pPr>
      <w:r w:rsidRPr="00EC1654">
        <w:rPr>
          <w:rFonts w:cs="Arial"/>
          <w:sz w:val="22"/>
          <w:szCs w:val="22"/>
        </w:rPr>
        <w:t>No changes have been made to the NHS Comparators definition. All the conditions are considered chronic.</w:t>
      </w:r>
    </w:p>
    <w:p w14:paraId="25650613"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1F29A528" w14:textId="77777777" w:rsidTr="00106331">
        <w:trPr>
          <w:trHeight w:val="255"/>
        </w:trPr>
        <w:tc>
          <w:tcPr>
            <w:tcW w:w="1080" w:type="dxa"/>
          </w:tcPr>
          <w:p w14:paraId="2FA6D714"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2E95DB61"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460DEC28"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3C151BE9" w14:textId="77777777" w:rsidTr="00106331">
        <w:trPr>
          <w:trHeight w:val="255"/>
        </w:trPr>
        <w:tc>
          <w:tcPr>
            <w:tcW w:w="1080" w:type="dxa"/>
          </w:tcPr>
          <w:p w14:paraId="1BB1B538" w14:textId="77777777" w:rsidR="00426A4D" w:rsidRPr="00EC1654" w:rsidRDefault="00426A4D" w:rsidP="00EC1654">
            <w:pPr>
              <w:rPr>
                <w:rFonts w:cs="Arial"/>
                <w:sz w:val="20"/>
                <w:szCs w:val="20"/>
              </w:rPr>
            </w:pPr>
            <w:r w:rsidRPr="00EC1654">
              <w:rPr>
                <w:rFonts w:cs="Arial"/>
                <w:sz w:val="20"/>
                <w:szCs w:val="20"/>
              </w:rPr>
              <w:t>J20</w:t>
            </w:r>
          </w:p>
        </w:tc>
        <w:tc>
          <w:tcPr>
            <w:tcW w:w="5760" w:type="dxa"/>
          </w:tcPr>
          <w:p w14:paraId="0B81D5FA" w14:textId="77777777" w:rsidR="00426A4D" w:rsidRPr="00EC1654" w:rsidRDefault="00426A4D" w:rsidP="00EC1654">
            <w:pPr>
              <w:rPr>
                <w:rFonts w:cs="Arial"/>
                <w:sz w:val="20"/>
                <w:szCs w:val="20"/>
              </w:rPr>
            </w:pPr>
            <w:r w:rsidRPr="00EC1654">
              <w:rPr>
                <w:rFonts w:cs="Arial"/>
                <w:sz w:val="20"/>
                <w:szCs w:val="20"/>
              </w:rPr>
              <w:t>Acute bronchitis</w:t>
            </w:r>
          </w:p>
        </w:tc>
        <w:tc>
          <w:tcPr>
            <w:tcW w:w="1574" w:type="dxa"/>
          </w:tcPr>
          <w:p w14:paraId="0EFA86E1" w14:textId="77777777" w:rsidR="00426A4D" w:rsidRPr="00EC1654" w:rsidRDefault="00426A4D" w:rsidP="00EC1654">
            <w:pPr>
              <w:jc w:val="right"/>
              <w:rPr>
                <w:rFonts w:cs="Arial"/>
                <w:sz w:val="20"/>
                <w:szCs w:val="20"/>
              </w:rPr>
            </w:pPr>
            <w:r w:rsidRPr="00EC1654">
              <w:rPr>
                <w:rFonts w:cs="Arial"/>
                <w:sz w:val="20"/>
                <w:szCs w:val="20"/>
              </w:rPr>
              <w:t>1,029</w:t>
            </w:r>
          </w:p>
        </w:tc>
      </w:tr>
      <w:tr w:rsidR="00EC1654" w:rsidRPr="00EC1654" w14:paraId="03B14EE3" w14:textId="77777777" w:rsidTr="00106331">
        <w:trPr>
          <w:trHeight w:val="255"/>
        </w:trPr>
        <w:tc>
          <w:tcPr>
            <w:tcW w:w="1080" w:type="dxa"/>
          </w:tcPr>
          <w:p w14:paraId="10DCA000" w14:textId="77777777" w:rsidR="00426A4D" w:rsidRPr="00EC1654" w:rsidRDefault="00426A4D" w:rsidP="00EC1654">
            <w:pPr>
              <w:rPr>
                <w:rFonts w:cs="Arial"/>
                <w:sz w:val="20"/>
                <w:szCs w:val="20"/>
              </w:rPr>
            </w:pPr>
            <w:r w:rsidRPr="00EC1654">
              <w:rPr>
                <w:rFonts w:cs="Arial"/>
                <w:sz w:val="20"/>
                <w:szCs w:val="20"/>
              </w:rPr>
              <w:t>J41</w:t>
            </w:r>
          </w:p>
        </w:tc>
        <w:tc>
          <w:tcPr>
            <w:tcW w:w="5760" w:type="dxa"/>
          </w:tcPr>
          <w:p w14:paraId="7AF2D81E" w14:textId="77777777" w:rsidR="00426A4D" w:rsidRPr="00EC1654" w:rsidRDefault="00426A4D" w:rsidP="00EC1654">
            <w:pPr>
              <w:rPr>
                <w:rFonts w:cs="Arial"/>
                <w:sz w:val="20"/>
                <w:szCs w:val="20"/>
              </w:rPr>
            </w:pPr>
            <w:r w:rsidRPr="00EC1654">
              <w:rPr>
                <w:rFonts w:cs="Arial"/>
                <w:sz w:val="20"/>
                <w:szCs w:val="20"/>
              </w:rPr>
              <w:t>Simple and mucopurulent chronic bronchitis</w:t>
            </w:r>
          </w:p>
        </w:tc>
        <w:tc>
          <w:tcPr>
            <w:tcW w:w="1574" w:type="dxa"/>
          </w:tcPr>
          <w:p w14:paraId="5159F8F9" w14:textId="77777777" w:rsidR="00426A4D" w:rsidRPr="00EC1654" w:rsidRDefault="00426A4D" w:rsidP="00EC1654">
            <w:pPr>
              <w:jc w:val="right"/>
              <w:rPr>
                <w:rFonts w:cs="Arial"/>
                <w:sz w:val="20"/>
                <w:szCs w:val="20"/>
              </w:rPr>
            </w:pPr>
            <w:r w:rsidRPr="00EC1654">
              <w:rPr>
                <w:rFonts w:cs="Arial"/>
                <w:sz w:val="20"/>
                <w:szCs w:val="20"/>
              </w:rPr>
              <w:t>14</w:t>
            </w:r>
          </w:p>
        </w:tc>
      </w:tr>
      <w:tr w:rsidR="00EC1654" w:rsidRPr="00EC1654" w14:paraId="5EC558BC" w14:textId="77777777" w:rsidTr="00106331">
        <w:trPr>
          <w:trHeight w:val="255"/>
        </w:trPr>
        <w:tc>
          <w:tcPr>
            <w:tcW w:w="1080" w:type="dxa"/>
          </w:tcPr>
          <w:p w14:paraId="442C198E" w14:textId="77777777" w:rsidR="00426A4D" w:rsidRPr="00EC1654" w:rsidRDefault="00426A4D" w:rsidP="00EC1654">
            <w:pPr>
              <w:rPr>
                <w:rFonts w:cs="Arial"/>
                <w:sz w:val="20"/>
                <w:szCs w:val="20"/>
              </w:rPr>
            </w:pPr>
            <w:r w:rsidRPr="00EC1654">
              <w:rPr>
                <w:rFonts w:cs="Arial"/>
                <w:sz w:val="20"/>
                <w:szCs w:val="20"/>
              </w:rPr>
              <w:t>J42X</w:t>
            </w:r>
          </w:p>
        </w:tc>
        <w:tc>
          <w:tcPr>
            <w:tcW w:w="5760" w:type="dxa"/>
          </w:tcPr>
          <w:p w14:paraId="6ADD342D" w14:textId="77777777" w:rsidR="00426A4D" w:rsidRPr="00EC1654" w:rsidRDefault="00426A4D" w:rsidP="00EC1654">
            <w:pPr>
              <w:rPr>
                <w:rFonts w:cs="Arial"/>
                <w:sz w:val="20"/>
                <w:szCs w:val="20"/>
              </w:rPr>
            </w:pPr>
            <w:r w:rsidRPr="00EC1654">
              <w:rPr>
                <w:rFonts w:cs="Arial"/>
                <w:sz w:val="20"/>
                <w:szCs w:val="20"/>
              </w:rPr>
              <w:t>Unspecified chronic bronchitis</w:t>
            </w:r>
          </w:p>
        </w:tc>
        <w:tc>
          <w:tcPr>
            <w:tcW w:w="1574" w:type="dxa"/>
          </w:tcPr>
          <w:p w14:paraId="43278926" w14:textId="77777777" w:rsidR="00426A4D" w:rsidRPr="00EC1654" w:rsidRDefault="00426A4D" w:rsidP="00EC1654">
            <w:pPr>
              <w:jc w:val="right"/>
              <w:rPr>
                <w:rFonts w:cs="Arial"/>
                <w:sz w:val="20"/>
                <w:szCs w:val="20"/>
              </w:rPr>
            </w:pPr>
            <w:r w:rsidRPr="00EC1654">
              <w:rPr>
                <w:rFonts w:cs="Arial"/>
                <w:sz w:val="20"/>
                <w:szCs w:val="20"/>
              </w:rPr>
              <w:t>139</w:t>
            </w:r>
          </w:p>
        </w:tc>
      </w:tr>
      <w:tr w:rsidR="00EC1654" w:rsidRPr="00EC1654" w14:paraId="0DD86443" w14:textId="77777777" w:rsidTr="00106331">
        <w:trPr>
          <w:trHeight w:val="255"/>
        </w:trPr>
        <w:tc>
          <w:tcPr>
            <w:tcW w:w="1080" w:type="dxa"/>
          </w:tcPr>
          <w:p w14:paraId="53EA0DA5" w14:textId="77777777" w:rsidR="00426A4D" w:rsidRPr="00EC1654" w:rsidRDefault="00426A4D" w:rsidP="00EC1654">
            <w:pPr>
              <w:rPr>
                <w:rFonts w:cs="Arial"/>
                <w:sz w:val="20"/>
                <w:szCs w:val="20"/>
              </w:rPr>
            </w:pPr>
            <w:r w:rsidRPr="00EC1654">
              <w:rPr>
                <w:rFonts w:cs="Arial"/>
                <w:sz w:val="20"/>
                <w:szCs w:val="20"/>
              </w:rPr>
              <w:t>J43</w:t>
            </w:r>
          </w:p>
        </w:tc>
        <w:tc>
          <w:tcPr>
            <w:tcW w:w="5760" w:type="dxa"/>
          </w:tcPr>
          <w:p w14:paraId="551A5B9E" w14:textId="77777777" w:rsidR="00426A4D" w:rsidRPr="00EC1654" w:rsidRDefault="00426A4D" w:rsidP="00EC1654">
            <w:pPr>
              <w:rPr>
                <w:rFonts w:cs="Arial"/>
                <w:sz w:val="20"/>
                <w:szCs w:val="20"/>
              </w:rPr>
            </w:pPr>
            <w:r w:rsidRPr="00EC1654">
              <w:rPr>
                <w:rFonts w:cs="Arial"/>
                <w:sz w:val="20"/>
                <w:szCs w:val="20"/>
              </w:rPr>
              <w:t>Emphysema</w:t>
            </w:r>
          </w:p>
        </w:tc>
        <w:tc>
          <w:tcPr>
            <w:tcW w:w="1574" w:type="dxa"/>
          </w:tcPr>
          <w:p w14:paraId="6F398CB8" w14:textId="77777777" w:rsidR="00426A4D" w:rsidRPr="00EC1654" w:rsidRDefault="00426A4D" w:rsidP="00EC1654">
            <w:pPr>
              <w:jc w:val="right"/>
              <w:rPr>
                <w:rFonts w:cs="Arial"/>
                <w:sz w:val="20"/>
                <w:szCs w:val="20"/>
              </w:rPr>
            </w:pPr>
            <w:r w:rsidRPr="00EC1654">
              <w:rPr>
                <w:rFonts w:cs="Arial"/>
                <w:sz w:val="20"/>
                <w:szCs w:val="20"/>
              </w:rPr>
              <w:t>2,950</w:t>
            </w:r>
          </w:p>
        </w:tc>
      </w:tr>
      <w:tr w:rsidR="00EC1654" w:rsidRPr="00EC1654" w14:paraId="5307F690" w14:textId="77777777" w:rsidTr="00106331">
        <w:trPr>
          <w:trHeight w:val="221"/>
        </w:trPr>
        <w:tc>
          <w:tcPr>
            <w:tcW w:w="1080" w:type="dxa"/>
          </w:tcPr>
          <w:p w14:paraId="418B03BB" w14:textId="77777777" w:rsidR="00426A4D" w:rsidRPr="00EC1654" w:rsidRDefault="00426A4D" w:rsidP="00EC1654">
            <w:pPr>
              <w:rPr>
                <w:rFonts w:cs="Arial"/>
                <w:sz w:val="20"/>
                <w:szCs w:val="20"/>
              </w:rPr>
            </w:pPr>
            <w:r w:rsidRPr="00EC1654">
              <w:rPr>
                <w:rFonts w:cs="Arial"/>
                <w:sz w:val="20"/>
                <w:szCs w:val="20"/>
              </w:rPr>
              <w:t>J44</w:t>
            </w:r>
          </w:p>
        </w:tc>
        <w:tc>
          <w:tcPr>
            <w:tcW w:w="5760" w:type="dxa"/>
          </w:tcPr>
          <w:p w14:paraId="0D1AE8EA" w14:textId="77777777" w:rsidR="00426A4D" w:rsidRPr="00EC1654" w:rsidRDefault="00426A4D" w:rsidP="00EC1654">
            <w:pPr>
              <w:rPr>
                <w:rFonts w:cs="Arial"/>
                <w:sz w:val="20"/>
                <w:szCs w:val="20"/>
              </w:rPr>
            </w:pPr>
            <w:r w:rsidRPr="00EC1654">
              <w:rPr>
                <w:rFonts w:cs="Arial"/>
                <w:sz w:val="20"/>
                <w:szCs w:val="20"/>
              </w:rPr>
              <w:t>Other chronic obstructive pulmonary disease</w:t>
            </w:r>
          </w:p>
        </w:tc>
        <w:tc>
          <w:tcPr>
            <w:tcW w:w="1574" w:type="dxa"/>
          </w:tcPr>
          <w:p w14:paraId="5C661387" w14:textId="77777777" w:rsidR="00426A4D" w:rsidRPr="00EC1654" w:rsidRDefault="00426A4D" w:rsidP="00EC1654">
            <w:pPr>
              <w:jc w:val="right"/>
              <w:rPr>
                <w:rFonts w:cs="Arial"/>
                <w:sz w:val="20"/>
                <w:szCs w:val="20"/>
              </w:rPr>
            </w:pPr>
            <w:r w:rsidRPr="00EC1654">
              <w:rPr>
                <w:rFonts w:cs="Arial"/>
                <w:sz w:val="20"/>
                <w:szCs w:val="20"/>
              </w:rPr>
              <w:t>99,852</w:t>
            </w:r>
          </w:p>
        </w:tc>
      </w:tr>
      <w:tr w:rsidR="00EC1654" w:rsidRPr="00EC1654" w14:paraId="66DAE4BF" w14:textId="77777777" w:rsidTr="00106331">
        <w:trPr>
          <w:trHeight w:val="255"/>
        </w:trPr>
        <w:tc>
          <w:tcPr>
            <w:tcW w:w="1080" w:type="dxa"/>
          </w:tcPr>
          <w:p w14:paraId="738AC7F4" w14:textId="77777777" w:rsidR="00426A4D" w:rsidRPr="00EC1654" w:rsidRDefault="00426A4D" w:rsidP="00EC1654">
            <w:pPr>
              <w:rPr>
                <w:rFonts w:cs="Arial"/>
                <w:sz w:val="20"/>
                <w:szCs w:val="20"/>
              </w:rPr>
            </w:pPr>
            <w:r w:rsidRPr="00EC1654">
              <w:rPr>
                <w:rFonts w:cs="Arial"/>
                <w:sz w:val="20"/>
                <w:szCs w:val="20"/>
              </w:rPr>
              <w:t>J47X</w:t>
            </w:r>
          </w:p>
        </w:tc>
        <w:tc>
          <w:tcPr>
            <w:tcW w:w="5760" w:type="dxa"/>
          </w:tcPr>
          <w:p w14:paraId="2E25CD15" w14:textId="77777777" w:rsidR="00426A4D" w:rsidRPr="00EC1654" w:rsidRDefault="00426A4D" w:rsidP="00EC1654">
            <w:pPr>
              <w:rPr>
                <w:rFonts w:cs="Arial"/>
                <w:sz w:val="20"/>
                <w:szCs w:val="20"/>
              </w:rPr>
            </w:pPr>
            <w:r w:rsidRPr="00EC1654">
              <w:rPr>
                <w:rFonts w:cs="Arial"/>
                <w:sz w:val="20"/>
                <w:szCs w:val="20"/>
              </w:rPr>
              <w:t>Bronchiectasis</w:t>
            </w:r>
          </w:p>
        </w:tc>
        <w:tc>
          <w:tcPr>
            <w:tcW w:w="1574" w:type="dxa"/>
          </w:tcPr>
          <w:p w14:paraId="7B3978C4" w14:textId="77777777" w:rsidR="00426A4D" w:rsidRPr="00EC1654" w:rsidRDefault="00426A4D" w:rsidP="00EC1654">
            <w:pPr>
              <w:jc w:val="right"/>
              <w:rPr>
                <w:rFonts w:cs="Arial"/>
                <w:sz w:val="20"/>
                <w:szCs w:val="20"/>
              </w:rPr>
            </w:pPr>
            <w:r w:rsidRPr="00EC1654">
              <w:rPr>
                <w:rFonts w:cs="Arial"/>
                <w:sz w:val="20"/>
                <w:szCs w:val="20"/>
              </w:rPr>
              <w:t>4,681</w:t>
            </w:r>
          </w:p>
        </w:tc>
      </w:tr>
      <w:tr w:rsidR="00106331" w:rsidRPr="00EC1654" w14:paraId="466CC98A" w14:textId="77777777" w:rsidTr="00106331">
        <w:trPr>
          <w:trHeight w:val="255"/>
        </w:trPr>
        <w:tc>
          <w:tcPr>
            <w:tcW w:w="1080" w:type="dxa"/>
          </w:tcPr>
          <w:p w14:paraId="0746FC12" w14:textId="77777777" w:rsidR="00106331" w:rsidRPr="00EC1654" w:rsidRDefault="00106331" w:rsidP="00EC1654">
            <w:pPr>
              <w:rPr>
                <w:rFonts w:cs="Arial"/>
                <w:sz w:val="20"/>
                <w:szCs w:val="20"/>
              </w:rPr>
            </w:pPr>
          </w:p>
        </w:tc>
        <w:tc>
          <w:tcPr>
            <w:tcW w:w="5760" w:type="dxa"/>
          </w:tcPr>
          <w:p w14:paraId="4940E760" w14:textId="77777777" w:rsidR="00106331" w:rsidRPr="00EC1654" w:rsidRDefault="00106331" w:rsidP="00EC1654">
            <w:pPr>
              <w:rPr>
                <w:rFonts w:cs="Arial"/>
                <w:sz w:val="20"/>
                <w:szCs w:val="20"/>
              </w:rPr>
            </w:pPr>
          </w:p>
        </w:tc>
        <w:tc>
          <w:tcPr>
            <w:tcW w:w="1574" w:type="dxa"/>
          </w:tcPr>
          <w:p w14:paraId="59F9277D" w14:textId="30054B7C"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108,665</w:t>
            </w:r>
          </w:p>
        </w:tc>
      </w:tr>
    </w:tbl>
    <w:p w14:paraId="27D007DF" w14:textId="77777777" w:rsidR="00426A4D" w:rsidRPr="00EC1654" w:rsidRDefault="00426A4D" w:rsidP="00EC1654">
      <w:pPr>
        <w:ind w:left="720" w:hanging="720"/>
        <w:outlineLvl w:val="0"/>
        <w:rPr>
          <w:rFonts w:cs="Arial"/>
          <w:sz w:val="22"/>
          <w:szCs w:val="22"/>
        </w:rPr>
      </w:pPr>
    </w:p>
    <w:p w14:paraId="72CACF19"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6977F129" w14:textId="77777777" w:rsidR="00426A4D" w:rsidRPr="00EC1654" w:rsidRDefault="00426A4D" w:rsidP="00EC1654">
      <w:pPr>
        <w:rPr>
          <w:rFonts w:cs="Arial"/>
          <w:sz w:val="22"/>
          <w:szCs w:val="22"/>
        </w:rPr>
      </w:pPr>
      <w:r w:rsidRPr="00EC1654">
        <w:rPr>
          <w:rFonts w:cs="Arial"/>
          <w:sz w:val="22"/>
          <w:szCs w:val="22"/>
        </w:rPr>
        <w:lastRenderedPageBreak/>
        <w:t xml:space="preserve">Principal diagnosis </w:t>
      </w:r>
      <w:proofErr w:type="gramStart"/>
      <w:r w:rsidRPr="00EC1654">
        <w:rPr>
          <w:rFonts w:cs="Arial"/>
          <w:sz w:val="22"/>
          <w:szCs w:val="22"/>
        </w:rPr>
        <w:t>only;</w:t>
      </w:r>
      <w:proofErr w:type="gramEnd"/>
    </w:p>
    <w:p w14:paraId="396B8E22" w14:textId="77777777" w:rsidR="00426A4D" w:rsidRPr="00EC1654" w:rsidRDefault="00426A4D" w:rsidP="00EC1654">
      <w:pPr>
        <w:rPr>
          <w:rFonts w:cs="Arial"/>
          <w:sz w:val="22"/>
          <w:szCs w:val="22"/>
        </w:rPr>
      </w:pPr>
      <w:r w:rsidRPr="00EC1654">
        <w:rPr>
          <w:rFonts w:cs="Arial"/>
          <w:sz w:val="22"/>
          <w:szCs w:val="22"/>
        </w:rPr>
        <w:t>ICD-10: J20 only with second diagnosis of J41, J42, J43, J44, J47</w:t>
      </w:r>
    </w:p>
    <w:p w14:paraId="6E3878D4" w14:textId="77777777" w:rsidR="00426A4D" w:rsidRPr="00EC1654" w:rsidRDefault="00426A4D" w:rsidP="00EC1654">
      <w:pPr>
        <w:rPr>
          <w:rFonts w:cs="Arial"/>
        </w:rPr>
      </w:pPr>
    </w:p>
    <w:p w14:paraId="07804BFD" w14:textId="77777777" w:rsidR="00426A4D" w:rsidRPr="00EC1654" w:rsidRDefault="00426A4D" w:rsidP="00EC1654">
      <w:pPr>
        <w:rPr>
          <w:rFonts w:cs="Arial"/>
          <w:b/>
          <w:sz w:val="22"/>
          <w:szCs w:val="22"/>
        </w:rPr>
      </w:pPr>
      <w:r w:rsidRPr="00EC1654">
        <w:rPr>
          <w:rFonts w:cs="Arial"/>
          <w:b/>
          <w:sz w:val="22"/>
          <w:szCs w:val="22"/>
        </w:rPr>
        <w:t>3.6</w:t>
      </w:r>
      <w:r w:rsidRPr="00EC1654">
        <w:rPr>
          <w:rFonts w:cs="Arial"/>
          <w:b/>
          <w:sz w:val="22"/>
          <w:szCs w:val="22"/>
        </w:rPr>
        <w:tab/>
        <w:t>Angina</w:t>
      </w:r>
    </w:p>
    <w:p w14:paraId="5FEFDCD5" w14:textId="77777777" w:rsidR="00426A4D" w:rsidRPr="00EC1654" w:rsidRDefault="00426A4D" w:rsidP="00EC1654">
      <w:pPr>
        <w:rPr>
          <w:rFonts w:cs="Arial"/>
          <w:sz w:val="22"/>
          <w:szCs w:val="22"/>
        </w:rPr>
      </w:pPr>
      <w:r w:rsidRPr="00EC1654">
        <w:rPr>
          <w:rFonts w:cs="Arial"/>
          <w:sz w:val="22"/>
          <w:szCs w:val="22"/>
        </w:rPr>
        <w:t>Chronic ischaemic heart disease (ICD-10 code I25) has been added on to the NHS Comparators definition.</w:t>
      </w:r>
    </w:p>
    <w:p w14:paraId="0FF7D2DD" w14:textId="77777777" w:rsidR="00426A4D" w:rsidRPr="00EC1654" w:rsidRDefault="00426A4D" w:rsidP="00EC1654">
      <w:pPr>
        <w:rPr>
          <w:rFonts w:cs="Arial"/>
          <w:sz w:val="22"/>
          <w:szCs w:val="22"/>
        </w:rPr>
      </w:pPr>
    </w:p>
    <w:p w14:paraId="316128F3" w14:textId="77777777" w:rsidR="00426A4D" w:rsidRPr="00EC1654" w:rsidRDefault="00426A4D" w:rsidP="00EC1654">
      <w:pPr>
        <w:rPr>
          <w:rFonts w:cs="Arial"/>
          <w:sz w:val="22"/>
          <w:szCs w:val="22"/>
        </w:rPr>
      </w:pPr>
      <w:r w:rsidRPr="00EC1654">
        <w:rPr>
          <w:rFonts w:cs="Arial"/>
          <w:sz w:val="22"/>
          <w:szCs w:val="22"/>
        </w:rPr>
        <w:t>These conditions could be split into chronic and acute, with I24 codes classed as acute, and I20 and I25 classed as chronic.</w:t>
      </w:r>
    </w:p>
    <w:p w14:paraId="776CC2BF"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7AC445F4" w14:textId="77777777" w:rsidTr="00FB214B">
        <w:trPr>
          <w:trHeight w:val="255"/>
        </w:trPr>
        <w:tc>
          <w:tcPr>
            <w:tcW w:w="1080" w:type="dxa"/>
          </w:tcPr>
          <w:p w14:paraId="22781CBD"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74F3422B"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333E5EB6"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6063D27F" w14:textId="77777777" w:rsidTr="00FB214B">
        <w:trPr>
          <w:trHeight w:val="255"/>
        </w:trPr>
        <w:tc>
          <w:tcPr>
            <w:tcW w:w="1080" w:type="dxa"/>
          </w:tcPr>
          <w:p w14:paraId="56BC99AD" w14:textId="77777777" w:rsidR="00426A4D" w:rsidRPr="00EC1654" w:rsidRDefault="00426A4D" w:rsidP="00EC1654">
            <w:pPr>
              <w:rPr>
                <w:rFonts w:cs="Arial"/>
                <w:sz w:val="20"/>
                <w:szCs w:val="20"/>
              </w:rPr>
            </w:pPr>
            <w:r w:rsidRPr="00EC1654">
              <w:rPr>
                <w:rFonts w:cs="Arial"/>
                <w:sz w:val="20"/>
                <w:szCs w:val="20"/>
              </w:rPr>
              <w:t>I20</w:t>
            </w:r>
          </w:p>
        </w:tc>
        <w:tc>
          <w:tcPr>
            <w:tcW w:w="5760" w:type="dxa"/>
          </w:tcPr>
          <w:p w14:paraId="1C605B64" w14:textId="77777777" w:rsidR="00426A4D" w:rsidRPr="00EC1654" w:rsidRDefault="00426A4D" w:rsidP="00EC1654">
            <w:pPr>
              <w:rPr>
                <w:rFonts w:cs="Arial"/>
                <w:sz w:val="20"/>
                <w:szCs w:val="20"/>
              </w:rPr>
            </w:pPr>
            <w:r w:rsidRPr="00EC1654">
              <w:rPr>
                <w:rFonts w:cs="Arial"/>
                <w:sz w:val="20"/>
                <w:szCs w:val="20"/>
              </w:rPr>
              <w:t>Angina pectoris</w:t>
            </w:r>
          </w:p>
        </w:tc>
        <w:tc>
          <w:tcPr>
            <w:tcW w:w="1574" w:type="dxa"/>
          </w:tcPr>
          <w:p w14:paraId="379EC121" w14:textId="77777777" w:rsidR="00426A4D" w:rsidRPr="00EC1654" w:rsidRDefault="00426A4D" w:rsidP="00EC1654">
            <w:pPr>
              <w:jc w:val="right"/>
              <w:rPr>
                <w:rFonts w:cs="Arial"/>
                <w:sz w:val="20"/>
                <w:szCs w:val="20"/>
              </w:rPr>
            </w:pPr>
            <w:r w:rsidRPr="00EC1654">
              <w:rPr>
                <w:rFonts w:cs="Arial"/>
                <w:sz w:val="20"/>
                <w:szCs w:val="20"/>
              </w:rPr>
              <w:t>63,031</w:t>
            </w:r>
          </w:p>
        </w:tc>
      </w:tr>
      <w:tr w:rsidR="00EC1654" w:rsidRPr="00EC1654" w14:paraId="31DADBB0" w14:textId="77777777" w:rsidTr="00FB214B">
        <w:trPr>
          <w:trHeight w:val="255"/>
        </w:trPr>
        <w:tc>
          <w:tcPr>
            <w:tcW w:w="1080" w:type="dxa"/>
          </w:tcPr>
          <w:p w14:paraId="708F4539" w14:textId="77777777" w:rsidR="00426A4D" w:rsidRPr="00EC1654" w:rsidRDefault="00426A4D" w:rsidP="00EC1654">
            <w:pPr>
              <w:rPr>
                <w:rFonts w:cs="Arial"/>
                <w:sz w:val="20"/>
                <w:szCs w:val="20"/>
              </w:rPr>
            </w:pPr>
            <w:r w:rsidRPr="00EC1654">
              <w:rPr>
                <w:rFonts w:cs="Arial"/>
                <w:sz w:val="20"/>
                <w:szCs w:val="20"/>
              </w:rPr>
              <w:t>I24.0</w:t>
            </w:r>
          </w:p>
        </w:tc>
        <w:tc>
          <w:tcPr>
            <w:tcW w:w="5760" w:type="dxa"/>
          </w:tcPr>
          <w:p w14:paraId="435F9BE9" w14:textId="77777777" w:rsidR="00426A4D" w:rsidRPr="00EC1654" w:rsidRDefault="00426A4D" w:rsidP="00EC1654">
            <w:pPr>
              <w:rPr>
                <w:rFonts w:cs="Arial"/>
                <w:sz w:val="20"/>
                <w:szCs w:val="20"/>
              </w:rPr>
            </w:pPr>
            <w:r w:rsidRPr="00EC1654">
              <w:rPr>
                <w:rFonts w:cs="Arial"/>
                <w:sz w:val="20"/>
                <w:szCs w:val="20"/>
              </w:rPr>
              <w:t>Coronary thrombosis not resulting in myocardial infarction</w:t>
            </w:r>
          </w:p>
        </w:tc>
        <w:tc>
          <w:tcPr>
            <w:tcW w:w="1574" w:type="dxa"/>
          </w:tcPr>
          <w:p w14:paraId="45ED0B64" w14:textId="77777777" w:rsidR="00426A4D" w:rsidRPr="00EC1654" w:rsidRDefault="00426A4D" w:rsidP="00EC1654">
            <w:pPr>
              <w:jc w:val="right"/>
              <w:rPr>
                <w:rFonts w:cs="Arial"/>
                <w:sz w:val="20"/>
                <w:szCs w:val="20"/>
              </w:rPr>
            </w:pPr>
            <w:r w:rsidRPr="00EC1654">
              <w:rPr>
                <w:rFonts w:cs="Arial"/>
                <w:sz w:val="20"/>
                <w:szCs w:val="20"/>
              </w:rPr>
              <w:t>143</w:t>
            </w:r>
          </w:p>
        </w:tc>
      </w:tr>
      <w:tr w:rsidR="00EC1654" w:rsidRPr="00EC1654" w14:paraId="6349D4E7" w14:textId="77777777" w:rsidTr="00FB214B">
        <w:trPr>
          <w:trHeight w:val="255"/>
        </w:trPr>
        <w:tc>
          <w:tcPr>
            <w:tcW w:w="1080" w:type="dxa"/>
          </w:tcPr>
          <w:p w14:paraId="342AB90B" w14:textId="77777777" w:rsidR="00426A4D" w:rsidRPr="00EC1654" w:rsidRDefault="00426A4D" w:rsidP="00EC1654">
            <w:pPr>
              <w:rPr>
                <w:rFonts w:cs="Arial"/>
                <w:sz w:val="20"/>
                <w:szCs w:val="20"/>
              </w:rPr>
            </w:pPr>
            <w:r w:rsidRPr="00EC1654">
              <w:rPr>
                <w:rFonts w:cs="Arial"/>
                <w:sz w:val="20"/>
                <w:szCs w:val="20"/>
              </w:rPr>
              <w:t>I24.8</w:t>
            </w:r>
          </w:p>
        </w:tc>
        <w:tc>
          <w:tcPr>
            <w:tcW w:w="5760" w:type="dxa"/>
          </w:tcPr>
          <w:p w14:paraId="6609A71F" w14:textId="77777777" w:rsidR="00426A4D" w:rsidRPr="00EC1654" w:rsidRDefault="00426A4D" w:rsidP="00EC1654">
            <w:pPr>
              <w:rPr>
                <w:rFonts w:cs="Arial"/>
                <w:sz w:val="20"/>
                <w:szCs w:val="20"/>
              </w:rPr>
            </w:pPr>
            <w:r w:rsidRPr="00EC1654">
              <w:rPr>
                <w:rFonts w:cs="Arial"/>
                <w:sz w:val="20"/>
                <w:szCs w:val="20"/>
              </w:rPr>
              <w:t>Other forms of acute ischaemic heart disease</w:t>
            </w:r>
          </w:p>
        </w:tc>
        <w:tc>
          <w:tcPr>
            <w:tcW w:w="1574" w:type="dxa"/>
          </w:tcPr>
          <w:p w14:paraId="1B5D3F15" w14:textId="77777777" w:rsidR="00426A4D" w:rsidRPr="00EC1654" w:rsidRDefault="00426A4D" w:rsidP="00EC1654">
            <w:pPr>
              <w:jc w:val="right"/>
              <w:rPr>
                <w:rFonts w:cs="Arial"/>
                <w:sz w:val="20"/>
                <w:szCs w:val="20"/>
              </w:rPr>
            </w:pPr>
            <w:r w:rsidRPr="00EC1654">
              <w:rPr>
                <w:rFonts w:cs="Arial"/>
                <w:sz w:val="20"/>
                <w:szCs w:val="20"/>
              </w:rPr>
              <w:t>974</w:t>
            </w:r>
          </w:p>
        </w:tc>
      </w:tr>
      <w:tr w:rsidR="00EC1654" w:rsidRPr="00EC1654" w14:paraId="050C34E2" w14:textId="77777777" w:rsidTr="00FB214B">
        <w:trPr>
          <w:trHeight w:val="347"/>
        </w:trPr>
        <w:tc>
          <w:tcPr>
            <w:tcW w:w="1080" w:type="dxa"/>
          </w:tcPr>
          <w:p w14:paraId="22799EAD" w14:textId="77777777" w:rsidR="00426A4D" w:rsidRPr="00EC1654" w:rsidRDefault="00426A4D" w:rsidP="00EC1654">
            <w:pPr>
              <w:rPr>
                <w:rFonts w:cs="Arial"/>
                <w:sz w:val="20"/>
                <w:szCs w:val="20"/>
              </w:rPr>
            </w:pPr>
            <w:r w:rsidRPr="00EC1654">
              <w:rPr>
                <w:rFonts w:cs="Arial"/>
                <w:sz w:val="20"/>
                <w:szCs w:val="20"/>
              </w:rPr>
              <w:t>I24.9</w:t>
            </w:r>
          </w:p>
        </w:tc>
        <w:tc>
          <w:tcPr>
            <w:tcW w:w="5760" w:type="dxa"/>
          </w:tcPr>
          <w:p w14:paraId="2EC916E2" w14:textId="77777777" w:rsidR="00426A4D" w:rsidRPr="00EC1654" w:rsidRDefault="00426A4D" w:rsidP="00EC1654">
            <w:pPr>
              <w:rPr>
                <w:rFonts w:cs="Arial"/>
                <w:sz w:val="20"/>
                <w:szCs w:val="20"/>
              </w:rPr>
            </w:pPr>
            <w:r w:rsidRPr="00EC1654">
              <w:rPr>
                <w:rFonts w:cs="Arial"/>
                <w:sz w:val="20"/>
                <w:szCs w:val="20"/>
              </w:rPr>
              <w:t>Acute ischaemic heart disease, unspecified</w:t>
            </w:r>
          </w:p>
        </w:tc>
        <w:tc>
          <w:tcPr>
            <w:tcW w:w="1574" w:type="dxa"/>
          </w:tcPr>
          <w:p w14:paraId="737FB33E" w14:textId="77777777" w:rsidR="00426A4D" w:rsidRPr="00EC1654" w:rsidRDefault="00426A4D" w:rsidP="00EC1654">
            <w:pPr>
              <w:jc w:val="right"/>
              <w:rPr>
                <w:rFonts w:cs="Arial"/>
                <w:sz w:val="20"/>
                <w:szCs w:val="20"/>
              </w:rPr>
            </w:pPr>
            <w:r w:rsidRPr="00EC1654">
              <w:rPr>
                <w:rFonts w:cs="Arial"/>
                <w:sz w:val="20"/>
                <w:szCs w:val="20"/>
              </w:rPr>
              <w:t>339</w:t>
            </w:r>
          </w:p>
        </w:tc>
      </w:tr>
      <w:tr w:rsidR="00EC1654" w:rsidRPr="00EC1654" w14:paraId="473998E4" w14:textId="77777777" w:rsidTr="00FB214B">
        <w:trPr>
          <w:trHeight w:val="347"/>
        </w:trPr>
        <w:tc>
          <w:tcPr>
            <w:tcW w:w="1080" w:type="dxa"/>
          </w:tcPr>
          <w:p w14:paraId="4055702F" w14:textId="77777777" w:rsidR="00426A4D" w:rsidRPr="00EC1654" w:rsidRDefault="00426A4D" w:rsidP="00EC1654">
            <w:pPr>
              <w:rPr>
                <w:rFonts w:cs="Arial"/>
                <w:sz w:val="20"/>
                <w:szCs w:val="20"/>
              </w:rPr>
            </w:pPr>
            <w:r w:rsidRPr="00EC1654">
              <w:rPr>
                <w:rFonts w:cs="Arial"/>
                <w:sz w:val="20"/>
                <w:szCs w:val="20"/>
              </w:rPr>
              <w:t>I25</w:t>
            </w:r>
          </w:p>
        </w:tc>
        <w:tc>
          <w:tcPr>
            <w:tcW w:w="5760" w:type="dxa"/>
          </w:tcPr>
          <w:p w14:paraId="28BD89C0" w14:textId="77777777" w:rsidR="00426A4D" w:rsidRPr="00EC1654" w:rsidRDefault="00426A4D" w:rsidP="00EC1654">
            <w:pPr>
              <w:rPr>
                <w:rFonts w:cs="Arial"/>
                <w:sz w:val="20"/>
                <w:szCs w:val="20"/>
              </w:rPr>
            </w:pPr>
            <w:r w:rsidRPr="00EC1654">
              <w:rPr>
                <w:rFonts w:cs="Arial"/>
                <w:sz w:val="20"/>
                <w:szCs w:val="20"/>
              </w:rPr>
              <w:t>Chronic ischaemic heart disease</w:t>
            </w:r>
          </w:p>
        </w:tc>
        <w:tc>
          <w:tcPr>
            <w:tcW w:w="1574" w:type="dxa"/>
          </w:tcPr>
          <w:p w14:paraId="0A5A59F4" w14:textId="77777777" w:rsidR="00426A4D" w:rsidRPr="00EC1654" w:rsidRDefault="00426A4D" w:rsidP="00EC1654">
            <w:pPr>
              <w:jc w:val="right"/>
              <w:rPr>
                <w:rFonts w:cs="Arial"/>
                <w:sz w:val="20"/>
                <w:szCs w:val="20"/>
              </w:rPr>
            </w:pPr>
            <w:r w:rsidRPr="00EC1654">
              <w:rPr>
                <w:rFonts w:cs="Arial"/>
                <w:sz w:val="20"/>
                <w:szCs w:val="20"/>
              </w:rPr>
              <w:t>16,418</w:t>
            </w:r>
          </w:p>
        </w:tc>
      </w:tr>
      <w:tr w:rsidR="00106331" w:rsidRPr="00EC1654" w14:paraId="72AB1725" w14:textId="77777777" w:rsidTr="00FB214B">
        <w:trPr>
          <w:trHeight w:val="347"/>
        </w:trPr>
        <w:tc>
          <w:tcPr>
            <w:tcW w:w="1080" w:type="dxa"/>
          </w:tcPr>
          <w:p w14:paraId="4F76A3ED" w14:textId="77777777" w:rsidR="00106331" w:rsidRPr="00EC1654" w:rsidRDefault="00106331" w:rsidP="00EC1654">
            <w:pPr>
              <w:rPr>
                <w:rFonts w:cs="Arial"/>
                <w:sz w:val="20"/>
                <w:szCs w:val="20"/>
              </w:rPr>
            </w:pPr>
          </w:p>
        </w:tc>
        <w:tc>
          <w:tcPr>
            <w:tcW w:w="5760" w:type="dxa"/>
          </w:tcPr>
          <w:p w14:paraId="157BA580" w14:textId="77777777" w:rsidR="00106331" w:rsidRPr="00EC1654" w:rsidRDefault="00106331" w:rsidP="00EC1654">
            <w:pPr>
              <w:rPr>
                <w:rFonts w:cs="Arial"/>
                <w:sz w:val="20"/>
                <w:szCs w:val="20"/>
              </w:rPr>
            </w:pPr>
          </w:p>
        </w:tc>
        <w:tc>
          <w:tcPr>
            <w:tcW w:w="1574" w:type="dxa"/>
          </w:tcPr>
          <w:p w14:paraId="4388D047" w14:textId="12E1A9F8"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80,905</w:t>
            </w:r>
          </w:p>
        </w:tc>
      </w:tr>
    </w:tbl>
    <w:p w14:paraId="61D2DC15" w14:textId="77777777" w:rsidR="00426A4D" w:rsidRPr="00EC1654" w:rsidRDefault="00426A4D" w:rsidP="00EC1654">
      <w:pPr>
        <w:ind w:left="720" w:hanging="720"/>
        <w:outlineLvl w:val="0"/>
        <w:rPr>
          <w:rFonts w:cs="Arial"/>
          <w:sz w:val="22"/>
          <w:szCs w:val="22"/>
        </w:rPr>
      </w:pPr>
    </w:p>
    <w:p w14:paraId="7151F50E"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70331BB6" w14:textId="77777777" w:rsidR="00426A4D" w:rsidRPr="00EC1654" w:rsidRDefault="00426A4D" w:rsidP="00EC1654">
      <w:pPr>
        <w:rPr>
          <w:rFonts w:cs="Arial"/>
          <w:sz w:val="22"/>
          <w:szCs w:val="22"/>
        </w:rPr>
      </w:pPr>
      <w:r w:rsidRPr="00EC1654">
        <w:rPr>
          <w:rFonts w:cs="Arial"/>
          <w:sz w:val="22"/>
          <w:szCs w:val="22"/>
        </w:rPr>
        <w:t xml:space="preserve">Principal diagnosis </w:t>
      </w:r>
      <w:proofErr w:type="gramStart"/>
      <w:r w:rsidRPr="00EC1654">
        <w:rPr>
          <w:rFonts w:cs="Arial"/>
          <w:sz w:val="22"/>
          <w:szCs w:val="22"/>
        </w:rPr>
        <w:t>only;</w:t>
      </w:r>
      <w:proofErr w:type="gramEnd"/>
    </w:p>
    <w:p w14:paraId="73BAF83F" w14:textId="77777777" w:rsidR="00426A4D" w:rsidRPr="00EC1654" w:rsidRDefault="00426A4D" w:rsidP="00EC1654">
      <w:pPr>
        <w:rPr>
          <w:rFonts w:cs="Arial"/>
          <w:sz w:val="22"/>
          <w:szCs w:val="22"/>
        </w:rPr>
      </w:pPr>
      <w:r w:rsidRPr="00EC1654">
        <w:rPr>
          <w:rFonts w:cs="Arial"/>
          <w:sz w:val="22"/>
          <w:szCs w:val="22"/>
        </w:rPr>
        <w:t xml:space="preserve">Exclude cases with operative procedure ICD-10 codes of A, B, C, D, E, F, G, H, I, J, K, L, </w:t>
      </w:r>
      <w:r w:rsidRPr="00EC1654">
        <w:rPr>
          <w:rFonts w:cs="Arial"/>
          <w:sz w:val="22"/>
          <w:szCs w:val="22"/>
          <w:lang w:val="pt-BR"/>
        </w:rPr>
        <w:t>M, N, O, P, Q, R, S, T, V, W, X0, X1, X2, X4, X5</w:t>
      </w:r>
    </w:p>
    <w:p w14:paraId="66D26EB6" w14:textId="77777777" w:rsidR="00426A4D" w:rsidRPr="00EC1654" w:rsidRDefault="00426A4D" w:rsidP="00EC1654">
      <w:pPr>
        <w:rPr>
          <w:rFonts w:cs="Arial"/>
        </w:rPr>
      </w:pPr>
    </w:p>
    <w:p w14:paraId="31EE36A0" w14:textId="77777777" w:rsidR="00426A4D" w:rsidRPr="00EC1654" w:rsidRDefault="00426A4D" w:rsidP="00EC1654">
      <w:pPr>
        <w:rPr>
          <w:rFonts w:cs="Arial"/>
          <w:b/>
          <w:sz w:val="22"/>
          <w:szCs w:val="22"/>
        </w:rPr>
      </w:pPr>
      <w:r w:rsidRPr="00EC1654">
        <w:rPr>
          <w:rFonts w:cs="Arial"/>
          <w:b/>
          <w:sz w:val="22"/>
          <w:szCs w:val="22"/>
        </w:rPr>
        <w:t>3.7</w:t>
      </w:r>
      <w:r w:rsidRPr="00EC1654">
        <w:rPr>
          <w:rFonts w:cs="Arial"/>
          <w:b/>
          <w:sz w:val="22"/>
          <w:szCs w:val="22"/>
        </w:rPr>
        <w:tab/>
        <w:t>Iron deficiency anaemia</w:t>
      </w:r>
    </w:p>
    <w:p w14:paraId="1AB2714B" w14:textId="77777777" w:rsidR="00426A4D" w:rsidRPr="00EC1654" w:rsidRDefault="00426A4D" w:rsidP="00EC1654">
      <w:pPr>
        <w:rPr>
          <w:rFonts w:cs="Arial"/>
          <w:sz w:val="22"/>
          <w:szCs w:val="22"/>
        </w:rPr>
      </w:pPr>
      <w:r w:rsidRPr="00EC1654">
        <w:rPr>
          <w:rFonts w:cs="Arial"/>
          <w:sz w:val="22"/>
          <w:szCs w:val="22"/>
        </w:rPr>
        <w:t>The following codes were added to the existing NHS Comparators definition:</w:t>
      </w:r>
    </w:p>
    <w:p w14:paraId="4AB10391" w14:textId="77777777" w:rsidR="00426A4D" w:rsidRPr="00EC1654" w:rsidRDefault="00426A4D" w:rsidP="00EC1654">
      <w:pPr>
        <w:rPr>
          <w:rFonts w:cs="Arial"/>
          <w:sz w:val="22"/>
          <w:szCs w:val="22"/>
        </w:rPr>
      </w:pPr>
      <w:r w:rsidRPr="00EC1654">
        <w:rPr>
          <w:rFonts w:cs="Arial"/>
          <w:sz w:val="22"/>
          <w:szCs w:val="22"/>
        </w:rPr>
        <w:lastRenderedPageBreak/>
        <w:t>D51 – Vitamin B12 deficiency anaemia</w:t>
      </w:r>
    </w:p>
    <w:p w14:paraId="03E2A9CC" w14:textId="77777777" w:rsidR="00426A4D" w:rsidRPr="00EC1654" w:rsidRDefault="00426A4D" w:rsidP="00EC1654">
      <w:pPr>
        <w:rPr>
          <w:rFonts w:cs="Arial"/>
          <w:sz w:val="22"/>
          <w:szCs w:val="22"/>
        </w:rPr>
      </w:pPr>
      <w:r w:rsidRPr="00EC1654">
        <w:rPr>
          <w:rFonts w:cs="Arial"/>
          <w:sz w:val="22"/>
          <w:szCs w:val="22"/>
        </w:rPr>
        <w:t>D52 – Folate deficiency anaemia</w:t>
      </w:r>
    </w:p>
    <w:p w14:paraId="29989B9A" w14:textId="77777777" w:rsidR="00426A4D" w:rsidRPr="00EC1654" w:rsidRDefault="00426A4D" w:rsidP="00EC1654">
      <w:pPr>
        <w:rPr>
          <w:rFonts w:cs="Arial"/>
          <w:sz w:val="22"/>
          <w:szCs w:val="22"/>
        </w:rPr>
      </w:pPr>
    </w:p>
    <w:p w14:paraId="5E962807" w14:textId="77777777" w:rsidR="00426A4D" w:rsidRPr="00EC1654" w:rsidRDefault="00426A4D" w:rsidP="00EC1654">
      <w:pPr>
        <w:rPr>
          <w:rFonts w:cs="Arial"/>
        </w:rPr>
      </w:pPr>
      <w:r w:rsidRPr="00EC1654">
        <w:rPr>
          <w:rFonts w:cs="Arial"/>
          <w:sz w:val="22"/>
          <w:szCs w:val="22"/>
        </w:rPr>
        <w:t>All the conditions are considered chronic.</w:t>
      </w:r>
    </w:p>
    <w:p w14:paraId="418A8084"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461051E0" w14:textId="77777777" w:rsidTr="00FB214B">
        <w:trPr>
          <w:trHeight w:val="255"/>
        </w:trPr>
        <w:tc>
          <w:tcPr>
            <w:tcW w:w="1080" w:type="dxa"/>
          </w:tcPr>
          <w:p w14:paraId="797117F9"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02B1AB5D"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7507C4A8"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7956DC7D" w14:textId="77777777" w:rsidTr="00FB214B">
        <w:trPr>
          <w:trHeight w:val="255"/>
        </w:trPr>
        <w:tc>
          <w:tcPr>
            <w:tcW w:w="1080" w:type="dxa"/>
          </w:tcPr>
          <w:p w14:paraId="7B21DE0E" w14:textId="77777777" w:rsidR="00426A4D" w:rsidRPr="00EC1654" w:rsidRDefault="00426A4D" w:rsidP="00EC1654">
            <w:pPr>
              <w:rPr>
                <w:rFonts w:cs="Arial"/>
                <w:sz w:val="20"/>
                <w:szCs w:val="20"/>
              </w:rPr>
            </w:pPr>
            <w:r w:rsidRPr="00EC1654">
              <w:rPr>
                <w:rFonts w:cs="Arial"/>
                <w:sz w:val="20"/>
                <w:szCs w:val="20"/>
              </w:rPr>
              <w:t>D50.1</w:t>
            </w:r>
          </w:p>
        </w:tc>
        <w:tc>
          <w:tcPr>
            <w:tcW w:w="5760" w:type="dxa"/>
          </w:tcPr>
          <w:p w14:paraId="5D50BD90" w14:textId="77777777" w:rsidR="00426A4D" w:rsidRPr="00EC1654" w:rsidRDefault="00426A4D" w:rsidP="00EC1654">
            <w:pPr>
              <w:rPr>
                <w:rFonts w:cs="Arial"/>
                <w:sz w:val="20"/>
                <w:szCs w:val="20"/>
              </w:rPr>
            </w:pPr>
            <w:proofErr w:type="spellStart"/>
            <w:r w:rsidRPr="00EC1654">
              <w:rPr>
                <w:rFonts w:cs="Arial"/>
                <w:sz w:val="20"/>
                <w:szCs w:val="20"/>
              </w:rPr>
              <w:t>Sideropenic</w:t>
            </w:r>
            <w:proofErr w:type="spellEnd"/>
            <w:r w:rsidRPr="00EC1654">
              <w:rPr>
                <w:rFonts w:cs="Arial"/>
                <w:sz w:val="20"/>
                <w:szCs w:val="20"/>
              </w:rPr>
              <w:t xml:space="preserve"> dysphagia</w:t>
            </w:r>
          </w:p>
        </w:tc>
        <w:tc>
          <w:tcPr>
            <w:tcW w:w="1574" w:type="dxa"/>
          </w:tcPr>
          <w:p w14:paraId="7D852E87"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23959D38" w14:textId="77777777" w:rsidTr="00FB214B">
        <w:trPr>
          <w:trHeight w:val="255"/>
        </w:trPr>
        <w:tc>
          <w:tcPr>
            <w:tcW w:w="1080" w:type="dxa"/>
          </w:tcPr>
          <w:p w14:paraId="14559389" w14:textId="77777777" w:rsidR="00426A4D" w:rsidRPr="00EC1654" w:rsidRDefault="00426A4D" w:rsidP="00EC1654">
            <w:pPr>
              <w:rPr>
                <w:rFonts w:cs="Arial"/>
                <w:sz w:val="20"/>
                <w:szCs w:val="20"/>
              </w:rPr>
            </w:pPr>
            <w:r w:rsidRPr="00EC1654">
              <w:rPr>
                <w:rFonts w:cs="Arial"/>
                <w:sz w:val="20"/>
                <w:szCs w:val="20"/>
              </w:rPr>
              <w:t>D50.8</w:t>
            </w:r>
          </w:p>
        </w:tc>
        <w:tc>
          <w:tcPr>
            <w:tcW w:w="5760" w:type="dxa"/>
          </w:tcPr>
          <w:p w14:paraId="3209A671" w14:textId="77777777" w:rsidR="00426A4D" w:rsidRPr="00EC1654" w:rsidRDefault="00426A4D" w:rsidP="00EC1654">
            <w:pPr>
              <w:rPr>
                <w:rFonts w:cs="Arial"/>
                <w:sz w:val="20"/>
                <w:szCs w:val="20"/>
              </w:rPr>
            </w:pPr>
            <w:r w:rsidRPr="00EC1654">
              <w:rPr>
                <w:rFonts w:cs="Arial"/>
                <w:sz w:val="20"/>
                <w:szCs w:val="20"/>
              </w:rPr>
              <w:t>Other iron deficiency anaemias</w:t>
            </w:r>
          </w:p>
        </w:tc>
        <w:tc>
          <w:tcPr>
            <w:tcW w:w="1574" w:type="dxa"/>
          </w:tcPr>
          <w:p w14:paraId="37431551" w14:textId="77777777" w:rsidR="00426A4D" w:rsidRPr="00EC1654" w:rsidRDefault="00426A4D" w:rsidP="00EC1654">
            <w:pPr>
              <w:jc w:val="right"/>
              <w:rPr>
                <w:rFonts w:cs="Arial"/>
                <w:sz w:val="20"/>
                <w:szCs w:val="20"/>
              </w:rPr>
            </w:pPr>
            <w:r w:rsidRPr="00EC1654">
              <w:rPr>
                <w:rFonts w:cs="Arial"/>
                <w:sz w:val="20"/>
                <w:szCs w:val="20"/>
              </w:rPr>
              <w:t>4,895</w:t>
            </w:r>
          </w:p>
        </w:tc>
      </w:tr>
      <w:tr w:rsidR="00EC1654" w:rsidRPr="00EC1654" w14:paraId="4DDC190C" w14:textId="77777777" w:rsidTr="00FB214B">
        <w:trPr>
          <w:trHeight w:val="255"/>
        </w:trPr>
        <w:tc>
          <w:tcPr>
            <w:tcW w:w="1080" w:type="dxa"/>
          </w:tcPr>
          <w:p w14:paraId="3DBD2A30" w14:textId="77777777" w:rsidR="00426A4D" w:rsidRPr="00EC1654" w:rsidRDefault="00426A4D" w:rsidP="00EC1654">
            <w:pPr>
              <w:rPr>
                <w:rFonts w:cs="Arial"/>
                <w:sz w:val="20"/>
                <w:szCs w:val="20"/>
              </w:rPr>
            </w:pPr>
            <w:r w:rsidRPr="00EC1654">
              <w:rPr>
                <w:rFonts w:cs="Arial"/>
                <w:sz w:val="20"/>
                <w:szCs w:val="20"/>
              </w:rPr>
              <w:t>D50.9</w:t>
            </w:r>
          </w:p>
        </w:tc>
        <w:tc>
          <w:tcPr>
            <w:tcW w:w="5760" w:type="dxa"/>
          </w:tcPr>
          <w:p w14:paraId="1D0839CC" w14:textId="77777777" w:rsidR="00426A4D" w:rsidRPr="00EC1654" w:rsidRDefault="00426A4D" w:rsidP="00EC1654">
            <w:pPr>
              <w:rPr>
                <w:rFonts w:cs="Arial"/>
                <w:sz w:val="20"/>
                <w:szCs w:val="20"/>
              </w:rPr>
            </w:pPr>
            <w:r w:rsidRPr="00EC1654">
              <w:rPr>
                <w:rFonts w:cs="Arial"/>
                <w:sz w:val="20"/>
                <w:szCs w:val="20"/>
              </w:rPr>
              <w:t>Iron deficiency anaemia, unspecified</w:t>
            </w:r>
          </w:p>
        </w:tc>
        <w:tc>
          <w:tcPr>
            <w:tcW w:w="1574" w:type="dxa"/>
          </w:tcPr>
          <w:p w14:paraId="5F9E1017" w14:textId="77777777" w:rsidR="00426A4D" w:rsidRPr="00EC1654" w:rsidRDefault="00426A4D" w:rsidP="00EC1654">
            <w:pPr>
              <w:jc w:val="right"/>
              <w:rPr>
                <w:rFonts w:cs="Arial"/>
                <w:sz w:val="20"/>
                <w:szCs w:val="20"/>
              </w:rPr>
            </w:pPr>
            <w:r w:rsidRPr="00EC1654">
              <w:rPr>
                <w:rFonts w:cs="Arial"/>
                <w:sz w:val="20"/>
                <w:szCs w:val="20"/>
              </w:rPr>
              <w:t>6,892</w:t>
            </w:r>
          </w:p>
        </w:tc>
      </w:tr>
      <w:tr w:rsidR="00EC1654" w:rsidRPr="00EC1654" w14:paraId="793C1C04" w14:textId="77777777" w:rsidTr="00FB214B">
        <w:trPr>
          <w:trHeight w:val="255"/>
        </w:trPr>
        <w:tc>
          <w:tcPr>
            <w:tcW w:w="1080" w:type="dxa"/>
          </w:tcPr>
          <w:p w14:paraId="0FB9C145" w14:textId="77777777" w:rsidR="00426A4D" w:rsidRPr="00EC1654" w:rsidRDefault="00426A4D" w:rsidP="00EC1654">
            <w:pPr>
              <w:rPr>
                <w:rFonts w:cs="Arial"/>
                <w:sz w:val="20"/>
                <w:szCs w:val="20"/>
              </w:rPr>
            </w:pPr>
            <w:r w:rsidRPr="00EC1654">
              <w:rPr>
                <w:rFonts w:cs="Arial"/>
                <w:sz w:val="20"/>
                <w:szCs w:val="20"/>
              </w:rPr>
              <w:t>D51</w:t>
            </w:r>
          </w:p>
        </w:tc>
        <w:tc>
          <w:tcPr>
            <w:tcW w:w="5760" w:type="dxa"/>
          </w:tcPr>
          <w:p w14:paraId="64383AB9" w14:textId="77777777" w:rsidR="00426A4D" w:rsidRPr="00EC1654" w:rsidRDefault="00426A4D" w:rsidP="00EC1654">
            <w:pPr>
              <w:rPr>
                <w:rFonts w:cs="Arial"/>
                <w:sz w:val="20"/>
                <w:szCs w:val="20"/>
              </w:rPr>
            </w:pPr>
            <w:r w:rsidRPr="00EC1654">
              <w:rPr>
                <w:rFonts w:cs="Arial"/>
                <w:sz w:val="20"/>
                <w:szCs w:val="20"/>
              </w:rPr>
              <w:t>Vitamin B12 deficiency anaemia</w:t>
            </w:r>
          </w:p>
        </w:tc>
        <w:tc>
          <w:tcPr>
            <w:tcW w:w="1574" w:type="dxa"/>
          </w:tcPr>
          <w:p w14:paraId="5C31B00F" w14:textId="77777777" w:rsidR="00426A4D" w:rsidRPr="00EC1654" w:rsidRDefault="00426A4D" w:rsidP="00EC1654">
            <w:pPr>
              <w:jc w:val="right"/>
              <w:rPr>
                <w:rFonts w:cs="Arial"/>
                <w:sz w:val="20"/>
                <w:szCs w:val="20"/>
              </w:rPr>
            </w:pPr>
            <w:r w:rsidRPr="00EC1654">
              <w:rPr>
                <w:rFonts w:cs="Arial"/>
                <w:sz w:val="20"/>
                <w:szCs w:val="20"/>
              </w:rPr>
              <w:t>376</w:t>
            </w:r>
          </w:p>
        </w:tc>
      </w:tr>
      <w:tr w:rsidR="00EC1654" w:rsidRPr="00EC1654" w14:paraId="7966FC5C" w14:textId="77777777" w:rsidTr="00FB214B">
        <w:trPr>
          <w:trHeight w:val="255"/>
        </w:trPr>
        <w:tc>
          <w:tcPr>
            <w:tcW w:w="1080" w:type="dxa"/>
          </w:tcPr>
          <w:p w14:paraId="120BCD3A" w14:textId="77777777" w:rsidR="00426A4D" w:rsidRPr="00EC1654" w:rsidRDefault="00426A4D" w:rsidP="00EC1654">
            <w:pPr>
              <w:rPr>
                <w:rFonts w:cs="Arial"/>
                <w:sz w:val="20"/>
                <w:szCs w:val="20"/>
              </w:rPr>
            </w:pPr>
            <w:r w:rsidRPr="00EC1654">
              <w:rPr>
                <w:rFonts w:cs="Arial"/>
                <w:sz w:val="20"/>
                <w:szCs w:val="20"/>
              </w:rPr>
              <w:t>D52</w:t>
            </w:r>
          </w:p>
        </w:tc>
        <w:tc>
          <w:tcPr>
            <w:tcW w:w="5760" w:type="dxa"/>
          </w:tcPr>
          <w:p w14:paraId="69CCE2A4" w14:textId="77777777" w:rsidR="00426A4D" w:rsidRPr="00EC1654" w:rsidRDefault="00426A4D" w:rsidP="00EC1654">
            <w:pPr>
              <w:rPr>
                <w:rFonts w:cs="Arial"/>
                <w:sz w:val="20"/>
                <w:szCs w:val="20"/>
              </w:rPr>
            </w:pPr>
            <w:r w:rsidRPr="00EC1654">
              <w:rPr>
                <w:rFonts w:cs="Arial"/>
                <w:sz w:val="20"/>
                <w:szCs w:val="20"/>
              </w:rPr>
              <w:t>Folate deficiency anaemia</w:t>
            </w:r>
          </w:p>
        </w:tc>
        <w:tc>
          <w:tcPr>
            <w:tcW w:w="1574" w:type="dxa"/>
          </w:tcPr>
          <w:p w14:paraId="741F8CBC" w14:textId="77777777" w:rsidR="00426A4D" w:rsidRPr="00EC1654" w:rsidRDefault="00426A4D" w:rsidP="00EC1654">
            <w:pPr>
              <w:jc w:val="right"/>
              <w:rPr>
                <w:rFonts w:cs="Arial"/>
                <w:sz w:val="20"/>
                <w:szCs w:val="20"/>
              </w:rPr>
            </w:pPr>
            <w:r w:rsidRPr="00EC1654">
              <w:rPr>
                <w:rFonts w:cs="Arial"/>
                <w:sz w:val="20"/>
                <w:szCs w:val="20"/>
              </w:rPr>
              <w:t>602</w:t>
            </w:r>
          </w:p>
        </w:tc>
      </w:tr>
      <w:tr w:rsidR="00106331" w:rsidRPr="00EC1654" w14:paraId="201CADE9" w14:textId="77777777" w:rsidTr="00FB214B">
        <w:trPr>
          <w:trHeight w:val="151"/>
        </w:trPr>
        <w:tc>
          <w:tcPr>
            <w:tcW w:w="1080" w:type="dxa"/>
          </w:tcPr>
          <w:p w14:paraId="4D346A97" w14:textId="77777777" w:rsidR="00106331" w:rsidRPr="00EC1654" w:rsidRDefault="00106331" w:rsidP="00EC1654">
            <w:pPr>
              <w:rPr>
                <w:rFonts w:cs="Arial"/>
                <w:sz w:val="20"/>
                <w:szCs w:val="20"/>
              </w:rPr>
            </w:pPr>
          </w:p>
        </w:tc>
        <w:tc>
          <w:tcPr>
            <w:tcW w:w="5760" w:type="dxa"/>
          </w:tcPr>
          <w:p w14:paraId="6EE9FD4B" w14:textId="77777777" w:rsidR="00106331" w:rsidRPr="00EC1654" w:rsidRDefault="00106331" w:rsidP="00EC1654">
            <w:pPr>
              <w:rPr>
                <w:rFonts w:cs="Arial"/>
                <w:sz w:val="20"/>
                <w:szCs w:val="20"/>
              </w:rPr>
            </w:pPr>
          </w:p>
        </w:tc>
        <w:tc>
          <w:tcPr>
            <w:tcW w:w="1574" w:type="dxa"/>
          </w:tcPr>
          <w:p w14:paraId="21A7094E" w14:textId="1208F07F"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12,765</w:t>
            </w:r>
          </w:p>
        </w:tc>
      </w:tr>
    </w:tbl>
    <w:p w14:paraId="41AB0F63" w14:textId="77777777" w:rsidR="00426A4D" w:rsidRPr="00EC1654" w:rsidRDefault="00426A4D" w:rsidP="00EC1654">
      <w:pPr>
        <w:rPr>
          <w:rFonts w:cs="Arial"/>
        </w:rPr>
      </w:pPr>
    </w:p>
    <w:p w14:paraId="5A7A0E1F"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177CAE34" w14:textId="77777777" w:rsidR="00426A4D" w:rsidRPr="00EC1654" w:rsidRDefault="00426A4D" w:rsidP="00EC1654">
      <w:pPr>
        <w:rPr>
          <w:rFonts w:cs="Arial"/>
          <w:sz w:val="22"/>
          <w:szCs w:val="22"/>
        </w:rPr>
      </w:pPr>
      <w:r w:rsidRPr="00EC1654">
        <w:rPr>
          <w:rFonts w:cs="Arial"/>
          <w:sz w:val="22"/>
          <w:szCs w:val="22"/>
        </w:rPr>
        <w:t>Principal diagnosis only</w:t>
      </w:r>
    </w:p>
    <w:p w14:paraId="2533CCCC" w14:textId="77777777" w:rsidR="00426A4D" w:rsidRPr="00EC1654" w:rsidRDefault="00426A4D" w:rsidP="00EC1654">
      <w:pPr>
        <w:rPr>
          <w:rFonts w:cs="Arial"/>
        </w:rPr>
      </w:pPr>
    </w:p>
    <w:p w14:paraId="4F4461A9" w14:textId="77777777" w:rsidR="00426A4D" w:rsidRPr="00EC1654" w:rsidRDefault="00426A4D" w:rsidP="00EC1654">
      <w:pPr>
        <w:rPr>
          <w:rFonts w:cs="Arial"/>
          <w:b/>
          <w:sz w:val="22"/>
          <w:szCs w:val="22"/>
        </w:rPr>
      </w:pPr>
      <w:r w:rsidRPr="00EC1654">
        <w:rPr>
          <w:rFonts w:cs="Arial"/>
          <w:b/>
          <w:sz w:val="22"/>
          <w:szCs w:val="22"/>
        </w:rPr>
        <w:t>3.8</w:t>
      </w:r>
      <w:r w:rsidRPr="00EC1654">
        <w:rPr>
          <w:rFonts w:cs="Arial"/>
          <w:b/>
          <w:sz w:val="22"/>
          <w:szCs w:val="22"/>
        </w:rPr>
        <w:tab/>
        <w:t>Hypertension</w:t>
      </w:r>
    </w:p>
    <w:p w14:paraId="0D63690A" w14:textId="77777777" w:rsidR="00426A4D" w:rsidRPr="00EC1654" w:rsidRDefault="00426A4D" w:rsidP="00EC1654">
      <w:pPr>
        <w:rPr>
          <w:rFonts w:cs="Arial"/>
          <w:sz w:val="22"/>
          <w:szCs w:val="22"/>
        </w:rPr>
      </w:pPr>
      <w:r w:rsidRPr="00EC1654">
        <w:rPr>
          <w:rFonts w:cs="Arial"/>
          <w:sz w:val="22"/>
          <w:szCs w:val="22"/>
        </w:rPr>
        <w:t>No changes have been made to the NHS Comparators definition.</w:t>
      </w:r>
    </w:p>
    <w:p w14:paraId="39C1538A" w14:textId="77777777" w:rsidR="00426A4D" w:rsidRPr="00EC1654" w:rsidRDefault="00426A4D" w:rsidP="00EC1654">
      <w:pPr>
        <w:rPr>
          <w:rFonts w:cs="Arial"/>
        </w:rPr>
      </w:pPr>
    </w:p>
    <w:p w14:paraId="48AEA3BB" w14:textId="77777777" w:rsidR="00426A4D" w:rsidRPr="00EC1654" w:rsidRDefault="00426A4D" w:rsidP="00EC1654">
      <w:pPr>
        <w:rPr>
          <w:rFonts w:cs="Arial"/>
        </w:rPr>
      </w:pPr>
      <w:r w:rsidRPr="00EC1654">
        <w:rPr>
          <w:rFonts w:cs="Arial"/>
          <w:sz w:val="22"/>
          <w:szCs w:val="22"/>
        </w:rPr>
        <w:t>All the conditions are considered chronic.</w:t>
      </w:r>
    </w:p>
    <w:p w14:paraId="6ECC2B86"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182C0374" w14:textId="77777777" w:rsidTr="00FB214B">
        <w:trPr>
          <w:trHeight w:val="255"/>
        </w:trPr>
        <w:tc>
          <w:tcPr>
            <w:tcW w:w="1080" w:type="dxa"/>
          </w:tcPr>
          <w:p w14:paraId="29AEB7C8" w14:textId="77777777" w:rsidR="00426A4D" w:rsidRPr="00EC1654" w:rsidRDefault="00426A4D" w:rsidP="00EC1654">
            <w:pPr>
              <w:rPr>
                <w:rFonts w:cs="Arial"/>
                <w:b/>
                <w:sz w:val="20"/>
                <w:szCs w:val="20"/>
              </w:rPr>
            </w:pPr>
            <w:r w:rsidRPr="00EC1654">
              <w:rPr>
                <w:rFonts w:cs="Arial"/>
                <w:b/>
                <w:sz w:val="20"/>
                <w:szCs w:val="20"/>
              </w:rPr>
              <w:lastRenderedPageBreak/>
              <w:t>ICD-10 Code</w:t>
            </w:r>
          </w:p>
        </w:tc>
        <w:tc>
          <w:tcPr>
            <w:tcW w:w="5760" w:type="dxa"/>
          </w:tcPr>
          <w:p w14:paraId="2ECD3020"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10BC0582"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0C0E6CFA" w14:textId="77777777" w:rsidTr="00FB214B">
        <w:trPr>
          <w:trHeight w:val="255"/>
        </w:trPr>
        <w:tc>
          <w:tcPr>
            <w:tcW w:w="1080" w:type="dxa"/>
          </w:tcPr>
          <w:p w14:paraId="6B8D2798" w14:textId="77777777" w:rsidR="00426A4D" w:rsidRPr="00EC1654" w:rsidRDefault="00426A4D" w:rsidP="00EC1654">
            <w:pPr>
              <w:rPr>
                <w:rFonts w:cs="Arial"/>
                <w:sz w:val="20"/>
                <w:szCs w:val="20"/>
              </w:rPr>
            </w:pPr>
            <w:r w:rsidRPr="00EC1654">
              <w:rPr>
                <w:rFonts w:cs="Arial"/>
                <w:sz w:val="20"/>
                <w:szCs w:val="20"/>
              </w:rPr>
              <w:t>I10X</w:t>
            </w:r>
          </w:p>
        </w:tc>
        <w:tc>
          <w:tcPr>
            <w:tcW w:w="5760" w:type="dxa"/>
          </w:tcPr>
          <w:p w14:paraId="2134E3BD" w14:textId="77777777" w:rsidR="00426A4D" w:rsidRPr="00EC1654" w:rsidRDefault="00426A4D" w:rsidP="00EC1654">
            <w:pPr>
              <w:rPr>
                <w:rFonts w:cs="Arial"/>
                <w:sz w:val="20"/>
                <w:szCs w:val="20"/>
              </w:rPr>
            </w:pPr>
            <w:r w:rsidRPr="00EC1654">
              <w:rPr>
                <w:rFonts w:cs="Arial"/>
                <w:sz w:val="20"/>
                <w:szCs w:val="20"/>
              </w:rPr>
              <w:t>Essential (primary) hypertension</w:t>
            </w:r>
          </w:p>
        </w:tc>
        <w:tc>
          <w:tcPr>
            <w:tcW w:w="1574" w:type="dxa"/>
          </w:tcPr>
          <w:p w14:paraId="05118455" w14:textId="77777777" w:rsidR="00426A4D" w:rsidRPr="00EC1654" w:rsidRDefault="00426A4D" w:rsidP="00EC1654">
            <w:pPr>
              <w:jc w:val="right"/>
              <w:rPr>
                <w:rFonts w:cs="Arial"/>
                <w:sz w:val="20"/>
                <w:szCs w:val="20"/>
              </w:rPr>
            </w:pPr>
            <w:r w:rsidRPr="00EC1654">
              <w:rPr>
                <w:rFonts w:cs="Arial"/>
                <w:sz w:val="20"/>
                <w:szCs w:val="20"/>
              </w:rPr>
              <w:t>6,070</w:t>
            </w:r>
          </w:p>
        </w:tc>
      </w:tr>
      <w:tr w:rsidR="00EC1654" w:rsidRPr="00EC1654" w14:paraId="7D95996C" w14:textId="77777777" w:rsidTr="00FB214B">
        <w:trPr>
          <w:trHeight w:val="255"/>
        </w:trPr>
        <w:tc>
          <w:tcPr>
            <w:tcW w:w="1080" w:type="dxa"/>
          </w:tcPr>
          <w:p w14:paraId="207759DC" w14:textId="77777777" w:rsidR="00426A4D" w:rsidRPr="00EC1654" w:rsidRDefault="00426A4D" w:rsidP="00EC1654">
            <w:pPr>
              <w:rPr>
                <w:rFonts w:cs="Arial"/>
                <w:sz w:val="20"/>
                <w:szCs w:val="20"/>
              </w:rPr>
            </w:pPr>
            <w:r w:rsidRPr="00EC1654">
              <w:rPr>
                <w:rFonts w:cs="Arial"/>
                <w:sz w:val="20"/>
                <w:szCs w:val="20"/>
              </w:rPr>
              <w:t>I11.9</w:t>
            </w:r>
          </w:p>
        </w:tc>
        <w:tc>
          <w:tcPr>
            <w:tcW w:w="5760" w:type="dxa"/>
          </w:tcPr>
          <w:p w14:paraId="1DBF18C0" w14:textId="77777777" w:rsidR="00426A4D" w:rsidRPr="00EC1654" w:rsidRDefault="00426A4D" w:rsidP="00EC1654">
            <w:pPr>
              <w:rPr>
                <w:rFonts w:cs="Arial"/>
                <w:sz w:val="20"/>
                <w:szCs w:val="20"/>
              </w:rPr>
            </w:pPr>
            <w:r w:rsidRPr="00EC1654">
              <w:rPr>
                <w:rFonts w:cs="Arial"/>
                <w:sz w:val="20"/>
                <w:szCs w:val="20"/>
              </w:rPr>
              <w:t>Hypertensive heart disease without (congestive) heart failure</w:t>
            </w:r>
          </w:p>
        </w:tc>
        <w:tc>
          <w:tcPr>
            <w:tcW w:w="1574" w:type="dxa"/>
          </w:tcPr>
          <w:p w14:paraId="472550B2" w14:textId="77777777" w:rsidR="00426A4D" w:rsidRPr="00EC1654" w:rsidRDefault="00426A4D" w:rsidP="00EC1654">
            <w:pPr>
              <w:jc w:val="right"/>
              <w:rPr>
                <w:rFonts w:cs="Arial"/>
                <w:sz w:val="20"/>
                <w:szCs w:val="20"/>
              </w:rPr>
            </w:pPr>
            <w:r w:rsidRPr="00EC1654">
              <w:rPr>
                <w:rFonts w:cs="Arial"/>
                <w:sz w:val="20"/>
                <w:szCs w:val="20"/>
              </w:rPr>
              <w:t>138</w:t>
            </w:r>
          </w:p>
        </w:tc>
      </w:tr>
      <w:tr w:rsidR="00106331" w:rsidRPr="00EC1654" w14:paraId="6FC586E4" w14:textId="77777777" w:rsidTr="00FB214B">
        <w:trPr>
          <w:trHeight w:val="255"/>
        </w:trPr>
        <w:tc>
          <w:tcPr>
            <w:tcW w:w="1080" w:type="dxa"/>
          </w:tcPr>
          <w:p w14:paraId="50E282A5" w14:textId="77777777" w:rsidR="00106331" w:rsidRPr="00EC1654" w:rsidRDefault="00106331" w:rsidP="00EC1654">
            <w:pPr>
              <w:rPr>
                <w:rFonts w:cs="Arial"/>
                <w:sz w:val="20"/>
                <w:szCs w:val="20"/>
              </w:rPr>
            </w:pPr>
          </w:p>
        </w:tc>
        <w:tc>
          <w:tcPr>
            <w:tcW w:w="5760" w:type="dxa"/>
          </w:tcPr>
          <w:p w14:paraId="1CBAD1E7" w14:textId="77777777" w:rsidR="00106331" w:rsidRPr="00EC1654" w:rsidRDefault="00106331" w:rsidP="00EC1654">
            <w:pPr>
              <w:rPr>
                <w:rFonts w:cs="Arial"/>
                <w:sz w:val="20"/>
                <w:szCs w:val="20"/>
              </w:rPr>
            </w:pPr>
          </w:p>
        </w:tc>
        <w:tc>
          <w:tcPr>
            <w:tcW w:w="1574" w:type="dxa"/>
          </w:tcPr>
          <w:p w14:paraId="46135C37" w14:textId="51A3F64A"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6,208</w:t>
            </w:r>
          </w:p>
        </w:tc>
      </w:tr>
    </w:tbl>
    <w:p w14:paraId="706C2E3D" w14:textId="77777777" w:rsidR="00426A4D" w:rsidRPr="00EC1654" w:rsidRDefault="00426A4D" w:rsidP="00EC1654">
      <w:pPr>
        <w:rPr>
          <w:rFonts w:cs="Arial"/>
        </w:rPr>
      </w:pPr>
    </w:p>
    <w:p w14:paraId="0136D1C0"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2F196255" w14:textId="77777777" w:rsidR="00426A4D" w:rsidRPr="00EC1654" w:rsidRDefault="00426A4D" w:rsidP="00EC1654">
      <w:pPr>
        <w:rPr>
          <w:rFonts w:cs="Arial"/>
          <w:sz w:val="22"/>
          <w:szCs w:val="22"/>
        </w:rPr>
      </w:pPr>
      <w:r w:rsidRPr="00EC1654">
        <w:rPr>
          <w:rFonts w:cs="Arial"/>
          <w:sz w:val="22"/>
          <w:szCs w:val="22"/>
        </w:rPr>
        <w:t>Principal diagnosis only</w:t>
      </w:r>
    </w:p>
    <w:p w14:paraId="7BDE1777" w14:textId="77777777" w:rsidR="00426A4D" w:rsidRPr="00EC1654" w:rsidRDefault="00426A4D" w:rsidP="00EC1654">
      <w:pPr>
        <w:rPr>
          <w:rFonts w:cs="Arial"/>
          <w:sz w:val="22"/>
          <w:szCs w:val="22"/>
        </w:rPr>
      </w:pPr>
      <w:r w:rsidRPr="00EC1654">
        <w:rPr>
          <w:rFonts w:cs="Arial"/>
          <w:sz w:val="22"/>
          <w:szCs w:val="22"/>
        </w:rPr>
        <w:t xml:space="preserve">Exclude cases with procedure code of K0, K1, </w:t>
      </w:r>
      <w:smartTag w:uri="urn:schemas-microsoft-com:office:smarttags" w:element="place">
        <w:r w:rsidRPr="00EC1654">
          <w:rPr>
            <w:rFonts w:cs="Arial"/>
            <w:sz w:val="22"/>
            <w:szCs w:val="22"/>
          </w:rPr>
          <w:t>K2</w:t>
        </w:r>
      </w:smartTag>
      <w:r w:rsidRPr="00EC1654">
        <w:rPr>
          <w:rFonts w:cs="Arial"/>
          <w:sz w:val="22"/>
          <w:szCs w:val="22"/>
        </w:rPr>
        <w:t>, K3, K4, K50, K52, K55, K56, K57, K60, K61, K66, K67, K68, K69, K71</w:t>
      </w:r>
    </w:p>
    <w:p w14:paraId="12372B9A" w14:textId="77777777" w:rsidR="00426A4D" w:rsidRPr="00EC1654" w:rsidRDefault="00426A4D" w:rsidP="00EC1654">
      <w:pPr>
        <w:rPr>
          <w:rFonts w:cs="Arial"/>
        </w:rPr>
      </w:pPr>
    </w:p>
    <w:p w14:paraId="69907C73" w14:textId="77777777" w:rsidR="00426A4D" w:rsidRPr="00EC1654" w:rsidRDefault="00426A4D" w:rsidP="00EC1654">
      <w:pPr>
        <w:rPr>
          <w:rFonts w:cs="Arial"/>
          <w:b/>
          <w:sz w:val="22"/>
          <w:szCs w:val="22"/>
        </w:rPr>
      </w:pPr>
      <w:r w:rsidRPr="00EC1654">
        <w:rPr>
          <w:rFonts w:cs="Arial"/>
          <w:b/>
          <w:sz w:val="22"/>
          <w:szCs w:val="22"/>
        </w:rPr>
        <w:t xml:space="preserve">3.9 </w:t>
      </w:r>
      <w:r w:rsidRPr="00EC1654">
        <w:rPr>
          <w:rFonts w:cs="Arial"/>
          <w:b/>
          <w:sz w:val="22"/>
          <w:szCs w:val="22"/>
        </w:rPr>
        <w:tab/>
        <w:t>Nutritional deficiencies</w:t>
      </w:r>
    </w:p>
    <w:p w14:paraId="670328E2" w14:textId="77777777" w:rsidR="00426A4D" w:rsidRPr="00EC1654" w:rsidRDefault="00426A4D" w:rsidP="00EC1654">
      <w:pPr>
        <w:rPr>
          <w:rFonts w:cs="Arial"/>
          <w:sz w:val="22"/>
          <w:szCs w:val="22"/>
        </w:rPr>
      </w:pPr>
      <w:r w:rsidRPr="00EC1654">
        <w:rPr>
          <w:rFonts w:cs="Arial"/>
          <w:sz w:val="22"/>
          <w:szCs w:val="22"/>
        </w:rPr>
        <w:t>This category will be removed due to extremely small numbers involved (~90 in 2009-10)</w:t>
      </w:r>
    </w:p>
    <w:p w14:paraId="7F444F86" w14:textId="77777777" w:rsidR="00426A4D" w:rsidRPr="00EC1654" w:rsidRDefault="00426A4D" w:rsidP="00EC1654">
      <w:pPr>
        <w:rPr>
          <w:rFonts w:cs="Arial"/>
          <w:sz w:val="22"/>
          <w:szCs w:val="22"/>
        </w:rPr>
      </w:pPr>
    </w:p>
    <w:p w14:paraId="7AABB752" w14:textId="77777777" w:rsidR="00426A4D" w:rsidRPr="00EC1654" w:rsidRDefault="00426A4D" w:rsidP="00EC1654">
      <w:pPr>
        <w:rPr>
          <w:rFonts w:cs="Arial"/>
          <w:b/>
          <w:sz w:val="22"/>
          <w:szCs w:val="22"/>
        </w:rPr>
      </w:pPr>
      <w:r w:rsidRPr="00EC1654">
        <w:rPr>
          <w:rFonts w:cs="Arial"/>
          <w:b/>
          <w:sz w:val="22"/>
          <w:szCs w:val="22"/>
        </w:rPr>
        <w:t>3.10</w:t>
      </w:r>
      <w:r w:rsidRPr="00EC1654">
        <w:rPr>
          <w:rFonts w:cs="Arial"/>
          <w:b/>
          <w:sz w:val="22"/>
          <w:szCs w:val="22"/>
        </w:rPr>
        <w:tab/>
        <w:t>Dehydration and gastroenteritis</w:t>
      </w:r>
    </w:p>
    <w:p w14:paraId="28A4B782" w14:textId="77777777" w:rsidR="00426A4D" w:rsidRPr="00EC1654" w:rsidRDefault="00426A4D" w:rsidP="00EC1654">
      <w:pPr>
        <w:rPr>
          <w:rFonts w:cs="Arial"/>
        </w:rPr>
      </w:pPr>
      <w:r w:rsidRPr="00EC1654">
        <w:rPr>
          <w:rFonts w:cs="Arial"/>
          <w:sz w:val="22"/>
          <w:szCs w:val="22"/>
        </w:rPr>
        <w:t>The following codes were added to the existing NHS Comparators definition:</w:t>
      </w:r>
    </w:p>
    <w:p w14:paraId="5220AD4C" w14:textId="77777777" w:rsidR="00426A4D" w:rsidRPr="00EC1654" w:rsidRDefault="00426A4D" w:rsidP="00EC1654">
      <w:pPr>
        <w:rPr>
          <w:rFonts w:cs="Arial"/>
          <w:sz w:val="22"/>
          <w:szCs w:val="22"/>
        </w:rPr>
      </w:pPr>
    </w:p>
    <w:p w14:paraId="4AA529DB" w14:textId="77777777" w:rsidR="00426A4D" w:rsidRPr="00EC1654" w:rsidRDefault="00426A4D" w:rsidP="00EC1654">
      <w:pPr>
        <w:rPr>
          <w:rFonts w:cs="Arial"/>
        </w:rPr>
      </w:pPr>
      <w:r w:rsidRPr="00EC1654">
        <w:rPr>
          <w:rFonts w:cs="Arial"/>
          <w:sz w:val="22"/>
          <w:szCs w:val="22"/>
        </w:rPr>
        <w:t xml:space="preserve">A02.0 </w:t>
      </w:r>
      <w:r w:rsidRPr="00EC1654">
        <w:rPr>
          <w:rStyle w:val="Strong"/>
          <w:rFonts w:ascii="Arial" w:hAnsi="Arial" w:cs="Arial"/>
          <w:b w:val="0"/>
          <w:sz w:val="22"/>
          <w:szCs w:val="22"/>
        </w:rPr>
        <w:t>Salmonella enteritis</w:t>
      </w:r>
    </w:p>
    <w:p w14:paraId="3D4389F4" w14:textId="77777777" w:rsidR="00426A4D" w:rsidRPr="00EC1654" w:rsidRDefault="00426A4D" w:rsidP="00EC1654">
      <w:pPr>
        <w:rPr>
          <w:rFonts w:cs="Arial"/>
        </w:rPr>
      </w:pPr>
      <w:r w:rsidRPr="00EC1654">
        <w:rPr>
          <w:rFonts w:cs="Arial"/>
          <w:sz w:val="22"/>
          <w:szCs w:val="22"/>
        </w:rPr>
        <w:t>A04</w:t>
      </w:r>
      <w:r w:rsidRPr="00EC1654">
        <w:rPr>
          <w:rFonts w:cs="Arial"/>
          <w:b/>
          <w:sz w:val="22"/>
          <w:szCs w:val="22"/>
        </w:rPr>
        <w:t xml:space="preserve"> </w:t>
      </w:r>
      <w:r w:rsidRPr="00EC1654">
        <w:rPr>
          <w:rStyle w:val="Strong"/>
          <w:rFonts w:ascii="Arial" w:hAnsi="Arial" w:cs="Arial"/>
          <w:b w:val="0"/>
          <w:sz w:val="22"/>
          <w:szCs w:val="22"/>
        </w:rPr>
        <w:t>Other bacterial intestinal infections</w:t>
      </w:r>
    </w:p>
    <w:p w14:paraId="631035D9" w14:textId="77777777" w:rsidR="00426A4D" w:rsidRPr="00EC1654" w:rsidRDefault="00426A4D" w:rsidP="00EC1654">
      <w:pPr>
        <w:rPr>
          <w:rFonts w:cs="Arial"/>
          <w:b/>
          <w:sz w:val="22"/>
          <w:szCs w:val="22"/>
        </w:rPr>
      </w:pPr>
      <w:r w:rsidRPr="00EC1654">
        <w:rPr>
          <w:rFonts w:cs="Arial"/>
          <w:sz w:val="22"/>
          <w:szCs w:val="22"/>
        </w:rPr>
        <w:t>A05.9</w:t>
      </w:r>
      <w:r w:rsidRPr="00EC1654">
        <w:rPr>
          <w:rFonts w:cs="Arial"/>
          <w:b/>
          <w:sz w:val="22"/>
          <w:szCs w:val="22"/>
        </w:rPr>
        <w:t xml:space="preserve"> </w:t>
      </w:r>
      <w:r w:rsidRPr="00EC1654">
        <w:rPr>
          <w:rStyle w:val="Strong"/>
          <w:rFonts w:ascii="Arial" w:hAnsi="Arial" w:cs="Arial"/>
          <w:b w:val="0"/>
          <w:sz w:val="22"/>
          <w:szCs w:val="22"/>
        </w:rPr>
        <w:t>Bacterial foodborne intoxication, unspecified</w:t>
      </w:r>
    </w:p>
    <w:p w14:paraId="7FEEA85C" w14:textId="77777777" w:rsidR="00426A4D" w:rsidRPr="00EC1654" w:rsidRDefault="00426A4D" w:rsidP="00EC1654">
      <w:pPr>
        <w:rPr>
          <w:rFonts w:cs="Arial"/>
          <w:b/>
          <w:sz w:val="22"/>
          <w:szCs w:val="22"/>
        </w:rPr>
      </w:pPr>
      <w:r w:rsidRPr="00EC1654">
        <w:rPr>
          <w:rFonts w:cs="Arial"/>
          <w:sz w:val="22"/>
          <w:szCs w:val="22"/>
        </w:rPr>
        <w:t>A07.2</w:t>
      </w:r>
      <w:r w:rsidRPr="00EC1654">
        <w:rPr>
          <w:rFonts w:cs="Arial"/>
          <w:b/>
          <w:sz w:val="22"/>
          <w:szCs w:val="22"/>
        </w:rPr>
        <w:t xml:space="preserve"> </w:t>
      </w:r>
      <w:r w:rsidRPr="00EC1654">
        <w:rPr>
          <w:rStyle w:val="Strong"/>
          <w:rFonts w:ascii="Arial" w:hAnsi="Arial" w:cs="Arial"/>
          <w:b w:val="0"/>
          <w:sz w:val="22"/>
          <w:szCs w:val="22"/>
        </w:rPr>
        <w:t>Cryptosporidiosis</w:t>
      </w:r>
    </w:p>
    <w:p w14:paraId="01BDCC29" w14:textId="77777777" w:rsidR="00426A4D" w:rsidRPr="00EC1654" w:rsidRDefault="00426A4D" w:rsidP="00EC1654">
      <w:pPr>
        <w:rPr>
          <w:rFonts w:cs="Arial"/>
          <w:b/>
          <w:sz w:val="22"/>
          <w:szCs w:val="22"/>
        </w:rPr>
      </w:pPr>
      <w:r w:rsidRPr="00EC1654">
        <w:rPr>
          <w:rFonts w:cs="Arial"/>
          <w:sz w:val="22"/>
          <w:szCs w:val="22"/>
        </w:rPr>
        <w:t xml:space="preserve">A08 </w:t>
      </w:r>
      <w:r w:rsidRPr="00EC1654">
        <w:rPr>
          <w:rStyle w:val="Strong"/>
          <w:rFonts w:ascii="Arial" w:hAnsi="Arial" w:cs="Arial"/>
          <w:b w:val="0"/>
          <w:sz w:val="22"/>
          <w:szCs w:val="22"/>
        </w:rPr>
        <w:t>Viral and other specified intestinal infections</w:t>
      </w:r>
    </w:p>
    <w:p w14:paraId="694DE263" w14:textId="77777777" w:rsidR="00426A4D" w:rsidRPr="00EC1654" w:rsidRDefault="00426A4D" w:rsidP="00EC1654">
      <w:pPr>
        <w:rPr>
          <w:rFonts w:cs="Arial"/>
          <w:b/>
          <w:sz w:val="22"/>
          <w:szCs w:val="22"/>
        </w:rPr>
      </w:pPr>
      <w:r w:rsidRPr="00EC1654">
        <w:rPr>
          <w:rFonts w:cs="Arial"/>
          <w:sz w:val="22"/>
          <w:szCs w:val="22"/>
        </w:rPr>
        <w:t xml:space="preserve">A09 </w:t>
      </w:r>
      <w:r w:rsidRPr="00EC1654">
        <w:rPr>
          <w:rStyle w:val="Strong"/>
          <w:rFonts w:ascii="Arial" w:hAnsi="Arial" w:cs="Arial"/>
          <w:b w:val="0"/>
          <w:sz w:val="22"/>
          <w:szCs w:val="22"/>
        </w:rPr>
        <w:t>Diarrhoea and gastroenteritis of presumed infectious origin</w:t>
      </w:r>
    </w:p>
    <w:p w14:paraId="6BF2D139" w14:textId="77777777" w:rsidR="00426A4D" w:rsidRPr="00EC1654" w:rsidRDefault="00426A4D" w:rsidP="00EC1654">
      <w:pPr>
        <w:rPr>
          <w:rFonts w:cs="Arial"/>
          <w:b/>
          <w:sz w:val="22"/>
          <w:szCs w:val="22"/>
        </w:rPr>
      </w:pPr>
      <w:r w:rsidRPr="00EC1654">
        <w:rPr>
          <w:rFonts w:cs="Arial"/>
          <w:sz w:val="22"/>
          <w:szCs w:val="22"/>
        </w:rPr>
        <w:t>K52.0</w:t>
      </w:r>
      <w:r w:rsidRPr="00EC1654">
        <w:rPr>
          <w:rFonts w:cs="Arial"/>
          <w:b/>
          <w:sz w:val="22"/>
          <w:szCs w:val="22"/>
        </w:rPr>
        <w:t xml:space="preserve"> </w:t>
      </w:r>
      <w:r w:rsidRPr="00EC1654">
        <w:rPr>
          <w:rStyle w:val="Strong"/>
          <w:rFonts w:ascii="Arial" w:hAnsi="Arial" w:cs="Arial"/>
          <w:b w:val="0"/>
          <w:sz w:val="22"/>
          <w:szCs w:val="22"/>
        </w:rPr>
        <w:t>Gastroenteritis and colitis due to radiation</w:t>
      </w:r>
    </w:p>
    <w:p w14:paraId="5D515FB5" w14:textId="77777777" w:rsidR="00426A4D" w:rsidRPr="00EC1654" w:rsidRDefault="00426A4D" w:rsidP="00EC1654">
      <w:pPr>
        <w:rPr>
          <w:rFonts w:cs="Arial"/>
          <w:b/>
          <w:sz w:val="22"/>
          <w:szCs w:val="22"/>
        </w:rPr>
      </w:pPr>
      <w:r w:rsidRPr="00EC1654">
        <w:rPr>
          <w:rFonts w:cs="Arial"/>
          <w:sz w:val="22"/>
          <w:szCs w:val="22"/>
        </w:rPr>
        <w:lastRenderedPageBreak/>
        <w:t>K52.1</w:t>
      </w:r>
      <w:r w:rsidRPr="00EC1654">
        <w:rPr>
          <w:rFonts w:cs="Arial"/>
          <w:b/>
          <w:sz w:val="22"/>
          <w:szCs w:val="22"/>
        </w:rPr>
        <w:t xml:space="preserve"> </w:t>
      </w:r>
      <w:r w:rsidRPr="00EC1654">
        <w:rPr>
          <w:rStyle w:val="Strong"/>
          <w:rFonts w:ascii="Arial" w:hAnsi="Arial" w:cs="Arial"/>
          <w:b w:val="0"/>
          <w:sz w:val="22"/>
          <w:szCs w:val="22"/>
        </w:rPr>
        <w:t>Toxic gastroenteritis and colitis</w:t>
      </w:r>
    </w:p>
    <w:p w14:paraId="15D18117" w14:textId="77777777" w:rsidR="00426A4D" w:rsidRPr="00EC1654" w:rsidRDefault="00426A4D" w:rsidP="00EC1654">
      <w:pPr>
        <w:rPr>
          <w:rFonts w:cs="Arial"/>
        </w:rPr>
      </w:pPr>
    </w:p>
    <w:p w14:paraId="21521D22" w14:textId="77777777" w:rsidR="00426A4D" w:rsidRPr="00EC1654" w:rsidRDefault="00426A4D" w:rsidP="00EC1654">
      <w:pPr>
        <w:rPr>
          <w:rFonts w:cs="Arial"/>
        </w:rPr>
      </w:pPr>
      <w:r w:rsidRPr="00EC1654">
        <w:rPr>
          <w:rFonts w:cs="Arial"/>
          <w:sz w:val="22"/>
          <w:szCs w:val="22"/>
        </w:rPr>
        <w:t>All the conditions are considered acute.</w:t>
      </w:r>
    </w:p>
    <w:p w14:paraId="663469A8"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3658BC5C" w14:textId="77777777" w:rsidTr="00FB214B">
        <w:trPr>
          <w:trHeight w:val="255"/>
        </w:trPr>
        <w:tc>
          <w:tcPr>
            <w:tcW w:w="1080" w:type="dxa"/>
          </w:tcPr>
          <w:p w14:paraId="03C636BD"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662EA8EE"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27139C1D"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7B1C898C" w14:textId="77777777" w:rsidTr="00FB214B">
        <w:trPr>
          <w:trHeight w:val="255"/>
        </w:trPr>
        <w:tc>
          <w:tcPr>
            <w:tcW w:w="1080" w:type="dxa"/>
          </w:tcPr>
          <w:p w14:paraId="053ED544" w14:textId="77777777" w:rsidR="00426A4D" w:rsidRPr="00EC1654" w:rsidRDefault="00426A4D" w:rsidP="00EC1654">
            <w:pPr>
              <w:rPr>
                <w:rFonts w:cs="Arial"/>
                <w:sz w:val="20"/>
                <w:szCs w:val="20"/>
              </w:rPr>
            </w:pPr>
            <w:r w:rsidRPr="00EC1654">
              <w:rPr>
                <w:rFonts w:cs="Arial"/>
                <w:sz w:val="20"/>
                <w:szCs w:val="20"/>
              </w:rPr>
              <w:t>E86</w:t>
            </w:r>
          </w:p>
        </w:tc>
        <w:tc>
          <w:tcPr>
            <w:tcW w:w="5760" w:type="dxa"/>
          </w:tcPr>
          <w:p w14:paraId="56883BE3" w14:textId="77777777" w:rsidR="00426A4D" w:rsidRPr="00EC1654" w:rsidRDefault="00426A4D" w:rsidP="00EC1654">
            <w:pPr>
              <w:rPr>
                <w:rFonts w:cs="Arial"/>
                <w:sz w:val="20"/>
                <w:szCs w:val="20"/>
              </w:rPr>
            </w:pPr>
            <w:r w:rsidRPr="00EC1654">
              <w:rPr>
                <w:rFonts w:cs="Arial"/>
                <w:sz w:val="20"/>
                <w:szCs w:val="20"/>
              </w:rPr>
              <w:t>Volume depletion</w:t>
            </w:r>
          </w:p>
        </w:tc>
        <w:tc>
          <w:tcPr>
            <w:tcW w:w="1574" w:type="dxa"/>
          </w:tcPr>
          <w:p w14:paraId="436E576B" w14:textId="77777777" w:rsidR="00426A4D" w:rsidRPr="00EC1654" w:rsidRDefault="00426A4D" w:rsidP="00EC1654">
            <w:pPr>
              <w:jc w:val="right"/>
              <w:rPr>
                <w:rFonts w:cs="Arial"/>
                <w:sz w:val="20"/>
                <w:szCs w:val="20"/>
              </w:rPr>
            </w:pPr>
            <w:r w:rsidRPr="00EC1654">
              <w:rPr>
                <w:rFonts w:cs="Arial"/>
                <w:sz w:val="20"/>
                <w:szCs w:val="20"/>
              </w:rPr>
              <w:t>9,358</w:t>
            </w:r>
          </w:p>
        </w:tc>
      </w:tr>
      <w:tr w:rsidR="00EC1654" w:rsidRPr="00EC1654" w14:paraId="523016BC" w14:textId="77777777" w:rsidTr="00FB214B">
        <w:trPr>
          <w:trHeight w:val="255"/>
        </w:trPr>
        <w:tc>
          <w:tcPr>
            <w:tcW w:w="1080" w:type="dxa"/>
          </w:tcPr>
          <w:p w14:paraId="10D5AC5C" w14:textId="77777777" w:rsidR="00426A4D" w:rsidRPr="00EC1654" w:rsidRDefault="00426A4D" w:rsidP="00EC1654">
            <w:pPr>
              <w:rPr>
                <w:rFonts w:cs="Arial"/>
                <w:sz w:val="20"/>
                <w:szCs w:val="20"/>
              </w:rPr>
            </w:pPr>
            <w:r w:rsidRPr="00EC1654">
              <w:rPr>
                <w:rFonts w:cs="Arial"/>
                <w:sz w:val="20"/>
                <w:szCs w:val="20"/>
              </w:rPr>
              <w:t>K52</w:t>
            </w:r>
          </w:p>
        </w:tc>
        <w:tc>
          <w:tcPr>
            <w:tcW w:w="5760" w:type="dxa"/>
          </w:tcPr>
          <w:p w14:paraId="7041F97F" w14:textId="77777777" w:rsidR="00426A4D" w:rsidRPr="00EC1654" w:rsidRDefault="00426A4D" w:rsidP="00EC1654">
            <w:pPr>
              <w:rPr>
                <w:rFonts w:cs="Arial"/>
                <w:b/>
                <w:sz w:val="20"/>
                <w:szCs w:val="20"/>
              </w:rPr>
            </w:pPr>
            <w:r w:rsidRPr="00EC1654">
              <w:rPr>
                <w:rStyle w:val="Strong"/>
                <w:rFonts w:ascii="Arial" w:hAnsi="Arial" w:cs="Arial"/>
                <w:b w:val="0"/>
                <w:sz w:val="20"/>
                <w:szCs w:val="20"/>
              </w:rPr>
              <w:t>Other noninfective gastroenteritis and colitis</w:t>
            </w:r>
          </w:p>
        </w:tc>
        <w:tc>
          <w:tcPr>
            <w:tcW w:w="1574" w:type="dxa"/>
          </w:tcPr>
          <w:p w14:paraId="2E0D6031"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54,054</w:t>
            </w:r>
          </w:p>
        </w:tc>
      </w:tr>
      <w:tr w:rsidR="00EC1654" w:rsidRPr="00EC1654" w14:paraId="39E4E6AF" w14:textId="77777777" w:rsidTr="00FB214B">
        <w:trPr>
          <w:trHeight w:val="255"/>
        </w:trPr>
        <w:tc>
          <w:tcPr>
            <w:tcW w:w="1080" w:type="dxa"/>
          </w:tcPr>
          <w:p w14:paraId="19E50975" w14:textId="77777777" w:rsidR="00426A4D" w:rsidRPr="00EC1654" w:rsidRDefault="00426A4D" w:rsidP="00EC1654">
            <w:pPr>
              <w:rPr>
                <w:rFonts w:cs="Arial"/>
                <w:sz w:val="20"/>
                <w:szCs w:val="20"/>
              </w:rPr>
            </w:pPr>
            <w:r w:rsidRPr="00EC1654">
              <w:rPr>
                <w:rFonts w:cs="Arial"/>
                <w:sz w:val="20"/>
                <w:szCs w:val="20"/>
              </w:rPr>
              <w:t>A02.0</w:t>
            </w:r>
          </w:p>
        </w:tc>
        <w:tc>
          <w:tcPr>
            <w:tcW w:w="5760" w:type="dxa"/>
          </w:tcPr>
          <w:p w14:paraId="02A89B35" w14:textId="77777777" w:rsidR="00426A4D" w:rsidRPr="00EC1654" w:rsidRDefault="00426A4D" w:rsidP="00EC1654">
            <w:pPr>
              <w:rPr>
                <w:rFonts w:cs="Arial"/>
                <w:sz w:val="20"/>
                <w:szCs w:val="20"/>
              </w:rPr>
            </w:pPr>
            <w:r w:rsidRPr="00EC1654">
              <w:rPr>
                <w:rStyle w:val="Strong"/>
                <w:rFonts w:ascii="Arial" w:hAnsi="Arial" w:cs="Arial"/>
                <w:b w:val="0"/>
                <w:sz w:val="20"/>
                <w:szCs w:val="20"/>
              </w:rPr>
              <w:t>Salmonella enteritis</w:t>
            </w:r>
          </w:p>
        </w:tc>
        <w:tc>
          <w:tcPr>
            <w:tcW w:w="1574" w:type="dxa"/>
          </w:tcPr>
          <w:p w14:paraId="19570198"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285</w:t>
            </w:r>
          </w:p>
        </w:tc>
      </w:tr>
      <w:tr w:rsidR="00EC1654" w:rsidRPr="00EC1654" w14:paraId="185D7512" w14:textId="77777777" w:rsidTr="00FB214B">
        <w:trPr>
          <w:trHeight w:val="255"/>
        </w:trPr>
        <w:tc>
          <w:tcPr>
            <w:tcW w:w="1080" w:type="dxa"/>
          </w:tcPr>
          <w:p w14:paraId="1D72967A" w14:textId="77777777" w:rsidR="00426A4D" w:rsidRPr="00EC1654" w:rsidRDefault="00426A4D" w:rsidP="00EC1654">
            <w:pPr>
              <w:rPr>
                <w:rFonts w:cs="Arial"/>
                <w:sz w:val="20"/>
                <w:szCs w:val="20"/>
              </w:rPr>
            </w:pPr>
            <w:r w:rsidRPr="00EC1654">
              <w:rPr>
                <w:rFonts w:cs="Arial"/>
                <w:sz w:val="20"/>
                <w:szCs w:val="20"/>
              </w:rPr>
              <w:t>A04</w:t>
            </w:r>
          </w:p>
        </w:tc>
        <w:tc>
          <w:tcPr>
            <w:tcW w:w="5760" w:type="dxa"/>
          </w:tcPr>
          <w:p w14:paraId="50038410" w14:textId="77777777" w:rsidR="00426A4D" w:rsidRPr="00EC1654" w:rsidRDefault="00426A4D" w:rsidP="00EC1654">
            <w:pPr>
              <w:rPr>
                <w:rFonts w:cs="Arial"/>
                <w:sz w:val="20"/>
                <w:szCs w:val="20"/>
              </w:rPr>
            </w:pPr>
            <w:r w:rsidRPr="00EC1654">
              <w:rPr>
                <w:rStyle w:val="Strong"/>
                <w:rFonts w:ascii="Arial" w:hAnsi="Arial" w:cs="Arial"/>
                <w:b w:val="0"/>
                <w:sz w:val="20"/>
                <w:szCs w:val="20"/>
              </w:rPr>
              <w:t>Other bacterial intestinal infections</w:t>
            </w:r>
          </w:p>
        </w:tc>
        <w:tc>
          <w:tcPr>
            <w:tcW w:w="1574" w:type="dxa"/>
          </w:tcPr>
          <w:p w14:paraId="31EE2711"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5,762</w:t>
            </w:r>
          </w:p>
        </w:tc>
      </w:tr>
      <w:tr w:rsidR="00EC1654" w:rsidRPr="00EC1654" w14:paraId="04368255" w14:textId="77777777" w:rsidTr="00FB214B">
        <w:trPr>
          <w:trHeight w:val="255"/>
        </w:trPr>
        <w:tc>
          <w:tcPr>
            <w:tcW w:w="1080" w:type="dxa"/>
          </w:tcPr>
          <w:p w14:paraId="5460E85D" w14:textId="77777777" w:rsidR="00426A4D" w:rsidRPr="00EC1654" w:rsidRDefault="00426A4D" w:rsidP="00EC1654">
            <w:pPr>
              <w:rPr>
                <w:rFonts w:cs="Arial"/>
                <w:sz w:val="20"/>
                <w:szCs w:val="20"/>
              </w:rPr>
            </w:pPr>
            <w:r w:rsidRPr="00EC1654">
              <w:rPr>
                <w:rFonts w:cs="Arial"/>
                <w:sz w:val="20"/>
                <w:szCs w:val="20"/>
              </w:rPr>
              <w:t>A05.9</w:t>
            </w:r>
          </w:p>
        </w:tc>
        <w:tc>
          <w:tcPr>
            <w:tcW w:w="5760" w:type="dxa"/>
          </w:tcPr>
          <w:p w14:paraId="24BF13CD" w14:textId="77777777" w:rsidR="00426A4D" w:rsidRPr="00EC1654" w:rsidRDefault="00426A4D" w:rsidP="00EC1654">
            <w:pPr>
              <w:rPr>
                <w:rFonts w:cs="Arial"/>
                <w:sz w:val="20"/>
                <w:szCs w:val="20"/>
              </w:rPr>
            </w:pPr>
            <w:r w:rsidRPr="00EC1654">
              <w:rPr>
                <w:rStyle w:val="Strong"/>
                <w:rFonts w:ascii="Arial" w:hAnsi="Arial" w:cs="Arial"/>
                <w:b w:val="0"/>
                <w:sz w:val="20"/>
                <w:szCs w:val="20"/>
              </w:rPr>
              <w:t>Bacterial foodborne intoxication, unspecified</w:t>
            </w:r>
          </w:p>
        </w:tc>
        <w:tc>
          <w:tcPr>
            <w:tcW w:w="1574" w:type="dxa"/>
          </w:tcPr>
          <w:p w14:paraId="5167550C"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109</w:t>
            </w:r>
          </w:p>
        </w:tc>
      </w:tr>
      <w:tr w:rsidR="00EC1654" w:rsidRPr="00EC1654" w14:paraId="1A47855A" w14:textId="77777777" w:rsidTr="00FB214B">
        <w:trPr>
          <w:trHeight w:val="255"/>
        </w:trPr>
        <w:tc>
          <w:tcPr>
            <w:tcW w:w="1080" w:type="dxa"/>
          </w:tcPr>
          <w:p w14:paraId="3A32A99B" w14:textId="77777777" w:rsidR="00426A4D" w:rsidRPr="00EC1654" w:rsidRDefault="00426A4D" w:rsidP="00EC1654">
            <w:pPr>
              <w:rPr>
                <w:rFonts w:cs="Arial"/>
                <w:sz w:val="20"/>
                <w:szCs w:val="20"/>
              </w:rPr>
            </w:pPr>
            <w:r w:rsidRPr="00EC1654">
              <w:rPr>
                <w:rFonts w:cs="Arial"/>
                <w:sz w:val="20"/>
                <w:szCs w:val="20"/>
              </w:rPr>
              <w:t>A07.2</w:t>
            </w:r>
          </w:p>
        </w:tc>
        <w:tc>
          <w:tcPr>
            <w:tcW w:w="5760" w:type="dxa"/>
          </w:tcPr>
          <w:p w14:paraId="44A17806" w14:textId="77777777" w:rsidR="00426A4D" w:rsidRPr="00EC1654" w:rsidRDefault="00426A4D" w:rsidP="00EC1654">
            <w:pPr>
              <w:rPr>
                <w:rFonts w:cs="Arial"/>
                <w:sz w:val="20"/>
                <w:szCs w:val="20"/>
              </w:rPr>
            </w:pPr>
            <w:r w:rsidRPr="00EC1654">
              <w:rPr>
                <w:rStyle w:val="Strong"/>
                <w:rFonts w:ascii="Arial" w:hAnsi="Arial" w:cs="Arial"/>
                <w:b w:val="0"/>
                <w:sz w:val="20"/>
                <w:szCs w:val="20"/>
              </w:rPr>
              <w:t>Cryptosporidiosis</w:t>
            </w:r>
          </w:p>
        </w:tc>
        <w:tc>
          <w:tcPr>
            <w:tcW w:w="1574" w:type="dxa"/>
          </w:tcPr>
          <w:p w14:paraId="01865A6C"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51</w:t>
            </w:r>
          </w:p>
        </w:tc>
      </w:tr>
      <w:tr w:rsidR="00EC1654" w:rsidRPr="00EC1654" w14:paraId="33C488EC" w14:textId="77777777" w:rsidTr="00FB214B">
        <w:trPr>
          <w:trHeight w:val="255"/>
        </w:trPr>
        <w:tc>
          <w:tcPr>
            <w:tcW w:w="1080" w:type="dxa"/>
          </w:tcPr>
          <w:p w14:paraId="44D3964D" w14:textId="77777777" w:rsidR="00426A4D" w:rsidRPr="00EC1654" w:rsidRDefault="00426A4D" w:rsidP="00EC1654">
            <w:pPr>
              <w:rPr>
                <w:rFonts w:cs="Arial"/>
                <w:sz w:val="20"/>
                <w:szCs w:val="20"/>
              </w:rPr>
            </w:pPr>
            <w:r w:rsidRPr="00EC1654">
              <w:rPr>
                <w:rFonts w:cs="Arial"/>
                <w:sz w:val="20"/>
                <w:szCs w:val="20"/>
              </w:rPr>
              <w:t>A08</w:t>
            </w:r>
          </w:p>
        </w:tc>
        <w:tc>
          <w:tcPr>
            <w:tcW w:w="5760" w:type="dxa"/>
          </w:tcPr>
          <w:p w14:paraId="0439EDB1" w14:textId="77777777" w:rsidR="00426A4D" w:rsidRPr="00EC1654" w:rsidRDefault="00426A4D" w:rsidP="00EC1654">
            <w:pPr>
              <w:rPr>
                <w:rFonts w:cs="Arial"/>
                <w:sz w:val="20"/>
                <w:szCs w:val="20"/>
              </w:rPr>
            </w:pPr>
            <w:r w:rsidRPr="00EC1654">
              <w:rPr>
                <w:rStyle w:val="Strong"/>
                <w:rFonts w:ascii="Arial" w:hAnsi="Arial" w:cs="Arial"/>
                <w:b w:val="0"/>
                <w:sz w:val="20"/>
                <w:szCs w:val="20"/>
              </w:rPr>
              <w:t>Viral and other specified intestinal infections</w:t>
            </w:r>
          </w:p>
        </w:tc>
        <w:tc>
          <w:tcPr>
            <w:tcW w:w="1574" w:type="dxa"/>
          </w:tcPr>
          <w:p w14:paraId="3D6055B3"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8,064</w:t>
            </w:r>
          </w:p>
        </w:tc>
      </w:tr>
      <w:tr w:rsidR="00EC1654" w:rsidRPr="00EC1654" w14:paraId="3E28EC96" w14:textId="77777777" w:rsidTr="00FB214B">
        <w:trPr>
          <w:trHeight w:val="255"/>
        </w:trPr>
        <w:tc>
          <w:tcPr>
            <w:tcW w:w="1080" w:type="dxa"/>
          </w:tcPr>
          <w:p w14:paraId="15C597DC" w14:textId="77777777" w:rsidR="00426A4D" w:rsidRPr="00EC1654" w:rsidRDefault="00426A4D" w:rsidP="00EC1654">
            <w:pPr>
              <w:rPr>
                <w:rFonts w:cs="Arial"/>
                <w:sz w:val="20"/>
                <w:szCs w:val="20"/>
              </w:rPr>
            </w:pPr>
            <w:r w:rsidRPr="00EC1654">
              <w:rPr>
                <w:rFonts w:cs="Arial"/>
                <w:sz w:val="20"/>
                <w:szCs w:val="20"/>
              </w:rPr>
              <w:t>A09</w:t>
            </w:r>
          </w:p>
        </w:tc>
        <w:tc>
          <w:tcPr>
            <w:tcW w:w="5760" w:type="dxa"/>
          </w:tcPr>
          <w:p w14:paraId="585F8965" w14:textId="77777777" w:rsidR="00426A4D" w:rsidRPr="00EC1654" w:rsidRDefault="00426A4D" w:rsidP="00EC1654">
            <w:pPr>
              <w:rPr>
                <w:rFonts w:cs="Arial"/>
                <w:sz w:val="20"/>
                <w:szCs w:val="20"/>
              </w:rPr>
            </w:pPr>
            <w:r w:rsidRPr="00EC1654">
              <w:rPr>
                <w:rStyle w:val="Strong"/>
                <w:rFonts w:ascii="Arial" w:hAnsi="Arial" w:cs="Arial"/>
                <w:b w:val="0"/>
                <w:sz w:val="20"/>
                <w:szCs w:val="20"/>
              </w:rPr>
              <w:t>Diarrhoea and gastroenteritis of presumed infectious origin</w:t>
            </w:r>
          </w:p>
        </w:tc>
        <w:tc>
          <w:tcPr>
            <w:tcW w:w="1574" w:type="dxa"/>
          </w:tcPr>
          <w:p w14:paraId="6426C38D" w14:textId="77777777" w:rsidR="00426A4D" w:rsidRPr="00EC1654" w:rsidRDefault="00426A4D" w:rsidP="00EC1654">
            <w:pPr>
              <w:tabs>
                <w:tab w:val="num" w:pos="1440"/>
              </w:tabs>
              <w:jc w:val="right"/>
              <w:rPr>
                <w:rStyle w:val="Strong"/>
                <w:rFonts w:ascii="Arial" w:hAnsi="Arial" w:cs="Arial"/>
                <w:b w:val="0"/>
                <w:sz w:val="20"/>
                <w:szCs w:val="20"/>
              </w:rPr>
            </w:pPr>
            <w:r w:rsidRPr="00EC1654">
              <w:rPr>
                <w:rStyle w:val="Strong"/>
                <w:rFonts w:ascii="Arial" w:hAnsi="Arial" w:cs="Arial"/>
                <w:b w:val="0"/>
                <w:sz w:val="20"/>
                <w:szCs w:val="20"/>
              </w:rPr>
              <w:t>2,719</w:t>
            </w:r>
          </w:p>
        </w:tc>
      </w:tr>
      <w:tr w:rsidR="00106331" w:rsidRPr="00EC1654" w14:paraId="78A88CF1" w14:textId="77777777" w:rsidTr="00FB214B">
        <w:trPr>
          <w:trHeight w:val="255"/>
        </w:trPr>
        <w:tc>
          <w:tcPr>
            <w:tcW w:w="1080" w:type="dxa"/>
          </w:tcPr>
          <w:p w14:paraId="67F7B34B" w14:textId="77777777" w:rsidR="00106331" w:rsidRPr="00EC1654" w:rsidRDefault="00106331" w:rsidP="00EC1654">
            <w:pPr>
              <w:rPr>
                <w:rFonts w:cs="Arial"/>
                <w:sz w:val="20"/>
                <w:szCs w:val="20"/>
              </w:rPr>
            </w:pPr>
          </w:p>
        </w:tc>
        <w:tc>
          <w:tcPr>
            <w:tcW w:w="5760" w:type="dxa"/>
          </w:tcPr>
          <w:p w14:paraId="24A63FCE" w14:textId="77777777" w:rsidR="00106331" w:rsidRPr="00EC1654" w:rsidRDefault="00106331" w:rsidP="00EC1654">
            <w:pPr>
              <w:rPr>
                <w:rStyle w:val="Strong"/>
                <w:rFonts w:ascii="Arial" w:hAnsi="Arial" w:cs="Arial"/>
                <w:b w:val="0"/>
                <w:sz w:val="20"/>
                <w:szCs w:val="20"/>
              </w:rPr>
            </w:pPr>
          </w:p>
        </w:tc>
        <w:tc>
          <w:tcPr>
            <w:tcW w:w="1574" w:type="dxa"/>
          </w:tcPr>
          <w:p w14:paraId="18EA8978" w14:textId="24503A85" w:rsidR="00106331" w:rsidRPr="00EC1654" w:rsidRDefault="00106331" w:rsidP="00EC1654">
            <w:pPr>
              <w:tabs>
                <w:tab w:val="num" w:pos="1440"/>
              </w:tabs>
              <w:jc w:val="right"/>
              <w:rPr>
                <w:rStyle w:val="Strong"/>
                <w:rFonts w:ascii="Arial" w:hAnsi="Arial" w:cs="Arial"/>
                <w:b w:val="0"/>
                <w:sz w:val="20"/>
                <w:szCs w:val="20"/>
              </w:rPr>
            </w:pPr>
            <w:r w:rsidRPr="00EC1654">
              <w:rPr>
                <w:rStyle w:val="Strong"/>
                <w:rFonts w:ascii="Arial" w:hAnsi="Arial" w:cs="Arial"/>
                <w:sz w:val="20"/>
                <w:szCs w:val="20"/>
              </w:rPr>
              <w:t>Total</w:t>
            </w:r>
            <w:r w:rsidRPr="00EC1654">
              <w:rPr>
                <w:rStyle w:val="Strong"/>
                <w:rFonts w:ascii="Arial" w:hAnsi="Arial" w:cs="Arial"/>
                <w:sz w:val="20"/>
                <w:szCs w:val="20"/>
              </w:rPr>
              <w:t xml:space="preserve"> </w:t>
            </w:r>
            <w:r w:rsidRPr="00EC1654">
              <w:rPr>
                <w:rStyle w:val="Strong"/>
                <w:rFonts w:ascii="Arial" w:hAnsi="Arial" w:cs="Arial"/>
                <w:sz w:val="20"/>
                <w:szCs w:val="20"/>
              </w:rPr>
              <w:t>80,402</w:t>
            </w:r>
          </w:p>
        </w:tc>
      </w:tr>
    </w:tbl>
    <w:p w14:paraId="40960E63" w14:textId="77777777" w:rsidR="00426A4D" w:rsidRPr="00EC1654" w:rsidRDefault="00426A4D" w:rsidP="00EC1654">
      <w:pPr>
        <w:rPr>
          <w:rFonts w:cs="Arial"/>
        </w:rPr>
      </w:pPr>
    </w:p>
    <w:p w14:paraId="57B2B2B2"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7D7E427C" w14:textId="77777777" w:rsidR="00426A4D" w:rsidRPr="00EC1654" w:rsidRDefault="00426A4D" w:rsidP="00EC1654">
      <w:pPr>
        <w:rPr>
          <w:rFonts w:cs="Arial"/>
          <w:sz w:val="22"/>
          <w:szCs w:val="22"/>
        </w:rPr>
      </w:pPr>
      <w:r w:rsidRPr="00EC1654">
        <w:rPr>
          <w:rFonts w:cs="Arial"/>
          <w:sz w:val="22"/>
          <w:szCs w:val="22"/>
        </w:rPr>
        <w:t>Principal diagnosis only</w:t>
      </w:r>
    </w:p>
    <w:p w14:paraId="6FC9777F" w14:textId="77777777" w:rsidR="00426A4D" w:rsidRPr="00EC1654" w:rsidRDefault="00426A4D" w:rsidP="00EC1654">
      <w:pPr>
        <w:rPr>
          <w:rFonts w:cs="Arial"/>
        </w:rPr>
      </w:pPr>
    </w:p>
    <w:p w14:paraId="1EFA2512" w14:textId="77777777" w:rsidR="00426A4D" w:rsidRPr="00EC1654" w:rsidRDefault="00426A4D" w:rsidP="00EC1654">
      <w:pPr>
        <w:rPr>
          <w:rFonts w:cs="Arial"/>
          <w:b/>
        </w:rPr>
      </w:pPr>
      <w:r w:rsidRPr="00EC1654">
        <w:rPr>
          <w:rFonts w:cs="Arial"/>
          <w:b/>
          <w:sz w:val="22"/>
          <w:szCs w:val="22"/>
        </w:rPr>
        <w:t>3.11</w:t>
      </w:r>
      <w:r w:rsidRPr="00EC1654">
        <w:rPr>
          <w:rFonts w:cs="Arial"/>
          <w:b/>
        </w:rPr>
        <w:t xml:space="preserve"> </w:t>
      </w:r>
      <w:r w:rsidRPr="00EC1654">
        <w:rPr>
          <w:rFonts w:cs="Arial"/>
          <w:b/>
        </w:rPr>
        <w:tab/>
      </w:r>
      <w:r w:rsidRPr="00EC1654">
        <w:rPr>
          <w:rFonts w:cs="Arial"/>
          <w:b/>
          <w:sz w:val="22"/>
          <w:szCs w:val="22"/>
        </w:rPr>
        <w:t>Pyelonephritis and kidney/urinary tract infections</w:t>
      </w:r>
    </w:p>
    <w:p w14:paraId="7D6CE699" w14:textId="77777777" w:rsidR="00426A4D" w:rsidRPr="00EC1654" w:rsidRDefault="00426A4D" w:rsidP="00EC1654">
      <w:pPr>
        <w:rPr>
          <w:rFonts w:cs="Arial"/>
        </w:rPr>
      </w:pPr>
      <w:r w:rsidRPr="00EC1654">
        <w:rPr>
          <w:rFonts w:cs="Arial"/>
          <w:sz w:val="22"/>
          <w:szCs w:val="22"/>
        </w:rPr>
        <w:t>The following codes were added to the existing NHS Comparators definition, widening the group to include kidney and urinary tract infections:</w:t>
      </w:r>
    </w:p>
    <w:p w14:paraId="55D76B39" w14:textId="77777777" w:rsidR="00426A4D" w:rsidRPr="00EC1654" w:rsidRDefault="00426A4D" w:rsidP="00EC1654">
      <w:pPr>
        <w:rPr>
          <w:rFonts w:cs="Arial"/>
          <w:sz w:val="22"/>
          <w:szCs w:val="22"/>
        </w:rPr>
      </w:pPr>
      <w:r w:rsidRPr="00EC1654">
        <w:rPr>
          <w:rFonts w:cs="Arial"/>
          <w:sz w:val="22"/>
          <w:szCs w:val="22"/>
        </w:rPr>
        <w:t xml:space="preserve">N15.9 Renal tubulo-interstitial disease, </w:t>
      </w:r>
      <w:proofErr w:type="gramStart"/>
      <w:r w:rsidRPr="00EC1654">
        <w:rPr>
          <w:rFonts w:cs="Arial"/>
          <w:sz w:val="22"/>
          <w:szCs w:val="22"/>
        </w:rPr>
        <w:t>unspecified;</w:t>
      </w:r>
      <w:proofErr w:type="gramEnd"/>
    </w:p>
    <w:p w14:paraId="44395C6C" w14:textId="77777777" w:rsidR="00426A4D" w:rsidRPr="00EC1654" w:rsidRDefault="00426A4D" w:rsidP="00EC1654">
      <w:pPr>
        <w:tabs>
          <w:tab w:val="num" w:pos="2520"/>
        </w:tabs>
        <w:rPr>
          <w:rFonts w:cs="Arial"/>
          <w:sz w:val="22"/>
          <w:szCs w:val="22"/>
        </w:rPr>
      </w:pPr>
      <w:r w:rsidRPr="00EC1654">
        <w:rPr>
          <w:rFonts w:cs="Arial"/>
          <w:sz w:val="22"/>
          <w:szCs w:val="22"/>
        </w:rPr>
        <w:t xml:space="preserve">N39.0 Urinary tract infection, site not </w:t>
      </w:r>
      <w:proofErr w:type="gramStart"/>
      <w:r w:rsidRPr="00EC1654">
        <w:rPr>
          <w:rFonts w:cs="Arial"/>
          <w:sz w:val="22"/>
          <w:szCs w:val="22"/>
        </w:rPr>
        <w:t>specified;</w:t>
      </w:r>
      <w:proofErr w:type="gramEnd"/>
    </w:p>
    <w:p w14:paraId="679B7898" w14:textId="77777777" w:rsidR="00426A4D" w:rsidRPr="00EC1654" w:rsidRDefault="00426A4D" w:rsidP="00EC1654">
      <w:pPr>
        <w:tabs>
          <w:tab w:val="num" w:pos="2520"/>
        </w:tabs>
        <w:rPr>
          <w:rFonts w:cs="Arial"/>
          <w:sz w:val="22"/>
          <w:szCs w:val="22"/>
        </w:rPr>
      </w:pPr>
      <w:r w:rsidRPr="00EC1654">
        <w:rPr>
          <w:rFonts w:cs="Arial"/>
          <w:sz w:val="22"/>
          <w:szCs w:val="22"/>
        </w:rPr>
        <w:lastRenderedPageBreak/>
        <w:t>N30.0 Acute cystitis</w:t>
      </w:r>
    </w:p>
    <w:p w14:paraId="526E457F" w14:textId="77777777" w:rsidR="00426A4D" w:rsidRPr="00EC1654" w:rsidRDefault="00426A4D" w:rsidP="00EC1654">
      <w:pPr>
        <w:tabs>
          <w:tab w:val="num" w:pos="2520"/>
        </w:tabs>
        <w:rPr>
          <w:rFonts w:cs="Arial"/>
          <w:sz w:val="22"/>
          <w:szCs w:val="22"/>
        </w:rPr>
      </w:pPr>
      <w:r w:rsidRPr="00EC1654">
        <w:rPr>
          <w:rFonts w:cs="Arial"/>
          <w:sz w:val="22"/>
          <w:szCs w:val="22"/>
        </w:rPr>
        <w:t xml:space="preserve">N30.8 </w:t>
      </w:r>
      <w:r w:rsidRPr="00EC1654">
        <w:rPr>
          <w:rStyle w:val="Strong"/>
          <w:rFonts w:ascii="Arial" w:hAnsi="Arial" w:cs="Arial"/>
          <w:b w:val="0"/>
          <w:sz w:val="22"/>
          <w:szCs w:val="22"/>
        </w:rPr>
        <w:t>Other cystitis</w:t>
      </w:r>
    </w:p>
    <w:p w14:paraId="6B6CF0A7" w14:textId="77777777" w:rsidR="00426A4D" w:rsidRPr="00EC1654" w:rsidRDefault="00426A4D" w:rsidP="00EC1654">
      <w:pPr>
        <w:tabs>
          <w:tab w:val="num" w:pos="2520"/>
        </w:tabs>
        <w:rPr>
          <w:rFonts w:cs="Arial"/>
          <w:sz w:val="22"/>
          <w:szCs w:val="22"/>
        </w:rPr>
      </w:pPr>
      <w:r w:rsidRPr="00EC1654">
        <w:rPr>
          <w:rFonts w:cs="Arial"/>
          <w:sz w:val="22"/>
          <w:szCs w:val="22"/>
        </w:rPr>
        <w:t>N30.9</w:t>
      </w:r>
      <w:r w:rsidRPr="00EC1654">
        <w:rPr>
          <w:rStyle w:val="Strong"/>
          <w:rFonts w:ascii="Arial" w:hAnsi="Arial" w:cs="Arial"/>
          <w:b w:val="0"/>
          <w:sz w:val="22"/>
          <w:szCs w:val="22"/>
        </w:rPr>
        <w:t xml:space="preserve"> Cystitis, unspecified</w:t>
      </w:r>
    </w:p>
    <w:p w14:paraId="4D591680" w14:textId="77777777" w:rsidR="00426A4D" w:rsidRPr="00EC1654" w:rsidRDefault="00426A4D" w:rsidP="00EC1654">
      <w:pPr>
        <w:rPr>
          <w:rFonts w:cs="Arial"/>
          <w:sz w:val="22"/>
          <w:szCs w:val="22"/>
        </w:rPr>
      </w:pPr>
    </w:p>
    <w:p w14:paraId="6DC112A0" w14:textId="77777777" w:rsidR="00426A4D" w:rsidRPr="00EC1654" w:rsidRDefault="00426A4D" w:rsidP="00EC1654">
      <w:pPr>
        <w:rPr>
          <w:rFonts w:cs="Arial"/>
          <w:sz w:val="22"/>
          <w:szCs w:val="22"/>
        </w:rPr>
      </w:pPr>
      <w:r w:rsidRPr="00EC1654">
        <w:rPr>
          <w:rFonts w:cs="Arial"/>
          <w:sz w:val="22"/>
          <w:szCs w:val="22"/>
        </w:rPr>
        <w:t>All the conditions are considered acute. N11 refers to Chronic tubulo-interstitial nephritis. However, the numbers involved are considered too small to move under chronic conditions as a separate category.</w:t>
      </w:r>
    </w:p>
    <w:p w14:paraId="22F47412"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07F4349D" w14:textId="77777777" w:rsidTr="00FB214B">
        <w:trPr>
          <w:trHeight w:val="255"/>
        </w:trPr>
        <w:tc>
          <w:tcPr>
            <w:tcW w:w="1080" w:type="dxa"/>
          </w:tcPr>
          <w:p w14:paraId="17159867"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3284744C"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1E6E4906"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560D6CF8" w14:textId="77777777" w:rsidTr="00FB214B">
        <w:trPr>
          <w:trHeight w:val="255"/>
        </w:trPr>
        <w:tc>
          <w:tcPr>
            <w:tcW w:w="1080" w:type="dxa"/>
          </w:tcPr>
          <w:p w14:paraId="3E931ED0" w14:textId="77777777" w:rsidR="00426A4D" w:rsidRPr="00EC1654" w:rsidRDefault="00426A4D" w:rsidP="00EC1654">
            <w:pPr>
              <w:rPr>
                <w:rFonts w:cs="Arial"/>
                <w:sz w:val="20"/>
                <w:szCs w:val="20"/>
              </w:rPr>
            </w:pPr>
            <w:r w:rsidRPr="00EC1654">
              <w:rPr>
                <w:rFonts w:cs="Arial"/>
                <w:sz w:val="20"/>
                <w:szCs w:val="20"/>
              </w:rPr>
              <w:t>N10</w:t>
            </w:r>
          </w:p>
        </w:tc>
        <w:tc>
          <w:tcPr>
            <w:tcW w:w="5760" w:type="dxa"/>
          </w:tcPr>
          <w:p w14:paraId="2D11D8BF" w14:textId="77777777" w:rsidR="00426A4D" w:rsidRPr="00EC1654" w:rsidRDefault="00426A4D" w:rsidP="00EC1654">
            <w:pPr>
              <w:rPr>
                <w:rFonts w:cs="Arial"/>
                <w:sz w:val="20"/>
                <w:szCs w:val="20"/>
              </w:rPr>
            </w:pPr>
            <w:r w:rsidRPr="00EC1654">
              <w:rPr>
                <w:rFonts w:cs="Arial"/>
                <w:sz w:val="20"/>
                <w:szCs w:val="20"/>
              </w:rPr>
              <w:t>Acute tubulo-interstitial nephritis</w:t>
            </w:r>
          </w:p>
        </w:tc>
        <w:tc>
          <w:tcPr>
            <w:tcW w:w="1574" w:type="dxa"/>
          </w:tcPr>
          <w:p w14:paraId="20B4E04B" w14:textId="77777777" w:rsidR="00426A4D" w:rsidRPr="00EC1654" w:rsidRDefault="00426A4D" w:rsidP="00EC1654">
            <w:pPr>
              <w:jc w:val="right"/>
              <w:rPr>
                <w:rFonts w:cs="Arial"/>
                <w:sz w:val="20"/>
                <w:szCs w:val="20"/>
              </w:rPr>
            </w:pPr>
            <w:r w:rsidRPr="00EC1654">
              <w:rPr>
                <w:rFonts w:cs="Arial"/>
                <w:sz w:val="20"/>
                <w:szCs w:val="20"/>
              </w:rPr>
              <w:t>2,049</w:t>
            </w:r>
          </w:p>
        </w:tc>
      </w:tr>
      <w:tr w:rsidR="00EC1654" w:rsidRPr="00EC1654" w14:paraId="4B2ACEEB" w14:textId="77777777" w:rsidTr="00FB214B">
        <w:trPr>
          <w:trHeight w:val="255"/>
        </w:trPr>
        <w:tc>
          <w:tcPr>
            <w:tcW w:w="1080" w:type="dxa"/>
          </w:tcPr>
          <w:p w14:paraId="5C1A4A1F" w14:textId="77777777" w:rsidR="00426A4D" w:rsidRPr="00EC1654" w:rsidRDefault="00426A4D" w:rsidP="00EC1654">
            <w:pPr>
              <w:rPr>
                <w:rFonts w:cs="Arial"/>
                <w:sz w:val="20"/>
                <w:szCs w:val="20"/>
              </w:rPr>
            </w:pPr>
            <w:r w:rsidRPr="00EC1654">
              <w:rPr>
                <w:rFonts w:cs="Arial"/>
                <w:sz w:val="20"/>
                <w:szCs w:val="20"/>
              </w:rPr>
              <w:t>N11</w:t>
            </w:r>
          </w:p>
        </w:tc>
        <w:tc>
          <w:tcPr>
            <w:tcW w:w="5760" w:type="dxa"/>
          </w:tcPr>
          <w:p w14:paraId="779A73E8" w14:textId="77777777" w:rsidR="00426A4D" w:rsidRPr="00EC1654" w:rsidRDefault="00426A4D" w:rsidP="00EC1654">
            <w:pPr>
              <w:rPr>
                <w:rFonts w:cs="Arial"/>
                <w:sz w:val="20"/>
                <w:szCs w:val="20"/>
              </w:rPr>
            </w:pPr>
            <w:r w:rsidRPr="00EC1654">
              <w:rPr>
                <w:rFonts w:cs="Arial"/>
                <w:sz w:val="20"/>
                <w:szCs w:val="20"/>
              </w:rPr>
              <w:t>Chronic tubulo-interstitial nephritis</w:t>
            </w:r>
          </w:p>
        </w:tc>
        <w:tc>
          <w:tcPr>
            <w:tcW w:w="1574" w:type="dxa"/>
          </w:tcPr>
          <w:p w14:paraId="7B5D73A7" w14:textId="77777777" w:rsidR="00426A4D" w:rsidRPr="00EC1654" w:rsidRDefault="00426A4D" w:rsidP="00EC1654">
            <w:pPr>
              <w:jc w:val="right"/>
              <w:rPr>
                <w:rFonts w:cs="Arial"/>
                <w:sz w:val="20"/>
                <w:szCs w:val="20"/>
              </w:rPr>
            </w:pPr>
            <w:r w:rsidRPr="00EC1654">
              <w:rPr>
                <w:rFonts w:cs="Arial"/>
                <w:sz w:val="20"/>
                <w:szCs w:val="20"/>
              </w:rPr>
              <w:t>521</w:t>
            </w:r>
          </w:p>
        </w:tc>
      </w:tr>
      <w:tr w:rsidR="00EC1654" w:rsidRPr="00EC1654" w14:paraId="2A933234" w14:textId="77777777" w:rsidTr="00FB214B">
        <w:trPr>
          <w:trHeight w:val="255"/>
        </w:trPr>
        <w:tc>
          <w:tcPr>
            <w:tcW w:w="1080" w:type="dxa"/>
          </w:tcPr>
          <w:p w14:paraId="4450F3F3" w14:textId="77777777" w:rsidR="00426A4D" w:rsidRPr="00EC1654" w:rsidRDefault="00426A4D" w:rsidP="00EC1654">
            <w:pPr>
              <w:rPr>
                <w:rFonts w:cs="Arial"/>
                <w:sz w:val="20"/>
                <w:szCs w:val="20"/>
              </w:rPr>
            </w:pPr>
            <w:r w:rsidRPr="00EC1654">
              <w:rPr>
                <w:rFonts w:cs="Arial"/>
                <w:sz w:val="20"/>
                <w:szCs w:val="20"/>
              </w:rPr>
              <w:t>N12</w:t>
            </w:r>
          </w:p>
        </w:tc>
        <w:tc>
          <w:tcPr>
            <w:tcW w:w="5760" w:type="dxa"/>
          </w:tcPr>
          <w:p w14:paraId="70AB7E4D" w14:textId="77777777" w:rsidR="00426A4D" w:rsidRPr="00EC1654" w:rsidRDefault="00426A4D" w:rsidP="00EC1654">
            <w:pPr>
              <w:rPr>
                <w:rFonts w:cs="Arial"/>
                <w:sz w:val="20"/>
                <w:szCs w:val="20"/>
              </w:rPr>
            </w:pPr>
            <w:r w:rsidRPr="00EC1654">
              <w:rPr>
                <w:rFonts w:cs="Arial"/>
                <w:sz w:val="20"/>
                <w:szCs w:val="20"/>
              </w:rPr>
              <w:t xml:space="preserve">Tubulo-interstitial nephritis </w:t>
            </w:r>
            <w:proofErr w:type="gramStart"/>
            <w:r w:rsidRPr="00EC1654">
              <w:rPr>
                <w:rFonts w:cs="Arial"/>
                <w:sz w:val="20"/>
                <w:szCs w:val="20"/>
              </w:rPr>
              <w:t>not spec</w:t>
            </w:r>
            <w:proofErr w:type="gramEnd"/>
            <w:r w:rsidRPr="00EC1654">
              <w:rPr>
                <w:rFonts w:cs="Arial"/>
                <w:sz w:val="20"/>
                <w:szCs w:val="20"/>
              </w:rPr>
              <w:t xml:space="preserve"> as acute or chronic</w:t>
            </w:r>
          </w:p>
        </w:tc>
        <w:tc>
          <w:tcPr>
            <w:tcW w:w="1574" w:type="dxa"/>
          </w:tcPr>
          <w:p w14:paraId="7E1945AE" w14:textId="77777777" w:rsidR="00426A4D" w:rsidRPr="00EC1654" w:rsidRDefault="00426A4D" w:rsidP="00EC1654">
            <w:pPr>
              <w:jc w:val="right"/>
              <w:rPr>
                <w:rFonts w:cs="Arial"/>
                <w:sz w:val="20"/>
                <w:szCs w:val="20"/>
              </w:rPr>
            </w:pPr>
            <w:r w:rsidRPr="00EC1654">
              <w:rPr>
                <w:rFonts w:cs="Arial"/>
                <w:sz w:val="20"/>
                <w:szCs w:val="20"/>
              </w:rPr>
              <w:t>9,320</w:t>
            </w:r>
          </w:p>
        </w:tc>
      </w:tr>
      <w:tr w:rsidR="00EC1654" w:rsidRPr="00EC1654" w14:paraId="0F488B14" w14:textId="77777777" w:rsidTr="00FB214B">
        <w:trPr>
          <w:trHeight w:val="255"/>
        </w:trPr>
        <w:tc>
          <w:tcPr>
            <w:tcW w:w="1080" w:type="dxa"/>
          </w:tcPr>
          <w:p w14:paraId="6BF9B075" w14:textId="77777777" w:rsidR="00426A4D" w:rsidRPr="00EC1654" w:rsidRDefault="00426A4D" w:rsidP="00EC1654">
            <w:pPr>
              <w:rPr>
                <w:rFonts w:cs="Arial"/>
                <w:sz w:val="20"/>
                <w:szCs w:val="20"/>
              </w:rPr>
            </w:pPr>
            <w:r w:rsidRPr="00EC1654">
              <w:rPr>
                <w:rFonts w:cs="Arial"/>
                <w:sz w:val="20"/>
                <w:szCs w:val="20"/>
              </w:rPr>
              <w:t>N13.6</w:t>
            </w:r>
          </w:p>
        </w:tc>
        <w:tc>
          <w:tcPr>
            <w:tcW w:w="5760" w:type="dxa"/>
          </w:tcPr>
          <w:p w14:paraId="64F361DA" w14:textId="77777777" w:rsidR="00426A4D" w:rsidRPr="00EC1654" w:rsidRDefault="00426A4D" w:rsidP="00EC1654">
            <w:pPr>
              <w:rPr>
                <w:rFonts w:cs="Arial"/>
                <w:sz w:val="20"/>
                <w:szCs w:val="20"/>
              </w:rPr>
            </w:pPr>
            <w:proofErr w:type="spellStart"/>
            <w:r w:rsidRPr="00EC1654">
              <w:rPr>
                <w:rFonts w:cs="Arial"/>
                <w:sz w:val="20"/>
                <w:szCs w:val="20"/>
              </w:rPr>
              <w:t>Pyonephrosis</w:t>
            </w:r>
            <w:proofErr w:type="spellEnd"/>
          </w:p>
        </w:tc>
        <w:tc>
          <w:tcPr>
            <w:tcW w:w="1574" w:type="dxa"/>
          </w:tcPr>
          <w:p w14:paraId="67FDD105" w14:textId="77777777" w:rsidR="00426A4D" w:rsidRPr="00EC1654" w:rsidRDefault="00426A4D" w:rsidP="00EC1654">
            <w:pPr>
              <w:jc w:val="right"/>
              <w:rPr>
                <w:rFonts w:cs="Arial"/>
                <w:sz w:val="20"/>
                <w:szCs w:val="20"/>
              </w:rPr>
            </w:pPr>
            <w:r w:rsidRPr="00EC1654">
              <w:rPr>
                <w:rFonts w:cs="Arial"/>
                <w:sz w:val="20"/>
                <w:szCs w:val="20"/>
              </w:rPr>
              <w:t>531</w:t>
            </w:r>
          </w:p>
        </w:tc>
      </w:tr>
      <w:tr w:rsidR="00EC1654" w:rsidRPr="00EC1654" w14:paraId="38C978A0" w14:textId="77777777" w:rsidTr="00FB214B">
        <w:trPr>
          <w:trHeight w:val="255"/>
        </w:trPr>
        <w:tc>
          <w:tcPr>
            <w:tcW w:w="1080" w:type="dxa"/>
          </w:tcPr>
          <w:p w14:paraId="6D0C4512" w14:textId="77777777" w:rsidR="00426A4D" w:rsidRPr="00EC1654" w:rsidRDefault="00426A4D" w:rsidP="00EC1654">
            <w:pPr>
              <w:rPr>
                <w:rFonts w:cs="Arial"/>
                <w:sz w:val="20"/>
                <w:szCs w:val="20"/>
              </w:rPr>
            </w:pPr>
            <w:r w:rsidRPr="00EC1654">
              <w:rPr>
                <w:rFonts w:cs="Arial"/>
                <w:sz w:val="20"/>
                <w:szCs w:val="20"/>
              </w:rPr>
              <w:t>N15.9</w:t>
            </w:r>
          </w:p>
        </w:tc>
        <w:tc>
          <w:tcPr>
            <w:tcW w:w="5760" w:type="dxa"/>
          </w:tcPr>
          <w:p w14:paraId="0AC2B655" w14:textId="77777777" w:rsidR="00426A4D" w:rsidRPr="00EC1654" w:rsidRDefault="00426A4D" w:rsidP="00EC1654">
            <w:pPr>
              <w:rPr>
                <w:rFonts w:cs="Arial"/>
                <w:sz w:val="20"/>
                <w:szCs w:val="20"/>
              </w:rPr>
            </w:pPr>
            <w:r w:rsidRPr="00EC1654">
              <w:rPr>
                <w:rFonts w:cs="Arial"/>
                <w:sz w:val="20"/>
                <w:szCs w:val="20"/>
              </w:rPr>
              <w:t>Renal tubulo-interstitial disease, unspecified;</w:t>
            </w:r>
          </w:p>
        </w:tc>
        <w:tc>
          <w:tcPr>
            <w:tcW w:w="1574" w:type="dxa"/>
          </w:tcPr>
          <w:p w14:paraId="6AD998D8" w14:textId="77777777" w:rsidR="00426A4D" w:rsidRPr="00EC1654" w:rsidRDefault="00426A4D" w:rsidP="00EC1654">
            <w:pPr>
              <w:jc w:val="right"/>
              <w:rPr>
                <w:rFonts w:cs="Arial"/>
                <w:sz w:val="20"/>
                <w:szCs w:val="20"/>
              </w:rPr>
            </w:pPr>
            <w:r w:rsidRPr="00EC1654">
              <w:rPr>
                <w:rFonts w:cs="Arial"/>
                <w:sz w:val="20"/>
                <w:szCs w:val="20"/>
              </w:rPr>
              <w:t>83</w:t>
            </w:r>
          </w:p>
        </w:tc>
      </w:tr>
      <w:tr w:rsidR="00EC1654" w:rsidRPr="00EC1654" w14:paraId="08AECA90" w14:textId="77777777" w:rsidTr="00FB214B">
        <w:trPr>
          <w:trHeight w:val="255"/>
        </w:trPr>
        <w:tc>
          <w:tcPr>
            <w:tcW w:w="1080" w:type="dxa"/>
          </w:tcPr>
          <w:p w14:paraId="24256A2B" w14:textId="77777777" w:rsidR="00426A4D" w:rsidRPr="00EC1654" w:rsidRDefault="00426A4D" w:rsidP="00EC1654">
            <w:pPr>
              <w:rPr>
                <w:rFonts w:cs="Arial"/>
                <w:sz w:val="20"/>
                <w:szCs w:val="20"/>
              </w:rPr>
            </w:pPr>
            <w:r w:rsidRPr="00EC1654">
              <w:rPr>
                <w:rFonts w:cs="Arial"/>
                <w:sz w:val="20"/>
                <w:szCs w:val="20"/>
              </w:rPr>
              <w:t>N39.0</w:t>
            </w:r>
          </w:p>
        </w:tc>
        <w:tc>
          <w:tcPr>
            <w:tcW w:w="5760" w:type="dxa"/>
          </w:tcPr>
          <w:p w14:paraId="4A66B781" w14:textId="77777777" w:rsidR="00426A4D" w:rsidRPr="00EC1654" w:rsidRDefault="00426A4D" w:rsidP="00EC1654">
            <w:pPr>
              <w:rPr>
                <w:rFonts w:cs="Arial"/>
                <w:sz w:val="20"/>
                <w:szCs w:val="20"/>
              </w:rPr>
            </w:pPr>
            <w:r w:rsidRPr="00EC1654">
              <w:rPr>
                <w:rFonts w:cs="Arial"/>
                <w:sz w:val="20"/>
                <w:szCs w:val="20"/>
              </w:rPr>
              <w:t>Urinary tract infection, site not specified;</w:t>
            </w:r>
          </w:p>
        </w:tc>
        <w:tc>
          <w:tcPr>
            <w:tcW w:w="1574" w:type="dxa"/>
          </w:tcPr>
          <w:p w14:paraId="619ABF6E" w14:textId="77777777" w:rsidR="00426A4D" w:rsidRPr="00EC1654" w:rsidRDefault="00426A4D" w:rsidP="00EC1654">
            <w:pPr>
              <w:jc w:val="right"/>
              <w:rPr>
                <w:rFonts w:cs="Arial"/>
                <w:sz w:val="20"/>
                <w:szCs w:val="20"/>
              </w:rPr>
            </w:pPr>
            <w:r w:rsidRPr="00EC1654">
              <w:rPr>
                <w:rFonts w:cs="Arial"/>
                <w:sz w:val="20"/>
                <w:szCs w:val="20"/>
              </w:rPr>
              <w:t>109,075</w:t>
            </w:r>
          </w:p>
        </w:tc>
      </w:tr>
      <w:tr w:rsidR="00EC1654" w:rsidRPr="00EC1654" w14:paraId="5E5B0B83" w14:textId="77777777" w:rsidTr="00FB214B">
        <w:trPr>
          <w:trHeight w:val="255"/>
        </w:trPr>
        <w:tc>
          <w:tcPr>
            <w:tcW w:w="1080" w:type="dxa"/>
          </w:tcPr>
          <w:p w14:paraId="349DA37F" w14:textId="77777777" w:rsidR="00426A4D" w:rsidRPr="00EC1654" w:rsidRDefault="00426A4D" w:rsidP="00EC1654">
            <w:pPr>
              <w:rPr>
                <w:rFonts w:cs="Arial"/>
                <w:sz w:val="20"/>
                <w:szCs w:val="20"/>
              </w:rPr>
            </w:pPr>
            <w:r w:rsidRPr="00EC1654">
              <w:rPr>
                <w:rFonts w:cs="Arial"/>
                <w:sz w:val="20"/>
                <w:szCs w:val="20"/>
              </w:rPr>
              <w:t>N30.0</w:t>
            </w:r>
          </w:p>
        </w:tc>
        <w:tc>
          <w:tcPr>
            <w:tcW w:w="5760" w:type="dxa"/>
          </w:tcPr>
          <w:p w14:paraId="1E9606EC" w14:textId="77777777" w:rsidR="00426A4D" w:rsidRPr="00EC1654" w:rsidRDefault="00426A4D" w:rsidP="00EC1654">
            <w:pPr>
              <w:rPr>
                <w:rFonts w:cs="Arial"/>
                <w:sz w:val="20"/>
                <w:szCs w:val="20"/>
              </w:rPr>
            </w:pPr>
            <w:r w:rsidRPr="00EC1654">
              <w:rPr>
                <w:rFonts w:cs="Arial"/>
                <w:sz w:val="20"/>
                <w:szCs w:val="20"/>
              </w:rPr>
              <w:t>Acute cystitis</w:t>
            </w:r>
          </w:p>
        </w:tc>
        <w:tc>
          <w:tcPr>
            <w:tcW w:w="1574" w:type="dxa"/>
          </w:tcPr>
          <w:p w14:paraId="7C943FA8" w14:textId="77777777" w:rsidR="00426A4D" w:rsidRPr="00EC1654" w:rsidRDefault="00426A4D" w:rsidP="00EC1654">
            <w:pPr>
              <w:jc w:val="right"/>
              <w:rPr>
                <w:rFonts w:cs="Arial"/>
                <w:sz w:val="20"/>
                <w:szCs w:val="20"/>
              </w:rPr>
            </w:pPr>
            <w:r w:rsidRPr="00EC1654">
              <w:rPr>
                <w:rFonts w:cs="Arial"/>
                <w:sz w:val="20"/>
                <w:szCs w:val="20"/>
              </w:rPr>
              <w:t>81</w:t>
            </w:r>
          </w:p>
        </w:tc>
      </w:tr>
      <w:tr w:rsidR="00EC1654" w:rsidRPr="00EC1654" w14:paraId="701FB36F" w14:textId="77777777" w:rsidTr="00FB214B">
        <w:trPr>
          <w:trHeight w:val="255"/>
        </w:trPr>
        <w:tc>
          <w:tcPr>
            <w:tcW w:w="1080" w:type="dxa"/>
          </w:tcPr>
          <w:p w14:paraId="65D5879D" w14:textId="77777777" w:rsidR="00426A4D" w:rsidRPr="00EC1654" w:rsidRDefault="00426A4D" w:rsidP="00EC1654">
            <w:pPr>
              <w:rPr>
                <w:rFonts w:cs="Arial"/>
                <w:sz w:val="20"/>
                <w:szCs w:val="20"/>
              </w:rPr>
            </w:pPr>
            <w:r w:rsidRPr="00EC1654">
              <w:rPr>
                <w:rFonts w:cs="Arial"/>
                <w:sz w:val="20"/>
                <w:szCs w:val="20"/>
              </w:rPr>
              <w:t>N30.8</w:t>
            </w:r>
          </w:p>
        </w:tc>
        <w:tc>
          <w:tcPr>
            <w:tcW w:w="5760" w:type="dxa"/>
          </w:tcPr>
          <w:p w14:paraId="4BC088DF" w14:textId="77777777" w:rsidR="00426A4D" w:rsidRPr="00EC1654" w:rsidRDefault="00426A4D" w:rsidP="00EC1654">
            <w:pPr>
              <w:rPr>
                <w:rFonts w:cs="Arial"/>
                <w:sz w:val="20"/>
                <w:szCs w:val="20"/>
              </w:rPr>
            </w:pPr>
            <w:r w:rsidRPr="00EC1654">
              <w:rPr>
                <w:rStyle w:val="Strong"/>
                <w:rFonts w:ascii="Arial" w:hAnsi="Arial" w:cs="Arial"/>
                <w:b w:val="0"/>
                <w:sz w:val="20"/>
                <w:szCs w:val="20"/>
              </w:rPr>
              <w:t>Other cystitis</w:t>
            </w:r>
          </w:p>
        </w:tc>
        <w:tc>
          <w:tcPr>
            <w:tcW w:w="1574" w:type="dxa"/>
          </w:tcPr>
          <w:p w14:paraId="344FB000"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89</w:t>
            </w:r>
          </w:p>
        </w:tc>
      </w:tr>
      <w:tr w:rsidR="00EC1654" w:rsidRPr="00EC1654" w14:paraId="734876C9" w14:textId="77777777" w:rsidTr="00FB214B">
        <w:trPr>
          <w:trHeight w:val="255"/>
        </w:trPr>
        <w:tc>
          <w:tcPr>
            <w:tcW w:w="1080" w:type="dxa"/>
          </w:tcPr>
          <w:p w14:paraId="0B339573" w14:textId="77777777" w:rsidR="00426A4D" w:rsidRPr="00EC1654" w:rsidRDefault="00426A4D" w:rsidP="00EC1654">
            <w:pPr>
              <w:rPr>
                <w:rFonts w:cs="Arial"/>
                <w:sz w:val="20"/>
                <w:szCs w:val="20"/>
              </w:rPr>
            </w:pPr>
            <w:r w:rsidRPr="00EC1654">
              <w:rPr>
                <w:rFonts w:cs="Arial"/>
                <w:sz w:val="20"/>
                <w:szCs w:val="20"/>
              </w:rPr>
              <w:t>N30.9</w:t>
            </w:r>
          </w:p>
        </w:tc>
        <w:tc>
          <w:tcPr>
            <w:tcW w:w="5760" w:type="dxa"/>
          </w:tcPr>
          <w:p w14:paraId="54F91473" w14:textId="77777777" w:rsidR="00426A4D" w:rsidRPr="00EC1654" w:rsidRDefault="00426A4D" w:rsidP="00EC1654">
            <w:pPr>
              <w:rPr>
                <w:rFonts w:cs="Arial"/>
                <w:sz w:val="20"/>
                <w:szCs w:val="20"/>
              </w:rPr>
            </w:pPr>
            <w:r w:rsidRPr="00EC1654">
              <w:rPr>
                <w:rStyle w:val="Strong"/>
                <w:rFonts w:ascii="Arial" w:hAnsi="Arial" w:cs="Arial"/>
                <w:b w:val="0"/>
                <w:sz w:val="20"/>
                <w:szCs w:val="20"/>
              </w:rPr>
              <w:t>Cystitis, unspecified</w:t>
            </w:r>
          </w:p>
        </w:tc>
        <w:tc>
          <w:tcPr>
            <w:tcW w:w="1574" w:type="dxa"/>
          </w:tcPr>
          <w:p w14:paraId="7292580A"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482</w:t>
            </w:r>
          </w:p>
        </w:tc>
      </w:tr>
      <w:tr w:rsidR="00106331" w:rsidRPr="00EC1654" w14:paraId="3467B4CA" w14:textId="77777777" w:rsidTr="00FB214B">
        <w:trPr>
          <w:trHeight w:val="255"/>
        </w:trPr>
        <w:tc>
          <w:tcPr>
            <w:tcW w:w="1080" w:type="dxa"/>
          </w:tcPr>
          <w:p w14:paraId="379A1296" w14:textId="77777777" w:rsidR="00106331" w:rsidRPr="00EC1654" w:rsidRDefault="00106331" w:rsidP="00EC1654">
            <w:pPr>
              <w:rPr>
                <w:rFonts w:cs="Arial"/>
                <w:sz w:val="20"/>
                <w:szCs w:val="20"/>
              </w:rPr>
            </w:pPr>
          </w:p>
        </w:tc>
        <w:tc>
          <w:tcPr>
            <w:tcW w:w="5760" w:type="dxa"/>
          </w:tcPr>
          <w:p w14:paraId="2CC7C9A7" w14:textId="77777777" w:rsidR="00106331" w:rsidRPr="00EC1654" w:rsidRDefault="00106331" w:rsidP="00EC1654">
            <w:pPr>
              <w:rPr>
                <w:rStyle w:val="Strong"/>
                <w:rFonts w:ascii="Arial" w:hAnsi="Arial" w:cs="Arial"/>
                <w:b w:val="0"/>
                <w:sz w:val="20"/>
                <w:szCs w:val="20"/>
              </w:rPr>
            </w:pPr>
          </w:p>
        </w:tc>
        <w:tc>
          <w:tcPr>
            <w:tcW w:w="1574" w:type="dxa"/>
          </w:tcPr>
          <w:p w14:paraId="078FD840" w14:textId="7D8B65D0" w:rsidR="00106331" w:rsidRPr="00EC1654" w:rsidRDefault="00106331" w:rsidP="00EC1654">
            <w:pPr>
              <w:jc w:val="right"/>
              <w:rPr>
                <w:rStyle w:val="Strong"/>
                <w:rFonts w:ascii="Arial" w:hAnsi="Arial" w:cs="Arial"/>
                <w:b w:val="0"/>
                <w:sz w:val="20"/>
                <w:szCs w:val="20"/>
              </w:rPr>
            </w:pPr>
            <w:r w:rsidRPr="00EC1654">
              <w:rPr>
                <w:rStyle w:val="Strong"/>
                <w:rFonts w:ascii="Arial" w:hAnsi="Arial" w:cs="Arial"/>
                <w:sz w:val="20"/>
                <w:szCs w:val="20"/>
              </w:rPr>
              <w:t>Total</w:t>
            </w:r>
            <w:r w:rsidRPr="00EC1654">
              <w:rPr>
                <w:rStyle w:val="Strong"/>
                <w:rFonts w:ascii="Arial" w:hAnsi="Arial" w:cs="Arial"/>
                <w:sz w:val="20"/>
                <w:szCs w:val="20"/>
              </w:rPr>
              <w:t xml:space="preserve"> </w:t>
            </w:r>
            <w:r w:rsidRPr="00EC1654">
              <w:rPr>
                <w:rStyle w:val="Strong"/>
                <w:rFonts w:ascii="Arial" w:hAnsi="Arial" w:cs="Arial"/>
                <w:sz w:val="20"/>
                <w:szCs w:val="20"/>
              </w:rPr>
              <w:t>122,231</w:t>
            </w:r>
          </w:p>
        </w:tc>
      </w:tr>
    </w:tbl>
    <w:p w14:paraId="713C3155" w14:textId="77777777" w:rsidR="00426A4D" w:rsidRPr="00EC1654" w:rsidRDefault="00426A4D" w:rsidP="00EC1654">
      <w:pPr>
        <w:rPr>
          <w:rFonts w:cs="Arial"/>
        </w:rPr>
      </w:pPr>
    </w:p>
    <w:p w14:paraId="2D3D8D01"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2D573469" w14:textId="77777777" w:rsidR="00426A4D" w:rsidRPr="00EC1654" w:rsidRDefault="00426A4D" w:rsidP="00EC1654">
      <w:pPr>
        <w:rPr>
          <w:rFonts w:cs="Arial"/>
          <w:sz w:val="22"/>
          <w:szCs w:val="22"/>
        </w:rPr>
      </w:pPr>
      <w:r w:rsidRPr="00EC1654">
        <w:rPr>
          <w:rFonts w:cs="Arial"/>
          <w:sz w:val="22"/>
          <w:szCs w:val="22"/>
        </w:rPr>
        <w:t>Principal diagnosis only</w:t>
      </w:r>
    </w:p>
    <w:p w14:paraId="058259D8" w14:textId="77777777" w:rsidR="00426A4D" w:rsidRPr="00EC1654" w:rsidRDefault="00426A4D" w:rsidP="00EC1654">
      <w:pPr>
        <w:rPr>
          <w:rFonts w:cs="Arial"/>
        </w:rPr>
      </w:pPr>
    </w:p>
    <w:p w14:paraId="74BD61B2" w14:textId="77777777" w:rsidR="00426A4D" w:rsidRPr="00EC1654" w:rsidRDefault="00426A4D" w:rsidP="00EC1654">
      <w:pPr>
        <w:rPr>
          <w:rFonts w:cs="Arial"/>
          <w:b/>
          <w:sz w:val="22"/>
          <w:szCs w:val="22"/>
        </w:rPr>
      </w:pPr>
      <w:r w:rsidRPr="00EC1654">
        <w:rPr>
          <w:rFonts w:cs="Arial"/>
          <w:b/>
          <w:sz w:val="22"/>
          <w:szCs w:val="22"/>
        </w:rPr>
        <w:t>3.12</w:t>
      </w:r>
      <w:r w:rsidRPr="00EC1654">
        <w:rPr>
          <w:rFonts w:cs="Arial"/>
          <w:b/>
          <w:sz w:val="22"/>
          <w:szCs w:val="22"/>
        </w:rPr>
        <w:tab/>
        <w:t>Perforated/bleeding ulcer</w:t>
      </w:r>
    </w:p>
    <w:p w14:paraId="2059ECA4" w14:textId="77777777" w:rsidR="00426A4D" w:rsidRPr="00EC1654" w:rsidRDefault="00426A4D" w:rsidP="00EC1654">
      <w:pPr>
        <w:rPr>
          <w:rFonts w:cs="Arial"/>
          <w:sz w:val="22"/>
          <w:szCs w:val="22"/>
        </w:rPr>
      </w:pPr>
      <w:r w:rsidRPr="00EC1654">
        <w:rPr>
          <w:rFonts w:cs="Arial"/>
          <w:sz w:val="22"/>
          <w:szCs w:val="22"/>
        </w:rPr>
        <w:lastRenderedPageBreak/>
        <w:t>The following codes were added to the existing NHS Comparators definition:</w:t>
      </w:r>
    </w:p>
    <w:p w14:paraId="34D81689" w14:textId="77777777" w:rsidR="00426A4D" w:rsidRPr="00EC1654" w:rsidRDefault="00426A4D" w:rsidP="00EC1654">
      <w:pPr>
        <w:rPr>
          <w:rFonts w:cs="Arial"/>
          <w:sz w:val="22"/>
          <w:szCs w:val="22"/>
        </w:rPr>
      </w:pPr>
      <w:r w:rsidRPr="00EC1654">
        <w:rPr>
          <w:rFonts w:cs="Arial"/>
          <w:sz w:val="22"/>
          <w:szCs w:val="22"/>
        </w:rPr>
        <w:t xml:space="preserve">K20X </w:t>
      </w:r>
      <w:r w:rsidRPr="00EC1654">
        <w:rPr>
          <w:rStyle w:val="Strong"/>
          <w:rFonts w:ascii="Arial" w:hAnsi="Arial" w:cs="Arial"/>
          <w:b w:val="0"/>
          <w:sz w:val="22"/>
          <w:szCs w:val="22"/>
        </w:rPr>
        <w:t>Oesophagitis</w:t>
      </w:r>
    </w:p>
    <w:p w14:paraId="60E56022" w14:textId="77777777" w:rsidR="00426A4D" w:rsidRPr="00EC1654" w:rsidRDefault="00426A4D" w:rsidP="00EC1654">
      <w:pPr>
        <w:rPr>
          <w:rFonts w:cs="Arial"/>
          <w:sz w:val="22"/>
          <w:szCs w:val="22"/>
        </w:rPr>
      </w:pPr>
      <w:r w:rsidRPr="00EC1654">
        <w:rPr>
          <w:rFonts w:cs="Arial"/>
          <w:sz w:val="22"/>
          <w:szCs w:val="22"/>
        </w:rPr>
        <w:t xml:space="preserve">K21 </w:t>
      </w:r>
      <w:r w:rsidRPr="00EC1654">
        <w:rPr>
          <w:rStyle w:val="Strong"/>
          <w:rFonts w:ascii="Arial" w:hAnsi="Arial" w:cs="Arial"/>
          <w:b w:val="0"/>
          <w:sz w:val="22"/>
          <w:szCs w:val="22"/>
        </w:rPr>
        <w:t>Gastro-oesophageal reflux disease</w:t>
      </w:r>
    </w:p>
    <w:p w14:paraId="5AA5D470" w14:textId="77777777" w:rsidR="00426A4D" w:rsidRPr="00EC1654" w:rsidRDefault="00426A4D" w:rsidP="00EC1654">
      <w:pPr>
        <w:rPr>
          <w:rFonts w:cs="Arial"/>
          <w:sz w:val="22"/>
          <w:szCs w:val="22"/>
        </w:rPr>
      </w:pPr>
    </w:p>
    <w:p w14:paraId="26D3AF98" w14:textId="77777777" w:rsidR="00426A4D" w:rsidRPr="00EC1654" w:rsidRDefault="00426A4D" w:rsidP="00EC1654">
      <w:pPr>
        <w:rPr>
          <w:rFonts w:cs="Arial"/>
          <w:sz w:val="22"/>
          <w:szCs w:val="22"/>
        </w:rPr>
      </w:pPr>
      <w:r w:rsidRPr="00EC1654">
        <w:rPr>
          <w:rFonts w:cs="Arial"/>
          <w:sz w:val="22"/>
          <w:szCs w:val="22"/>
        </w:rPr>
        <w:t>All the conditions are considered acute.</w:t>
      </w:r>
    </w:p>
    <w:p w14:paraId="22042B12"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440"/>
        <w:gridCol w:w="5400"/>
        <w:gridCol w:w="1574"/>
      </w:tblGrid>
      <w:tr w:rsidR="00EC1654" w:rsidRPr="00EC1654" w14:paraId="6CAFE3A9" w14:textId="77777777" w:rsidTr="00FB214B">
        <w:trPr>
          <w:trHeight w:val="255"/>
        </w:trPr>
        <w:tc>
          <w:tcPr>
            <w:tcW w:w="1440" w:type="dxa"/>
          </w:tcPr>
          <w:p w14:paraId="14F504A5" w14:textId="77777777" w:rsidR="00426A4D" w:rsidRPr="00EC1654" w:rsidRDefault="00426A4D" w:rsidP="00EC1654">
            <w:pPr>
              <w:rPr>
                <w:rFonts w:cs="Arial"/>
                <w:b/>
                <w:sz w:val="20"/>
                <w:szCs w:val="20"/>
              </w:rPr>
            </w:pPr>
            <w:r w:rsidRPr="00EC1654">
              <w:rPr>
                <w:rFonts w:cs="Arial"/>
                <w:b/>
                <w:sz w:val="20"/>
                <w:szCs w:val="20"/>
              </w:rPr>
              <w:t>ICD-10 Code</w:t>
            </w:r>
          </w:p>
        </w:tc>
        <w:tc>
          <w:tcPr>
            <w:tcW w:w="5400" w:type="dxa"/>
          </w:tcPr>
          <w:p w14:paraId="16BFDCC6"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59855F8F"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39D445E7" w14:textId="77777777" w:rsidTr="00FB214B">
        <w:trPr>
          <w:trHeight w:val="255"/>
        </w:trPr>
        <w:tc>
          <w:tcPr>
            <w:tcW w:w="1440" w:type="dxa"/>
          </w:tcPr>
          <w:p w14:paraId="32BDCE1F" w14:textId="77777777" w:rsidR="00426A4D" w:rsidRPr="00EC1654" w:rsidRDefault="00426A4D" w:rsidP="00EC1654">
            <w:pPr>
              <w:rPr>
                <w:rFonts w:cs="Arial"/>
                <w:sz w:val="20"/>
                <w:szCs w:val="20"/>
              </w:rPr>
            </w:pPr>
            <w:r w:rsidRPr="00EC1654">
              <w:rPr>
                <w:rFonts w:cs="Arial"/>
                <w:sz w:val="20"/>
                <w:szCs w:val="20"/>
              </w:rPr>
              <w:t>K25.0-K25.2, K25.4-K25.6</w:t>
            </w:r>
          </w:p>
        </w:tc>
        <w:tc>
          <w:tcPr>
            <w:tcW w:w="5400" w:type="dxa"/>
          </w:tcPr>
          <w:p w14:paraId="36993B54" w14:textId="77777777" w:rsidR="00426A4D" w:rsidRPr="00EC1654" w:rsidRDefault="00426A4D" w:rsidP="00EC1654">
            <w:pPr>
              <w:rPr>
                <w:rFonts w:cs="Arial"/>
                <w:sz w:val="20"/>
                <w:szCs w:val="20"/>
              </w:rPr>
            </w:pPr>
            <w:r w:rsidRPr="00EC1654">
              <w:rPr>
                <w:rFonts w:cs="Arial"/>
                <w:sz w:val="20"/>
                <w:szCs w:val="20"/>
              </w:rPr>
              <w:t>Gastric ulcer</w:t>
            </w:r>
          </w:p>
        </w:tc>
        <w:tc>
          <w:tcPr>
            <w:tcW w:w="1574" w:type="dxa"/>
          </w:tcPr>
          <w:p w14:paraId="2F85C49B" w14:textId="77777777" w:rsidR="00426A4D" w:rsidRPr="00EC1654" w:rsidRDefault="00426A4D" w:rsidP="00EC1654">
            <w:pPr>
              <w:jc w:val="right"/>
              <w:rPr>
                <w:rFonts w:cs="Arial"/>
                <w:sz w:val="20"/>
                <w:szCs w:val="20"/>
              </w:rPr>
            </w:pPr>
            <w:r w:rsidRPr="00EC1654">
              <w:rPr>
                <w:rFonts w:cs="Arial"/>
                <w:sz w:val="20"/>
                <w:szCs w:val="20"/>
              </w:rPr>
              <w:t>1,774</w:t>
            </w:r>
          </w:p>
        </w:tc>
      </w:tr>
      <w:tr w:rsidR="00EC1654" w:rsidRPr="00EC1654" w14:paraId="209142A7" w14:textId="77777777" w:rsidTr="00FB214B">
        <w:trPr>
          <w:trHeight w:val="255"/>
        </w:trPr>
        <w:tc>
          <w:tcPr>
            <w:tcW w:w="1440" w:type="dxa"/>
          </w:tcPr>
          <w:p w14:paraId="1F8A6F5C" w14:textId="77777777" w:rsidR="00426A4D" w:rsidRPr="00EC1654" w:rsidRDefault="00426A4D" w:rsidP="00EC1654">
            <w:pPr>
              <w:rPr>
                <w:rFonts w:cs="Arial"/>
                <w:sz w:val="20"/>
                <w:szCs w:val="20"/>
              </w:rPr>
            </w:pPr>
            <w:r w:rsidRPr="00EC1654">
              <w:rPr>
                <w:rFonts w:cs="Arial"/>
                <w:sz w:val="20"/>
                <w:szCs w:val="20"/>
              </w:rPr>
              <w:t>K26.0-K26.2, K26.4-K26.6</w:t>
            </w:r>
          </w:p>
        </w:tc>
        <w:tc>
          <w:tcPr>
            <w:tcW w:w="5400" w:type="dxa"/>
          </w:tcPr>
          <w:p w14:paraId="1CDED7FE" w14:textId="77777777" w:rsidR="00426A4D" w:rsidRPr="00EC1654" w:rsidRDefault="00426A4D" w:rsidP="00EC1654">
            <w:pPr>
              <w:rPr>
                <w:rFonts w:cs="Arial"/>
                <w:sz w:val="20"/>
                <w:szCs w:val="20"/>
              </w:rPr>
            </w:pPr>
            <w:r w:rsidRPr="00EC1654">
              <w:rPr>
                <w:rFonts w:cs="Arial"/>
                <w:sz w:val="20"/>
                <w:szCs w:val="20"/>
              </w:rPr>
              <w:t>Duodenal ulcer</w:t>
            </w:r>
          </w:p>
        </w:tc>
        <w:tc>
          <w:tcPr>
            <w:tcW w:w="1574" w:type="dxa"/>
          </w:tcPr>
          <w:p w14:paraId="2C10EE43" w14:textId="77777777" w:rsidR="00426A4D" w:rsidRPr="00EC1654" w:rsidRDefault="00426A4D" w:rsidP="00EC1654">
            <w:pPr>
              <w:jc w:val="right"/>
              <w:rPr>
                <w:rFonts w:cs="Arial"/>
                <w:sz w:val="20"/>
                <w:szCs w:val="20"/>
              </w:rPr>
            </w:pPr>
            <w:r w:rsidRPr="00EC1654">
              <w:rPr>
                <w:rFonts w:cs="Arial"/>
                <w:sz w:val="20"/>
                <w:szCs w:val="20"/>
              </w:rPr>
              <w:t>3,534</w:t>
            </w:r>
          </w:p>
        </w:tc>
      </w:tr>
      <w:tr w:rsidR="00EC1654" w:rsidRPr="00EC1654" w14:paraId="3DC22642" w14:textId="77777777" w:rsidTr="00FB214B">
        <w:trPr>
          <w:trHeight w:val="255"/>
        </w:trPr>
        <w:tc>
          <w:tcPr>
            <w:tcW w:w="1440" w:type="dxa"/>
          </w:tcPr>
          <w:p w14:paraId="7FB6D0FD" w14:textId="77777777" w:rsidR="00426A4D" w:rsidRPr="00EC1654" w:rsidRDefault="00426A4D" w:rsidP="00EC1654">
            <w:pPr>
              <w:rPr>
                <w:rFonts w:cs="Arial"/>
                <w:sz w:val="20"/>
                <w:szCs w:val="20"/>
              </w:rPr>
            </w:pPr>
            <w:r w:rsidRPr="00EC1654">
              <w:rPr>
                <w:rFonts w:cs="Arial"/>
                <w:sz w:val="20"/>
                <w:szCs w:val="20"/>
              </w:rPr>
              <w:t>K27.0-K27.2, K27.4-K27.6</w:t>
            </w:r>
          </w:p>
        </w:tc>
        <w:tc>
          <w:tcPr>
            <w:tcW w:w="5400" w:type="dxa"/>
          </w:tcPr>
          <w:p w14:paraId="237C6F53" w14:textId="77777777" w:rsidR="00426A4D" w:rsidRPr="00EC1654" w:rsidRDefault="00426A4D" w:rsidP="00EC1654">
            <w:pPr>
              <w:rPr>
                <w:rFonts w:cs="Arial"/>
                <w:sz w:val="20"/>
                <w:szCs w:val="20"/>
              </w:rPr>
            </w:pPr>
            <w:r w:rsidRPr="00EC1654">
              <w:rPr>
                <w:rFonts w:cs="Arial"/>
                <w:sz w:val="20"/>
                <w:szCs w:val="20"/>
              </w:rPr>
              <w:t>Peptic ulcer, site unspecified</w:t>
            </w:r>
          </w:p>
        </w:tc>
        <w:tc>
          <w:tcPr>
            <w:tcW w:w="1574" w:type="dxa"/>
          </w:tcPr>
          <w:p w14:paraId="77C78EE7" w14:textId="77777777" w:rsidR="00426A4D" w:rsidRPr="00EC1654" w:rsidRDefault="00426A4D" w:rsidP="00EC1654">
            <w:pPr>
              <w:jc w:val="right"/>
              <w:rPr>
                <w:rFonts w:cs="Arial"/>
                <w:sz w:val="20"/>
                <w:szCs w:val="20"/>
              </w:rPr>
            </w:pPr>
            <w:r w:rsidRPr="00EC1654">
              <w:rPr>
                <w:rFonts w:cs="Arial"/>
                <w:sz w:val="20"/>
                <w:szCs w:val="20"/>
              </w:rPr>
              <w:t>214</w:t>
            </w:r>
          </w:p>
        </w:tc>
      </w:tr>
      <w:tr w:rsidR="00EC1654" w:rsidRPr="00EC1654" w14:paraId="66965226" w14:textId="77777777" w:rsidTr="00FB214B">
        <w:trPr>
          <w:trHeight w:val="449"/>
        </w:trPr>
        <w:tc>
          <w:tcPr>
            <w:tcW w:w="1440" w:type="dxa"/>
          </w:tcPr>
          <w:p w14:paraId="5C429302" w14:textId="77777777" w:rsidR="00426A4D" w:rsidRPr="00EC1654" w:rsidRDefault="00426A4D" w:rsidP="00EC1654">
            <w:pPr>
              <w:rPr>
                <w:rFonts w:cs="Arial"/>
                <w:sz w:val="20"/>
                <w:szCs w:val="20"/>
              </w:rPr>
            </w:pPr>
            <w:r w:rsidRPr="00EC1654">
              <w:rPr>
                <w:rFonts w:cs="Arial"/>
                <w:sz w:val="20"/>
                <w:szCs w:val="20"/>
              </w:rPr>
              <w:t>K28.0-K28.2, K28.4-K28.6</w:t>
            </w:r>
          </w:p>
        </w:tc>
        <w:tc>
          <w:tcPr>
            <w:tcW w:w="5400" w:type="dxa"/>
          </w:tcPr>
          <w:p w14:paraId="010E9630" w14:textId="77777777" w:rsidR="00426A4D" w:rsidRPr="00EC1654" w:rsidRDefault="00426A4D" w:rsidP="00EC1654">
            <w:pPr>
              <w:rPr>
                <w:rFonts w:cs="Arial"/>
                <w:sz w:val="20"/>
                <w:szCs w:val="20"/>
              </w:rPr>
            </w:pPr>
            <w:proofErr w:type="spellStart"/>
            <w:r w:rsidRPr="00EC1654">
              <w:rPr>
                <w:rFonts w:cs="Arial"/>
                <w:sz w:val="20"/>
                <w:szCs w:val="20"/>
              </w:rPr>
              <w:t>Gastrojejunal</w:t>
            </w:r>
            <w:proofErr w:type="spellEnd"/>
            <w:r w:rsidRPr="00EC1654">
              <w:rPr>
                <w:rFonts w:cs="Arial"/>
                <w:sz w:val="20"/>
                <w:szCs w:val="20"/>
              </w:rPr>
              <w:t xml:space="preserve"> ulcer</w:t>
            </w:r>
          </w:p>
        </w:tc>
        <w:tc>
          <w:tcPr>
            <w:tcW w:w="1574" w:type="dxa"/>
          </w:tcPr>
          <w:p w14:paraId="27A4567A" w14:textId="77777777" w:rsidR="00426A4D" w:rsidRPr="00EC1654" w:rsidRDefault="00426A4D" w:rsidP="00EC1654">
            <w:pPr>
              <w:jc w:val="right"/>
              <w:rPr>
                <w:rFonts w:cs="Arial"/>
                <w:sz w:val="20"/>
                <w:szCs w:val="20"/>
              </w:rPr>
            </w:pPr>
            <w:r w:rsidRPr="00EC1654">
              <w:rPr>
                <w:rFonts w:cs="Arial"/>
                <w:sz w:val="20"/>
                <w:szCs w:val="20"/>
              </w:rPr>
              <w:t>35</w:t>
            </w:r>
          </w:p>
        </w:tc>
      </w:tr>
      <w:tr w:rsidR="00EC1654" w:rsidRPr="00EC1654" w14:paraId="6D51493C" w14:textId="77777777" w:rsidTr="00FB214B">
        <w:trPr>
          <w:trHeight w:val="255"/>
        </w:trPr>
        <w:tc>
          <w:tcPr>
            <w:tcW w:w="1440" w:type="dxa"/>
          </w:tcPr>
          <w:p w14:paraId="2FDA5A41" w14:textId="77777777" w:rsidR="00426A4D" w:rsidRPr="00EC1654" w:rsidRDefault="00426A4D" w:rsidP="00EC1654">
            <w:pPr>
              <w:rPr>
                <w:rFonts w:cs="Arial"/>
                <w:sz w:val="20"/>
                <w:szCs w:val="20"/>
              </w:rPr>
            </w:pPr>
            <w:r w:rsidRPr="00EC1654">
              <w:rPr>
                <w:rFonts w:cs="Arial"/>
                <w:sz w:val="20"/>
                <w:szCs w:val="20"/>
              </w:rPr>
              <w:t>K20</w:t>
            </w:r>
          </w:p>
        </w:tc>
        <w:tc>
          <w:tcPr>
            <w:tcW w:w="5400" w:type="dxa"/>
          </w:tcPr>
          <w:p w14:paraId="66C534B2" w14:textId="77777777" w:rsidR="00426A4D" w:rsidRPr="00EC1654" w:rsidRDefault="00426A4D" w:rsidP="00EC1654">
            <w:pPr>
              <w:rPr>
                <w:rFonts w:cs="Arial"/>
                <w:sz w:val="20"/>
                <w:szCs w:val="20"/>
              </w:rPr>
            </w:pPr>
            <w:r w:rsidRPr="00EC1654">
              <w:rPr>
                <w:rStyle w:val="Strong"/>
                <w:rFonts w:ascii="Arial" w:hAnsi="Arial" w:cs="Arial"/>
                <w:b w:val="0"/>
                <w:sz w:val="20"/>
                <w:szCs w:val="20"/>
              </w:rPr>
              <w:t>Oesophagitis</w:t>
            </w:r>
          </w:p>
        </w:tc>
        <w:tc>
          <w:tcPr>
            <w:tcW w:w="1574" w:type="dxa"/>
          </w:tcPr>
          <w:p w14:paraId="36837CA3"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1,808</w:t>
            </w:r>
          </w:p>
        </w:tc>
      </w:tr>
      <w:tr w:rsidR="00EC1654" w:rsidRPr="00EC1654" w14:paraId="5ADBF3AE" w14:textId="77777777" w:rsidTr="00FB214B">
        <w:trPr>
          <w:trHeight w:val="255"/>
        </w:trPr>
        <w:tc>
          <w:tcPr>
            <w:tcW w:w="1440" w:type="dxa"/>
          </w:tcPr>
          <w:p w14:paraId="627382B3" w14:textId="77777777" w:rsidR="00426A4D" w:rsidRPr="00EC1654" w:rsidRDefault="00426A4D" w:rsidP="00EC1654">
            <w:pPr>
              <w:rPr>
                <w:rFonts w:cs="Arial"/>
                <w:sz w:val="20"/>
                <w:szCs w:val="20"/>
              </w:rPr>
            </w:pPr>
            <w:r w:rsidRPr="00EC1654">
              <w:rPr>
                <w:rFonts w:cs="Arial"/>
                <w:sz w:val="20"/>
                <w:szCs w:val="20"/>
              </w:rPr>
              <w:t>K21</w:t>
            </w:r>
          </w:p>
        </w:tc>
        <w:tc>
          <w:tcPr>
            <w:tcW w:w="5400" w:type="dxa"/>
          </w:tcPr>
          <w:p w14:paraId="0469E945" w14:textId="77777777" w:rsidR="00426A4D" w:rsidRPr="00EC1654" w:rsidRDefault="00426A4D" w:rsidP="00EC1654">
            <w:pPr>
              <w:rPr>
                <w:rFonts w:cs="Arial"/>
                <w:sz w:val="20"/>
                <w:szCs w:val="20"/>
              </w:rPr>
            </w:pPr>
            <w:r w:rsidRPr="00EC1654">
              <w:rPr>
                <w:rStyle w:val="Strong"/>
                <w:rFonts w:ascii="Arial" w:hAnsi="Arial" w:cs="Arial"/>
                <w:b w:val="0"/>
                <w:sz w:val="20"/>
                <w:szCs w:val="20"/>
              </w:rPr>
              <w:t>Gastro-oesophageal reflux disease</w:t>
            </w:r>
          </w:p>
        </w:tc>
        <w:tc>
          <w:tcPr>
            <w:tcW w:w="1574" w:type="dxa"/>
          </w:tcPr>
          <w:p w14:paraId="6E26A02E"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8,251</w:t>
            </w:r>
          </w:p>
        </w:tc>
      </w:tr>
      <w:tr w:rsidR="00106331" w:rsidRPr="00EC1654" w14:paraId="1D178C5E" w14:textId="77777777" w:rsidTr="00FB214B">
        <w:trPr>
          <w:trHeight w:val="255"/>
        </w:trPr>
        <w:tc>
          <w:tcPr>
            <w:tcW w:w="1440" w:type="dxa"/>
          </w:tcPr>
          <w:p w14:paraId="4C46591C" w14:textId="77777777" w:rsidR="00106331" w:rsidRPr="00EC1654" w:rsidRDefault="00106331" w:rsidP="00EC1654">
            <w:pPr>
              <w:rPr>
                <w:rFonts w:cs="Arial"/>
                <w:sz w:val="20"/>
                <w:szCs w:val="20"/>
              </w:rPr>
            </w:pPr>
          </w:p>
        </w:tc>
        <w:tc>
          <w:tcPr>
            <w:tcW w:w="5400" w:type="dxa"/>
          </w:tcPr>
          <w:p w14:paraId="41D553E6" w14:textId="77777777" w:rsidR="00106331" w:rsidRPr="00EC1654" w:rsidRDefault="00106331" w:rsidP="00EC1654">
            <w:pPr>
              <w:rPr>
                <w:rStyle w:val="Strong"/>
                <w:rFonts w:ascii="Arial" w:hAnsi="Arial" w:cs="Arial"/>
                <w:b w:val="0"/>
                <w:sz w:val="20"/>
                <w:szCs w:val="20"/>
              </w:rPr>
            </w:pPr>
          </w:p>
        </w:tc>
        <w:tc>
          <w:tcPr>
            <w:tcW w:w="1574" w:type="dxa"/>
          </w:tcPr>
          <w:p w14:paraId="30007865" w14:textId="307645E1" w:rsidR="00106331" w:rsidRPr="00EC1654" w:rsidRDefault="00106331" w:rsidP="00EC1654">
            <w:pPr>
              <w:jc w:val="right"/>
              <w:rPr>
                <w:rStyle w:val="Strong"/>
                <w:rFonts w:ascii="Arial" w:hAnsi="Arial" w:cs="Arial"/>
                <w:b w:val="0"/>
                <w:sz w:val="20"/>
                <w:szCs w:val="20"/>
              </w:rPr>
            </w:pPr>
            <w:r w:rsidRPr="00EC1654">
              <w:rPr>
                <w:rStyle w:val="Strong"/>
                <w:rFonts w:ascii="Arial" w:hAnsi="Arial" w:cs="Arial"/>
                <w:sz w:val="20"/>
                <w:szCs w:val="20"/>
              </w:rPr>
              <w:t>Total</w:t>
            </w:r>
            <w:r w:rsidRPr="00EC1654">
              <w:rPr>
                <w:rStyle w:val="Strong"/>
                <w:rFonts w:ascii="Arial" w:hAnsi="Arial" w:cs="Arial"/>
                <w:sz w:val="20"/>
                <w:szCs w:val="20"/>
              </w:rPr>
              <w:t xml:space="preserve"> </w:t>
            </w:r>
            <w:r w:rsidRPr="00EC1654">
              <w:rPr>
                <w:rStyle w:val="Strong"/>
                <w:rFonts w:ascii="Arial" w:hAnsi="Arial" w:cs="Arial"/>
                <w:sz w:val="20"/>
                <w:szCs w:val="20"/>
              </w:rPr>
              <w:t>15,616</w:t>
            </w:r>
          </w:p>
        </w:tc>
      </w:tr>
    </w:tbl>
    <w:p w14:paraId="64F94912" w14:textId="77777777" w:rsidR="00426A4D" w:rsidRPr="00EC1654" w:rsidRDefault="00426A4D" w:rsidP="00EC1654">
      <w:pPr>
        <w:rPr>
          <w:rFonts w:cs="Arial"/>
          <w:b/>
          <w:sz w:val="22"/>
          <w:szCs w:val="22"/>
        </w:rPr>
      </w:pPr>
    </w:p>
    <w:p w14:paraId="4A7514AD"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08A70239" w14:textId="77777777" w:rsidR="00426A4D" w:rsidRPr="00EC1654" w:rsidRDefault="00426A4D" w:rsidP="00EC1654">
      <w:pPr>
        <w:rPr>
          <w:rFonts w:cs="Arial"/>
          <w:sz w:val="22"/>
          <w:szCs w:val="22"/>
        </w:rPr>
      </w:pPr>
      <w:r w:rsidRPr="00EC1654">
        <w:rPr>
          <w:rFonts w:cs="Arial"/>
          <w:sz w:val="22"/>
          <w:szCs w:val="22"/>
        </w:rPr>
        <w:t>Principal diagnosis only</w:t>
      </w:r>
    </w:p>
    <w:p w14:paraId="0A0D023A" w14:textId="77777777" w:rsidR="00426A4D" w:rsidRPr="00EC1654" w:rsidRDefault="00426A4D" w:rsidP="00EC1654">
      <w:pPr>
        <w:rPr>
          <w:rFonts w:cs="Arial"/>
          <w:b/>
          <w:sz w:val="22"/>
          <w:szCs w:val="22"/>
        </w:rPr>
      </w:pPr>
    </w:p>
    <w:p w14:paraId="301B236B" w14:textId="77777777" w:rsidR="00426A4D" w:rsidRPr="00EC1654" w:rsidRDefault="00426A4D" w:rsidP="00EC1654">
      <w:pPr>
        <w:rPr>
          <w:rFonts w:cs="Arial"/>
          <w:b/>
          <w:sz w:val="22"/>
          <w:szCs w:val="22"/>
        </w:rPr>
      </w:pPr>
      <w:r w:rsidRPr="00EC1654">
        <w:rPr>
          <w:rFonts w:cs="Arial"/>
          <w:b/>
          <w:sz w:val="22"/>
          <w:szCs w:val="22"/>
        </w:rPr>
        <w:t>3.13</w:t>
      </w:r>
      <w:r w:rsidRPr="00EC1654">
        <w:rPr>
          <w:rFonts w:cs="Arial"/>
          <w:b/>
          <w:sz w:val="22"/>
          <w:szCs w:val="22"/>
        </w:rPr>
        <w:tab/>
        <w:t>Cellulitis</w:t>
      </w:r>
    </w:p>
    <w:p w14:paraId="1C2A8A21" w14:textId="77777777" w:rsidR="00426A4D" w:rsidRPr="00EC1654" w:rsidRDefault="00426A4D" w:rsidP="00EC1654">
      <w:pPr>
        <w:rPr>
          <w:rFonts w:cs="Arial"/>
          <w:sz w:val="22"/>
          <w:szCs w:val="22"/>
        </w:rPr>
      </w:pPr>
      <w:r w:rsidRPr="00EC1654">
        <w:rPr>
          <w:rFonts w:cs="Arial"/>
          <w:sz w:val="22"/>
          <w:szCs w:val="22"/>
        </w:rPr>
        <w:t>The following codes were added to the existing NHS Comparators definition:</w:t>
      </w:r>
    </w:p>
    <w:p w14:paraId="2701C7B1" w14:textId="77777777" w:rsidR="00426A4D" w:rsidRPr="00EC1654" w:rsidRDefault="00426A4D" w:rsidP="00EC1654">
      <w:pPr>
        <w:rPr>
          <w:rFonts w:cs="Arial"/>
          <w:sz w:val="22"/>
          <w:szCs w:val="22"/>
        </w:rPr>
      </w:pPr>
      <w:r w:rsidRPr="00EC1654">
        <w:rPr>
          <w:rFonts w:cs="Arial"/>
          <w:sz w:val="22"/>
          <w:szCs w:val="22"/>
        </w:rPr>
        <w:lastRenderedPageBreak/>
        <w:t>I89.1 - Lymphangitis</w:t>
      </w:r>
    </w:p>
    <w:p w14:paraId="0A569185" w14:textId="77777777" w:rsidR="00426A4D" w:rsidRPr="00EC1654" w:rsidRDefault="00426A4D" w:rsidP="00EC1654">
      <w:pPr>
        <w:rPr>
          <w:rFonts w:cs="Arial"/>
          <w:sz w:val="22"/>
          <w:szCs w:val="22"/>
        </w:rPr>
      </w:pPr>
      <w:r w:rsidRPr="00EC1654">
        <w:rPr>
          <w:rFonts w:cs="Arial"/>
          <w:sz w:val="22"/>
          <w:szCs w:val="22"/>
        </w:rPr>
        <w:t>L01 – Impetigo</w:t>
      </w:r>
    </w:p>
    <w:p w14:paraId="361941FB" w14:textId="77777777" w:rsidR="00426A4D" w:rsidRPr="00EC1654" w:rsidRDefault="00426A4D" w:rsidP="00EC1654">
      <w:pPr>
        <w:rPr>
          <w:rFonts w:cs="Arial"/>
          <w:sz w:val="22"/>
          <w:szCs w:val="22"/>
        </w:rPr>
      </w:pPr>
      <w:r w:rsidRPr="00EC1654">
        <w:rPr>
          <w:rFonts w:cs="Arial"/>
          <w:sz w:val="22"/>
          <w:szCs w:val="22"/>
        </w:rPr>
        <w:t>L02 – Cutaneous abscess, furuncle and carbuncle</w:t>
      </w:r>
    </w:p>
    <w:p w14:paraId="02050989" w14:textId="77777777" w:rsidR="00426A4D" w:rsidRPr="00EC1654" w:rsidRDefault="00426A4D" w:rsidP="00EC1654">
      <w:pPr>
        <w:rPr>
          <w:rFonts w:cs="Arial"/>
        </w:rPr>
      </w:pPr>
    </w:p>
    <w:p w14:paraId="164B8DF6" w14:textId="77777777" w:rsidR="00426A4D" w:rsidRPr="00EC1654" w:rsidRDefault="00426A4D" w:rsidP="00EC1654">
      <w:pPr>
        <w:rPr>
          <w:rFonts w:cs="Arial"/>
        </w:rPr>
      </w:pPr>
      <w:r w:rsidRPr="00EC1654">
        <w:rPr>
          <w:rFonts w:cs="Arial"/>
          <w:sz w:val="22"/>
          <w:szCs w:val="22"/>
        </w:rPr>
        <w:t>All the conditions are considered acute.</w:t>
      </w:r>
    </w:p>
    <w:p w14:paraId="6B91CAE4"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41265F59" w14:textId="77777777" w:rsidTr="00FB214B">
        <w:trPr>
          <w:trHeight w:val="255"/>
        </w:trPr>
        <w:tc>
          <w:tcPr>
            <w:tcW w:w="1080" w:type="dxa"/>
          </w:tcPr>
          <w:p w14:paraId="53218A55"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48C4C24F"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3F5F2BF6"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3F1985DB" w14:textId="77777777" w:rsidTr="00FB214B">
        <w:trPr>
          <w:trHeight w:val="255"/>
        </w:trPr>
        <w:tc>
          <w:tcPr>
            <w:tcW w:w="1080" w:type="dxa"/>
          </w:tcPr>
          <w:p w14:paraId="7824B125" w14:textId="77777777" w:rsidR="00426A4D" w:rsidRPr="00EC1654" w:rsidRDefault="00426A4D" w:rsidP="00EC1654">
            <w:pPr>
              <w:rPr>
                <w:rFonts w:cs="Arial"/>
                <w:sz w:val="20"/>
                <w:szCs w:val="20"/>
              </w:rPr>
            </w:pPr>
            <w:r w:rsidRPr="00EC1654">
              <w:rPr>
                <w:rFonts w:cs="Arial"/>
                <w:sz w:val="20"/>
                <w:szCs w:val="20"/>
              </w:rPr>
              <w:t>L03</w:t>
            </w:r>
          </w:p>
        </w:tc>
        <w:tc>
          <w:tcPr>
            <w:tcW w:w="5760" w:type="dxa"/>
          </w:tcPr>
          <w:p w14:paraId="32ACD426" w14:textId="77777777" w:rsidR="00426A4D" w:rsidRPr="00EC1654" w:rsidRDefault="00426A4D" w:rsidP="00EC1654">
            <w:pPr>
              <w:rPr>
                <w:rFonts w:cs="Arial"/>
                <w:sz w:val="20"/>
                <w:szCs w:val="20"/>
              </w:rPr>
            </w:pPr>
            <w:r w:rsidRPr="00EC1654">
              <w:rPr>
                <w:rFonts w:cs="Arial"/>
                <w:sz w:val="20"/>
                <w:szCs w:val="20"/>
              </w:rPr>
              <w:t>Cellulitis</w:t>
            </w:r>
          </w:p>
        </w:tc>
        <w:tc>
          <w:tcPr>
            <w:tcW w:w="1574" w:type="dxa"/>
          </w:tcPr>
          <w:p w14:paraId="2B538B73" w14:textId="77777777" w:rsidR="00426A4D" w:rsidRPr="00EC1654" w:rsidRDefault="00426A4D" w:rsidP="00EC1654">
            <w:pPr>
              <w:jc w:val="right"/>
              <w:rPr>
                <w:rFonts w:cs="Arial"/>
                <w:sz w:val="20"/>
                <w:szCs w:val="20"/>
              </w:rPr>
            </w:pPr>
            <w:r w:rsidRPr="00EC1654">
              <w:rPr>
                <w:rFonts w:cs="Arial"/>
                <w:sz w:val="20"/>
                <w:szCs w:val="20"/>
              </w:rPr>
              <w:t>52,432</w:t>
            </w:r>
          </w:p>
        </w:tc>
      </w:tr>
      <w:tr w:rsidR="00EC1654" w:rsidRPr="00EC1654" w14:paraId="07FC7A00" w14:textId="77777777" w:rsidTr="00FB214B">
        <w:trPr>
          <w:trHeight w:val="255"/>
        </w:trPr>
        <w:tc>
          <w:tcPr>
            <w:tcW w:w="1080" w:type="dxa"/>
          </w:tcPr>
          <w:p w14:paraId="5130FC8C" w14:textId="77777777" w:rsidR="00426A4D" w:rsidRPr="00EC1654" w:rsidRDefault="00426A4D" w:rsidP="00EC1654">
            <w:pPr>
              <w:rPr>
                <w:rFonts w:cs="Arial"/>
                <w:sz w:val="20"/>
                <w:szCs w:val="20"/>
              </w:rPr>
            </w:pPr>
            <w:r w:rsidRPr="00EC1654">
              <w:rPr>
                <w:rFonts w:cs="Arial"/>
                <w:sz w:val="20"/>
                <w:szCs w:val="20"/>
              </w:rPr>
              <w:t>L04</w:t>
            </w:r>
          </w:p>
        </w:tc>
        <w:tc>
          <w:tcPr>
            <w:tcW w:w="5760" w:type="dxa"/>
          </w:tcPr>
          <w:p w14:paraId="5F556677" w14:textId="77777777" w:rsidR="00426A4D" w:rsidRPr="00EC1654" w:rsidRDefault="00426A4D" w:rsidP="00EC1654">
            <w:pPr>
              <w:rPr>
                <w:rFonts w:cs="Arial"/>
                <w:sz w:val="20"/>
                <w:szCs w:val="20"/>
              </w:rPr>
            </w:pPr>
            <w:r w:rsidRPr="00EC1654">
              <w:rPr>
                <w:rFonts w:cs="Arial"/>
                <w:sz w:val="20"/>
                <w:szCs w:val="20"/>
              </w:rPr>
              <w:t>Acute lymphadenitis</w:t>
            </w:r>
          </w:p>
        </w:tc>
        <w:tc>
          <w:tcPr>
            <w:tcW w:w="1574" w:type="dxa"/>
          </w:tcPr>
          <w:p w14:paraId="6A48DABD" w14:textId="77777777" w:rsidR="00426A4D" w:rsidRPr="00EC1654" w:rsidRDefault="00426A4D" w:rsidP="00EC1654">
            <w:pPr>
              <w:jc w:val="right"/>
              <w:rPr>
                <w:rFonts w:cs="Arial"/>
                <w:sz w:val="20"/>
                <w:szCs w:val="20"/>
              </w:rPr>
            </w:pPr>
            <w:r w:rsidRPr="00EC1654">
              <w:rPr>
                <w:rFonts w:cs="Arial"/>
                <w:sz w:val="20"/>
                <w:szCs w:val="20"/>
              </w:rPr>
              <w:t>282</w:t>
            </w:r>
          </w:p>
        </w:tc>
      </w:tr>
      <w:tr w:rsidR="00EC1654" w:rsidRPr="00EC1654" w14:paraId="3FF7B59F" w14:textId="77777777" w:rsidTr="00FB214B">
        <w:trPr>
          <w:trHeight w:val="255"/>
        </w:trPr>
        <w:tc>
          <w:tcPr>
            <w:tcW w:w="1080" w:type="dxa"/>
          </w:tcPr>
          <w:p w14:paraId="7BE116B5" w14:textId="77777777" w:rsidR="00426A4D" w:rsidRPr="00EC1654" w:rsidRDefault="00426A4D" w:rsidP="00EC1654">
            <w:pPr>
              <w:rPr>
                <w:rFonts w:cs="Arial"/>
                <w:sz w:val="20"/>
                <w:szCs w:val="20"/>
              </w:rPr>
            </w:pPr>
            <w:r w:rsidRPr="00EC1654">
              <w:rPr>
                <w:rFonts w:cs="Arial"/>
                <w:sz w:val="20"/>
                <w:szCs w:val="20"/>
              </w:rPr>
              <w:t>L08.0</w:t>
            </w:r>
          </w:p>
        </w:tc>
        <w:tc>
          <w:tcPr>
            <w:tcW w:w="5760" w:type="dxa"/>
          </w:tcPr>
          <w:p w14:paraId="05310D40" w14:textId="77777777" w:rsidR="00426A4D" w:rsidRPr="00EC1654" w:rsidRDefault="00426A4D" w:rsidP="00EC1654">
            <w:pPr>
              <w:rPr>
                <w:rFonts w:cs="Arial"/>
                <w:sz w:val="20"/>
                <w:szCs w:val="20"/>
              </w:rPr>
            </w:pPr>
            <w:r w:rsidRPr="00EC1654">
              <w:rPr>
                <w:rFonts w:cs="Arial"/>
                <w:sz w:val="20"/>
                <w:szCs w:val="20"/>
              </w:rPr>
              <w:t>Pyoderma</w:t>
            </w:r>
          </w:p>
        </w:tc>
        <w:tc>
          <w:tcPr>
            <w:tcW w:w="1574" w:type="dxa"/>
          </w:tcPr>
          <w:p w14:paraId="45D60E84" w14:textId="77777777" w:rsidR="00426A4D" w:rsidRPr="00EC1654" w:rsidRDefault="00426A4D" w:rsidP="00EC1654">
            <w:pPr>
              <w:jc w:val="right"/>
              <w:rPr>
                <w:rFonts w:cs="Arial"/>
                <w:sz w:val="20"/>
                <w:szCs w:val="20"/>
              </w:rPr>
            </w:pPr>
            <w:r w:rsidRPr="00EC1654">
              <w:rPr>
                <w:rFonts w:cs="Arial"/>
                <w:sz w:val="20"/>
                <w:szCs w:val="20"/>
              </w:rPr>
              <w:t>53</w:t>
            </w:r>
          </w:p>
        </w:tc>
      </w:tr>
      <w:tr w:rsidR="00EC1654" w:rsidRPr="00EC1654" w14:paraId="2B2BA2BB" w14:textId="77777777" w:rsidTr="00FB214B">
        <w:trPr>
          <w:trHeight w:val="255"/>
        </w:trPr>
        <w:tc>
          <w:tcPr>
            <w:tcW w:w="1080" w:type="dxa"/>
          </w:tcPr>
          <w:p w14:paraId="1CFF5C2C" w14:textId="77777777" w:rsidR="00426A4D" w:rsidRPr="00EC1654" w:rsidRDefault="00426A4D" w:rsidP="00EC1654">
            <w:pPr>
              <w:rPr>
                <w:rFonts w:cs="Arial"/>
                <w:sz w:val="20"/>
                <w:szCs w:val="20"/>
              </w:rPr>
            </w:pPr>
            <w:r w:rsidRPr="00EC1654">
              <w:rPr>
                <w:rFonts w:cs="Arial"/>
                <w:sz w:val="20"/>
                <w:szCs w:val="20"/>
              </w:rPr>
              <w:t>L08.8</w:t>
            </w:r>
          </w:p>
        </w:tc>
        <w:tc>
          <w:tcPr>
            <w:tcW w:w="5760" w:type="dxa"/>
          </w:tcPr>
          <w:p w14:paraId="0B7FBB6F" w14:textId="77777777" w:rsidR="00426A4D" w:rsidRPr="00EC1654" w:rsidRDefault="00426A4D" w:rsidP="00EC1654">
            <w:pPr>
              <w:rPr>
                <w:rFonts w:cs="Arial"/>
                <w:sz w:val="20"/>
                <w:szCs w:val="20"/>
              </w:rPr>
            </w:pPr>
            <w:r w:rsidRPr="00EC1654">
              <w:rPr>
                <w:rFonts w:cs="Arial"/>
                <w:sz w:val="20"/>
                <w:szCs w:val="20"/>
              </w:rPr>
              <w:t>Other spec local infections of skin and subcutaneous tissue</w:t>
            </w:r>
          </w:p>
        </w:tc>
        <w:tc>
          <w:tcPr>
            <w:tcW w:w="1574" w:type="dxa"/>
          </w:tcPr>
          <w:p w14:paraId="3E4654AF" w14:textId="77777777" w:rsidR="00426A4D" w:rsidRPr="00EC1654" w:rsidRDefault="00426A4D" w:rsidP="00EC1654">
            <w:pPr>
              <w:jc w:val="right"/>
              <w:rPr>
                <w:rFonts w:cs="Arial"/>
                <w:sz w:val="20"/>
                <w:szCs w:val="20"/>
              </w:rPr>
            </w:pPr>
            <w:r w:rsidRPr="00EC1654">
              <w:rPr>
                <w:rFonts w:cs="Arial"/>
                <w:sz w:val="20"/>
                <w:szCs w:val="20"/>
              </w:rPr>
              <w:t>286</w:t>
            </w:r>
          </w:p>
        </w:tc>
      </w:tr>
      <w:tr w:rsidR="00EC1654" w:rsidRPr="00EC1654" w14:paraId="63F59B07" w14:textId="77777777" w:rsidTr="00FB214B">
        <w:trPr>
          <w:trHeight w:val="255"/>
        </w:trPr>
        <w:tc>
          <w:tcPr>
            <w:tcW w:w="1080" w:type="dxa"/>
          </w:tcPr>
          <w:p w14:paraId="440E9BA7" w14:textId="77777777" w:rsidR="00426A4D" w:rsidRPr="00EC1654" w:rsidRDefault="00426A4D" w:rsidP="00EC1654">
            <w:pPr>
              <w:rPr>
                <w:rFonts w:cs="Arial"/>
                <w:sz w:val="20"/>
                <w:szCs w:val="20"/>
              </w:rPr>
            </w:pPr>
            <w:r w:rsidRPr="00EC1654">
              <w:rPr>
                <w:rFonts w:cs="Arial"/>
                <w:sz w:val="20"/>
                <w:szCs w:val="20"/>
              </w:rPr>
              <w:t>L08.9</w:t>
            </w:r>
          </w:p>
        </w:tc>
        <w:tc>
          <w:tcPr>
            <w:tcW w:w="5760" w:type="dxa"/>
          </w:tcPr>
          <w:p w14:paraId="7F762696" w14:textId="77777777" w:rsidR="00426A4D" w:rsidRPr="00EC1654" w:rsidRDefault="00426A4D" w:rsidP="00EC1654">
            <w:pPr>
              <w:rPr>
                <w:rFonts w:cs="Arial"/>
                <w:sz w:val="20"/>
                <w:szCs w:val="20"/>
              </w:rPr>
            </w:pPr>
            <w:r w:rsidRPr="00EC1654">
              <w:rPr>
                <w:rFonts w:cs="Arial"/>
                <w:sz w:val="20"/>
                <w:szCs w:val="20"/>
              </w:rPr>
              <w:t>Local infection of skin and subcutaneous tissue, unspecified</w:t>
            </w:r>
          </w:p>
        </w:tc>
        <w:tc>
          <w:tcPr>
            <w:tcW w:w="1574" w:type="dxa"/>
          </w:tcPr>
          <w:p w14:paraId="72B34F49" w14:textId="77777777" w:rsidR="00426A4D" w:rsidRPr="00EC1654" w:rsidRDefault="00426A4D" w:rsidP="00EC1654">
            <w:pPr>
              <w:jc w:val="right"/>
              <w:rPr>
                <w:rFonts w:cs="Arial"/>
                <w:sz w:val="20"/>
                <w:szCs w:val="20"/>
              </w:rPr>
            </w:pPr>
            <w:r w:rsidRPr="00EC1654">
              <w:rPr>
                <w:rFonts w:cs="Arial"/>
                <w:sz w:val="20"/>
                <w:szCs w:val="20"/>
              </w:rPr>
              <w:t>2,131</w:t>
            </w:r>
          </w:p>
        </w:tc>
      </w:tr>
      <w:tr w:rsidR="00EC1654" w:rsidRPr="00EC1654" w14:paraId="3EC92135" w14:textId="77777777" w:rsidTr="00FB214B">
        <w:trPr>
          <w:trHeight w:val="255"/>
        </w:trPr>
        <w:tc>
          <w:tcPr>
            <w:tcW w:w="1080" w:type="dxa"/>
          </w:tcPr>
          <w:p w14:paraId="604950F4" w14:textId="77777777" w:rsidR="00426A4D" w:rsidRPr="00EC1654" w:rsidRDefault="00426A4D" w:rsidP="00EC1654">
            <w:pPr>
              <w:rPr>
                <w:rFonts w:cs="Arial"/>
                <w:sz w:val="20"/>
                <w:szCs w:val="20"/>
              </w:rPr>
            </w:pPr>
            <w:r w:rsidRPr="00EC1654">
              <w:rPr>
                <w:rFonts w:cs="Arial"/>
                <w:sz w:val="20"/>
                <w:szCs w:val="20"/>
              </w:rPr>
              <w:t>L88</w:t>
            </w:r>
          </w:p>
        </w:tc>
        <w:tc>
          <w:tcPr>
            <w:tcW w:w="5760" w:type="dxa"/>
          </w:tcPr>
          <w:p w14:paraId="77B392AE" w14:textId="77777777" w:rsidR="00426A4D" w:rsidRPr="00EC1654" w:rsidRDefault="00426A4D" w:rsidP="00EC1654">
            <w:pPr>
              <w:rPr>
                <w:rFonts w:cs="Arial"/>
                <w:sz w:val="20"/>
                <w:szCs w:val="20"/>
              </w:rPr>
            </w:pPr>
            <w:r w:rsidRPr="00EC1654">
              <w:rPr>
                <w:rFonts w:cs="Arial"/>
                <w:sz w:val="20"/>
                <w:szCs w:val="20"/>
              </w:rPr>
              <w:t>Pyoderma gangrenosum</w:t>
            </w:r>
          </w:p>
        </w:tc>
        <w:tc>
          <w:tcPr>
            <w:tcW w:w="1574" w:type="dxa"/>
          </w:tcPr>
          <w:p w14:paraId="3F0F0895" w14:textId="77777777" w:rsidR="00426A4D" w:rsidRPr="00EC1654" w:rsidRDefault="00426A4D" w:rsidP="00EC1654">
            <w:pPr>
              <w:jc w:val="right"/>
              <w:rPr>
                <w:rFonts w:cs="Arial"/>
                <w:sz w:val="20"/>
                <w:szCs w:val="20"/>
              </w:rPr>
            </w:pPr>
            <w:r w:rsidRPr="00EC1654">
              <w:rPr>
                <w:rFonts w:cs="Arial"/>
                <w:sz w:val="20"/>
                <w:szCs w:val="20"/>
              </w:rPr>
              <w:t>115</w:t>
            </w:r>
          </w:p>
        </w:tc>
      </w:tr>
      <w:tr w:rsidR="00EC1654" w:rsidRPr="00EC1654" w14:paraId="279437AB" w14:textId="77777777" w:rsidTr="00FB214B">
        <w:trPr>
          <w:trHeight w:val="255"/>
        </w:trPr>
        <w:tc>
          <w:tcPr>
            <w:tcW w:w="1080" w:type="dxa"/>
          </w:tcPr>
          <w:p w14:paraId="450BC95E" w14:textId="77777777" w:rsidR="00426A4D" w:rsidRPr="00EC1654" w:rsidRDefault="00426A4D" w:rsidP="00EC1654">
            <w:pPr>
              <w:rPr>
                <w:rFonts w:cs="Arial"/>
                <w:sz w:val="20"/>
                <w:szCs w:val="20"/>
              </w:rPr>
            </w:pPr>
            <w:r w:rsidRPr="00EC1654">
              <w:rPr>
                <w:rFonts w:cs="Arial"/>
                <w:sz w:val="20"/>
                <w:szCs w:val="20"/>
              </w:rPr>
              <w:t>L98.0</w:t>
            </w:r>
          </w:p>
        </w:tc>
        <w:tc>
          <w:tcPr>
            <w:tcW w:w="5760" w:type="dxa"/>
          </w:tcPr>
          <w:p w14:paraId="7038F030" w14:textId="77777777" w:rsidR="00426A4D" w:rsidRPr="00EC1654" w:rsidRDefault="00426A4D" w:rsidP="00EC1654">
            <w:pPr>
              <w:rPr>
                <w:rFonts w:cs="Arial"/>
                <w:sz w:val="20"/>
                <w:szCs w:val="20"/>
              </w:rPr>
            </w:pPr>
            <w:r w:rsidRPr="00EC1654">
              <w:rPr>
                <w:rFonts w:cs="Arial"/>
                <w:sz w:val="20"/>
                <w:szCs w:val="20"/>
              </w:rPr>
              <w:t>Pyogenic granuloma</w:t>
            </w:r>
          </w:p>
        </w:tc>
        <w:tc>
          <w:tcPr>
            <w:tcW w:w="1574" w:type="dxa"/>
          </w:tcPr>
          <w:p w14:paraId="536367DC" w14:textId="77777777" w:rsidR="00426A4D" w:rsidRPr="00EC1654" w:rsidRDefault="00426A4D" w:rsidP="00EC1654">
            <w:pPr>
              <w:jc w:val="right"/>
              <w:rPr>
                <w:rFonts w:cs="Arial"/>
                <w:sz w:val="20"/>
                <w:szCs w:val="20"/>
              </w:rPr>
            </w:pPr>
            <w:r w:rsidRPr="00EC1654">
              <w:rPr>
                <w:rFonts w:cs="Arial"/>
                <w:sz w:val="20"/>
                <w:szCs w:val="20"/>
              </w:rPr>
              <w:t>141</w:t>
            </w:r>
          </w:p>
        </w:tc>
      </w:tr>
      <w:tr w:rsidR="00EC1654" w:rsidRPr="00EC1654" w14:paraId="13F609AE" w14:textId="77777777" w:rsidTr="00FB214B">
        <w:trPr>
          <w:trHeight w:val="255"/>
        </w:trPr>
        <w:tc>
          <w:tcPr>
            <w:tcW w:w="1080" w:type="dxa"/>
          </w:tcPr>
          <w:p w14:paraId="7C285F4D" w14:textId="77777777" w:rsidR="00426A4D" w:rsidRPr="00EC1654" w:rsidRDefault="00426A4D" w:rsidP="00EC1654">
            <w:pPr>
              <w:rPr>
                <w:rFonts w:cs="Arial"/>
                <w:sz w:val="20"/>
                <w:szCs w:val="20"/>
              </w:rPr>
            </w:pPr>
            <w:r w:rsidRPr="00EC1654">
              <w:rPr>
                <w:rFonts w:cs="Arial"/>
                <w:sz w:val="20"/>
                <w:szCs w:val="20"/>
              </w:rPr>
              <w:t>I89.1</w:t>
            </w:r>
          </w:p>
        </w:tc>
        <w:tc>
          <w:tcPr>
            <w:tcW w:w="5760" w:type="dxa"/>
          </w:tcPr>
          <w:p w14:paraId="33DD186A" w14:textId="77777777" w:rsidR="00426A4D" w:rsidRPr="00EC1654" w:rsidRDefault="00426A4D" w:rsidP="00EC1654">
            <w:pPr>
              <w:rPr>
                <w:rFonts w:cs="Arial"/>
                <w:sz w:val="20"/>
                <w:szCs w:val="20"/>
              </w:rPr>
            </w:pPr>
            <w:r w:rsidRPr="00EC1654">
              <w:rPr>
                <w:rFonts w:cs="Arial"/>
                <w:sz w:val="20"/>
                <w:szCs w:val="20"/>
              </w:rPr>
              <w:t>Lymphangitis</w:t>
            </w:r>
          </w:p>
        </w:tc>
        <w:tc>
          <w:tcPr>
            <w:tcW w:w="1574" w:type="dxa"/>
          </w:tcPr>
          <w:p w14:paraId="43FE75B2" w14:textId="77777777" w:rsidR="00426A4D" w:rsidRPr="00EC1654" w:rsidRDefault="00426A4D" w:rsidP="00EC1654">
            <w:pPr>
              <w:jc w:val="right"/>
              <w:rPr>
                <w:rFonts w:cs="Arial"/>
                <w:sz w:val="20"/>
                <w:szCs w:val="20"/>
              </w:rPr>
            </w:pPr>
            <w:r w:rsidRPr="00EC1654">
              <w:rPr>
                <w:rFonts w:cs="Arial"/>
                <w:sz w:val="20"/>
                <w:szCs w:val="20"/>
              </w:rPr>
              <w:t>87</w:t>
            </w:r>
          </w:p>
        </w:tc>
      </w:tr>
      <w:tr w:rsidR="00EC1654" w:rsidRPr="00EC1654" w14:paraId="720DBBB6" w14:textId="77777777" w:rsidTr="00FB214B">
        <w:trPr>
          <w:trHeight w:val="255"/>
        </w:trPr>
        <w:tc>
          <w:tcPr>
            <w:tcW w:w="1080" w:type="dxa"/>
          </w:tcPr>
          <w:p w14:paraId="60DE0DC8" w14:textId="77777777" w:rsidR="00426A4D" w:rsidRPr="00EC1654" w:rsidRDefault="00426A4D" w:rsidP="00EC1654">
            <w:pPr>
              <w:rPr>
                <w:rFonts w:cs="Arial"/>
                <w:sz w:val="20"/>
                <w:szCs w:val="20"/>
              </w:rPr>
            </w:pPr>
            <w:r w:rsidRPr="00EC1654">
              <w:rPr>
                <w:rFonts w:cs="Arial"/>
                <w:sz w:val="20"/>
                <w:szCs w:val="20"/>
              </w:rPr>
              <w:t>L01</w:t>
            </w:r>
          </w:p>
        </w:tc>
        <w:tc>
          <w:tcPr>
            <w:tcW w:w="5760" w:type="dxa"/>
          </w:tcPr>
          <w:p w14:paraId="41C3ACFD" w14:textId="77777777" w:rsidR="00426A4D" w:rsidRPr="00EC1654" w:rsidRDefault="00426A4D" w:rsidP="00EC1654">
            <w:pPr>
              <w:rPr>
                <w:rFonts w:cs="Arial"/>
                <w:sz w:val="20"/>
                <w:szCs w:val="20"/>
              </w:rPr>
            </w:pPr>
            <w:r w:rsidRPr="00EC1654">
              <w:rPr>
                <w:rFonts w:cs="Arial"/>
                <w:sz w:val="20"/>
                <w:szCs w:val="20"/>
              </w:rPr>
              <w:t>Impetigo</w:t>
            </w:r>
          </w:p>
        </w:tc>
        <w:tc>
          <w:tcPr>
            <w:tcW w:w="1574" w:type="dxa"/>
          </w:tcPr>
          <w:p w14:paraId="0AD03F01" w14:textId="77777777" w:rsidR="00426A4D" w:rsidRPr="00EC1654" w:rsidRDefault="00426A4D" w:rsidP="00EC1654">
            <w:pPr>
              <w:jc w:val="right"/>
              <w:rPr>
                <w:rFonts w:cs="Arial"/>
                <w:sz w:val="20"/>
                <w:szCs w:val="20"/>
              </w:rPr>
            </w:pPr>
            <w:r w:rsidRPr="00EC1654">
              <w:rPr>
                <w:rFonts w:cs="Arial"/>
                <w:sz w:val="20"/>
                <w:szCs w:val="20"/>
              </w:rPr>
              <w:t>104</w:t>
            </w:r>
          </w:p>
        </w:tc>
      </w:tr>
      <w:tr w:rsidR="00EC1654" w:rsidRPr="00EC1654" w14:paraId="7DBFC694" w14:textId="77777777" w:rsidTr="00FB214B">
        <w:trPr>
          <w:trHeight w:val="255"/>
        </w:trPr>
        <w:tc>
          <w:tcPr>
            <w:tcW w:w="1080" w:type="dxa"/>
          </w:tcPr>
          <w:p w14:paraId="13E737B8" w14:textId="77777777" w:rsidR="00426A4D" w:rsidRPr="00EC1654" w:rsidRDefault="00426A4D" w:rsidP="00EC1654">
            <w:pPr>
              <w:rPr>
                <w:rFonts w:cs="Arial"/>
                <w:sz w:val="20"/>
                <w:szCs w:val="20"/>
              </w:rPr>
            </w:pPr>
            <w:r w:rsidRPr="00EC1654">
              <w:rPr>
                <w:rFonts w:cs="Arial"/>
                <w:sz w:val="20"/>
                <w:szCs w:val="20"/>
              </w:rPr>
              <w:t>L02</w:t>
            </w:r>
          </w:p>
        </w:tc>
        <w:tc>
          <w:tcPr>
            <w:tcW w:w="5760" w:type="dxa"/>
          </w:tcPr>
          <w:p w14:paraId="28515866" w14:textId="77777777" w:rsidR="00426A4D" w:rsidRPr="00EC1654" w:rsidRDefault="00426A4D" w:rsidP="00EC1654">
            <w:pPr>
              <w:rPr>
                <w:rFonts w:cs="Arial"/>
                <w:sz w:val="20"/>
                <w:szCs w:val="20"/>
              </w:rPr>
            </w:pPr>
            <w:r w:rsidRPr="00EC1654">
              <w:rPr>
                <w:rFonts w:cs="Arial"/>
                <w:sz w:val="20"/>
                <w:szCs w:val="20"/>
              </w:rPr>
              <w:t>Cutaneous abscess, furuncle and carbuncle</w:t>
            </w:r>
          </w:p>
        </w:tc>
        <w:tc>
          <w:tcPr>
            <w:tcW w:w="1574" w:type="dxa"/>
          </w:tcPr>
          <w:p w14:paraId="53B910A1" w14:textId="77777777" w:rsidR="00426A4D" w:rsidRPr="00EC1654" w:rsidRDefault="00426A4D" w:rsidP="00EC1654">
            <w:pPr>
              <w:jc w:val="right"/>
              <w:rPr>
                <w:rFonts w:cs="Arial"/>
                <w:sz w:val="20"/>
                <w:szCs w:val="20"/>
              </w:rPr>
            </w:pPr>
            <w:r w:rsidRPr="00EC1654">
              <w:rPr>
                <w:rFonts w:cs="Arial"/>
                <w:sz w:val="20"/>
                <w:szCs w:val="20"/>
              </w:rPr>
              <w:t>23,700</w:t>
            </w:r>
          </w:p>
        </w:tc>
      </w:tr>
      <w:tr w:rsidR="00106331" w:rsidRPr="00EC1654" w14:paraId="13BF26E1" w14:textId="77777777" w:rsidTr="00FB214B">
        <w:trPr>
          <w:trHeight w:val="255"/>
        </w:trPr>
        <w:tc>
          <w:tcPr>
            <w:tcW w:w="1080" w:type="dxa"/>
          </w:tcPr>
          <w:p w14:paraId="7BC38948" w14:textId="77777777" w:rsidR="00106331" w:rsidRPr="00EC1654" w:rsidRDefault="00106331" w:rsidP="00EC1654">
            <w:pPr>
              <w:rPr>
                <w:rFonts w:cs="Arial"/>
                <w:sz w:val="20"/>
                <w:szCs w:val="20"/>
              </w:rPr>
            </w:pPr>
          </w:p>
        </w:tc>
        <w:tc>
          <w:tcPr>
            <w:tcW w:w="5760" w:type="dxa"/>
          </w:tcPr>
          <w:p w14:paraId="17767CEE" w14:textId="77777777" w:rsidR="00106331" w:rsidRPr="00EC1654" w:rsidRDefault="00106331" w:rsidP="00EC1654">
            <w:pPr>
              <w:rPr>
                <w:rFonts w:cs="Arial"/>
                <w:sz w:val="20"/>
                <w:szCs w:val="20"/>
              </w:rPr>
            </w:pPr>
          </w:p>
        </w:tc>
        <w:tc>
          <w:tcPr>
            <w:tcW w:w="1574" w:type="dxa"/>
          </w:tcPr>
          <w:p w14:paraId="37A36DFC" w14:textId="13A282F3"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79,331</w:t>
            </w:r>
          </w:p>
        </w:tc>
      </w:tr>
    </w:tbl>
    <w:p w14:paraId="7D6638D3" w14:textId="77777777" w:rsidR="00426A4D" w:rsidRPr="00EC1654" w:rsidRDefault="00426A4D" w:rsidP="00EC1654">
      <w:pPr>
        <w:rPr>
          <w:rFonts w:cs="Arial"/>
        </w:rPr>
      </w:pPr>
    </w:p>
    <w:p w14:paraId="559EE372"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4B8882BA" w14:textId="77777777" w:rsidR="00426A4D" w:rsidRPr="00EC1654" w:rsidRDefault="00426A4D" w:rsidP="00EC1654">
      <w:pPr>
        <w:rPr>
          <w:rFonts w:cs="Arial"/>
          <w:sz w:val="22"/>
          <w:szCs w:val="22"/>
        </w:rPr>
      </w:pPr>
      <w:r w:rsidRPr="00EC1654">
        <w:rPr>
          <w:rFonts w:cs="Arial"/>
          <w:sz w:val="22"/>
          <w:szCs w:val="22"/>
        </w:rPr>
        <w:t>Principal diagnosis only</w:t>
      </w:r>
    </w:p>
    <w:p w14:paraId="4F0BEC24" w14:textId="77777777" w:rsidR="00426A4D" w:rsidRPr="00EC1654" w:rsidRDefault="00426A4D" w:rsidP="00EC1654">
      <w:pPr>
        <w:rPr>
          <w:rFonts w:cs="Arial"/>
          <w:sz w:val="22"/>
          <w:szCs w:val="22"/>
        </w:rPr>
      </w:pPr>
      <w:r w:rsidRPr="00EC1654">
        <w:rPr>
          <w:rFonts w:cs="Arial"/>
          <w:sz w:val="22"/>
          <w:szCs w:val="22"/>
        </w:rPr>
        <w:t>Exclude cases with operative procedure ICD-10 codes of A, B, C, D, E, F, G, H, I, J, K, L, M, N, O, P, Q, R, S1, S2, S3, S41, S42, S43, S44, S45, S48, S49, T, V, W, X0, X1, X2, X4, X5</w:t>
      </w:r>
    </w:p>
    <w:p w14:paraId="176F015D" w14:textId="77777777" w:rsidR="00426A4D" w:rsidRPr="00EC1654" w:rsidRDefault="00426A4D" w:rsidP="00EC1654">
      <w:pPr>
        <w:rPr>
          <w:rFonts w:cs="Arial"/>
          <w:sz w:val="22"/>
          <w:szCs w:val="22"/>
        </w:rPr>
      </w:pPr>
      <w:r w:rsidRPr="00EC1654">
        <w:rPr>
          <w:rFonts w:cs="Arial"/>
          <w:sz w:val="22"/>
          <w:szCs w:val="22"/>
        </w:rPr>
        <w:lastRenderedPageBreak/>
        <w:t>S47 is allowed if by itself</w:t>
      </w:r>
    </w:p>
    <w:p w14:paraId="18940FEC" w14:textId="77777777" w:rsidR="00426A4D" w:rsidRPr="00EC1654" w:rsidRDefault="00426A4D" w:rsidP="00EC1654">
      <w:pPr>
        <w:rPr>
          <w:rFonts w:cs="Arial"/>
        </w:rPr>
      </w:pPr>
    </w:p>
    <w:p w14:paraId="0333A0FD" w14:textId="77777777" w:rsidR="00426A4D" w:rsidRPr="00EC1654" w:rsidRDefault="00426A4D" w:rsidP="00EC1654">
      <w:pPr>
        <w:rPr>
          <w:rFonts w:cs="Arial"/>
          <w:b/>
          <w:sz w:val="22"/>
          <w:szCs w:val="22"/>
        </w:rPr>
      </w:pPr>
      <w:r w:rsidRPr="00EC1654">
        <w:rPr>
          <w:rFonts w:cs="Arial"/>
          <w:b/>
          <w:sz w:val="22"/>
          <w:szCs w:val="22"/>
        </w:rPr>
        <w:t>3.14</w:t>
      </w:r>
      <w:r w:rsidRPr="00EC1654">
        <w:rPr>
          <w:rFonts w:cs="Arial"/>
          <w:b/>
          <w:sz w:val="22"/>
          <w:szCs w:val="22"/>
        </w:rPr>
        <w:tab/>
        <w:t>Pelvic inflammatory disease</w:t>
      </w:r>
    </w:p>
    <w:p w14:paraId="6EB3ABA0" w14:textId="77777777" w:rsidR="00426A4D" w:rsidRPr="00EC1654" w:rsidRDefault="00426A4D" w:rsidP="00EC1654">
      <w:pPr>
        <w:rPr>
          <w:rFonts w:cs="Arial"/>
          <w:sz w:val="22"/>
          <w:szCs w:val="22"/>
        </w:rPr>
      </w:pPr>
      <w:r w:rsidRPr="00EC1654">
        <w:rPr>
          <w:rFonts w:cs="Arial"/>
          <w:sz w:val="22"/>
          <w:szCs w:val="22"/>
        </w:rPr>
        <w:t>This category will be removed due to small numbers involved.</w:t>
      </w:r>
    </w:p>
    <w:p w14:paraId="7DCC0F49" w14:textId="77777777" w:rsidR="00426A4D" w:rsidRPr="00EC1654" w:rsidRDefault="00426A4D" w:rsidP="00EC1654">
      <w:pPr>
        <w:rPr>
          <w:rFonts w:cs="Arial"/>
        </w:rPr>
      </w:pPr>
    </w:p>
    <w:p w14:paraId="18736586" w14:textId="77777777" w:rsidR="00426A4D" w:rsidRPr="00EC1654" w:rsidRDefault="00426A4D" w:rsidP="00EC1654">
      <w:pPr>
        <w:rPr>
          <w:rFonts w:cs="Arial"/>
        </w:rPr>
      </w:pPr>
    </w:p>
    <w:p w14:paraId="1E0A7EDA" w14:textId="77777777" w:rsidR="00426A4D" w:rsidRPr="00EC1654" w:rsidRDefault="00426A4D" w:rsidP="00EC1654">
      <w:pPr>
        <w:rPr>
          <w:rFonts w:cs="Arial"/>
          <w:b/>
          <w:sz w:val="22"/>
          <w:szCs w:val="22"/>
        </w:rPr>
      </w:pPr>
      <w:r w:rsidRPr="00EC1654">
        <w:rPr>
          <w:rFonts w:cs="Arial"/>
          <w:b/>
          <w:sz w:val="22"/>
          <w:szCs w:val="22"/>
        </w:rPr>
        <w:t>3.15</w:t>
      </w:r>
      <w:r w:rsidRPr="00EC1654">
        <w:rPr>
          <w:rFonts w:cs="Arial"/>
          <w:b/>
          <w:sz w:val="22"/>
          <w:szCs w:val="22"/>
        </w:rPr>
        <w:tab/>
        <w:t>Ear, nose and throat infections</w:t>
      </w:r>
    </w:p>
    <w:p w14:paraId="13B13B61" w14:textId="77777777" w:rsidR="00426A4D" w:rsidRPr="00EC1654" w:rsidRDefault="00426A4D" w:rsidP="00EC1654">
      <w:pPr>
        <w:rPr>
          <w:rFonts w:cs="Arial"/>
          <w:sz w:val="22"/>
          <w:szCs w:val="22"/>
        </w:rPr>
      </w:pPr>
      <w:r w:rsidRPr="00EC1654">
        <w:rPr>
          <w:rFonts w:cs="Arial"/>
          <w:sz w:val="22"/>
          <w:szCs w:val="22"/>
        </w:rPr>
        <w:t>The following codes were added to the existing NHS Comparators definition:</w:t>
      </w:r>
    </w:p>
    <w:p w14:paraId="113FA4F9" w14:textId="77777777" w:rsidR="00426A4D" w:rsidRPr="00EC1654" w:rsidRDefault="00426A4D" w:rsidP="00EC1654">
      <w:pPr>
        <w:rPr>
          <w:rFonts w:cs="Arial"/>
          <w:sz w:val="22"/>
          <w:szCs w:val="22"/>
        </w:rPr>
      </w:pPr>
      <w:r w:rsidRPr="00EC1654">
        <w:rPr>
          <w:rFonts w:cs="Arial"/>
          <w:sz w:val="22"/>
          <w:szCs w:val="22"/>
        </w:rPr>
        <w:t>J04.0 – Acute laryngitis</w:t>
      </w:r>
    </w:p>
    <w:p w14:paraId="51A8A8CA" w14:textId="77777777" w:rsidR="00426A4D" w:rsidRPr="00EC1654" w:rsidRDefault="00426A4D" w:rsidP="00EC1654">
      <w:pPr>
        <w:rPr>
          <w:rFonts w:cs="Arial"/>
          <w:sz w:val="22"/>
          <w:szCs w:val="22"/>
        </w:rPr>
      </w:pPr>
    </w:p>
    <w:p w14:paraId="4E604066" w14:textId="77777777" w:rsidR="00426A4D" w:rsidRPr="00EC1654" w:rsidRDefault="00426A4D" w:rsidP="00EC1654">
      <w:pPr>
        <w:rPr>
          <w:rFonts w:cs="Arial"/>
          <w:sz w:val="22"/>
          <w:szCs w:val="22"/>
        </w:rPr>
      </w:pPr>
      <w:r w:rsidRPr="00EC1654">
        <w:rPr>
          <w:rFonts w:cs="Arial"/>
          <w:sz w:val="22"/>
          <w:szCs w:val="22"/>
        </w:rPr>
        <w:t xml:space="preserve">We also considered adding J31.0 (Chronic rhinitis) and J31.1 (Chronic nasopharyngitis), however the numbers were considered too small for these conditions to be included. </w:t>
      </w:r>
    </w:p>
    <w:p w14:paraId="5D935BED" w14:textId="77777777" w:rsidR="00426A4D" w:rsidRPr="00EC1654" w:rsidRDefault="00426A4D" w:rsidP="00EC1654">
      <w:pPr>
        <w:rPr>
          <w:rFonts w:cs="Arial"/>
          <w:sz w:val="22"/>
          <w:szCs w:val="22"/>
        </w:rPr>
      </w:pPr>
    </w:p>
    <w:p w14:paraId="793A68E3" w14:textId="77777777" w:rsidR="00426A4D" w:rsidRPr="00EC1654" w:rsidRDefault="00426A4D" w:rsidP="00EC1654">
      <w:pPr>
        <w:rPr>
          <w:rFonts w:cs="Arial"/>
          <w:sz w:val="22"/>
          <w:szCs w:val="22"/>
        </w:rPr>
      </w:pPr>
      <w:r w:rsidRPr="00EC1654">
        <w:rPr>
          <w:rFonts w:cs="Arial"/>
          <w:sz w:val="22"/>
          <w:szCs w:val="22"/>
        </w:rPr>
        <w:t>All the conditions are considered acute – chronic pharyngitis is considered too small to move under chronic conditions as a separate category.</w:t>
      </w:r>
    </w:p>
    <w:p w14:paraId="50D6CBD8" w14:textId="77777777" w:rsidR="00426A4D" w:rsidRPr="00EC1654" w:rsidRDefault="00426A4D" w:rsidP="00EC1654">
      <w:pPr>
        <w:rPr>
          <w:rFonts w:cs="Arial"/>
        </w:rPr>
      </w:pPr>
    </w:p>
    <w:tbl>
      <w:tblPr>
        <w:tblStyle w:val="TableGrid"/>
        <w:tblW w:w="7792" w:type="dxa"/>
        <w:tblLook w:val="0020" w:firstRow="1" w:lastRow="0" w:firstColumn="0" w:lastColumn="0" w:noHBand="0" w:noVBand="0"/>
      </w:tblPr>
      <w:tblGrid>
        <w:gridCol w:w="1053"/>
        <w:gridCol w:w="5422"/>
        <w:gridCol w:w="1317"/>
      </w:tblGrid>
      <w:tr w:rsidR="00EC1654" w:rsidRPr="00EC1654" w14:paraId="3600F23F" w14:textId="77777777" w:rsidTr="00FB214B">
        <w:trPr>
          <w:trHeight w:val="255"/>
        </w:trPr>
        <w:tc>
          <w:tcPr>
            <w:tcW w:w="1053" w:type="dxa"/>
          </w:tcPr>
          <w:p w14:paraId="5B56EF37" w14:textId="77777777" w:rsidR="00426A4D" w:rsidRPr="00EC1654" w:rsidRDefault="00426A4D" w:rsidP="00EC1654">
            <w:pPr>
              <w:rPr>
                <w:rFonts w:cs="Arial"/>
                <w:b/>
                <w:sz w:val="20"/>
                <w:szCs w:val="20"/>
              </w:rPr>
            </w:pPr>
            <w:r w:rsidRPr="00EC1654">
              <w:rPr>
                <w:rFonts w:cs="Arial"/>
                <w:b/>
                <w:sz w:val="20"/>
                <w:szCs w:val="20"/>
              </w:rPr>
              <w:t>ICD-10 Code</w:t>
            </w:r>
          </w:p>
        </w:tc>
        <w:tc>
          <w:tcPr>
            <w:tcW w:w="5422" w:type="dxa"/>
          </w:tcPr>
          <w:p w14:paraId="3123F157" w14:textId="77777777" w:rsidR="00426A4D" w:rsidRPr="00EC1654" w:rsidRDefault="00426A4D" w:rsidP="00EC1654">
            <w:pPr>
              <w:rPr>
                <w:rFonts w:cs="Arial"/>
                <w:b/>
                <w:sz w:val="20"/>
                <w:szCs w:val="20"/>
              </w:rPr>
            </w:pPr>
            <w:r w:rsidRPr="00EC1654">
              <w:rPr>
                <w:rFonts w:cs="Arial"/>
                <w:b/>
                <w:sz w:val="20"/>
                <w:szCs w:val="20"/>
              </w:rPr>
              <w:t>Condition</w:t>
            </w:r>
          </w:p>
        </w:tc>
        <w:tc>
          <w:tcPr>
            <w:tcW w:w="1317" w:type="dxa"/>
          </w:tcPr>
          <w:p w14:paraId="4AEE60B6"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5246E431" w14:textId="77777777" w:rsidTr="00FB214B">
        <w:trPr>
          <w:trHeight w:val="255"/>
        </w:trPr>
        <w:tc>
          <w:tcPr>
            <w:tcW w:w="1053" w:type="dxa"/>
          </w:tcPr>
          <w:p w14:paraId="5D5A2357" w14:textId="77777777" w:rsidR="00426A4D" w:rsidRPr="00EC1654" w:rsidRDefault="00426A4D" w:rsidP="00EC1654">
            <w:pPr>
              <w:rPr>
                <w:rFonts w:cs="Arial"/>
                <w:sz w:val="20"/>
                <w:szCs w:val="20"/>
              </w:rPr>
            </w:pPr>
            <w:r w:rsidRPr="00EC1654">
              <w:rPr>
                <w:rFonts w:cs="Arial"/>
                <w:sz w:val="20"/>
                <w:szCs w:val="20"/>
              </w:rPr>
              <w:t>H66</w:t>
            </w:r>
          </w:p>
        </w:tc>
        <w:tc>
          <w:tcPr>
            <w:tcW w:w="5422" w:type="dxa"/>
          </w:tcPr>
          <w:p w14:paraId="660AB33E" w14:textId="77777777" w:rsidR="00426A4D" w:rsidRPr="00EC1654" w:rsidRDefault="00426A4D" w:rsidP="00EC1654">
            <w:pPr>
              <w:rPr>
                <w:rFonts w:cs="Arial"/>
                <w:sz w:val="20"/>
                <w:szCs w:val="20"/>
              </w:rPr>
            </w:pPr>
            <w:r w:rsidRPr="00EC1654">
              <w:rPr>
                <w:rFonts w:cs="Arial"/>
                <w:sz w:val="20"/>
                <w:szCs w:val="20"/>
              </w:rPr>
              <w:t>Suppurative and unspecified otitis media</w:t>
            </w:r>
          </w:p>
        </w:tc>
        <w:tc>
          <w:tcPr>
            <w:tcW w:w="1317" w:type="dxa"/>
          </w:tcPr>
          <w:p w14:paraId="438B4E47" w14:textId="77777777" w:rsidR="00426A4D" w:rsidRPr="00EC1654" w:rsidRDefault="00426A4D" w:rsidP="00EC1654">
            <w:pPr>
              <w:jc w:val="right"/>
              <w:rPr>
                <w:rFonts w:cs="Arial"/>
                <w:sz w:val="20"/>
                <w:szCs w:val="20"/>
              </w:rPr>
            </w:pPr>
            <w:r w:rsidRPr="00EC1654">
              <w:rPr>
                <w:rFonts w:cs="Arial"/>
                <w:sz w:val="20"/>
                <w:szCs w:val="20"/>
              </w:rPr>
              <w:t>878</w:t>
            </w:r>
          </w:p>
        </w:tc>
      </w:tr>
      <w:tr w:rsidR="00EC1654" w:rsidRPr="00EC1654" w14:paraId="79673093" w14:textId="77777777" w:rsidTr="00FB214B">
        <w:trPr>
          <w:trHeight w:val="255"/>
        </w:trPr>
        <w:tc>
          <w:tcPr>
            <w:tcW w:w="1053" w:type="dxa"/>
          </w:tcPr>
          <w:p w14:paraId="04AD02F2" w14:textId="77777777" w:rsidR="00426A4D" w:rsidRPr="00EC1654" w:rsidRDefault="00426A4D" w:rsidP="00EC1654">
            <w:pPr>
              <w:rPr>
                <w:rFonts w:cs="Arial"/>
                <w:sz w:val="20"/>
                <w:szCs w:val="20"/>
              </w:rPr>
            </w:pPr>
            <w:r w:rsidRPr="00EC1654">
              <w:rPr>
                <w:rFonts w:cs="Arial"/>
                <w:sz w:val="20"/>
                <w:szCs w:val="20"/>
              </w:rPr>
              <w:t>H67</w:t>
            </w:r>
          </w:p>
        </w:tc>
        <w:tc>
          <w:tcPr>
            <w:tcW w:w="5422" w:type="dxa"/>
          </w:tcPr>
          <w:p w14:paraId="7C56BAE7" w14:textId="77777777" w:rsidR="00426A4D" w:rsidRPr="00EC1654" w:rsidRDefault="00426A4D" w:rsidP="00EC1654">
            <w:pPr>
              <w:rPr>
                <w:rFonts w:cs="Arial"/>
                <w:sz w:val="20"/>
                <w:szCs w:val="20"/>
              </w:rPr>
            </w:pPr>
            <w:r w:rsidRPr="00EC1654">
              <w:rPr>
                <w:rFonts w:cs="Arial"/>
                <w:sz w:val="20"/>
                <w:szCs w:val="20"/>
              </w:rPr>
              <w:t>Otitis media in diseases classified elsewhere</w:t>
            </w:r>
          </w:p>
        </w:tc>
        <w:tc>
          <w:tcPr>
            <w:tcW w:w="1317" w:type="dxa"/>
          </w:tcPr>
          <w:p w14:paraId="264D2A94"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2F4BC626" w14:textId="77777777" w:rsidTr="00FB214B">
        <w:trPr>
          <w:trHeight w:val="255"/>
        </w:trPr>
        <w:tc>
          <w:tcPr>
            <w:tcW w:w="1053" w:type="dxa"/>
          </w:tcPr>
          <w:p w14:paraId="06BF7C2E" w14:textId="77777777" w:rsidR="00426A4D" w:rsidRPr="00EC1654" w:rsidRDefault="00426A4D" w:rsidP="00EC1654">
            <w:pPr>
              <w:rPr>
                <w:rFonts w:cs="Arial"/>
                <w:sz w:val="20"/>
                <w:szCs w:val="20"/>
              </w:rPr>
            </w:pPr>
            <w:r w:rsidRPr="00EC1654">
              <w:rPr>
                <w:rFonts w:cs="Arial"/>
                <w:sz w:val="20"/>
                <w:szCs w:val="20"/>
              </w:rPr>
              <w:t>J02</w:t>
            </w:r>
          </w:p>
        </w:tc>
        <w:tc>
          <w:tcPr>
            <w:tcW w:w="5422" w:type="dxa"/>
          </w:tcPr>
          <w:p w14:paraId="7B0B9F17" w14:textId="77777777" w:rsidR="00426A4D" w:rsidRPr="00EC1654" w:rsidRDefault="00426A4D" w:rsidP="00EC1654">
            <w:pPr>
              <w:rPr>
                <w:rFonts w:cs="Arial"/>
                <w:sz w:val="20"/>
                <w:szCs w:val="20"/>
              </w:rPr>
            </w:pPr>
            <w:r w:rsidRPr="00EC1654">
              <w:rPr>
                <w:rFonts w:cs="Arial"/>
                <w:sz w:val="20"/>
                <w:szCs w:val="20"/>
              </w:rPr>
              <w:t>Acute pharyngitis</w:t>
            </w:r>
          </w:p>
        </w:tc>
        <w:tc>
          <w:tcPr>
            <w:tcW w:w="1317" w:type="dxa"/>
          </w:tcPr>
          <w:p w14:paraId="07E31FE8" w14:textId="77777777" w:rsidR="00426A4D" w:rsidRPr="00EC1654" w:rsidRDefault="00426A4D" w:rsidP="00EC1654">
            <w:pPr>
              <w:jc w:val="right"/>
              <w:rPr>
                <w:rFonts w:cs="Arial"/>
                <w:sz w:val="20"/>
                <w:szCs w:val="20"/>
              </w:rPr>
            </w:pPr>
            <w:r w:rsidRPr="00EC1654">
              <w:rPr>
                <w:rFonts w:cs="Arial"/>
                <w:sz w:val="20"/>
                <w:szCs w:val="20"/>
              </w:rPr>
              <w:t>2,579</w:t>
            </w:r>
          </w:p>
        </w:tc>
      </w:tr>
      <w:tr w:rsidR="00EC1654" w:rsidRPr="00EC1654" w14:paraId="0E0BB52C" w14:textId="77777777" w:rsidTr="00FB214B">
        <w:trPr>
          <w:trHeight w:val="255"/>
        </w:trPr>
        <w:tc>
          <w:tcPr>
            <w:tcW w:w="1053" w:type="dxa"/>
          </w:tcPr>
          <w:p w14:paraId="08FD627F" w14:textId="77777777" w:rsidR="00426A4D" w:rsidRPr="00EC1654" w:rsidRDefault="00426A4D" w:rsidP="00EC1654">
            <w:pPr>
              <w:rPr>
                <w:rFonts w:cs="Arial"/>
                <w:sz w:val="20"/>
                <w:szCs w:val="20"/>
              </w:rPr>
            </w:pPr>
            <w:r w:rsidRPr="00EC1654">
              <w:rPr>
                <w:rFonts w:cs="Arial"/>
                <w:sz w:val="20"/>
                <w:szCs w:val="20"/>
              </w:rPr>
              <w:t>J03</w:t>
            </w:r>
          </w:p>
        </w:tc>
        <w:tc>
          <w:tcPr>
            <w:tcW w:w="5422" w:type="dxa"/>
          </w:tcPr>
          <w:p w14:paraId="7BB84892" w14:textId="77777777" w:rsidR="00426A4D" w:rsidRPr="00EC1654" w:rsidRDefault="00426A4D" w:rsidP="00EC1654">
            <w:pPr>
              <w:rPr>
                <w:rFonts w:cs="Arial"/>
                <w:sz w:val="20"/>
                <w:szCs w:val="20"/>
              </w:rPr>
            </w:pPr>
            <w:r w:rsidRPr="00EC1654">
              <w:rPr>
                <w:rFonts w:cs="Arial"/>
                <w:sz w:val="20"/>
                <w:szCs w:val="20"/>
              </w:rPr>
              <w:t>Acute tonsillitis</w:t>
            </w:r>
          </w:p>
        </w:tc>
        <w:tc>
          <w:tcPr>
            <w:tcW w:w="1317" w:type="dxa"/>
          </w:tcPr>
          <w:p w14:paraId="67C51035" w14:textId="77777777" w:rsidR="00426A4D" w:rsidRPr="00EC1654" w:rsidRDefault="00426A4D" w:rsidP="00EC1654">
            <w:pPr>
              <w:jc w:val="right"/>
              <w:rPr>
                <w:rFonts w:cs="Arial"/>
                <w:sz w:val="20"/>
                <w:szCs w:val="20"/>
              </w:rPr>
            </w:pPr>
            <w:r w:rsidRPr="00EC1654">
              <w:rPr>
                <w:rFonts w:cs="Arial"/>
                <w:sz w:val="20"/>
                <w:szCs w:val="20"/>
              </w:rPr>
              <w:t>8,129</w:t>
            </w:r>
          </w:p>
        </w:tc>
      </w:tr>
      <w:tr w:rsidR="00EC1654" w:rsidRPr="00EC1654" w14:paraId="74DC3992" w14:textId="77777777" w:rsidTr="00FB214B">
        <w:trPr>
          <w:trHeight w:val="255"/>
        </w:trPr>
        <w:tc>
          <w:tcPr>
            <w:tcW w:w="1053" w:type="dxa"/>
          </w:tcPr>
          <w:p w14:paraId="72320C62" w14:textId="77777777" w:rsidR="00426A4D" w:rsidRPr="00EC1654" w:rsidRDefault="00426A4D" w:rsidP="00EC1654">
            <w:pPr>
              <w:rPr>
                <w:rFonts w:cs="Arial"/>
                <w:sz w:val="20"/>
                <w:szCs w:val="20"/>
              </w:rPr>
            </w:pPr>
            <w:r w:rsidRPr="00EC1654">
              <w:rPr>
                <w:rFonts w:cs="Arial"/>
                <w:sz w:val="20"/>
                <w:szCs w:val="20"/>
              </w:rPr>
              <w:t>J06</w:t>
            </w:r>
          </w:p>
        </w:tc>
        <w:tc>
          <w:tcPr>
            <w:tcW w:w="5422" w:type="dxa"/>
          </w:tcPr>
          <w:p w14:paraId="0511FCAC" w14:textId="77777777" w:rsidR="00426A4D" w:rsidRPr="00EC1654" w:rsidRDefault="00426A4D" w:rsidP="00EC1654">
            <w:pPr>
              <w:rPr>
                <w:rFonts w:cs="Arial"/>
                <w:sz w:val="20"/>
                <w:szCs w:val="20"/>
              </w:rPr>
            </w:pPr>
            <w:r w:rsidRPr="00EC1654">
              <w:rPr>
                <w:rFonts w:cs="Arial"/>
                <w:sz w:val="20"/>
                <w:szCs w:val="20"/>
              </w:rPr>
              <w:t xml:space="preserve">Acute upper respiratory infections multiple and </w:t>
            </w:r>
            <w:proofErr w:type="spellStart"/>
            <w:r w:rsidRPr="00EC1654">
              <w:rPr>
                <w:rFonts w:cs="Arial"/>
                <w:sz w:val="20"/>
                <w:szCs w:val="20"/>
              </w:rPr>
              <w:t>unsp</w:t>
            </w:r>
            <w:proofErr w:type="spellEnd"/>
            <w:r w:rsidRPr="00EC1654">
              <w:rPr>
                <w:rFonts w:cs="Arial"/>
                <w:sz w:val="20"/>
                <w:szCs w:val="20"/>
              </w:rPr>
              <w:t xml:space="preserve"> sites</w:t>
            </w:r>
          </w:p>
        </w:tc>
        <w:tc>
          <w:tcPr>
            <w:tcW w:w="1317" w:type="dxa"/>
          </w:tcPr>
          <w:p w14:paraId="1E1709B5" w14:textId="77777777" w:rsidR="00426A4D" w:rsidRPr="00EC1654" w:rsidRDefault="00426A4D" w:rsidP="00EC1654">
            <w:pPr>
              <w:jc w:val="right"/>
              <w:rPr>
                <w:rFonts w:cs="Arial"/>
                <w:sz w:val="20"/>
                <w:szCs w:val="20"/>
              </w:rPr>
            </w:pPr>
            <w:r w:rsidRPr="00EC1654">
              <w:rPr>
                <w:rFonts w:cs="Arial"/>
                <w:sz w:val="20"/>
                <w:szCs w:val="20"/>
              </w:rPr>
              <w:t>4,068</w:t>
            </w:r>
          </w:p>
        </w:tc>
      </w:tr>
      <w:tr w:rsidR="00EC1654" w:rsidRPr="00EC1654" w14:paraId="36809D1C" w14:textId="77777777" w:rsidTr="00FB214B">
        <w:trPr>
          <w:trHeight w:val="255"/>
        </w:trPr>
        <w:tc>
          <w:tcPr>
            <w:tcW w:w="1053" w:type="dxa"/>
          </w:tcPr>
          <w:p w14:paraId="3F99878E" w14:textId="77777777" w:rsidR="00426A4D" w:rsidRPr="00EC1654" w:rsidRDefault="00426A4D" w:rsidP="00EC1654">
            <w:pPr>
              <w:rPr>
                <w:rFonts w:cs="Arial"/>
                <w:sz w:val="20"/>
                <w:szCs w:val="20"/>
              </w:rPr>
            </w:pPr>
            <w:r w:rsidRPr="00EC1654">
              <w:rPr>
                <w:rFonts w:cs="Arial"/>
                <w:sz w:val="20"/>
                <w:szCs w:val="20"/>
              </w:rPr>
              <w:t>J31.2</w:t>
            </w:r>
          </w:p>
        </w:tc>
        <w:tc>
          <w:tcPr>
            <w:tcW w:w="5422" w:type="dxa"/>
          </w:tcPr>
          <w:p w14:paraId="7FF2339D" w14:textId="77777777" w:rsidR="00426A4D" w:rsidRPr="00EC1654" w:rsidRDefault="00426A4D" w:rsidP="00EC1654">
            <w:pPr>
              <w:rPr>
                <w:rFonts w:cs="Arial"/>
                <w:sz w:val="20"/>
                <w:szCs w:val="20"/>
              </w:rPr>
            </w:pPr>
            <w:r w:rsidRPr="00EC1654">
              <w:rPr>
                <w:rFonts w:cs="Arial"/>
                <w:sz w:val="20"/>
                <w:szCs w:val="20"/>
              </w:rPr>
              <w:t>Chronic pharyngitis</w:t>
            </w:r>
          </w:p>
        </w:tc>
        <w:tc>
          <w:tcPr>
            <w:tcW w:w="1317" w:type="dxa"/>
          </w:tcPr>
          <w:p w14:paraId="09B316DC" w14:textId="77777777" w:rsidR="00426A4D" w:rsidRPr="00EC1654" w:rsidRDefault="00426A4D" w:rsidP="00EC1654">
            <w:pPr>
              <w:jc w:val="right"/>
              <w:rPr>
                <w:rFonts w:cs="Arial"/>
                <w:sz w:val="20"/>
                <w:szCs w:val="20"/>
              </w:rPr>
            </w:pPr>
            <w:r w:rsidRPr="00EC1654">
              <w:rPr>
                <w:rFonts w:cs="Arial"/>
                <w:sz w:val="20"/>
                <w:szCs w:val="20"/>
              </w:rPr>
              <w:t>13</w:t>
            </w:r>
          </w:p>
        </w:tc>
      </w:tr>
      <w:tr w:rsidR="00EC1654" w:rsidRPr="00EC1654" w14:paraId="143F8C54" w14:textId="77777777" w:rsidTr="00FB214B">
        <w:trPr>
          <w:trHeight w:val="255"/>
        </w:trPr>
        <w:tc>
          <w:tcPr>
            <w:tcW w:w="1053" w:type="dxa"/>
          </w:tcPr>
          <w:p w14:paraId="7F1814EF" w14:textId="77777777" w:rsidR="00426A4D" w:rsidRPr="00EC1654" w:rsidRDefault="00426A4D" w:rsidP="00EC1654">
            <w:pPr>
              <w:rPr>
                <w:rFonts w:cs="Arial"/>
                <w:sz w:val="20"/>
                <w:szCs w:val="20"/>
              </w:rPr>
            </w:pPr>
            <w:r w:rsidRPr="00EC1654">
              <w:rPr>
                <w:rFonts w:cs="Arial"/>
                <w:sz w:val="20"/>
                <w:szCs w:val="20"/>
              </w:rPr>
              <w:lastRenderedPageBreak/>
              <w:t>J04.0</w:t>
            </w:r>
          </w:p>
        </w:tc>
        <w:tc>
          <w:tcPr>
            <w:tcW w:w="5422" w:type="dxa"/>
          </w:tcPr>
          <w:p w14:paraId="59E805E4" w14:textId="77777777" w:rsidR="00426A4D" w:rsidRPr="00EC1654" w:rsidRDefault="00426A4D" w:rsidP="00EC1654">
            <w:pPr>
              <w:rPr>
                <w:rFonts w:cs="Arial"/>
                <w:sz w:val="20"/>
                <w:szCs w:val="20"/>
              </w:rPr>
            </w:pPr>
            <w:r w:rsidRPr="00EC1654">
              <w:rPr>
                <w:rFonts w:cs="Arial"/>
                <w:sz w:val="20"/>
                <w:szCs w:val="20"/>
              </w:rPr>
              <w:t>Acute laryngitis</w:t>
            </w:r>
          </w:p>
        </w:tc>
        <w:tc>
          <w:tcPr>
            <w:tcW w:w="1317" w:type="dxa"/>
          </w:tcPr>
          <w:p w14:paraId="3536D96A" w14:textId="77777777" w:rsidR="00426A4D" w:rsidRPr="00EC1654" w:rsidRDefault="00426A4D" w:rsidP="00EC1654">
            <w:pPr>
              <w:jc w:val="right"/>
              <w:rPr>
                <w:rFonts w:cs="Arial"/>
                <w:sz w:val="20"/>
                <w:szCs w:val="20"/>
              </w:rPr>
            </w:pPr>
            <w:r w:rsidRPr="00EC1654">
              <w:rPr>
                <w:rFonts w:cs="Arial"/>
                <w:sz w:val="20"/>
                <w:szCs w:val="20"/>
              </w:rPr>
              <w:t>296</w:t>
            </w:r>
          </w:p>
        </w:tc>
      </w:tr>
      <w:tr w:rsidR="00106331" w:rsidRPr="00EC1654" w14:paraId="45BE99DF" w14:textId="77777777" w:rsidTr="00FB214B">
        <w:trPr>
          <w:trHeight w:val="255"/>
        </w:trPr>
        <w:tc>
          <w:tcPr>
            <w:tcW w:w="1053" w:type="dxa"/>
          </w:tcPr>
          <w:p w14:paraId="7B24296D" w14:textId="77777777" w:rsidR="00106331" w:rsidRPr="00EC1654" w:rsidRDefault="00106331" w:rsidP="00EC1654">
            <w:pPr>
              <w:rPr>
                <w:rFonts w:cs="Arial"/>
                <w:sz w:val="20"/>
                <w:szCs w:val="20"/>
              </w:rPr>
            </w:pPr>
          </w:p>
        </w:tc>
        <w:tc>
          <w:tcPr>
            <w:tcW w:w="5422" w:type="dxa"/>
          </w:tcPr>
          <w:p w14:paraId="35563E06" w14:textId="77777777" w:rsidR="00106331" w:rsidRPr="00EC1654" w:rsidRDefault="00106331" w:rsidP="00EC1654">
            <w:pPr>
              <w:rPr>
                <w:rFonts w:cs="Arial"/>
                <w:sz w:val="20"/>
                <w:szCs w:val="20"/>
              </w:rPr>
            </w:pPr>
          </w:p>
        </w:tc>
        <w:tc>
          <w:tcPr>
            <w:tcW w:w="1317" w:type="dxa"/>
          </w:tcPr>
          <w:p w14:paraId="489636BC" w14:textId="6177933C" w:rsidR="00106331" w:rsidRPr="00EC1654" w:rsidRDefault="00106331" w:rsidP="00EC1654">
            <w:pPr>
              <w:jc w:val="right"/>
              <w:rPr>
                <w:rFonts w:cs="Arial"/>
                <w:sz w:val="20"/>
                <w:szCs w:val="20"/>
              </w:rPr>
            </w:pPr>
            <w:r w:rsidRPr="00EC1654">
              <w:rPr>
                <w:rFonts w:cs="Arial"/>
                <w:b/>
                <w:sz w:val="20"/>
                <w:szCs w:val="20"/>
              </w:rPr>
              <w:t>Total</w:t>
            </w:r>
            <w:r w:rsidRPr="00EC1654">
              <w:rPr>
                <w:rFonts w:cs="Arial"/>
                <w:b/>
                <w:sz w:val="20"/>
                <w:szCs w:val="20"/>
              </w:rPr>
              <w:t xml:space="preserve"> </w:t>
            </w:r>
            <w:r w:rsidRPr="00EC1654">
              <w:rPr>
                <w:rFonts w:cs="Arial"/>
                <w:b/>
                <w:sz w:val="20"/>
                <w:szCs w:val="20"/>
              </w:rPr>
              <w:t>15,963</w:t>
            </w:r>
          </w:p>
        </w:tc>
      </w:tr>
    </w:tbl>
    <w:p w14:paraId="2F3C69B6" w14:textId="77777777" w:rsidR="00426A4D" w:rsidRPr="00EC1654" w:rsidRDefault="00426A4D" w:rsidP="00EC1654">
      <w:pPr>
        <w:ind w:left="720" w:hanging="720"/>
        <w:outlineLvl w:val="0"/>
        <w:rPr>
          <w:rFonts w:cs="Arial"/>
          <w:sz w:val="22"/>
          <w:szCs w:val="22"/>
        </w:rPr>
      </w:pPr>
    </w:p>
    <w:p w14:paraId="3BB03D8A"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7335B7DD" w14:textId="77777777" w:rsidR="00426A4D" w:rsidRPr="00EC1654" w:rsidRDefault="00426A4D" w:rsidP="00EC1654">
      <w:pPr>
        <w:rPr>
          <w:rFonts w:cs="Arial"/>
          <w:sz w:val="22"/>
          <w:szCs w:val="22"/>
        </w:rPr>
      </w:pPr>
      <w:r w:rsidRPr="00EC1654">
        <w:rPr>
          <w:rFonts w:cs="Arial"/>
          <w:sz w:val="22"/>
          <w:szCs w:val="22"/>
        </w:rPr>
        <w:t>Principal diagnosis only</w:t>
      </w:r>
    </w:p>
    <w:p w14:paraId="6EDB863A" w14:textId="77777777" w:rsidR="00426A4D" w:rsidRPr="00EC1654" w:rsidRDefault="00426A4D" w:rsidP="00EC1654">
      <w:pPr>
        <w:rPr>
          <w:rFonts w:cs="Arial"/>
          <w:b/>
        </w:rPr>
      </w:pPr>
    </w:p>
    <w:p w14:paraId="76B96377" w14:textId="77777777" w:rsidR="00426A4D" w:rsidRPr="00EC1654" w:rsidRDefault="00426A4D" w:rsidP="00EC1654">
      <w:pPr>
        <w:rPr>
          <w:rFonts w:cs="Arial"/>
          <w:b/>
          <w:sz w:val="22"/>
          <w:szCs w:val="22"/>
        </w:rPr>
      </w:pPr>
      <w:r w:rsidRPr="00EC1654">
        <w:rPr>
          <w:rFonts w:cs="Arial"/>
          <w:b/>
          <w:sz w:val="22"/>
          <w:szCs w:val="22"/>
        </w:rPr>
        <w:t>3.16</w:t>
      </w:r>
      <w:r w:rsidRPr="00EC1654">
        <w:rPr>
          <w:rFonts w:cs="Arial"/>
          <w:b/>
          <w:sz w:val="22"/>
          <w:szCs w:val="22"/>
        </w:rPr>
        <w:tab/>
        <w:t>Dental conditions</w:t>
      </w:r>
    </w:p>
    <w:p w14:paraId="4129CAEF" w14:textId="77777777" w:rsidR="00426A4D" w:rsidRPr="00EC1654" w:rsidRDefault="00426A4D" w:rsidP="00EC1654">
      <w:pPr>
        <w:rPr>
          <w:rFonts w:cs="Arial"/>
          <w:sz w:val="22"/>
          <w:szCs w:val="22"/>
        </w:rPr>
      </w:pPr>
      <w:r w:rsidRPr="00EC1654">
        <w:rPr>
          <w:rFonts w:cs="Arial"/>
          <w:sz w:val="22"/>
          <w:szCs w:val="22"/>
        </w:rPr>
        <w:t>No changes have been made to the NHS Comparators definition. All the conditions are considered acute.</w:t>
      </w:r>
    </w:p>
    <w:p w14:paraId="7B5B12A7"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40D50CA9" w14:textId="77777777" w:rsidTr="00FB214B">
        <w:trPr>
          <w:trHeight w:val="255"/>
        </w:trPr>
        <w:tc>
          <w:tcPr>
            <w:tcW w:w="1080" w:type="dxa"/>
          </w:tcPr>
          <w:p w14:paraId="6FE79D15"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238217C1"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50D61AF5"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2DAEBE62" w14:textId="77777777" w:rsidTr="00FB214B">
        <w:trPr>
          <w:trHeight w:val="255"/>
        </w:trPr>
        <w:tc>
          <w:tcPr>
            <w:tcW w:w="1080" w:type="dxa"/>
          </w:tcPr>
          <w:p w14:paraId="48537933" w14:textId="77777777" w:rsidR="00426A4D" w:rsidRPr="00EC1654" w:rsidRDefault="00426A4D" w:rsidP="00EC1654">
            <w:pPr>
              <w:rPr>
                <w:rFonts w:cs="Arial"/>
                <w:sz w:val="20"/>
                <w:szCs w:val="20"/>
              </w:rPr>
            </w:pPr>
            <w:r w:rsidRPr="00EC1654">
              <w:rPr>
                <w:rFonts w:cs="Arial"/>
                <w:sz w:val="20"/>
                <w:szCs w:val="20"/>
              </w:rPr>
              <w:t>A69.0</w:t>
            </w:r>
          </w:p>
        </w:tc>
        <w:tc>
          <w:tcPr>
            <w:tcW w:w="5760" w:type="dxa"/>
          </w:tcPr>
          <w:p w14:paraId="455D7025" w14:textId="77777777" w:rsidR="00426A4D" w:rsidRPr="00EC1654" w:rsidRDefault="00426A4D" w:rsidP="00EC1654">
            <w:pPr>
              <w:rPr>
                <w:rFonts w:cs="Arial"/>
                <w:sz w:val="20"/>
                <w:szCs w:val="20"/>
              </w:rPr>
            </w:pPr>
            <w:r w:rsidRPr="00EC1654">
              <w:rPr>
                <w:rFonts w:cs="Arial"/>
                <w:sz w:val="20"/>
                <w:szCs w:val="20"/>
              </w:rPr>
              <w:t>Necrotizing ulcerative stomatitis</w:t>
            </w:r>
          </w:p>
        </w:tc>
        <w:tc>
          <w:tcPr>
            <w:tcW w:w="1574" w:type="dxa"/>
          </w:tcPr>
          <w:p w14:paraId="2CA41462"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0B0965CA" w14:textId="77777777" w:rsidTr="00FB214B">
        <w:trPr>
          <w:trHeight w:val="255"/>
        </w:trPr>
        <w:tc>
          <w:tcPr>
            <w:tcW w:w="1080" w:type="dxa"/>
          </w:tcPr>
          <w:p w14:paraId="23CA73B8" w14:textId="77777777" w:rsidR="00426A4D" w:rsidRPr="00EC1654" w:rsidRDefault="00426A4D" w:rsidP="00EC1654">
            <w:pPr>
              <w:rPr>
                <w:rFonts w:cs="Arial"/>
                <w:sz w:val="20"/>
                <w:szCs w:val="20"/>
              </w:rPr>
            </w:pPr>
            <w:r w:rsidRPr="00EC1654">
              <w:rPr>
                <w:rFonts w:cs="Arial"/>
                <w:sz w:val="20"/>
                <w:szCs w:val="20"/>
              </w:rPr>
              <w:t>K02</w:t>
            </w:r>
          </w:p>
        </w:tc>
        <w:tc>
          <w:tcPr>
            <w:tcW w:w="5760" w:type="dxa"/>
          </w:tcPr>
          <w:p w14:paraId="28C62393" w14:textId="77777777" w:rsidR="00426A4D" w:rsidRPr="00EC1654" w:rsidRDefault="00426A4D" w:rsidP="00EC1654">
            <w:pPr>
              <w:rPr>
                <w:rFonts w:cs="Arial"/>
                <w:sz w:val="20"/>
                <w:szCs w:val="20"/>
              </w:rPr>
            </w:pPr>
            <w:r w:rsidRPr="00EC1654">
              <w:rPr>
                <w:rFonts w:cs="Arial"/>
                <w:sz w:val="20"/>
                <w:szCs w:val="20"/>
              </w:rPr>
              <w:t>Dental caries</w:t>
            </w:r>
          </w:p>
        </w:tc>
        <w:tc>
          <w:tcPr>
            <w:tcW w:w="1574" w:type="dxa"/>
          </w:tcPr>
          <w:p w14:paraId="544F8E0D" w14:textId="77777777" w:rsidR="00426A4D" w:rsidRPr="00EC1654" w:rsidRDefault="00426A4D" w:rsidP="00EC1654">
            <w:pPr>
              <w:jc w:val="right"/>
              <w:rPr>
                <w:rFonts w:cs="Arial"/>
                <w:sz w:val="20"/>
                <w:szCs w:val="20"/>
              </w:rPr>
            </w:pPr>
            <w:r w:rsidRPr="00EC1654">
              <w:rPr>
                <w:rFonts w:cs="Arial"/>
                <w:sz w:val="20"/>
                <w:szCs w:val="20"/>
              </w:rPr>
              <w:t>464</w:t>
            </w:r>
          </w:p>
        </w:tc>
      </w:tr>
      <w:tr w:rsidR="00EC1654" w:rsidRPr="00EC1654" w14:paraId="20A9FA22" w14:textId="77777777" w:rsidTr="00FB214B">
        <w:trPr>
          <w:trHeight w:val="255"/>
        </w:trPr>
        <w:tc>
          <w:tcPr>
            <w:tcW w:w="1080" w:type="dxa"/>
          </w:tcPr>
          <w:p w14:paraId="02929A6D" w14:textId="77777777" w:rsidR="00426A4D" w:rsidRPr="00EC1654" w:rsidRDefault="00426A4D" w:rsidP="00EC1654">
            <w:pPr>
              <w:rPr>
                <w:rFonts w:cs="Arial"/>
                <w:sz w:val="20"/>
                <w:szCs w:val="20"/>
              </w:rPr>
            </w:pPr>
            <w:r w:rsidRPr="00EC1654">
              <w:rPr>
                <w:rFonts w:cs="Arial"/>
                <w:sz w:val="20"/>
                <w:szCs w:val="20"/>
              </w:rPr>
              <w:t>K03</w:t>
            </w:r>
          </w:p>
        </w:tc>
        <w:tc>
          <w:tcPr>
            <w:tcW w:w="5760" w:type="dxa"/>
          </w:tcPr>
          <w:p w14:paraId="4D3B093C" w14:textId="77777777" w:rsidR="00426A4D" w:rsidRPr="00EC1654" w:rsidRDefault="00426A4D" w:rsidP="00EC1654">
            <w:pPr>
              <w:rPr>
                <w:rFonts w:cs="Arial"/>
                <w:sz w:val="20"/>
                <w:szCs w:val="20"/>
              </w:rPr>
            </w:pPr>
            <w:r w:rsidRPr="00EC1654">
              <w:rPr>
                <w:rFonts w:cs="Arial"/>
                <w:sz w:val="20"/>
                <w:szCs w:val="20"/>
              </w:rPr>
              <w:t>Other diseases of hard tissues of teeth</w:t>
            </w:r>
          </w:p>
        </w:tc>
        <w:tc>
          <w:tcPr>
            <w:tcW w:w="1574" w:type="dxa"/>
          </w:tcPr>
          <w:p w14:paraId="6CDE2122" w14:textId="77777777" w:rsidR="00426A4D" w:rsidRPr="00EC1654" w:rsidRDefault="00426A4D" w:rsidP="00EC1654">
            <w:pPr>
              <w:jc w:val="right"/>
              <w:rPr>
                <w:rFonts w:cs="Arial"/>
                <w:sz w:val="20"/>
                <w:szCs w:val="20"/>
              </w:rPr>
            </w:pPr>
            <w:r w:rsidRPr="00EC1654">
              <w:rPr>
                <w:rFonts w:cs="Arial"/>
                <w:sz w:val="20"/>
                <w:szCs w:val="20"/>
              </w:rPr>
              <w:t>10</w:t>
            </w:r>
          </w:p>
        </w:tc>
      </w:tr>
      <w:tr w:rsidR="00EC1654" w:rsidRPr="00EC1654" w14:paraId="0BF470C8" w14:textId="77777777" w:rsidTr="00FB214B">
        <w:trPr>
          <w:trHeight w:val="255"/>
        </w:trPr>
        <w:tc>
          <w:tcPr>
            <w:tcW w:w="1080" w:type="dxa"/>
          </w:tcPr>
          <w:p w14:paraId="33EDA9AB" w14:textId="77777777" w:rsidR="00426A4D" w:rsidRPr="00EC1654" w:rsidRDefault="00426A4D" w:rsidP="00EC1654">
            <w:pPr>
              <w:rPr>
                <w:rFonts w:cs="Arial"/>
                <w:sz w:val="20"/>
                <w:szCs w:val="20"/>
              </w:rPr>
            </w:pPr>
            <w:r w:rsidRPr="00EC1654">
              <w:rPr>
                <w:rFonts w:cs="Arial"/>
                <w:sz w:val="20"/>
                <w:szCs w:val="20"/>
              </w:rPr>
              <w:t>K04</w:t>
            </w:r>
          </w:p>
        </w:tc>
        <w:tc>
          <w:tcPr>
            <w:tcW w:w="5760" w:type="dxa"/>
          </w:tcPr>
          <w:p w14:paraId="3F92CB41" w14:textId="77777777" w:rsidR="00426A4D" w:rsidRPr="00EC1654" w:rsidRDefault="00426A4D" w:rsidP="00EC1654">
            <w:pPr>
              <w:rPr>
                <w:rFonts w:cs="Arial"/>
                <w:sz w:val="20"/>
                <w:szCs w:val="20"/>
              </w:rPr>
            </w:pPr>
            <w:r w:rsidRPr="00EC1654">
              <w:rPr>
                <w:rFonts w:cs="Arial"/>
                <w:sz w:val="20"/>
                <w:szCs w:val="20"/>
              </w:rPr>
              <w:t>Diseases of pulp and periapical tissues</w:t>
            </w:r>
          </w:p>
        </w:tc>
        <w:tc>
          <w:tcPr>
            <w:tcW w:w="1574" w:type="dxa"/>
          </w:tcPr>
          <w:p w14:paraId="7D8C570C" w14:textId="77777777" w:rsidR="00426A4D" w:rsidRPr="00EC1654" w:rsidRDefault="00426A4D" w:rsidP="00EC1654">
            <w:pPr>
              <w:jc w:val="right"/>
              <w:rPr>
                <w:rFonts w:cs="Arial"/>
                <w:sz w:val="20"/>
                <w:szCs w:val="20"/>
              </w:rPr>
            </w:pPr>
            <w:r w:rsidRPr="00EC1654">
              <w:rPr>
                <w:rFonts w:cs="Arial"/>
                <w:sz w:val="20"/>
                <w:szCs w:val="20"/>
              </w:rPr>
              <w:t>3,567</w:t>
            </w:r>
          </w:p>
        </w:tc>
      </w:tr>
      <w:tr w:rsidR="00EC1654" w:rsidRPr="00EC1654" w14:paraId="2867E60E" w14:textId="77777777" w:rsidTr="00FB214B">
        <w:trPr>
          <w:trHeight w:val="255"/>
        </w:trPr>
        <w:tc>
          <w:tcPr>
            <w:tcW w:w="1080" w:type="dxa"/>
          </w:tcPr>
          <w:p w14:paraId="3B97613A" w14:textId="77777777" w:rsidR="00426A4D" w:rsidRPr="00EC1654" w:rsidRDefault="00426A4D" w:rsidP="00EC1654">
            <w:pPr>
              <w:rPr>
                <w:rFonts w:cs="Arial"/>
                <w:sz w:val="20"/>
                <w:szCs w:val="20"/>
              </w:rPr>
            </w:pPr>
            <w:r w:rsidRPr="00EC1654">
              <w:rPr>
                <w:rFonts w:cs="Arial"/>
                <w:sz w:val="20"/>
                <w:szCs w:val="20"/>
              </w:rPr>
              <w:t>K05</w:t>
            </w:r>
          </w:p>
        </w:tc>
        <w:tc>
          <w:tcPr>
            <w:tcW w:w="5760" w:type="dxa"/>
          </w:tcPr>
          <w:p w14:paraId="3979CD3B" w14:textId="77777777" w:rsidR="00426A4D" w:rsidRPr="00EC1654" w:rsidRDefault="00426A4D" w:rsidP="00EC1654">
            <w:pPr>
              <w:rPr>
                <w:rFonts w:cs="Arial"/>
                <w:sz w:val="20"/>
                <w:szCs w:val="20"/>
              </w:rPr>
            </w:pPr>
            <w:r w:rsidRPr="00EC1654">
              <w:rPr>
                <w:rFonts w:cs="Arial"/>
                <w:sz w:val="20"/>
                <w:szCs w:val="20"/>
              </w:rPr>
              <w:t>Gingivitis and periodontal diseases</w:t>
            </w:r>
          </w:p>
        </w:tc>
        <w:tc>
          <w:tcPr>
            <w:tcW w:w="1574" w:type="dxa"/>
          </w:tcPr>
          <w:p w14:paraId="10C31E23" w14:textId="77777777" w:rsidR="00426A4D" w:rsidRPr="00EC1654" w:rsidRDefault="00426A4D" w:rsidP="00EC1654">
            <w:pPr>
              <w:jc w:val="right"/>
              <w:rPr>
                <w:rFonts w:cs="Arial"/>
                <w:sz w:val="20"/>
                <w:szCs w:val="20"/>
              </w:rPr>
            </w:pPr>
            <w:r w:rsidRPr="00EC1654">
              <w:rPr>
                <w:rFonts w:cs="Arial"/>
                <w:sz w:val="20"/>
                <w:szCs w:val="20"/>
              </w:rPr>
              <w:t>283</w:t>
            </w:r>
          </w:p>
        </w:tc>
      </w:tr>
      <w:tr w:rsidR="00EC1654" w:rsidRPr="00EC1654" w14:paraId="65F328F7" w14:textId="77777777" w:rsidTr="00FB214B">
        <w:trPr>
          <w:trHeight w:val="255"/>
        </w:trPr>
        <w:tc>
          <w:tcPr>
            <w:tcW w:w="1080" w:type="dxa"/>
          </w:tcPr>
          <w:p w14:paraId="34F1698C" w14:textId="77777777" w:rsidR="00426A4D" w:rsidRPr="00EC1654" w:rsidRDefault="00426A4D" w:rsidP="00EC1654">
            <w:pPr>
              <w:rPr>
                <w:rFonts w:cs="Arial"/>
                <w:sz w:val="20"/>
                <w:szCs w:val="20"/>
              </w:rPr>
            </w:pPr>
            <w:r w:rsidRPr="00EC1654">
              <w:rPr>
                <w:rFonts w:cs="Arial"/>
                <w:sz w:val="20"/>
                <w:szCs w:val="20"/>
              </w:rPr>
              <w:t>K06</w:t>
            </w:r>
          </w:p>
        </w:tc>
        <w:tc>
          <w:tcPr>
            <w:tcW w:w="5760" w:type="dxa"/>
          </w:tcPr>
          <w:p w14:paraId="2C6AFE1F" w14:textId="77777777" w:rsidR="00426A4D" w:rsidRPr="00EC1654" w:rsidRDefault="00426A4D" w:rsidP="00EC1654">
            <w:pPr>
              <w:rPr>
                <w:rFonts w:cs="Arial"/>
                <w:sz w:val="20"/>
                <w:szCs w:val="20"/>
              </w:rPr>
            </w:pPr>
            <w:r w:rsidRPr="00EC1654">
              <w:rPr>
                <w:rFonts w:cs="Arial"/>
                <w:sz w:val="20"/>
                <w:szCs w:val="20"/>
              </w:rPr>
              <w:t>Other disorders of gingiva and edentulous alveolar ridge</w:t>
            </w:r>
          </w:p>
        </w:tc>
        <w:tc>
          <w:tcPr>
            <w:tcW w:w="1574" w:type="dxa"/>
          </w:tcPr>
          <w:p w14:paraId="1FA3B212" w14:textId="77777777" w:rsidR="00426A4D" w:rsidRPr="00EC1654" w:rsidRDefault="00426A4D" w:rsidP="00EC1654">
            <w:pPr>
              <w:jc w:val="right"/>
              <w:rPr>
                <w:rFonts w:cs="Arial"/>
                <w:sz w:val="20"/>
                <w:szCs w:val="20"/>
              </w:rPr>
            </w:pPr>
            <w:r w:rsidRPr="00EC1654">
              <w:rPr>
                <w:rFonts w:cs="Arial"/>
                <w:sz w:val="20"/>
                <w:szCs w:val="20"/>
              </w:rPr>
              <w:t>193</w:t>
            </w:r>
          </w:p>
        </w:tc>
      </w:tr>
      <w:tr w:rsidR="00EC1654" w:rsidRPr="00EC1654" w14:paraId="28EE23D7" w14:textId="77777777" w:rsidTr="00FB214B">
        <w:trPr>
          <w:trHeight w:val="255"/>
        </w:trPr>
        <w:tc>
          <w:tcPr>
            <w:tcW w:w="1080" w:type="dxa"/>
          </w:tcPr>
          <w:p w14:paraId="3C77700F" w14:textId="77777777" w:rsidR="00426A4D" w:rsidRPr="00EC1654" w:rsidRDefault="00426A4D" w:rsidP="00EC1654">
            <w:pPr>
              <w:rPr>
                <w:rFonts w:cs="Arial"/>
                <w:sz w:val="20"/>
                <w:szCs w:val="20"/>
              </w:rPr>
            </w:pPr>
            <w:r w:rsidRPr="00EC1654">
              <w:rPr>
                <w:rFonts w:cs="Arial"/>
                <w:sz w:val="20"/>
                <w:szCs w:val="20"/>
              </w:rPr>
              <w:t>K08</w:t>
            </w:r>
          </w:p>
        </w:tc>
        <w:tc>
          <w:tcPr>
            <w:tcW w:w="5760" w:type="dxa"/>
          </w:tcPr>
          <w:p w14:paraId="4D12D19B" w14:textId="77777777" w:rsidR="00426A4D" w:rsidRPr="00EC1654" w:rsidRDefault="00426A4D" w:rsidP="00EC1654">
            <w:pPr>
              <w:rPr>
                <w:rFonts w:cs="Arial"/>
                <w:sz w:val="20"/>
                <w:szCs w:val="20"/>
              </w:rPr>
            </w:pPr>
            <w:r w:rsidRPr="00EC1654">
              <w:rPr>
                <w:rFonts w:cs="Arial"/>
                <w:sz w:val="20"/>
                <w:szCs w:val="20"/>
              </w:rPr>
              <w:t>Other disorders of teeth and supporting structures</w:t>
            </w:r>
          </w:p>
        </w:tc>
        <w:tc>
          <w:tcPr>
            <w:tcW w:w="1574" w:type="dxa"/>
          </w:tcPr>
          <w:p w14:paraId="65FFFF33" w14:textId="77777777" w:rsidR="00426A4D" w:rsidRPr="00EC1654" w:rsidRDefault="00426A4D" w:rsidP="00EC1654">
            <w:pPr>
              <w:jc w:val="right"/>
              <w:rPr>
                <w:rFonts w:cs="Arial"/>
                <w:sz w:val="20"/>
                <w:szCs w:val="20"/>
              </w:rPr>
            </w:pPr>
            <w:r w:rsidRPr="00EC1654">
              <w:rPr>
                <w:rFonts w:cs="Arial"/>
                <w:sz w:val="20"/>
                <w:szCs w:val="20"/>
              </w:rPr>
              <w:t>404</w:t>
            </w:r>
          </w:p>
        </w:tc>
      </w:tr>
      <w:tr w:rsidR="00EC1654" w:rsidRPr="00EC1654" w14:paraId="5FA6219E" w14:textId="77777777" w:rsidTr="00FB214B">
        <w:trPr>
          <w:trHeight w:val="255"/>
        </w:trPr>
        <w:tc>
          <w:tcPr>
            <w:tcW w:w="1080" w:type="dxa"/>
          </w:tcPr>
          <w:p w14:paraId="52E1C08D" w14:textId="77777777" w:rsidR="00426A4D" w:rsidRPr="00EC1654" w:rsidRDefault="00426A4D" w:rsidP="00EC1654">
            <w:pPr>
              <w:rPr>
                <w:rFonts w:cs="Arial"/>
                <w:sz w:val="20"/>
                <w:szCs w:val="20"/>
              </w:rPr>
            </w:pPr>
            <w:r w:rsidRPr="00EC1654">
              <w:rPr>
                <w:rFonts w:cs="Arial"/>
                <w:sz w:val="20"/>
                <w:szCs w:val="20"/>
              </w:rPr>
              <w:t>K09.8</w:t>
            </w:r>
          </w:p>
        </w:tc>
        <w:tc>
          <w:tcPr>
            <w:tcW w:w="5760" w:type="dxa"/>
          </w:tcPr>
          <w:p w14:paraId="39A4CC12" w14:textId="77777777" w:rsidR="00426A4D" w:rsidRPr="00EC1654" w:rsidRDefault="00426A4D" w:rsidP="00EC1654">
            <w:pPr>
              <w:rPr>
                <w:rFonts w:cs="Arial"/>
                <w:sz w:val="20"/>
                <w:szCs w:val="20"/>
              </w:rPr>
            </w:pPr>
            <w:r w:rsidRPr="00EC1654">
              <w:rPr>
                <w:rFonts w:cs="Arial"/>
                <w:sz w:val="20"/>
                <w:szCs w:val="20"/>
              </w:rPr>
              <w:t>Other cysts of oral region, not elsewhere classified</w:t>
            </w:r>
          </w:p>
        </w:tc>
        <w:tc>
          <w:tcPr>
            <w:tcW w:w="1574" w:type="dxa"/>
          </w:tcPr>
          <w:p w14:paraId="0235A922" w14:textId="77777777" w:rsidR="00426A4D" w:rsidRPr="00EC1654" w:rsidRDefault="00426A4D" w:rsidP="00EC1654">
            <w:pPr>
              <w:jc w:val="right"/>
              <w:rPr>
                <w:rFonts w:cs="Arial"/>
                <w:sz w:val="20"/>
                <w:szCs w:val="20"/>
              </w:rPr>
            </w:pPr>
            <w:r w:rsidRPr="00EC1654">
              <w:rPr>
                <w:rFonts w:cs="Arial"/>
                <w:sz w:val="20"/>
                <w:szCs w:val="20"/>
              </w:rPr>
              <w:t>8</w:t>
            </w:r>
          </w:p>
        </w:tc>
      </w:tr>
      <w:tr w:rsidR="00EC1654" w:rsidRPr="00EC1654" w14:paraId="760DAC4D" w14:textId="77777777" w:rsidTr="00FB214B">
        <w:trPr>
          <w:trHeight w:val="255"/>
        </w:trPr>
        <w:tc>
          <w:tcPr>
            <w:tcW w:w="1080" w:type="dxa"/>
          </w:tcPr>
          <w:p w14:paraId="036480F2" w14:textId="77777777" w:rsidR="00426A4D" w:rsidRPr="00EC1654" w:rsidRDefault="00426A4D" w:rsidP="00EC1654">
            <w:pPr>
              <w:rPr>
                <w:rFonts w:cs="Arial"/>
                <w:sz w:val="20"/>
                <w:szCs w:val="20"/>
              </w:rPr>
            </w:pPr>
            <w:r w:rsidRPr="00EC1654">
              <w:rPr>
                <w:rFonts w:cs="Arial"/>
                <w:sz w:val="20"/>
                <w:szCs w:val="20"/>
              </w:rPr>
              <w:t>K09.9</w:t>
            </w:r>
          </w:p>
        </w:tc>
        <w:tc>
          <w:tcPr>
            <w:tcW w:w="5760" w:type="dxa"/>
          </w:tcPr>
          <w:p w14:paraId="41B38687" w14:textId="77777777" w:rsidR="00426A4D" w:rsidRPr="00EC1654" w:rsidRDefault="00426A4D" w:rsidP="00EC1654">
            <w:pPr>
              <w:rPr>
                <w:rFonts w:cs="Arial"/>
                <w:sz w:val="20"/>
                <w:szCs w:val="20"/>
              </w:rPr>
            </w:pPr>
            <w:r w:rsidRPr="00EC1654">
              <w:rPr>
                <w:rFonts w:cs="Arial"/>
                <w:sz w:val="20"/>
                <w:szCs w:val="20"/>
              </w:rPr>
              <w:t>Cyst of oral region, unspecified</w:t>
            </w:r>
          </w:p>
        </w:tc>
        <w:tc>
          <w:tcPr>
            <w:tcW w:w="1574" w:type="dxa"/>
          </w:tcPr>
          <w:p w14:paraId="1F3CAEE1" w14:textId="77777777" w:rsidR="00426A4D" w:rsidRPr="00EC1654" w:rsidRDefault="00426A4D" w:rsidP="00EC1654">
            <w:pPr>
              <w:jc w:val="right"/>
              <w:rPr>
                <w:rFonts w:cs="Arial"/>
                <w:sz w:val="20"/>
                <w:szCs w:val="20"/>
              </w:rPr>
            </w:pPr>
            <w:r w:rsidRPr="00EC1654">
              <w:rPr>
                <w:rFonts w:cs="Arial"/>
                <w:sz w:val="20"/>
                <w:szCs w:val="20"/>
              </w:rPr>
              <w:t>*</w:t>
            </w:r>
          </w:p>
        </w:tc>
      </w:tr>
      <w:tr w:rsidR="00EC1654" w:rsidRPr="00EC1654" w14:paraId="193B63FF" w14:textId="77777777" w:rsidTr="00FB214B">
        <w:trPr>
          <w:trHeight w:val="255"/>
        </w:trPr>
        <w:tc>
          <w:tcPr>
            <w:tcW w:w="1080" w:type="dxa"/>
          </w:tcPr>
          <w:p w14:paraId="0597F984" w14:textId="77777777" w:rsidR="00426A4D" w:rsidRPr="00EC1654" w:rsidRDefault="00426A4D" w:rsidP="00EC1654">
            <w:pPr>
              <w:rPr>
                <w:rFonts w:cs="Arial"/>
                <w:sz w:val="20"/>
                <w:szCs w:val="20"/>
              </w:rPr>
            </w:pPr>
            <w:r w:rsidRPr="00EC1654">
              <w:rPr>
                <w:rFonts w:cs="Arial"/>
                <w:sz w:val="20"/>
                <w:szCs w:val="20"/>
              </w:rPr>
              <w:t>K12</w:t>
            </w:r>
          </w:p>
        </w:tc>
        <w:tc>
          <w:tcPr>
            <w:tcW w:w="5760" w:type="dxa"/>
          </w:tcPr>
          <w:p w14:paraId="324BF407" w14:textId="77777777" w:rsidR="00426A4D" w:rsidRPr="00EC1654" w:rsidRDefault="00426A4D" w:rsidP="00EC1654">
            <w:pPr>
              <w:rPr>
                <w:rFonts w:cs="Arial"/>
                <w:sz w:val="20"/>
                <w:szCs w:val="20"/>
              </w:rPr>
            </w:pPr>
            <w:r w:rsidRPr="00EC1654">
              <w:rPr>
                <w:rFonts w:cs="Arial"/>
                <w:sz w:val="20"/>
                <w:szCs w:val="20"/>
              </w:rPr>
              <w:t>Stomatitis and related lesions</w:t>
            </w:r>
          </w:p>
        </w:tc>
        <w:tc>
          <w:tcPr>
            <w:tcW w:w="1574" w:type="dxa"/>
          </w:tcPr>
          <w:p w14:paraId="26DD776D" w14:textId="77777777" w:rsidR="00426A4D" w:rsidRPr="00EC1654" w:rsidRDefault="00426A4D" w:rsidP="00EC1654">
            <w:pPr>
              <w:jc w:val="right"/>
              <w:rPr>
                <w:rFonts w:cs="Arial"/>
                <w:sz w:val="20"/>
                <w:szCs w:val="20"/>
              </w:rPr>
            </w:pPr>
            <w:r w:rsidRPr="00EC1654">
              <w:rPr>
                <w:rFonts w:cs="Arial"/>
                <w:sz w:val="20"/>
                <w:szCs w:val="20"/>
              </w:rPr>
              <w:t>1,463</w:t>
            </w:r>
          </w:p>
        </w:tc>
      </w:tr>
      <w:tr w:rsidR="00EC1654" w:rsidRPr="00EC1654" w14:paraId="6DA0EA66" w14:textId="77777777" w:rsidTr="00FB214B">
        <w:trPr>
          <w:trHeight w:val="255"/>
        </w:trPr>
        <w:tc>
          <w:tcPr>
            <w:tcW w:w="1080" w:type="dxa"/>
          </w:tcPr>
          <w:p w14:paraId="1677E77C" w14:textId="77777777" w:rsidR="00426A4D" w:rsidRPr="00EC1654" w:rsidRDefault="00426A4D" w:rsidP="00EC1654">
            <w:pPr>
              <w:rPr>
                <w:rFonts w:cs="Arial"/>
                <w:sz w:val="20"/>
                <w:szCs w:val="20"/>
              </w:rPr>
            </w:pPr>
            <w:r w:rsidRPr="00EC1654">
              <w:rPr>
                <w:rFonts w:cs="Arial"/>
                <w:sz w:val="20"/>
                <w:szCs w:val="20"/>
              </w:rPr>
              <w:t>K13</w:t>
            </w:r>
          </w:p>
        </w:tc>
        <w:tc>
          <w:tcPr>
            <w:tcW w:w="5760" w:type="dxa"/>
          </w:tcPr>
          <w:p w14:paraId="10F83C38" w14:textId="77777777" w:rsidR="00426A4D" w:rsidRPr="00EC1654" w:rsidRDefault="00426A4D" w:rsidP="00EC1654">
            <w:pPr>
              <w:rPr>
                <w:rFonts w:cs="Arial"/>
                <w:sz w:val="20"/>
                <w:szCs w:val="20"/>
              </w:rPr>
            </w:pPr>
            <w:r w:rsidRPr="00EC1654">
              <w:rPr>
                <w:rFonts w:cs="Arial"/>
                <w:sz w:val="20"/>
                <w:szCs w:val="20"/>
              </w:rPr>
              <w:t>Other diseases of lip and oral mucosa</w:t>
            </w:r>
          </w:p>
        </w:tc>
        <w:tc>
          <w:tcPr>
            <w:tcW w:w="1574" w:type="dxa"/>
          </w:tcPr>
          <w:p w14:paraId="1E2ADE5A" w14:textId="77777777" w:rsidR="00426A4D" w:rsidRPr="00EC1654" w:rsidRDefault="00426A4D" w:rsidP="00EC1654">
            <w:pPr>
              <w:jc w:val="right"/>
              <w:rPr>
                <w:rFonts w:cs="Arial"/>
                <w:sz w:val="20"/>
                <w:szCs w:val="20"/>
              </w:rPr>
            </w:pPr>
            <w:r w:rsidRPr="00EC1654">
              <w:rPr>
                <w:rFonts w:cs="Arial"/>
                <w:sz w:val="20"/>
                <w:szCs w:val="20"/>
              </w:rPr>
              <w:t>694</w:t>
            </w:r>
          </w:p>
        </w:tc>
      </w:tr>
      <w:tr w:rsidR="00106331" w:rsidRPr="00EC1654" w14:paraId="7CF5F2DE" w14:textId="77777777" w:rsidTr="00FB214B">
        <w:trPr>
          <w:trHeight w:val="255"/>
        </w:trPr>
        <w:tc>
          <w:tcPr>
            <w:tcW w:w="1080" w:type="dxa"/>
          </w:tcPr>
          <w:p w14:paraId="1941DF7F" w14:textId="77777777" w:rsidR="00106331" w:rsidRPr="00EC1654" w:rsidRDefault="00106331" w:rsidP="00EC1654">
            <w:pPr>
              <w:rPr>
                <w:rFonts w:cs="Arial"/>
                <w:sz w:val="20"/>
                <w:szCs w:val="20"/>
              </w:rPr>
            </w:pPr>
          </w:p>
        </w:tc>
        <w:tc>
          <w:tcPr>
            <w:tcW w:w="5760" w:type="dxa"/>
          </w:tcPr>
          <w:p w14:paraId="0F27CF40" w14:textId="77777777" w:rsidR="00106331" w:rsidRPr="00EC1654" w:rsidRDefault="00106331" w:rsidP="00EC1654">
            <w:pPr>
              <w:rPr>
                <w:rFonts w:cs="Arial"/>
                <w:sz w:val="20"/>
                <w:szCs w:val="20"/>
              </w:rPr>
            </w:pPr>
          </w:p>
        </w:tc>
        <w:tc>
          <w:tcPr>
            <w:tcW w:w="1574" w:type="dxa"/>
          </w:tcPr>
          <w:p w14:paraId="05468200" w14:textId="5DB4CFAA" w:rsidR="00106331" w:rsidRPr="00EC1654" w:rsidRDefault="00106331" w:rsidP="00EC1654">
            <w:pPr>
              <w:jc w:val="right"/>
              <w:rPr>
                <w:rFonts w:cs="Arial"/>
                <w:sz w:val="20"/>
                <w:szCs w:val="20"/>
              </w:rPr>
            </w:pPr>
            <w:r w:rsidRPr="00EC1654">
              <w:rPr>
                <w:rFonts w:cs="Arial"/>
                <w:b/>
                <w:sz w:val="20"/>
                <w:szCs w:val="20"/>
              </w:rPr>
              <w:t>Total</w:t>
            </w:r>
            <w:r w:rsidRPr="00EC1654">
              <w:rPr>
                <w:rFonts w:cs="Arial"/>
                <w:sz w:val="20"/>
                <w:szCs w:val="20"/>
              </w:rPr>
              <w:t xml:space="preserve"> </w:t>
            </w:r>
            <w:r w:rsidRPr="00EC1654">
              <w:rPr>
                <w:rFonts w:cs="Arial"/>
                <w:sz w:val="20"/>
                <w:szCs w:val="20"/>
              </w:rPr>
              <w:t>7,092</w:t>
            </w:r>
          </w:p>
        </w:tc>
      </w:tr>
    </w:tbl>
    <w:p w14:paraId="4FF2023F" w14:textId="77777777" w:rsidR="00426A4D" w:rsidRPr="00EC1654" w:rsidRDefault="00426A4D" w:rsidP="00EC1654">
      <w:pPr>
        <w:rPr>
          <w:rFonts w:cs="Arial"/>
        </w:rPr>
      </w:pPr>
    </w:p>
    <w:p w14:paraId="124D1C7B"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334A5C3F" w14:textId="77777777" w:rsidR="00426A4D" w:rsidRPr="00EC1654" w:rsidRDefault="00426A4D" w:rsidP="00EC1654">
      <w:pPr>
        <w:rPr>
          <w:rFonts w:cs="Arial"/>
          <w:sz w:val="22"/>
          <w:szCs w:val="22"/>
        </w:rPr>
      </w:pPr>
      <w:r w:rsidRPr="00EC1654">
        <w:rPr>
          <w:rFonts w:cs="Arial"/>
          <w:sz w:val="22"/>
          <w:szCs w:val="22"/>
        </w:rPr>
        <w:t>Principal diagnosis only</w:t>
      </w:r>
    </w:p>
    <w:p w14:paraId="46C1B441" w14:textId="77777777" w:rsidR="00426A4D" w:rsidRPr="00EC1654" w:rsidRDefault="00426A4D" w:rsidP="00EC1654">
      <w:pPr>
        <w:rPr>
          <w:rFonts w:cs="Arial"/>
        </w:rPr>
      </w:pPr>
    </w:p>
    <w:p w14:paraId="102CF383" w14:textId="77777777" w:rsidR="00426A4D" w:rsidRPr="00EC1654" w:rsidRDefault="00426A4D" w:rsidP="00EC1654">
      <w:pPr>
        <w:rPr>
          <w:rFonts w:cs="Arial"/>
          <w:b/>
          <w:sz w:val="22"/>
          <w:szCs w:val="22"/>
        </w:rPr>
      </w:pPr>
      <w:r w:rsidRPr="00EC1654">
        <w:rPr>
          <w:rFonts w:cs="Arial"/>
          <w:b/>
          <w:sz w:val="22"/>
          <w:szCs w:val="22"/>
        </w:rPr>
        <w:t>3.17</w:t>
      </w:r>
      <w:r w:rsidRPr="00EC1654">
        <w:rPr>
          <w:rFonts w:cs="Arial"/>
          <w:b/>
          <w:sz w:val="22"/>
          <w:szCs w:val="22"/>
        </w:rPr>
        <w:tab/>
        <w:t>Convulsions and epilepsy</w:t>
      </w:r>
    </w:p>
    <w:p w14:paraId="2786B086" w14:textId="77777777" w:rsidR="00426A4D" w:rsidRPr="00EC1654" w:rsidRDefault="00426A4D" w:rsidP="00EC1654">
      <w:pPr>
        <w:rPr>
          <w:rFonts w:cs="Arial"/>
          <w:sz w:val="22"/>
          <w:szCs w:val="22"/>
        </w:rPr>
      </w:pPr>
      <w:r w:rsidRPr="00EC1654">
        <w:rPr>
          <w:rFonts w:cs="Arial"/>
          <w:sz w:val="22"/>
          <w:szCs w:val="22"/>
        </w:rPr>
        <w:t>The following codes were added to the existing NHS Comparators definition:</w:t>
      </w:r>
    </w:p>
    <w:p w14:paraId="752EC68A" w14:textId="77777777" w:rsidR="00426A4D" w:rsidRPr="00EC1654" w:rsidRDefault="00426A4D" w:rsidP="00EC1654">
      <w:pPr>
        <w:rPr>
          <w:rFonts w:cs="Arial"/>
          <w:sz w:val="22"/>
          <w:szCs w:val="22"/>
        </w:rPr>
      </w:pPr>
      <w:r w:rsidRPr="00EC1654">
        <w:rPr>
          <w:rFonts w:cs="Arial"/>
          <w:sz w:val="22"/>
          <w:szCs w:val="22"/>
        </w:rPr>
        <w:t>G25.3</w:t>
      </w:r>
      <w:r w:rsidRPr="00EC1654">
        <w:rPr>
          <w:rStyle w:val="PageNumber"/>
          <w:rFonts w:eastAsia="MS Mincho" w:cs="Arial"/>
          <w:b/>
          <w:sz w:val="22"/>
          <w:szCs w:val="22"/>
        </w:rPr>
        <w:t xml:space="preserve"> </w:t>
      </w:r>
      <w:r w:rsidRPr="00EC1654">
        <w:rPr>
          <w:rStyle w:val="Strong"/>
          <w:rFonts w:ascii="Arial" w:hAnsi="Arial" w:cs="Arial"/>
          <w:b w:val="0"/>
          <w:sz w:val="22"/>
          <w:szCs w:val="22"/>
        </w:rPr>
        <w:t>Myoclonus</w:t>
      </w:r>
    </w:p>
    <w:p w14:paraId="1E838F60" w14:textId="77777777" w:rsidR="00426A4D" w:rsidRPr="00EC1654" w:rsidRDefault="00426A4D" w:rsidP="00EC1654">
      <w:pPr>
        <w:rPr>
          <w:rFonts w:cs="Arial"/>
        </w:rPr>
      </w:pPr>
    </w:p>
    <w:p w14:paraId="38201770" w14:textId="77777777" w:rsidR="00426A4D" w:rsidRPr="00EC1654" w:rsidRDefault="00426A4D" w:rsidP="00EC1654">
      <w:pPr>
        <w:rPr>
          <w:rFonts w:cs="Arial"/>
          <w:sz w:val="22"/>
          <w:szCs w:val="22"/>
        </w:rPr>
      </w:pPr>
      <w:r w:rsidRPr="00EC1654">
        <w:rPr>
          <w:rFonts w:cs="Arial"/>
          <w:sz w:val="22"/>
          <w:szCs w:val="22"/>
        </w:rPr>
        <w:t>Epilepsy and status epilepticus are considered chronic. All other conditions are classed as acute.</w:t>
      </w:r>
    </w:p>
    <w:p w14:paraId="422FFB0E" w14:textId="77777777" w:rsidR="00426A4D" w:rsidRPr="00EC1654" w:rsidRDefault="00426A4D" w:rsidP="00EC1654">
      <w:pPr>
        <w:rPr>
          <w:rFonts w:cs="Arial"/>
        </w:rPr>
      </w:pPr>
    </w:p>
    <w:tbl>
      <w:tblPr>
        <w:tblStyle w:val="TableGrid"/>
        <w:tblW w:w="8414" w:type="dxa"/>
        <w:tblLook w:val="0020" w:firstRow="1" w:lastRow="0" w:firstColumn="0" w:lastColumn="0" w:noHBand="0" w:noVBand="0"/>
      </w:tblPr>
      <w:tblGrid>
        <w:gridCol w:w="1080"/>
        <w:gridCol w:w="5760"/>
        <w:gridCol w:w="1574"/>
      </w:tblGrid>
      <w:tr w:rsidR="00EC1654" w:rsidRPr="00EC1654" w14:paraId="3A27D7BD" w14:textId="77777777" w:rsidTr="00FB214B">
        <w:trPr>
          <w:trHeight w:val="255"/>
        </w:trPr>
        <w:tc>
          <w:tcPr>
            <w:tcW w:w="1080" w:type="dxa"/>
          </w:tcPr>
          <w:p w14:paraId="45BF19FC"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4F54A07A"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7C9D508B"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6BB11F67" w14:textId="77777777" w:rsidTr="00FB214B">
        <w:trPr>
          <w:trHeight w:val="255"/>
        </w:trPr>
        <w:tc>
          <w:tcPr>
            <w:tcW w:w="1080" w:type="dxa"/>
          </w:tcPr>
          <w:p w14:paraId="258C2F39" w14:textId="77777777" w:rsidR="00426A4D" w:rsidRPr="00EC1654" w:rsidRDefault="00426A4D" w:rsidP="00EC1654">
            <w:pPr>
              <w:rPr>
                <w:rFonts w:cs="Arial"/>
                <w:sz w:val="20"/>
                <w:szCs w:val="20"/>
              </w:rPr>
            </w:pPr>
            <w:r w:rsidRPr="00EC1654">
              <w:rPr>
                <w:rFonts w:cs="Arial"/>
                <w:sz w:val="20"/>
                <w:szCs w:val="20"/>
              </w:rPr>
              <w:t>G40</w:t>
            </w:r>
          </w:p>
        </w:tc>
        <w:tc>
          <w:tcPr>
            <w:tcW w:w="5760" w:type="dxa"/>
          </w:tcPr>
          <w:p w14:paraId="0DFC7514" w14:textId="77777777" w:rsidR="00426A4D" w:rsidRPr="00EC1654" w:rsidRDefault="00426A4D" w:rsidP="00EC1654">
            <w:pPr>
              <w:rPr>
                <w:rFonts w:cs="Arial"/>
                <w:sz w:val="20"/>
                <w:szCs w:val="20"/>
              </w:rPr>
            </w:pPr>
            <w:r w:rsidRPr="00EC1654">
              <w:rPr>
                <w:rFonts w:cs="Arial"/>
                <w:sz w:val="20"/>
                <w:szCs w:val="20"/>
              </w:rPr>
              <w:t>Epilepsy</w:t>
            </w:r>
          </w:p>
        </w:tc>
        <w:tc>
          <w:tcPr>
            <w:tcW w:w="1574" w:type="dxa"/>
          </w:tcPr>
          <w:p w14:paraId="29242BCD" w14:textId="77777777" w:rsidR="00426A4D" w:rsidRPr="00EC1654" w:rsidRDefault="00426A4D" w:rsidP="00EC1654">
            <w:pPr>
              <w:jc w:val="right"/>
              <w:rPr>
                <w:rFonts w:cs="Arial"/>
                <w:sz w:val="20"/>
                <w:szCs w:val="20"/>
              </w:rPr>
            </w:pPr>
            <w:r w:rsidRPr="00EC1654">
              <w:rPr>
                <w:rFonts w:cs="Arial"/>
                <w:sz w:val="20"/>
                <w:szCs w:val="20"/>
              </w:rPr>
              <w:t>27,167</w:t>
            </w:r>
          </w:p>
        </w:tc>
      </w:tr>
      <w:tr w:rsidR="00EC1654" w:rsidRPr="00EC1654" w14:paraId="66F219B5" w14:textId="77777777" w:rsidTr="00FB214B">
        <w:trPr>
          <w:trHeight w:val="255"/>
        </w:trPr>
        <w:tc>
          <w:tcPr>
            <w:tcW w:w="1080" w:type="dxa"/>
          </w:tcPr>
          <w:p w14:paraId="050E9AA6" w14:textId="77777777" w:rsidR="00426A4D" w:rsidRPr="00EC1654" w:rsidRDefault="00426A4D" w:rsidP="00EC1654">
            <w:pPr>
              <w:rPr>
                <w:rFonts w:cs="Arial"/>
                <w:sz w:val="20"/>
                <w:szCs w:val="20"/>
              </w:rPr>
            </w:pPr>
            <w:r w:rsidRPr="00EC1654">
              <w:rPr>
                <w:rFonts w:cs="Arial"/>
                <w:sz w:val="20"/>
                <w:szCs w:val="20"/>
              </w:rPr>
              <w:t>G41</w:t>
            </w:r>
          </w:p>
        </w:tc>
        <w:tc>
          <w:tcPr>
            <w:tcW w:w="5760" w:type="dxa"/>
          </w:tcPr>
          <w:p w14:paraId="1C4F78E5" w14:textId="77777777" w:rsidR="00426A4D" w:rsidRPr="00EC1654" w:rsidRDefault="00426A4D" w:rsidP="00EC1654">
            <w:pPr>
              <w:rPr>
                <w:rFonts w:cs="Arial"/>
                <w:sz w:val="20"/>
                <w:szCs w:val="20"/>
              </w:rPr>
            </w:pPr>
            <w:r w:rsidRPr="00EC1654">
              <w:rPr>
                <w:rFonts w:cs="Arial"/>
                <w:sz w:val="20"/>
                <w:szCs w:val="20"/>
              </w:rPr>
              <w:t>Status epilepticus</w:t>
            </w:r>
          </w:p>
        </w:tc>
        <w:tc>
          <w:tcPr>
            <w:tcW w:w="1574" w:type="dxa"/>
          </w:tcPr>
          <w:p w14:paraId="2FDDB193" w14:textId="77777777" w:rsidR="00426A4D" w:rsidRPr="00EC1654" w:rsidRDefault="00426A4D" w:rsidP="00EC1654">
            <w:pPr>
              <w:jc w:val="right"/>
              <w:rPr>
                <w:rFonts w:cs="Arial"/>
                <w:sz w:val="20"/>
                <w:szCs w:val="20"/>
              </w:rPr>
            </w:pPr>
            <w:r w:rsidRPr="00EC1654">
              <w:rPr>
                <w:rFonts w:cs="Arial"/>
                <w:sz w:val="20"/>
                <w:szCs w:val="20"/>
              </w:rPr>
              <w:t>1,677</w:t>
            </w:r>
          </w:p>
        </w:tc>
      </w:tr>
      <w:tr w:rsidR="00EC1654" w:rsidRPr="00EC1654" w14:paraId="3B435E15" w14:textId="77777777" w:rsidTr="00FB214B">
        <w:trPr>
          <w:trHeight w:val="255"/>
        </w:trPr>
        <w:tc>
          <w:tcPr>
            <w:tcW w:w="1080" w:type="dxa"/>
          </w:tcPr>
          <w:p w14:paraId="70D135A1" w14:textId="77777777" w:rsidR="00426A4D" w:rsidRPr="00EC1654" w:rsidRDefault="00426A4D" w:rsidP="00EC1654">
            <w:pPr>
              <w:rPr>
                <w:rFonts w:cs="Arial"/>
                <w:sz w:val="20"/>
                <w:szCs w:val="20"/>
              </w:rPr>
            </w:pPr>
            <w:r w:rsidRPr="00EC1654">
              <w:rPr>
                <w:rFonts w:cs="Arial"/>
                <w:sz w:val="20"/>
                <w:szCs w:val="20"/>
              </w:rPr>
              <w:t>R56</w:t>
            </w:r>
          </w:p>
        </w:tc>
        <w:tc>
          <w:tcPr>
            <w:tcW w:w="5760" w:type="dxa"/>
          </w:tcPr>
          <w:p w14:paraId="25034B84" w14:textId="77777777" w:rsidR="00426A4D" w:rsidRPr="00EC1654" w:rsidRDefault="00426A4D" w:rsidP="00EC1654">
            <w:pPr>
              <w:rPr>
                <w:rFonts w:cs="Arial"/>
                <w:sz w:val="20"/>
                <w:szCs w:val="20"/>
              </w:rPr>
            </w:pPr>
            <w:r w:rsidRPr="00EC1654">
              <w:rPr>
                <w:rFonts w:cs="Arial"/>
                <w:sz w:val="20"/>
                <w:szCs w:val="20"/>
              </w:rPr>
              <w:t>Convulsions, not elsewhere classified</w:t>
            </w:r>
          </w:p>
        </w:tc>
        <w:tc>
          <w:tcPr>
            <w:tcW w:w="1574" w:type="dxa"/>
          </w:tcPr>
          <w:p w14:paraId="0A74BB55" w14:textId="77777777" w:rsidR="00426A4D" w:rsidRPr="00EC1654" w:rsidRDefault="00426A4D" w:rsidP="00EC1654">
            <w:pPr>
              <w:jc w:val="right"/>
              <w:rPr>
                <w:rFonts w:cs="Arial"/>
                <w:sz w:val="20"/>
                <w:szCs w:val="20"/>
              </w:rPr>
            </w:pPr>
            <w:r w:rsidRPr="00EC1654">
              <w:rPr>
                <w:rFonts w:cs="Arial"/>
                <w:sz w:val="20"/>
                <w:szCs w:val="20"/>
              </w:rPr>
              <w:t>22,273</w:t>
            </w:r>
          </w:p>
        </w:tc>
      </w:tr>
      <w:tr w:rsidR="00EC1654" w:rsidRPr="00EC1654" w14:paraId="4DE477B8" w14:textId="77777777" w:rsidTr="00FB214B">
        <w:trPr>
          <w:trHeight w:val="255"/>
        </w:trPr>
        <w:tc>
          <w:tcPr>
            <w:tcW w:w="1080" w:type="dxa"/>
          </w:tcPr>
          <w:p w14:paraId="227D19EE" w14:textId="77777777" w:rsidR="00426A4D" w:rsidRPr="00EC1654" w:rsidRDefault="00426A4D" w:rsidP="00EC1654">
            <w:pPr>
              <w:rPr>
                <w:rFonts w:cs="Arial"/>
                <w:sz w:val="20"/>
                <w:szCs w:val="20"/>
              </w:rPr>
            </w:pPr>
            <w:r w:rsidRPr="00EC1654">
              <w:rPr>
                <w:rFonts w:cs="Arial"/>
                <w:sz w:val="20"/>
                <w:szCs w:val="20"/>
              </w:rPr>
              <w:t>O15</w:t>
            </w:r>
          </w:p>
        </w:tc>
        <w:tc>
          <w:tcPr>
            <w:tcW w:w="5760" w:type="dxa"/>
          </w:tcPr>
          <w:p w14:paraId="3458922F" w14:textId="77777777" w:rsidR="00426A4D" w:rsidRPr="00EC1654" w:rsidRDefault="00426A4D" w:rsidP="00EC1654">
            <w:pPr>
              <w:rPr>
                <w:rFonts w:cs="Arial"/>
                <w:sz w:val="20"/>
                <w:szCs w:val="20"/>
              </w:rPr>
            </w:pPr>
            <w:r w:rsidRPr="00EC1654">
              <w:rPr>
                <w:rFonts w:cs="Arial"/>
                <w:sz w:val="20"/>
                <w:szCs w:val="20"/>
              </w:rPr>
              <w:t>Eclampsia</w:t>
            </w:r>
          </w:p>
        </w:tc>
        <w:tc>
          <w:tcPr>
            <w:tcW w:w="1574" w:type="dxa"/>
          </w:tcPr>
          <w:p w14:paraId="44ECDCEE" w14:textId="77777777" w:rsidR="00426A4D" w:rsidRPr="00EC1654" w:rsidRDefault="00426A4D" w:rsidP="00EC1654">
            <w:pPr>
              <w:jc w:val="right"/>
              <w:rPr>
                <w:rFonts w:cs="Arial"/>
                <w:sz w:val="20"/>
                <w:szCs w:val="20"/>
              </w:rPr>
            </w:pPr>
            <w:r w:rsidRPr="00EC1654">
              <w:rPr>
                <w:rFonts w:cs="Arial"/>
                <w:sz w:val="20"/>
                <w:szCs w:val="20"/>
              </w:rPr>
              <w:t>12</w:t>
            </w:r>
          </w:p>
        </w:tc>
      </w:tr>
      <w:tr w:rsidR="00EC1654" w:rsidRPr="00EC1654" w14:paraId="19564218" w14:textId="77777777" w:rsidTr="00FB214B">
        <w:trPr>
          <w:trHeight w:val="255"/>
        </w:trPr>
        <w:tc>
          <w:tcPr>
            <w:tcW w:w="1080" w:type="dxa"/>
          </w:tcPr>
          <w:p w14:paraId="50D19ED7" w14:textId="77777777" w:rsidR="00426A4D" w:rsidRPr="00EC1654" w:rsidRDefault="00426A4D" w:rsidP="00EC1654">
            <w:pPr>
              <w:rPr>
                <w:rFonts w:cs="Arial"/>
                <w:sz w:val="20"/>
                <w:szCs w:val="20"/>
              </w:rPr>
            </w:pPr>
            <w:r w:rsidRPr="00EC1654">
              <w:rPr>
                <w:rFonts w:cs="Arial"/>
                <w:sz w:val="20"/>
                <w:szCs w:val="20"/>
              </w:rPr>
              <w:t>G25.3</w:t>
            </w:r>
          </w:p>
        </w:tc>
        <w:tc>
          <w:tcPr>
            <w:tcW w:w="5760" w:type="dxa"/>
          </w:tcPr>
          <w:p w14:paraId="14C78582" w14:textId="77777777" w:rsidR="00426A4D" w:rsidRPr="00EC1654" w:rsidRDefault="00426A4D" w:rsidP="00EC1654">
            <w:pPr>
              <w:rPr>
                <w:rFonts w:cs="Arial"/>
                <w:sz w:val="20"/>
                <w:szCs w:val="20"/>
              </w:rPr>
            </w:pPr>
            <w:r w:rsidRPr="00EC1654">
              <w:rPr>
                <w:rStyle w:val="Strong"/>
                <w:rFonts w:ascii="Arial" w:hAnsi="Arial" w:cs="Arial"/>
                <w:b w:val="0"/>
                <w:sz w:val="20"/>
                <w:szCs w:val="20"/>
              </w:rPr>
              <w:t>Myoclonus</w:t>
            </w:r>
          </w:p>
        </w:tc>
        <w:tc>
          <w:tcPr>
            <w:tcW w:w="1574" w:type="dxa"/>
          </w:tcPr>
          <w:p w14:paraId="4559992E" w14:textId="77777777" w:rsidR="00426A4D" w:rsidRPr="00EC1654" w:rsidRDefault="00426A4D" w:rsidP="00EC1654">
            <w:pPr>
              <w:jc w:val="right"/>
              <w:rPr>
                <w:rStyle w:val="Strong"/>
                <w:rFonts w:ascii="Arial" w:hAnsi="Arial" w:cs="Arial"/>
                <w:b w:val="0"/>
                <w:sz w:val="20"/>
                <w:szCs w:val="20"/>
              </w:rPr>
            </w:pPr>
            <w:r w:rsidRPr="00EC1654">
              <w:rPr>
                <w:rStyle w:val="Strong"/>
                <w:rFonts w:ascii="Arial" w:hAnsi="Arial" w:cs="Arial"/>
                <w:b w:val="0"/>
                <w:sz w:val="20"/>
                <w:szCs w:val="20"/>
              </w:rPr>
              <w:t>189</w:t>
            </w:r>
          </w:p>
        </w:tc>
      </w:tr>
      <w:tr w:rsidR="00106331" w:rsidRPr="00EC1654" w14:paraId="13CD26A1" w14:textId="77777777" w:rsidTr="00FB214B">
        <w:trPr>
          <w:trHeight w:val="255"/>
        </w:trPr>
        <w:tc>
          <w:tcPr>
            <w:tcW w:w="1080" w:type="dxa"/>
          </w:tcPr>
          <w:p w14:paraId="0420EC30" w14:textId="77777777" w:rsidR="00106331" w:rsidRPr="00EC1654" w:rsidRDefault="00106331" w:rsidP="00EC1654">
            <w:pPr>
              <w:rPr>
                <w:rFonts w:cs="Arial"/>
                <w:sz w:val="20"/>
                <w:szCs w:val="20"/>
              </w:rPr>
            </w:pPr>
          </w:p>
        </w:tc>
        <w:tc>
          <w:tcPr>
            <w:tcW w:w="5760" w:type="dxa"/>
          </w:tcPr>
          <w:p w14:paraId="7E1198AB" w14:textId="77777777" w:rsidR="00106331" w:rsidRPr="00EC1654" w:rsidRDefault="00106331" w:rsidP="00EC1654">
            <w:pPr>
              <w:rPr>
                <w:rStyle w:val="Strong"/>
                <w:rFonts w:ascii="Arial" w:hAnsi="Arial" w:cs="Arial"/>
                <w:b w:val="0"/>
                <w:sz w:val="20"/>
                <w:szCs w:val="20"/>
              </w:rPr>
            </w:pPr>
          </w:p>
        </w:tc>
        <w:tc>
          <w:tcPr>
            <w:tcW w:w="1574" w:type="dxa"/>
          </w:tcPr>
          <w:p w14:paraId="041AD0E9" w14:textId="66BA8846" w:rsidR="00106331" w:rsidRPr="00EC1654" w:rsidRDefault="00106331" w:rsidP="00EC1654">
            <w:pPr>
              <w:jc w:val="right"/>
              <w:rPr>
                <w:rStyle w:val="Strong"/>
                <w:rFonts w:ascii="Arial" w:hAnsi="Arial" w:cs="Arial"/>
                <w:b w:val="0"/>
                <w:sz w:val="20"/>
                <w:szCs w:val="20"/>
              </w:rPr>
            </w:pPr>
            <w:r w:rsidRPr="00EC1654">
              <w:rPr>
                <w:rStyle w:val="Strong"/>
                <w:rFonts w:ascii="Arial" w:hAnsi="Arial" w:cs="Arial"/>
                <w:sz w:val="20"/>
                <w:szCs w:val="20"/>
              </w:rPr>
              <w:t>Total</w:t>
            </w:r>
            <w:r w:rsidRPr="00EC1654">
              <w:rPr>
                <w:rStyle w:val="Strong"/>
                <w:rFonts w:ascii="Arial" w:hAnsi="Arial" w:cs="Arial"/>
                <w:sz w:val="20"/>
                <w:szCs w:val="20"/>
              </w:rPr>
              <w:t xml:space="preserve"> </w:t>
            </w:r>
            <w:r w:rsidRPr="00EC1654">
              <w:rPr>
                <w:rStyle w:val="Strong"/>
                <w:rFonts w:ascii="Arial" w:hAnsi="Arial" w:cs="Arial"/>
                <w:sz w:val="20"/>
                <w:szCs w:val="20"/>
              </w:rPr>
              <w:t>51,318</w:t>
            </w:r>
          </w:p>
        </w:tc>
      </w:tr>
    </w:tbl>
    <w:p w14:paraId="73283AD5" w14:textId="77777777" w:rsidR="00426A4D" w:rsidRPr="00EC1654" w:rsidRDefault="00426A4D" w:rsidP="00EC1654">
      <w:pPr>
        <w:ind w:left="720" w:hanging="720"/>
        <w:outlineLvl w:val="0"/>
        <w:rPr>
          <w:rFonts w:cs="Arial"/>
          <w:sz w:val="22"/>
          <w:szCs w:val="22"/>
        </w:rPr>
      </w:pPr>
    </w:p>
    <w:p w14:paraId="6965F556" w14:textId="77777777" w:rsidR="00426A4D" w:rsidRPr="00EC1654" w:rsidRDefault="00426A4D" w:rsidP="00EC1654">
      <w:pPr>
        <w:ind w:left="720" w:hanging="720"/>
        <w:outlineLvl w:val="0"/>
        <w:rPr>
          <w:rFonts w:cs="Arial"/>
          <w:sz w:val="22"/>
          <w:szCs w:val="22"/>
        </w:rPr>
      </w:pPr>
      <w:r w:rsidRPr="00EC1654">
        <w:rPr>
          <w:rFonts w:cs="Arial"/>
          <w:sz w:val="22"/>
          <w:szCs w:val="22"/>
        </w:rPr>
        <w:t>Additional notes for definition:</w:t>
      </w:r>
    </w:p>
    <w:p w14:paraId="0781DD1B" w14:textId="77777777" w:rsidR="00426A4D" w:rsidRPr="00EC1654" w:rsidRDefault="00426A4D" w:rsidP="00EC1654">
      <w:pPr>
        <w:rPr>
          <w:rFonts w:cs="Arial"/>
          <w:sz w:val="22"/>
          <w:szCs w:val="22"/>
        </w:rPr>
      </w:pPr>
      <w:r w:rsidRPr="00EC1654">
        <w:rPr>
          <w:rFonts w:cs="Arial"/>
          <w:sz w:val="22"/>
          <w:szCs w:val="22"/>
        </w:rPr>
        <w:t>Principal diagnosis only</w:t>
      </w:r>
    </w:p>
    <w:p w14:paraId="1C0C07C3" w14:textId="77777777" w:rsidR="00426A4D" w:rsidRPr="00EC1654" w:rsidRDefault="00426A4D" w:rsidP="00EC1654">
      <w:pPr>
        <w:rPr>
          <w:rFonts w:cs="Arial"/>
          <w:b/>
          <w:sz w:val="22"/>
          <w:szCs w:val="22"/>
        </w:rPr>
      </w:pPr>
    </w:p>
    <w:p w14:paraId="14928B1A" w14:textId="77777777" w:rsidR="00426A4D" w:rsidRPr="00EC1654" w:rsidRDefault="00426A4D" w:rsidP="00EC1654">
      <w:pPr>
        <w:rPr>
          <w:rFonts w:cs="Arial"/>
          <w:b/>
          <w:sz w:val="22"/>
          <w:szCs w:val="22"/>
        </w:rPr>
      </w:pPr>
      <w:r w:rsidRPr="00EC1654">
        <w:rPr>
          <w:rFonts w:cs="Arial"/>
          <w:b/>
          <w:sz w:val="22"/>
          <w:szCs w:val="22"/>
        </w:rPr>
        <w:lastRenderedPageBreak/>
        <w:t>3.18</w:t>
      </w:r>
      <w:r w:rsidRPr="00EC1654">
        <w:rPr>
          <w:rFonts w:cs="Arial"/>
          <w:b/>
          <w:sz w:val="22"/>
          <w:szCs w:val="22"/>
        </w:rPr>
        <w:tab/>
        <w:t>Gangrene</w:t>
      </w:r>
    </w:p>
    <w:p w14:paraId="54EF0DF4" w14:textId="77777777" w:rsidR="00426A4D" w:rsidRPr="00EC1654" w:rsidRDefault="00426A4D" w:rsidP="00EC1654">
      <w:pPr>
        <w:rPr>
          <w:rFonts w:cs="Arial"/>
          <w:sz w:val="22"/>
          <w:szCs w:val="22"/>
        </w:rPr>
      </w:pPr>
      <w:r w:rsidRPr="00EC1654">
        <w:rPr>
          <w:rFonts w:cs="Arial"/>
          <w:sz w:val="22"/>
          <w:szCs w:val="22"/>
        </w:rPr>
        <w:t>This category will be removed due to small numbers involved.</w:t>
      </w:r>
    </w:p>
    <w:p w14:paraId="71F73B9B" w14:textId="77777777" w:rsidR="00426A4D" w:rsidRPr="00EC1654" w:rsidRDefault="00426A4D" w:rsidP="00EC1654">
      <w:pPr>
        <w:rPr>
          <w:rFonts w:cs="Arial"/>
        </w:rPr>
      </w:pPr>
    </w:p>
    <w:p w14:paraId="34B68DB7" w14:textId="77777777" w:rsidR="00426A4D" w:rsidRPr="00EC1654" w:rsidRDefault="00426A4D" w:rsidP="00EC1654">
      <w:pPr>
        <w:rPr>
          <w:rFonts w:cs="Arial"/>
          <w:b/>
          <w:sz w:val="22"/>
          <w:szCs w:val="22"/>
        </w:rPr>
      </w:pPr>
      <w:r w:rsidRPr="00EC1654">
        <w:rPr>
          <w:rFonts w:cs="Arial"/>
          <w:b/>
          <w:sz w:val="22"/>
          <w:szCs w:val="22"/>
        </w:rPr>
        <w:t>4.0</w:t>
      </w:r>
      <w:r w:rsidRPr="00EC1654">
        <w:rPr>
          <w:rFonts w:cs="Arial"/>
          <w:b/>
          <w:sz w:val="22"/>
          <w:szCs w:val="22"/>
        </w:rPr>
        <w:tab/>
        <w:t>Additional categories</w:t>
      </w:r>
    </w:p>
    <w:p w14:paraId="5A67683E" w14:textId="77777777" w:rsidR="00426A4D" w:rsidRPr="00EC1654" w:rsidRDefault="00426A4D" w:rsidP="00EC1654">
      <w:pPr>
        <w:rPr>
          <w:rFonts w:cs="Arial"/>
          <w:b/>
        </w:rPr>
      </w:pPr>
    </w:p>
    <w:p w14:paraId="4C16E64B" w14:textId="77777777" w:rsidR="00426A4D" w:rsidRPr="00EC1654" w:rsidRDefault="00426A4D" w:rsidP="00EC1654">
      <w:pPr>
        <w:rPr>
          <w:rFonts w:cs="Arial"/>
          <w:b/>
          <w:sz w:val="22"/>
          <w:szCs w:val="22"/>
        </w:rPr>
      </w:pPr>
      <w:r w:rsidRPr="00EC1654">
        <w:rPr>
          <w:rFonts w:cs="Arial"/>
          <w:b/>
          <w:sz w:val="22"/>
          <w:szCs w:val="22"/>
        </w:rPr>
        <w:t>4.1</w:t>
      </w:r>
      <w:r w:rsidRPr="00EC1654">
        <w:rPr>
          <w:rFonts w:cs="Arial"/>
          <w:b/>
          <w:sz w:val="22"/>
          <w:szCs w:val="22"/>
        </w:rPr>
        <w:tab/>
        <w:t>Dementia</w:t>
      </w:r>
    </w:p>
    <w:p w14:paraId="258DA7EF" w14:textId="77777777" w:rsidR="00426A4D" w:rsidRPr="00EC1654" w:rsidRDefault="00426A4D" w:rsidP="00EC1654">
      <w:pPr>
        <w:rPr>
          <w:rFonts w:cs="Arial"/>
          <w:sz w:val="22"/>
          <w:szCs w:val="22"/>
        </w:rPr>
      </w:pPr>
      <w:r w:rsidRPr="00EC1654">
        <w:rPr>
          <w:rFonts w:cs="Arial"/>
          <w:sz w:val="22"/>
          <w:szCs w:val="22"/>
        </w:rPr>
        <w:t>In addition to the amendments made to the existing NHS Comparators definition, it was also strongly felt that emergency admissions for Dementia should be included as a chronic ambulatory care sensitive condition. This condition is considered chronic. The ICD-10 codes are as follows:</w:t>
      </w:r>
    </w:p>
    <w:p w14:paraId="467049C0" w14:textId="77777777" w:rsidR="00426A4D" w:rsidRPr="00EC1654" w:rsidRDefault="00426A4D" w:rsidP="00EC1654">
      <w:pPr>
        <w:rPr>
          <w:rFonts w:cs="Arial"/>
          <w:sz w:val="22"/>
          <w:szCs w:val="22"/>
        </w:rPr>
      </w:pPr>
    </w:p>
    <w:tbl>
      <w:tblPr>
        <w:tblStyle w:val="TableGrid"/>
        <w:tblW w:w="8414" w:type="dxa"/>
        <w:tblLook w:val="0020" w:firstRow="1" w:lastRow="0" w:firstColumn="0" w:lastColumn="0" w:noHBand="0" w:noVBand="0"/>
      </w:tblPr>
      <w:tblGrid>
        <w:gridCol w:w="1080"/>
        <w:gridCol w:w="5760"/>
        <w:gridCol w:w="1574"/>
      </w:tblGrid>
      <w:tr w:rsidR="00EC1654" w:rsidRPr="00EC1654" w14:paraId="30DBE0D1" w14:textId="77777777" w:rsidTr="00FB214B">
        <w:trPr>
          <w:trHeight w:val="255"/>
        </w:trPr>
        <w:tc>
          <w:tcPr>
            <w:tcW w:w="1080" w:type="dxa"/>
          </w:tcPr>
          <w:p w14:paraId="5CCA20FE"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51608CBC"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0003E7AF"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3922FB1E" w14:textId="77777777" w:rsidTr="00FB214B">
        <w:trPr>
          <w:trHeight w:val="255"/>
        </w:trPr>
        <w:tc>
          <w:tcPr>
            <w:tcW w:w="1080" w:type="dxa"/>
          </w:tcPr>
          <w:p w14:paraId="7E4C8D43" w14:textId="77777777" w:rsidR="00426A4D" w:rsidRPr="00EC1654" w:rsidRDefault="00426A4D" w:rsidP="00EC1654">
            <w:pPr>
              <w:rPr>
                <w:rFonts w:cs="Arial"/>
                <w:sz w:val="20"/>
                <w:szCs w:val="20"/>
              </w:rPr>
            </w:pPr>
            <w:r w:rsidRPr="00EC1654">
              <w:rPr>
                <w:rFonts w:cs="Arial"/>
                <w:sz w:val="20"/>
                <w:szCs w:val="20"/>
              </w:rPr>
              <w:t>F00</w:t>
            </w:r>
          </w:p>
        </w:tc>
        <w:tc>
          <w:tcPr>
            <w:tcW w:w="5760" w:type="dxa"/>
          </w:tcPr>
          <w:p w14:paraId="59D43B1D" w14:textId="77777777" w:rsidR="00426A4D" w:rsidRPr="00EC1654" w:rsidRDefault="00426A4D" w:rsidP="00EC1654">
            <w:pPr>
              <w:rPr>
                <w:rFonts w:cs="Arial"/>
                <w:sz w:val="20"/>
                <w:szCs w:val="20"/>
              </w:rPr>
            </w:pPr>
            <w:r w:rsidRPr="00EC1654">
              <w:rPr>
                <w:rFonts w:cs="Arial"/>
                <w:sz w:val="20"/>
                <w:szCs w:val="20"/>
              </w:rPr>
              <w:t xml:space="preserve">Dementia in </w:t>
            </w:r>
            <w:proofErr w:type="spellStart"/>
            <w:r w:rsidRPr="00EC1654">
              <w:rPr>
                <w:rFonts w:cs="Arial"/>
                <w:sz w:val="20"/>
                <w:szCs w:val="20"/>
              </w:rPr>
              <w:t>alzheimers</w:t>
            </w:r>
            <w:proofErr w:type="spellEnd"/>
          </w:p>
        </w:tc>
        <w:tc>
          <w:tcPr>
            <w:tcW w:w="1574" w:type="dxa"/>
          </w:tcPr>
          <w:p w14:paraId="3DEC9BD4" w14:textId="77777777" w:rsidR="00426A4D" w:rsidRPr="00EC1654" w:rsidRDefault="00426A4D" w:rsidP="00EC1654">
            <w:pPr>
              <w:jc w:val="right"/>
              <w:rPr>
                <w:rFonts w:cs="Arial"/>
                <w:sz w:val="20"/>
                <w:szCs w:val="20"/>
              </w:rPr>
            </w:pPr>
            <w:r w:rsidRPr="00EC1654">
              <w:rPr>
                <w:rFonts w:cs="Arial"/>
                <w:sz w:val="20"/>
                <w:szCs w:val="20"/>
              </w:rPr>
              <w:t>600</w:t>
            </w:r>
          </w:p>
        </w:tc>
      </w:tr>
      <w:tr w:rsidR="00EC1654" w:rsidRPr="00EC1654" w14:paraId="19A083E1" w14:textId="77777777" w:rsidTr="00FB214B">
        <w:trPr>
          <w:trHeight w:val="255"/>
        </w:trPr>
        <w:tc>
          <w:tcPr>
            <w:tcW w:w="1080" w:type="dxa"/>
          </w:tcPr>
          <w:p w14:paraId="0E088558" w14:textId="77777777" w:rsidR="00426A4D" w:rsidRPr="00EC1654" w:rsidRDefault="00426A4D" w:rsidP="00EC1654">
            <w:pPr>
              <w:rPr>
                <w:rFonts w:cs="Arial"/>
                <w:sz w:val="20"/>
                <w:szCs w:val="20"/>
              </w:rPr>
            </w:pPr>
            <w:r w:rsidRPr="00EC1654">
              <w:rPr>
                <w:rFonts w:cs="Arial"/>
                <w:sz w:val="20"/>
                <w:szCs w:val="20"/>
              </w:rPr>
              <w:t>F01</w:t>
            </w:r>
          </w:p>
        </w:tc>
        <w:tc>
          <w:tcPr>
            <w:tcW w:w="5760" w:type="dxa"/>
          </w:tcPr>
          <w:p w14:paraId="77F03378" w14:textId="77777777" w:rsidR="00426A4D" w:rsidRPr="00EC1654" w:rsidRDefault="00426A4D" w:rsidP="00EC1654">
            <w:pPr>
              <w:rPr>
                <w:rFonts w:cs="Arial"/>
                <w:sz w:val="20"/>
                <w:szCs w:val="20"/>
              </w:rPr>
            </w:pPr>
            <w:r w:rsidRPr="00EC1654">
              <w:rPr>
                <w:rFonts w:cs="Arial"/>
                <w:sz w:val="20"/>
                <w:szCs w:val="20"/>
              </w:rPr>
              <w:t>Vascular dementia</w:t>
            </w:r>
          </w:p>
        </w:tc>
        <w:tc>
          <w:tcPr>
            <w:tcW w:w="1574" w:type="dxa"/>
          </w:tcPr>
          <w:p w14:paraId="54F36CC4" w14:textId="77777777" w:rsidR="00426A4D" w:rsidRPr="00EC1654" w:rsidRDefault="00426A4D" w:rsidP="00EC1654">
            <w:pPr>
              <w:jc w:val="right"/>
              <w:rPr>
                <w:rFonts w:cs="Arial"/>
                <w:sz w:val="20"/>
                <w:szCs w:val="20"/>
              </w:rPr>
            </w:pPr>
            <w:r w:rsidRPr="00EC1654">
              <w:rPr>
                <w:rFonts w:cs="Arial"/>
                <w:sz w:val="20"/>
                <w:szCs w:val="20"/>
              </w:rPr>
              <w:t>4,017</w:t>
            </w:r>
          </w:p>
        </w:tc>
      </w:tr>
      <w:tr w:rsidR="00EC1654" w:rsidRPr="00EC1654" w14:paraId="6AB1DCBD" w14:textId="77777777" w:rsidTr="00FB214B">
        <w:trPr>
          <w:trHeight w:val="255"/>
        </w:trPr>
        <w:tc>
          <w:tcPr>
            <w:tcW w:w="1080" w:type="dxa"/>
          </w:tcPr>
          <w:p w14:paraId="3DF01F10" w14:textId="77777777" w:rsidR="00426A4D" w:rsidRPr="00EC1654" w:rsidRDefault="00426A4D" w:rsidP="00EC1654">
            <w:pPr>
              <w:rPr>
                <w:rFonts w:cs="Arial"/>
                <w:sz w:val="20"/>
                <w:szCs w:val="20"/>
              </w:rPr>
            </w:pPr>
            <w:r w:rsidRPr="00EC1654">
              <w:rPr>
                <w:rFonts w:cs="Arial"/>
                <w:sz w:val="20"/>
                <w:szCs w:val="20"/>
              </w:rPr>
              <w:t>F02</w:t>
            </w:r>
          </w:p>
        </w:tc>
        <w:tc>
          <w:tcPr>
            <w:tcW w:w="5760" w:type="dxa"/>
          </w:tcPr>
          <w:p w14:paraId="3FE477DD" w14:textId="77777777" w:rsidR="00426A4D" w:rsidRPr="00EC1654" w:rsidRDefault="00426A4D" w:rsidP="00EC1654">
            <w:pPr>
              <w:rPr>
                <w:rFonts w:cs="Arial"/>
                <w:sz w:val="20"/>
                <w:szCs w:val="20"/>
              </w:rPr>
            </w:pPr>
            <w:r w:rsidRPr="00EC1654">
              <w:rPr>
                <w:rFonts w:cs="Arial"/>
                <w:sz w:val="20"/>
                <w:szCs w:val="20"/>
              </w:rPr>
              <w:t>Dementia in other diseases</w:t>
            </w:r>
          </w:p>
        </w:tc>
        <w:tc>
          <w:tcPr>
            <w:tcW w:w="1574" w:type="dxa"/>
          </w:tcPr>
          <w:p w14:paraId="3AD724F7" w14:textId="77777777" w:rsidR="00426A4D" w:rsidRPr="00EC1654" w:rsidRDefault="00426A4D" w:rsidP="00EC1654">
            <w:pPr>
              <w:jc w:val="right"/>
              <w:rPr>
                <w:rFonts w:cs="Arial"/>
                <w:sz w:val="20"/>
                <w:szCs w:val="20"/>
              </w:rPr>
            </w:pPr>
            <w:r w:rsidRPr="00EC1654">
              <w:rPr>
                <w:rFonts w:cs="Arial"/>
                <w:sz w:val="20"/>
                <w:szCs w:val="20"/>
              </w:rPr>
              <w:t>83</w:t>
            </w:r>
          </w:p>
        </w:tc>
      </w:tr>
      <w:tr w:rsidR="00EC1654" w:rsidRPr="00EC1654" w14:paraId="4C626450" w14:textId="77777777" w:rsidTr="00FB214B">
        <w:trPr>
          <w:trHeight w:val="255"/>
        </w:trPr>
        <w:tc>
          <w:tcPr>
            <w:tcW w:w="1080" w:type="dxa"/>
          </w:tcPr>
          <w:p w14:paraId="446E23AA" w14:textId="77777777" w:rsidR="00426A4D" w:rsidRPr="00EC1654" w:rsidRDefault="00426A4D" w:rsidP="00EC1654">
            <w:pPr>
              <w:rPr>
                <w:rFonts w:cs="Arial"/>
                <w:sz w:val="20"/>
                <w:szCs w:val="20"/>
              </w:rPr>
            </w:pPr>
            <w:r w:rsidRPr="00EC1654">
              <w:rPr>
                <w:rFonts w:cs="Arial"/>
                <w:sz w:val="20"/>
                <w:szCs w:val="20"/>
              </w:rPr>
              <w:t>F03</w:t>
            </w:r>
          </w:p>
        </w:tc>
        <w:tc>
          <w:tcPr>
            <w:tcW w:w="5760" w:type="dxa"/>
          </w:tcPr>
          <w:p w14:paraId="505B04E7" w14:textId="77777777" w:rsidR="00426A4D" w:rsidRPr="00EC1654" w:rsidRDefault="00426A4D" w:rsidP="00EC1654">
            <w:pPr>
              <w:rPr>
                <w:rFonts w:cs="Arial"/>
                <w:sz w:val="20"/>
                <w:szCs w:val="20"/>
              </w:rPr>
            </w:pPr>
            <w:r w:rsidRPr="00EC1654">
              <w:rPr>
                <w:rFonts w:cs="Arial"/>
                <w:sz w:val="20"/>
                <w:szCs w:val="20"/>
              </w:rPr>
              <w:t>Unspecified dementia</w:t>
            </w:r>
          </w:p>
        </w:tc>
        <w:tc>
          <w:tcPr>
            <w:tcW w:w="1574" w:type="dxa"/>
          </w:tcPr>
          <w:p w14:paraId="4ED7EB15" w14:textId="77777777" w:rsidR="00426A4D" w:rsidRPr="00EC1654" w:rsidRDefault="00426A4D" w:rsidP="00EC1654">
            <w:pPr>
              <w:jc w:val="right"/>
              <w:rPr>
                <w:rFonts w:cs="Arial"/>
                <w:sz w:val="20"/>
                <w:szCs w:val="20"/>
              </w:rPr>
            </w:pPr>
            <w:r w:rsidRPr="00EC1654">
              <w:rPr>
                <w:rFonts w:cs="Arial"/>
                <w:sz w:val="20"/>
                <w:szCs w:val="20"/>
              </w:rPr>
              <w:t>5,073</w:t>
            </w:r>
          </w:p>
        </w:tc>
      </w:tr>
      <w:tr w:rsidR="00106331" w:rsidRPr="00EC1654" w14:paraId="0E814E54" w14:textId="77777777" w:rsidTr="00FB214B">
        <w:trPr>
          <w:trHeight w:val="255"/>
        </w:trPr>
        <w:tc>
          <w:tcPr>
            <w:tcW w:w="1080" w:type="dxa"/>
          </w:tcPr>
          <w:p w14:paraId="60C8CAE5" w14:textId="77777777" w:rsidR="00106331" w:rsidRPr="00EC1654" w:rsidRDefault="00106331" w:rsidP="00EC1654">
            <w:pPr>
              <w:rPr>
                <w:rFonts w:cs="Arial"/>
                <w:sz w:val="20"/>
                <w:szCs w:val="20"/>
              </w:rPr>
            </w:pPr>
          </w:p>
        </w:tc>
        <w:tc>
          <w:tcPr>
            <w:tcW w:w="5760" w:type="dxa"/>
          </w:tcPr>
          <w:p w14:paraId="121CA6F5" w14:textId="77777777" w:rsidR="00106331" w:rsidRPr="00EC1654" w:rsidRDefault="00106331" w:rsidP="00EC1654">
            <w:pPr>
              <w:rPr>
                <w:rFonts w:cs="Arial"/>
                <w:sz w:val="20"/>
                <w:szCs w:val="20"/>
              </w:rPr>
            </w:pPr>
          </w:p>
        </w:tc>
        <w:tc>
          <w:tcPr>
            <w:tcW w:w="1574" w:type="dxa"/>
          </w:tcPr>
          <w:p w14:paraId="703DD0D4" w14:textId="13267A3C" w:rsidR="00106331" w:rsidRPr="00EC1654" w:rsidRDefault="00106331" w:rsidP="00EC1654">
            <w:pPr>
              <w:jc w:val="right"/>
              <w:rPr>
                <w:rFonts w:cs="Arial"/>
                <w:sz w:val="20"/>
                <w:szCs w:val="20"/>
              </w:rPr>
            </w:pPr>
            <w:r w:rsidRPr="00EC1654">
              <w:rPr>
                <w:rStyle w:val="Strong"/>
                <w:rFonts w:ascii="Arial" w:hAnsi="Arial" w:cs="Arial"/>
                <w:sz w:val="20"/>
                <w:szCs w:val="20"/>
              </w:rPr>
              <w:t>Total</w:t>
            </w:r>
            <w:r w:rsidRPr="00EC1654">
              <w:rPr>
                <w:rStyle w:val="Strong"/>
                <w:rFonts w:ascii="Arial" w:hAnsi="Arial" w:cs="Arial"/>
                <w:sz w:val="20"/>
                <w:szCs w:val="20"/>
              </w:rPr>
              <w:t xml:space="preserve"> </w:t>
            </w:r>
            <w:r w:rsidRPr="00EC1654">
              <w:rPr>
                <w:rStyle w:val="Strong"/>
                <w:rFonts w:ascii="Arial" w:hAnsi="Arial" w:cs="Arial"/>
                <w:sz w:val="20"/>
                <w:szCs w:val="20"/>
              </w:rPr>
              <w:t>9,773</w:t>
            </w:r>
          </w:p>
        </w:tc>
      </w:tr>
    </w:tbl>
    <w:p w14:paraId="60AA3551" w14:textId="77777777" w:rsidR="00426A4D" w:rsidRPr="00EC1654" w:rsidRDefault="00426A4D" w:rsidP="00EC1654">
      <w:pPr>
        <w:rPr>
          <w:rFonts w:cs="Arial"/>
          <w:sz w:val="22"/>
          <w:szCs w:val="22"/>
        </w:rPr>
      </w:pPr>
    </w:p>
    <w:p w14:paraId="7CCC56B0" w14:textId="77777777" w:rsidR="00426A4D" w:rsidRPr="00EC1654" w:rsidRDefault="00426A4D" w:rsidP="00EC1654">
      <w:pPr>
        <w:rPr>
          <w:rFonts w:cs="Arial"/>
          <w:b/>
          <w:sz w:val="22"/>
          <w:szCs w:val="22"/>
        </w:rPr>
      </w:pPr>
      <w:r w:rsidRPr="00EC1654">
        <w:rPr>
          <w:rFonts w:cs="Arial"/>
          <w:b/>
          <w:sz w:val="22"/>
          <w:szCs w:val="22"/>
        </w:rPr>
        <w:t>4.2</w:t>
      </w:r>
      <w:r w:rsidRPr="00EC1654">
        <w:rPr>
          <w:rFonts w:cs="Arial"/>
          <w:b/>
          <w:sz w:val="22"/>
          <w:szCs w:val="22"/>
        </w:rPr>
        <w:tab/>
        <w:t>Atrial fibrillation and flutter</w:t>
      </w:r>
    </w:p>
    <w:p w14:paraId="46269E37" w14:textId="77777777" w:rsidR="00426A4D" w:rsidRPr="00EC1654" w:rsidRDefault="00426A4D" w:rsidP="00EC1654">
      <w:pPr>
        <w:rPr>
          <w:rFonts w:cs="Arial"/>
          <w:sz w:val="22"/>
          <w:szCs w:val="22"/>
        </w:rPr>
      </w:pPr>
      <w:r w:rsidRPr="00EC1654">
        <w:rPr>
          <w:rFonts w:cs="Arial"/>
          <w:sz w:val="22"/>
          <w:szCs w:val="22"/>
        </w:rPr>
        <w:t>This was picked up through a literature review of existing definitions of ACS conditions, and is also included in the NHS Institute’s Directory of Ambulatory Emergency Care for Adults</w:t>
      </w:r>
    </w:p>
    <w:p w14:paraId="52907C9F" w14:textId="77777777" w:rsidR="00426A4D" w:rsidRPr="00EC1654" w:rsidRDefault="00426A4D" w:rsidP="00EC1654">
      <w:pPr>
        <w:rPr>
          <w:rFonts w:cs="Arial"/>
          <w:sz w:val="22"/>
          <w:szCs w:val="22"/>
        </w:rPr>
      </w:pPr>
    </w:p>
    <w:tbl>
      <w:tblPr>
        <w:tblStyle w:val="TableGrid"/>
        <w:tblW w:w="8414" w:type="dxa"/>
        <w:tblLook w:val="0020" w:firstRow="1" w:lastRow="0" w:firstColumn="0" w:lastColumn="0" w:noHBand="0" w:noVBand="0"/>
      </w:tblPr>
      <w:tblGrid>
        <w:gridCol w:w="1080"/>
        <w:gridCol w:w="5760"/>
        <w:gridCol w:w="1574"/>
      </w:tblGrid>
      <w:tr w:rsidR="00EC1654" w:rsidRPr="00EC1654" w14:paraId="141D0F3E" w14:textId="77777777" w:rsidTr="00FB214B">
        <w:trPr>
          <w:trHeight w:val="255"/>
        </w:trPr>
        <w:tc>
          <w:tcPr>
            <w:tcW w:w="1080" w:type="dxa"/>
          </w:tcPr>
          <w:p w14:paraId="0C09B509" w14:textId="77777777" w:rsidR="00426A4D" w:rsidRPr="00EC1654" w:rsidRDefault="00426A4D" w:rsidP="00EC1654">
            <w:pPr>
              <w:rPr>
                <w:rFonts w:cs="Arial"/>
                <w:b/>
                <w:sz w:val="20"/>
                <w:szCs w:val="20"/>
              </w:rPr>
            </w:pPr>
            <w:r w:rsidRPr="00EC1654">
              <w:rPr>
                <w:rFonts w:cs="Arial"/>
                <w:b/>
                <w:sz w:val="20"/>
                <w:szCs w:val="20"/>
              </w:rPr>
              <w:t>ICD-10 Code</w:t>
            </w:r>
          </w:p>
        </w:tc>
        <w:tc>
          <w:tcPr>
            <w:tcW w:w="5760" w:type="dxa"/>
          </w:tcPr>
          <w:p w14:paraId="6B72C281" w14:textId="77777777" w:rsidR="00426A4D" w:rsidRPr="00EC1654" w:rsidRDefault="00426A4D" w:rsidP="00EC1654">
            <w:pPr>
              <w:rPr>
                <w:rFonts w:cs="Arial"/>
                <w:b/>
                <w:sz w:val="20"/>
                <w:szCs w:val="20"/>
              </w:rPr>
            </w:pPr>
            <w:r w:rsidRPr="00EC1654">
              <w:rPr>
                <w:rFonts w:cs="Arial"/>
                <w:b/>
                <w:sz w:val="20"/>
                <w:szCs w:val="20"/>
              </w:rPr>
              <w:t>Condition</w:t>
            </w:r>
          </w:p>
        </w:tc>
        <w:tc>
          <w:tcPr>
            <w:tcW w:w="1574" w:type="dxa"/>
          </w:tcPr>
          <w:p w14:paraId="2C9CBD75" w14:textId="77777777" w:rsidR="00426A4D" w:rsidRPr="00EC1654" w:rsidRDefault="00426A4D" w:rsidP="00EC1654">
            <w:pPr>
              <w:jc w:val="right"/>
              <w:rPr>
                <w:rFonts w:cs="Arial"/>
                <w:b/>
                <w:sz w:val="20"/>
                <w:szCs w:val="20"/>
              </w:rPr>
            </w:pPr>
            <w:r w:rsidRPr="00EC1654">
              <w:rPr>
                <w:rFonts w:cs="Arial"/>
                <w:b/>
                <w:sz w:val="20"/>
                <w:szCs w:val="20"/>
              </w:rPr>
              <w:t>Emergency admissions for adults in 2009-10</w:t>
            </w:r>
          </w:p>
        </w:tc>
      </w:tr>
      <w:tr w:rsidR="00EC1654" w:rsidRPr="00EC1654" w14:paraId="6B46B8BA" w14:textId="77777777" w:rsidTr="00FB214B">
        <w:trPr>
          <w:trHeight w:val="255"/>
        </w:trPr>
        <w:tc>
          <w:tcPr>
            <w:tcW w:w="1080" w:type="dxa"/>
          </w:tcPr>
          <w:p w14:paraId="39DE79EB" w14:textId="77777777" w:rsidR="00426A4D" w:rsidRPr="00EC1654" w:rsidRDefault="00426A4D" w:rsidP="00EC1654">
            <w:pPr>
              <w:rPr>
                <w:rFonts w:cs="Arial"/>
                <w:sz w:val="20"/>
                <w:szCs w:val="20"/>
              </w:rPr>
            </w:pPr>
            <w:r w:rsidRPr="00EC1654">
              <w:rPr>
                <w:rFonts w:cs="Arial"/>
                <w:sz w:val="20"/>
                <w:szCs w:val="20"/>
              </w:rPr>
              <w:lastRenderedPageBreak/>
              <w:t>I48X</w:t>
            </w:r>
          </w:p>
        </w:tc>
        <w:tc>
          <w:tcPr>
            <w:tcW w:w="5760" w:type="dxa"/>
          </w:tcPr>
          <w:p w14:paraId="26F7EF49" w14:textId="77777777" w:rsidR="00426A4D" w:rsidRPr="00EC1654" w:rsidRDefault="00426A4D" w:rsidP="00EC1654">
            <w:pPr>
              <w:rPr>
                <w:rFonts w:cs="Arial"/>
                <w:sz w:val="20"/>
                <w:szCs w:val="20"/>
              </w:rPr>
            </w:pPr>
            <w:r w:rsidRPr="00EC1654">
              <w:rPr>
                <w:rFonts w:cs="Arial"/>
                <w:sz w:val="20"/>
                <w:szCs w:val="20"/>
              </w:rPr>
              <w:t>Atrial fibrillation and flutter</w:t>
            </w:r>
          </w:p>
        </w:tc>
        <w:tc>
          <w:tcPr>
            <w:tcW w:w="1574" w:type="dxa"/>
          </w:tcPr>
          <w:p w14:paraId="10A37EDE" w14:textId="77777777" w:rsidR="00426A4D" w:rsidRPr="00EC1654" w:rsidRDefault="00426A4D" w:rsidP="00EC1654">
            <w:pPr>
              <w:jc w:val="right"/>
              <w:rPr>
                <w:rFonts w:cs="Arial"/>
                <w:sz w:val="20"/>
                <w:szCs w:val="20"/>
              </w:rPr>
            </w:pPr>
            <w:r w:rsidRPr="00EC1654">
              <w:rPr>
                <w:rFonts w:cs="Arial"/>
                <w:sz w:val="20"/>
                <w:szCs w:val="20"/>
              </w:rPr>
              <w:t>56,694</w:t>
            </w:r>
          </w:p>
        </w:tc>
      </w:tr>
    </w:tbl>
    <w:p w14:paraId="1329AC9D" w14:textId="77777777" w:rsidR="00426A4D" w:rsidRPr="00EC1654" w:rsidRDefault="00426A4D" w:rsidP="00EC1654">
      <w:pPr>
        <w:rPr>
          <w:rFonts w:cs="Arial"/>
          <w:b/>
          <w:sz w:val="22"/>
          <w:szCs w:val="22"/>
        </w:rPr>
      </w:pPr>
    </w:p>
    <w:p w14:paraId="40CFAC05" w14:textId="77777777" w:rsidR="00426A4D" w:rsidRPr="00EC1654" w:rsidRDefault="00426A4D" w:rsidP="00EC1654">
      <w:pPr>
        <w:rPr>
          <w:rFonts w:cs="Arial"/>
          <w:b/>
          <w:sz w:val="22"/>
          <w:szCs w:val="22"/>
        </w:rPr>
      </w:pPr>
      <w:r w:rsidRPr="00EC1654">
        <w:rPr>
          <w:rFonts w:cs="Arial"/>
          <w:b/>
          <w:sz w:val="22"/>
          <w:szCs w:val="22"/>
        </w:rPr>
        <w:t>4.3</w:t>
      </w:r>
      <w:r w:rsidRPr="00EC1654">
        <w:rPr>
          <w:rFonts w:cs="Arial"/>
          <w:b/>
          <w:sz w:val="22"/>
          <w:szCs w:val="22"/>
        </w:rPr>
        <w:tab/>
        <w:t>Acute headache</w:t>
      </w:r>
    </w:p>
    <w:p w14:paraId="7A07235D" w14:textId="77777777" w:rsidR="00426A4D" w:rsidRPr="00EC1654" w:rsidRDefault="00426A4D" w:rsidP="00EC1654">
      <w:pPr>
        <w:rPr>
          <w:rFonts w:cs="Arial"/>
          <w:sz w:val="22"/>
          <w:szCs w:val="22"/>
        </w:rPr>
      </w:pPr>
      <w:r w:rsidRPr="00EC1654">
        <w:rPr>
          <w:rFonts w:cs="Arial"/>
          <w:sz w:val="22"/>
          <w:szCs w:val="22"/>
        </w:rPr>
        <w:t>This was picked up through a literature review of existing definitions of ACS conditions, and is also included in the NHS Institute’s Directory of Ambulatory Emergency Care for Adults. However, following advice from the National Clinical Lead for Neurology, it was decided not to be included in the list of conditions.</w:t>
      </w:r>
    </w:p>
    <w:p w14:paraId="7EE4A808" w14:textId="77777777" w:rsidR="00426A4D" w:rsidRPr="00EC1654" w:rsidRDefault="00426A4D" w:rsidP="00EC1654">
      <w:pPr>
        <w:rPr>
          <w:rFonts w:cs="Arial"/>
          <w:b/>
          <w:sz w:val="22"/>
          <w:szCs w:val="22"/>
        </w:rPr>
      </w:pPr>
    </w:p>
    <w:p w14:paraId="250F47D9" w14:textId="77777777" w:rsidR="00426A4D" w:rsidRPr="00EC1654" w:rsidRDefault="00426A4D" w:rsidP="00EC1654">
      <w:pPr>
        <w:rPr>
          <w:rFonts w:cs="Arial"/>
          <w:b/>
          <w:sz w:val="22"/>
          <w:szCs w:val="22"/>
        </w:rPr>
      </w:pPr>
      <w:r w:rsidRPr="00EC1654">
        <w:rPr>
          <w:rFonts w:cs="Arial"/>
          <w:b/>
          <w:sz w:val="22"/>
          <w:szCs w:val="22"/>
        </w:rPr>
        <w:t>5.0</w:t>
      </w:r>
      <w:r w:rsidRPr="00EC1654">
        <w:rPr>
          <w:rFonts w:cs="Arial"/>
          <w:b/>
          <w:sz w:val="22"/>
          <w:szCs w:val="22"/>
        </w:rPr>
        <w:tab/>
        <w:t>Summary of conditions used in the indicator definitions</w:t>
      </w:r>
    </w:p>
    <w:p w14:paraId="56441CEF" w14:textId="77777777" w:rsidR="00426A4D" w:rsidRPr="00EC1654" w:rsidRDefault="00426A4D" w:rsidP="00EC1654">
      <w:pPr>
        <w:rPr>
          <w:rFonts w:cs="Arial"/>
          <w:b/>
          <w:sz w:val="22"/>
          <w:szCs w:val="22"/>
        </w:rPr>
      </w:pPr>
    </w:p>
    <w:p w14:paraId="0E16D325" w14:textId="77777777" w:rsidR="00426A4D" w:rsidRPr="00EC1654" w:rsidRDefault="00426A4D" w:rsidP="00EC1654">
      <w:pPr>
        <w:ind w:left="720" w:hanging="720"/>
        <w:rPr>
          <w:rFonts w:cs="Arial"/>
          <w:b/>
          <w:sz w:val="22"/>
          <w:szCs w:val="22"/>
        </w:rPr>
      </w:pPr>
      <w:r w:rsidRPr="00EC1654">
        <w:rPr>
          <w:rFonts w:cs="Arial"/>
          <w:b/>
          <w:sz w:val="22"/>
          <w:szCs w:val="22"/>
        </w:rPr>
        <w:t>5.1</w:t>
      </w:r>
      <w:r w:rsidRPr="00EC1654">
        <w:rPr>
          <w:rFonts w:cs="Arial"/>
          <w:b/>
          <w:sz w:val="22"/>
          <w:szCs w:val="22"/>
        </w:rPr>
        <w:tab/>
        <w:t>Unplanned hospitalisation for chronic ambulatory care sensitive conditions</w:t>
      </w:r>
    </w:p>
    <w:p w14:paraId="1CAEEF83"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Chronic hepatitis B</w:t>
      </w:r>
    </w:p>
    <w:p w14:paraId="7E27297C"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Asthma</w:t>
      </w:r>
    </w:p>
    <w:p w14:paraId="3F6F8364"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Congestive heart failure</w:t>
      </w:r>
    </w:p>
    <w:p w14:paraId="34106B38"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Diabetes</w:t>
      </w:r>
    </w:p>
    <w:p w14:paraId="74EE1FA7"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Chronic obstructive pulmonary disease</w:t>
      </w:r>
    </w:p>
    <w:p w14:paraId="6E41417A"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Angina</w:t>
      </w:r>
    </w:p>
    <w:p w14:paraId="5879D03E"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Iron deficiency anaemia</w:t>
      </w:r>
    </w:p>
    <w:p w14:paraId="5436BC27"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Hypertension</w:t>
      </w:r>
    </w:p>
    <w:p w14:paraId="52DD1802"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Epilepsy</w:t>
      </w:r>
    </w:p>
    <w:p w14:paraId="06EED787" w14:textId="77777777" w:rsidR="00426A4D" w:rsidRPr="00EC1654" w:rsidRDefault="00426A4D" w:rsidP="00426A4D">
      <w:pPr>
        <w:numPr>
          <w:ilvl w:val="0"/>
          <w:numId w:val="37"/>
        </w:numPr>
        <w:tabs>
          <w:tab w:val="clear" w:pos="1080"/>
          <w:tab w:val="num" w:pos="720"/>
        </w:tabs>
        <w:spacing w:after="0"/>
        <w:ind w:left="720" w:hanging="720"/>
        <w:textboxTightWrap w:val="none"/>
        <w:rPr>
          <w:rFonts w:cs="Arial"/>
          <w:sz w:val="22"/>
          <w:szCs w:val="22"/>
        </w:rPr>
      </w:pPr>
      <w:r w:rsidRPr="00EC1654">
        <w:rPr>
          <w:rFonts w:cs="Arial"/>
          <w:sz w:val="22"/>
          <w:szCs w:val="22"/>
        </w:rPr>
        <w:t>Dementia</w:t>
      </w:r>
    </w:p>
    <w:p w14:paraId="13CEFE82" w14:textId="77777777" w:rsidR="00426A4D" w:rsidRPr="00EC1654" w:rsidRDefault="00426A4D" w:rsidP="00EC1654">
      <w:pPr>
        <w:rPr>
          <w:rFonts w:cs="Arial"/>
          <w:b/>
          <w:sz w:val="22"/>
          <w:szCs w:val="22"/>
        </w:rPr>
      </w:pPr>
    </w:p>
    <w:p w14:paraId="07067801" w14:textId="77777777" w:rsidR="00426A4D" w:rsidRPr="00EC1654" w:rsidRDefault="00426A4D" w:rsidP="00EC1654">
      <w:pPr>
        <w:ind w:left="720" w:hanging="720"/>
        <w:rPr>
          <w:rFonts w:cs="Arial"/>
          <w:b/>
          <w:sz w:val="22"/>
          <w:szCs w:val="22"/>
        </w:rPr>
      </w:pPr>
      <w:r w:rsidRPr="00EC1654">
        <w:rPr>
          <w:rFonts w:cs="Arial"/>
          <w:b/>
          <w:sz w:val="22"/>
          <w:szCs w:val="22"/>
        </w:rPr>
        <w:t>5.2</w:t>
      </w:r>
      <w:r w:rsidRPr="00EC1654">
        <w:rPr>
          <w:rFonts w:cs="Arial"/>
          <w:b/>
          <w:sz w:val="22"/>
          <w:szCs w:val="22"/>
        </w:rPr>
        <w:tab/>
        <w:t>Emergency admissions for acute conditions that should not usually require hospital admission</w:t>
      </w:r>
    </w:p>
    <w:p w14:paraId="1E366960"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Influenza, pneumonia and other vaccine preventable</w:t>
      </w:r>
    </w:p>
    <w:p w14:paraId="28754565"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Acute ischaemic heart disease</w:t>
      </w:r>
    </w:p>
    <w:p w14:paraId="35F3EC0A"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Dehydration and gastroenteritis</w:t>
      </w:r>
    </w:p>
    <w:p w14:paraId="69B305E2"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Kidney/urinary tract infections</w:t>
      </w:r>
    </w:p>
    <w:p w14:paraId="13F5AF88"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Perforated/bleeding ulcer</w:t>
      </w:r>
    </w:p>
    <w:p w14:paraId="535BB49E"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Cellulitis</w:t>
      </w:r>
    </w:p>
    <w:p w14:paraId="002D04CB"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Ear, nose and throat infections</w:t>
      </w:r>
    </w:p>
    <w:p w14:paraId="5A1D88BB"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Dental conditions</w:t>
      </w:r>
    </w:p>
    <w:p w14:paraId="3A13557D"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lastRenderedPageBreak/>
        <w:t>Convulsions</w:t>
      </w:r>
    </w:p>
    <w:p w14:paraId="12C35F53" w14:textId="77777777" w:rsidR="00426A4D" w:rsidRPr="00EC1654" w:rsidRDefault="00426A4D" w:rsidP="00426A4D">
      <w:pPr>
        <w:numPr>
          <w:ilvl w:val="0"/>
          <w:numId w:val="38"/>
        </w:numPr>
        <w:spacing w:after="0"/>
        <w:ind w:hanging="720"/>
        <w:textboxTightWrap w:val="none"/>
        <w:rPr>
          <w:rFonts w:cs="Arial"/>
          <w:sz w:val="22"/>
          <w:szCs w:val="22"/>
        </w:rPr>
      </w:pPr>
      <w:r w:rsidRPr="00EC1654">
        <w:rPr>
          <w:rFonts w:cs="Arial"/>
          <w:sz w:val="22"/>
          <w:szCs w:val="22"/>
        </w:rPr>
        <w:t>Atrial fibrillation and flutter</w:t>
      </w:r>
    </w:p>
    <w:p w14:paraId="6C2CAE7E" w14:textId="77777777" w:rsidR="00426A4D" w:rsidRPr="00EC1654" w:rsidRDefault="00426A4D" w:rsidP="00EC1654">
      <w:pPr>
        <w:rPr>
          <w:rFonts w:cs="Arial"/>
          <w:b/>
          <w:u w:val="single"/>
        </w:rPr>
      </w:pPr>
    </w:p>
    <w:p w14:paraId="092F1296" w14:textId="77777777" w:rsidR="00426A4D" w:rsidRPr="00EC1654" w:rsidRDefault="00426A4D" w:rsidP="00EC1654">
      <w:pPr>
        <w:rPr>
          <w:rFonts w:cs="Arial"/>
          <w:b/>
          <w:u w:val="single"/>
        </w:rPr>
      </w:pPr>
    </w:p>
    <w:p w14:paraId="0E3764FE" w14:textId="21D07F5E" w:rsidR="00EC1654" w:rsidRPr="00EC1654" w:rsidRDefault="007A3662" w:rsidP="001D243C">
      <w:pPr>
        <w:rPr>
          <w:rFonts w:cs="Arial"/>
        </w:rPr>
      </w:pPr>
      <w:r w:rsidRPr="007A3662">
        <w:t>See our </w:t>
      </w:r>
      <w:hyperlink r:id="rId14" w:anchor="what-to-do" w:history="1">
        <w:r w:rsidRPr="007A3662">
          <w:rPr>
            <w:color w:val="0563C1"/>
            <w:u w:val="single"/>
          </w:rPr>
          <w:t>accessibility statement</w:t>
        </w:r>
      </w:hyperlink>
      <w:r w:rsidRPr="007A3662">
        <w:t> if you’re</w:t>
      </w:r>
      <w:bookmarkStart w:id="15" w:name="_GoBack"/>
      <w:bookmarkEnd w:id="15"/>
      <w:r w:rsidRPr="007A3662">
        <w:t xml:space="preserve"> having problems with this document.</w:t>
      </w:r>
    </w:p>
    <w:sectPr w:rsidR="00EC1654" w:rsidRPr="00EC1654" w:rsidSect="00426A4D">
      <w:headerReference w:type="default" r:id="rId15"/>
      <w:pgSz w:w="16838" w:h="11906" w:orient="landscape"/>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8EDD4" w14:textId="77777777" w:rsidR="00EC1654" w:rsidRDefault="00EC1654" w:rsidP="000C24AF">
      <w:pPr>
        <w:spacing w:after="0"/>
      </w:pPr>
      <w:r>
        <w:separator/>
      </w:r>
    </w:p>
  </w:endnote>
  <w:endnote w:type="continuationSeparator" w:id="0">
    <w:p w14:paraId="4BF285CE" w14:textId="77777777" w:rsidR="00EC1654" w:rsidRDefault="00EC1654"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Arial"/>
        <w:sz w:val="18"/>
        <w:szCs w:val="18"/>
      </w:rPr>
      <w:id w:val="-861506761"/>
      <w:docPartObj>
        <w:docPartGallery w:val="Page Numbers (Bottom of Page)"/>
        <w:docPartUnique/>
      </w:docPartObj>
    </w:sdtPr>
    <w:sdtEndPr>
      <w:rPr>
        <w:noProof/>
      </w:rPr>
    </w:sdtEndPr>
    <w:sdtContent>
      <w:p w14:paraId="29BCAAD1" w14:textId="1F7BAC0A" w:rsidR="00EC1654" w:rsidRPr="00EC1654" w:rsidRDefault="00EC1654" w:rsidP="00EC1654">
        <w:pPr>
          <w:tabs>
            <w:tab w:val="left" w:pos="426"/>
            <w:tab w:val="center" w:pos="4513"/>
            <w:tab w:val="right" w:pos="9026"/>
          </w:tabs>
          <w:spacing w:after="0"/>
          <w:textboxTightWrap w:val="none"/>
          <w:rPr>
            <w:rFonts w:eastAsia="Calibri" w:cs="Arial"/>
            <w:sz w:val="18"/>
            <w:szCs w:val="18"/>
          </w:rPr>
        </w:pPr>
        <w:r w:rsidRPr="00EC1654">
          <w:rPr>
            <w:rFonts w:eastAsia="Calibri" w:cs="Arial"/>
            <w:sz w:val="18"/>
            <w:szCs w:val="18"/>
          </w:rPr>
          <w:t>IAP000</w:t>
        </w:r>
        <w:r>
          <w:rPr>
            <w:rFonts w:eastAsia="Calibri" w:cs="Arial"/>
            <w:sz w:val="18"/>
            <w:szCs w:val="18"/>
          </w:rPr>
          <w:t>39</w:t>
        </w:r>
        <w:r w:rsidRPr="00EC1654">
          <w:rPr>
            <w:rFonts w:eastAsia="Calibri" w:cs="Arial"/>
            <w:sz w:val="18"/>
            <w:szCs w:val="18"/>
          </w:rPr>
          <w:t xml:space="preserve"> Supporting documentation</w:t>
        </w:r>
      </w:p>
      <w:p w14:paraId="45F1DF74" w14:textId="77777777" w:rsidR="00EC1654" w:rsidRPr="00EC1654" w:rsidRDefault="00EC1654" w:rsidP="00EC1654">
        <w:pPr>
          <w:tabs>
            <w:tab w:val="left" w:pos="426"/>
            <w:tab w:val="center" w:pos="4513"/>
            <w:tab w:val="right" w:pos="9026"/>
          </w:tabs>
          <w:spacing w:after="0"/>
          <w:textboxTightWrap w:val="none"/>
          <w:rPr>
            <w:rFonts w:eastAsia="Calibri" w:cs="Arial"/>
            <w:sz w:val="18"/>
            <w:szCs w:val="18"/>
          </w:rPr>
        </w:pPr>
        <w:r w:rsidRPr="00EC1654">
          <w:rPr>
            <w:rFonts w:eastAsia="Calibri" w:cs="Arial"/>
            <w:sz w:val="18"/>
            <w:szCs w:val="18"/>
          </w:rPr>
          <w:t>Copyright © 2019 NHS Digital</w:t>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tab/>
        </w:r>
        <w:r w:rsidRPr="00EC1654">
          <w:rPr>
            <w:rFonts w:eastAsia="Calibri" w:cs="Arial"/>
            <w:sz w:val="18"/>
            <w:szCs w:val="18"/>
          </w:rPr>
          <w:fldChar w:fldCharType="begin"/>
        </w:r>
        <w:r w:rsidRPr="00EC1654">
          <w:rPr>
            <w:rFonts w:eastAsia="Calibri" w:cs="Arial"/>
            <w:sz w:val="18"/>
            <w:szCs w:val="18"/>
          </w:rPr>
          <w:instrText xml:space="preserve"> PAGE   \* MERGEFORMAT </w:instrText>
        </w:r>
        <w:r w:rsidRPr="00EC1654">
          <w:rPr>
            <w:rFonts w:eastAsia="Calibri" w:cs="Arial"/>
            <w:sz w:val="18"/>
            <w:szCs w:val="18"/>
          </w:rPr>
          <w:fldChar w:fldCharType="separate"/>
        </w:r>
        <w:r w:rsidRPr="00EC1654">
          <w:rPr>
            <w:rFonts w:eastAsia="Calibri" w:cs="Arial"/>
            <w:sz w:val="18"/>
            <w:szCs w:val="18"/>
          </w:rPr>
          <w:t>1</w:t>
        </w:r>
        <w:r w:rsidRPr="00EC1654">
          <w:rPr>
            <w:rFonts w:eastAsia="Calibri" w:cs="Arial"/>
            <w:noProof/>
            <w:sz w:val="18"/>
            <w:szCs w:val="18"/>
          </w:rPr>
          <w:fldChar w:fldCharType="end"/>
        </w:r>
      </w:p>
    </w:sdtContent>
  </w:sdt>
  <w:p w14:paraId="6C367D30" w14:textId="4BF5A4B6" w:rsidR="00EC1654" w:rsidRPr="00EC1654" w:rsidRDefault="00EC1654" w:rsidP="00EC1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E102A" w14:textId="77777777" w:rsidR="00EC1654" w:rsidRDefault="00EC1654" w:rsidP="000C24AF">
      <w:pPr>
        <w:spacing w:after="0"/>
      </w:pPr>
      <w:r>
        <w:separator/>
      </w:r>
    </w:p>
  </w:footnote>
  <w:footnote w:type="continuationSeparator" w:id="0">
    <w:p w14:paraId="0DC25297" w14:textId="77777777" w:rsidR="00EC1654" w:rsidRDefault="00EC1654" w:rsidP="000C24AF">
      <w:pPr>
        <w:spacing w:after="0"/>
      </w:pPr>
      <w:r>
        <w:continuationSeparator/>
      </w:r>
    </w:p>
  </w:footnote>
  <w:footnote w:id="1">
    <w:p w14:paraId="6EECC808" w14:textId="77777777" w:rsidR="00343245" w:rsidRDefault="00343245" w:rsidP="00AA7024">
      <w:pPr>
        <w:pStyle w:val="FootnoteText"/>
      </w:pPr>
      <w:r>
        <w:rPr>
          <w:rStyle w:val="FootnoteReference"/>
        </w:rPr>
        <w:footnoteRef/>
      </w:r>
      <w:r>
        <w:t xml:space="preserve"> </w:t>
      </w:r>
      <w:hyperlink r:id="rId1" w:history="1">
        <w:r w:rsidRPr="00E70A4E">
          <w:rPr>
            <w:rStyle w:val="Hyperlink"/>
            <w:rFonts w:ascii="Arial" w:hAnsi="Arial"/>
          </w:rPr>
          <w:t>http://www.england.nhs.uk/ourwork/patientsafety/zero-tolerance/</w:t>
        </w:r>
      </w:hyperlink>
      <w:r>
        <w:t xml:space="preserve"> </w:t>
      </w:r>
    </w:p>
  </w:footnote>
  <w:footnote w:id="2">
    <w:p w14:paraId="456CCE3E" w14:textId="4079094C" w:rsidR="00343245" w:rsidRDefault="00343245">
      <w:pPr>
        <w:pStyle w:val="FootnoteText"/>
      </w:pPr>
      <w:r>
        <w:rPr>
          <w:rStyle w:val="FootnoteReference"/>
        </w:rPr>
        <w:footnoteRef/>
      </w:r>
      <w:r>
        <w:t xml:space="preserve"> </w:t>
      </w:r>
      <w:hyperlink r:id="rId2" w:history="1">
        <w:r w:rsidRPr="006C51A2">
          <w:rPr>
            <w:rStyle w:val="Hyperlink"/>
            <w:rFonts w:ascii="Arial" w:hAnsi="Arial"/>
          </w:rPr>
          <w:t>https://www.gov.uk/government/uploads/system/uploads/attachment_data/file/442952/Annual_Epidemiological_Commentary_FY_2014_2015.pdf</w:t>
        </w:r>
      </w:hyperlink>
      <w:r>
        <w:t xml:space="preserve"> </w:t>
      </w:r>
    </w:p>
  </w:footnote>
  <w:footnote w:id="3">
    <w:p w14:paraId="7880A38E" w14:textId="4F2EA379" w:rsidR="00343245" w:rsidRDefault="00343245">
      <w:pPr>
        <w:pStyle w:val="FootnoteText"/>
      </w:pPr>
      <w:r>
        <w:rPr>
          <w:rStyle w:val="FootnoteReference"/>
        </w:rPr>
        <w:footnoteRef/>
      </w:r>
      <w:r>
        <w:t xml:space="preserve"> </w:t>
      </w:r>
      <w:hyperlink r:id="rId3" w:history="1">
        <w:r w:rsidRPr="00E70A4E">
          <w:rPr>
            <w:rStyle w:val="Hyperlink"/>
            <w:rFonts w:ascii="Arial" w:hAnsi="Arial"/>
          </w:rPr>
          <w:t>https://www.gov.uk/government/collections/staphylococcus-aureus-guidance-data-and-analysis</w:t>
        </w:r>
      </w:hyperlink>
    </w:p>
  </w:footnote>
  <w:footnote w:id="4">
    <w:p w14:paraId="47CA9B5B" w14:textId="5E42AD13" w:rsidR="00343245" w:rsidRDefault="00343245">
      <w:pPr>
        <w:pStyle w:val="FootnoteText"/>
      </w:pPr>
      <w:r>
        <w:rPr>
          <w:rStyle w:val="FootnoteReference"/>
        </w:rPr>
        <w:footnoteRef/>
      </w:r>
      <w:r>
        <w:t xml:space="preserve"> </w:t>
      </w:r>
      <w:hyperlink r:id="rId4" w:history="1">
        <w:r w:rsidRPr="00E70A4E">
          <w:rPr>
            <w:rStyle w:val="Hyperlink"/>
            <w:rFonts w:ascii="Arial" w:hAnsi="Arial"/>
          </w:rPr>
          <w:t>http://www.england.nhs.uk/ourwork/patientsafety/zero-tolerance/</w:t>
        </w:r>
      </w:hyperlink>
      <w:r>
        <w:t xml:space="preserve"> </w:t>
      </w:r>
    </w:p>
  </w:footnote>
  <w:footnote w:id="5">
    <w:p w14:paraId="1B8BDB73" w14:textId="77777777" w:rsidR="00343245" w:rsidRDefault="00343245" w:rsidP="00AA7024">
      <w:pPr>
        <w:pStyle w:val="FootnoteText"/>
      </w:pPr>
      <w:r>
        <w:rPr>
          <w:rStyle w:val="FootnoteReference"/>
        </w:rPr>
        <w:footnoteRef/>
      </w:r>
      <w:r>
        <w:t xml:space="preserve"> </w:t>
      </w:r>
      <w:hyperlink r:id="rId5" w:history="1">
        <w:r w:rsidRPr="00E70A4E">
          <w:rPr>
            <w:rStyle w:val="Hyperlink"/>
            <w:rFonts w:ascii="Arial" w:hAnsi="Arial"/>
          </w:rPr>
          <w:t>http://www.england.nhs.uk/ourwork/patientsafety/zero-tolerance/</w:t>
        </w:r>
      </w:hyperlink>
      <w:r>
        <w:t xml:space="preserve"> </w:t>
      </w:r>
    </w:p>
  </w:footnote>
  <w:footnote w:id="6">
    <w:p w14:paraId="587BB26D" w14:textId="77777777" w:rsidR="00343245" w:rsidRDefault="00343245" w:rsidP="00727171">
      <w:pPr>
        <w:pStyle w:val="FootnoteText"/>
      </w:pPr>
      <w:r>
        <w:rPr>
          <w:rStyle w:val="FootnoteReference"/>
        </w:rPr>
        <w:footnoteRef/>
      </w:r>
      <w:r>
        <w:t xml:space="preserve"> </w:t>
      </w:r>
      <w:hyperlink r:id="rId6" w:history="1">
        <w:r w:rsidRPr="002426B3">
          <w:rPr>
            <w:rStyle w:val="Hyperlink"/>
            <w:rFonts w:ascii="Arial" w:hAnsi="Arial"/>
          </w:rPr>
          <w:t>https://www.england.nhs.uk/wp-content/uploads/2013/12/5yr-strat-plann-guid-wa.pdf</w:t>
        </w:r>
      </w:hyperlink>
      <w:r>
        <w:rPr>
          <w:rStyle w:val="Hyperlink"/>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2A" w14:textId="7305EE70" w:rsidR="00EC1654" w:rsidRDefault="00EC1654" w:rsidP="00E5704B"/>
  <w:p w14:paraId="3C8BD079" w14:textId="77777777" w:rsidR="00EC1654" w:rsidRPr="00EC1654" w:rsidRDefault="00EC1654" w:rsidP="00EC1654">
    <w:pPr>
      <w:tabs>
        <w:tab w:val="center" w:pos="4513"/>
        <w:tab w:val="right" w:pos="9026"/>
      </w:tabs>
      <w:spacing w:after="0"/>
      <w:jc w:val="center"/>
      <w:textboxTightWrap w:val="none"/>
      <w:rPr>
        <w:rFonts w:eastAsia="Calibri" w:cs="Arial"/>
        <w:b/>
        <w:bCs/>
      </w:rPr>
    </w:pPr>
    <w:r w:rsidRPr="00EC1654">
      <w:rPr>
        <w:rFonts w:eastAsia="Calibri" w:cs="Arial"/>
        <w:b/>
        <w:bCs/>
      </w:rPr>
      <w:t>NICE inherited this indicator and all its supporting documentation from NHS Digital on 1 April 2020</w:t>
    </w:r>
  </w:p>
  <w:p w14:paraId="6C367D2B" w14:textId="77777777" w:rsidR="00EC1654" w:rsidRDefault="00EC1654" w:rsidP="00E5704B"/>
  <w:p w14:paraId="6C367D2C" w14:textId="77777777" w:rsidR="00EC1654" w:rsidRDefault="00EC1654" w:rsidP="00E5704B"/>
  <w:p w14:paraId="6C367D2D" w14:textId="77777777" w:rsidR="00EC1654" w:rsidRDefault="00EC1654" w:rsidP="00E5704B"/>
  <w:p w14:paraId="6C367D2E" w14:textId="77777777" w:rsidR="00EC1654" w:rsidRDefault="00EC1654"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D32" w14:textId="4216E655" w:rsidR="00EC1654" w:rsidRPr="001D243C" w:rsidRDefault="00EC1654" w:rsidP="001D243C">
    <w:r>
      <w:t>Incidence of healthcare associated infection (HCAI) – MRSA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12D4F"/>
    <w:multiLevelType w:val="hybridMultilevel"/>
    <w:tmpl w:val="ED42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2754D"/>
    <w:multiLevelType w:val="hybridMultilevel"/>
    <w:tmpl w:val="A044B9E8"/>
    <w:lvl w:ilvl="0" w:tplc="84703CC0">
      <w:start w:val="1"/>
      <w:numFmt w:val="bullet"/>
      <w:lvlText w:val=""/>
      <w:lvlJc w:val="left"/>
      <w:pPr>
        <w:tabs>
          <w:tab w:val="num" w:pos="720"/>
        </w:tabs>
        <w:ind w:left="720" w:hanging="360"/>
      </w:pPr>
      <w:rPr>
        <w:rFonts w:ascii="Wingdings" w:hAnsi="Wingdings" w:hint="default"/>
      </w:rPr>
    </w:lvl>
    <w:lvl w:ilvl="1" w:tplc="FAB6ABE2" w:tentative="1">
      <w:start w:val="1"/>
      <w:numFmt w:val="bullet"/>
      <w:lvlText w:val=""/>
      <w:lvlJc w:val="left"/>
      <w:pPr>
        <w:tabs>
          <w:tab w:val="num" w:pos="1440"/>
        </w:tabs>
        <w:ind w:left="1440" w:hanging="360"/>
      </w:pPr>
      <w:rPr>
        <w:rFonts w:ascii="Wingdings" w:hAnsi="Wingdings" w:hint="default"/>
      </w:rPr>
    </w:lvl>
    <w:lvl w:ilvl="2" w:tplc="B1E078A4" w:tentative="1">
      <w:start w:val="1"/>
      <w:numFmt w:val="bullet"/>
      <w:lvlText w:val=""/>
      <w:lvlJc w:val="left"/>
      <w:pPr>
        <w:tabs>
          <w:tab w:val="num" w:pos="2160"/>
        </w:tabs>
        <w:ind w:left="2160" w:hanging="360"/>
      </w:pPr>
      <w:rPr>
        <w:rFonts w:ascii="Wingdings" w:hAnsi="Wingdings" w:hint="default"/>
      </w:rPr>
    </w:lvl>
    <w:lvl w:ilvl="3" w:tplc="B3E03A18" w:tentative="1">
      <w:start w:val="1"/>
      <w:numFmt w:val="bullet"/>
      <w:lvlText w:val=""/>
      <w:lvlJc w:val="left"/>
      <w:pPr>
        <w:tabs>
          <w:tab w:val="num" w:pos="2880"/>
        </w:tabs>
        <w:ind w:left="2880" w:hanging="360"/>
      </w:pPr>
      <w:rPr>
        <w:rFonts w:ascii="Wingdings" w:hAnsi="Wingdings" w:hint="default"/>
      </w:rPr>
    </w:lvl>
    <w:lvl w:ilvl="4" w:tplc="19FE644A" w:tentative="1">
      <w:start w:val="1"/>
      <w:numFmt w:val="bullet"/>
      <w:lvlText w:val=""/>
      <w:lvlJc w:val="left"/>
      <w:pPr>
        <w:tabs>
          <w:tab w:val="num" w:pos="3600"/>
        </w:tabs>
        <w:ind w:left="3600" w:hanging="360"/>
      </w:pPr>
      <w:rPr>
        <w:rFonts w:ascii="Wingdings" w:hAnsi="Wingdings" w:hint="default"/>
      </w:rPr>
    </w:lvl>
    <w:lvl w:ilvl="5" w:tplc="F3B8843E" w:tentative="1">
      <w:start w:val="1"/>
      <w:numFmt w:val="bullet"/>
      <w:lvlText w:val=""/>
      <w:lvlJc w:val="left"/>
      <w:pPr>
        <w:tabs>
          <w:tab w:val="num" w:pos="4320"/>
        </w:tabs>
        <w:ind w:left="4320" w:hanging="360"/>
      </w:pPr>
      <w:rPr>
        <w:rFonts w:ascii="Wingdings" w:hAnsi="Wingdings" w:hint="default"/>
      </w:rPr>
    </w:lvl>
    <w:lvl w:ilvl="6" w:tplc="BDFAD624" w:tentative="1">
      <w:start w:val="1"/>
      <w:numFmt w:val="bullet"/>
      <w:lvlText w:val=""/>
      <w:lvlJc w:val="left"/>
      <w:pPr>
        <w:tabs>
          <w:tab w:val="num" w:pos="5040"/>
        </w:tabs>
        <w:ind w:left="5040" w:hanging="360"/>
      </w:pPr>
      <w:rPr>
        <w:rFonts w:ascii="Wingdings" w:hAnsi="Wingdings" w:hint="default"/>
      </w:rPr>
    </w:lvl>
    <w:lvl w:ilvl="7" w:tplc="C1649148" w:tentative="1">
      <w:start w:val="1"/>
      <w:numFmt w:val="bullet"/>
      <w:lvlText w:val=""/>
      <w:lvlJc w:val="left"/>
      <w:pPr>
        <w:tabs>
          <w:tab w:val="num" w:pos="5760"/>
        </w:tabs>
        <w:ind w:left="5760" w:hanging="360"/>
      </w:pPr>
      <w:rPr>
        <w:rFonts w:ascii="Wingdings" w:hAnsi="Wingdings" w:hint="default"/>
      </w:rPr>
    </w:lvl>
    <w:lvl w:ilvl="8" w:tplc="ECF283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566FC"/>
    <w:multiLevelType w:val="hybridMultilevel"/>
    <w:tmpl w:val="DD6E6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AE3EE9"/>
    <w:multiLevelType w:val="hybridMultilevel"/>
    <w:tmpl w:val="560EB7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14535"/>
    <w:multiLevelType w:val="hybridMultilevel"/>
    <w:tmpl w:val="AF167AE8"/>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993D5C"/>
    <w:multiLevelType w:val="hybridMultilevel"/>
    <w:tmpl w:val="6194C2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B715C"/>
    <w:multiLevelType w:val="hybridMultilevel"/>
    <w:tmpl w:val="46ACC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609FE"/>
    <w:multiLevelType w:val="hybridMultilevel"/>
    <w:tmpl w:val="081C70C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23985"/>
    <w:multiLevelType w:val="hybridMultilevel"/>
    <w:tmpl w:val="B54CA89A"/>
    <w:lvl w:ilvl="0" w:tplc="08090019">
      <w:start w:val="1"/>
      <w:numFmt w:val="lowerLetter"/>
      <w:lvlText w:val="%1."/>
      <w:lvlJc w:val="left"/>
      <w:pPr>
        <w:tabs>
          <w:tab w:val="num" w:pos="1440"/>
        </w:tabs>
        <w:ind w:left="1440" w:hanging="360"/>
      </w:pPr>
      <w:rPr>
        <w:rFonts w:hint="default"/>
      </w:rPr>
    </w:lvl>
    <w:lvl w:ilvl="1" w:tplc="0809000F">
      <w:start w:val="1"/>
      <w:numFmt w:val="decimal"/>
      <w:lvlText w:val="%2."/>
      <w:lvlJc w:val="left"/>
      <w:pPr>
        <w:tabs>
          <w:tab w:val="num" w:pos="2880"/>
        </w:tabs>
        <w:ind w:left="2880" w:hanging="360"/>
      </w:pPr>
      <w:rPr>
        <w:rFont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5DB03F0"/>
    <w:multiLevelType w:val="hybridMultilevel"/>
    <w:tmpl w:val="530C67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5C3777"/>
    <w:multiLevelType w:val="hybridMultilevel"/>
    <w:tmpl w:val="2B525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C47F1E"/>
    <w:multiLevelType w:val="hybridMultilevel"/>
    <w:tmpl w:val="27147E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1F6401"/>
    <w:multiLevelType w:val="multilevel"/>
    <w:tmpl w:val="87EE2C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D43CE7"/>
    <w:multiLevelType w:val="hybridMultilevel"/>
    <w:tmpl w:val="4B6A8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382717"/>
    <w:multiLevelType w:val="hybridMultilevel"/>
    <w:tmpl w:val="C804C1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6C36CC3"/>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850204"/>
    <w:multiLevelType w:val="hybridMultilevel"/>
    <w:tmpl w:val="1A9E741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B6DF5"/>
    <w:multiLevelType w:val="hybridMultilevel"/>
    <w:tmpl w:val="332CA3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6E5B59"/>
    <w:multiLevelType w:val="multilevel"/>
    <w:tmpl w:val="87EE2C1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C6B76"/>
    <w:multiLevelType w:val="hybridMultilevel"/>
    <w:tmpl w:val="C3C88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24D73"/>
    <w:multiLevelType w:val="hybridMultilevel"/>
    <w:tmpl w:val="FDFEB30A"/>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8E06E616">
      <w:start w:val="1"/>
      <w:numFmt w:val="bullet"/>
      <w:lvlText w:val=""/>
      <w:lvlJc w:val="left"/>
      <w:pPr>
        <w:tabs>
          <w:tab w:val="num" w:pos="1800"/>
        </w:tabs>
        <w:ind w:left="1800" w:hanging="360"/>
      </w:pPr>
      <w:rPr>
        <w:rFonts w:ascii="Wingdings" w:hAnsi="Wingdings" w:hint="default"/>
        <w:sz w:val="22"/>
        <w:szCs w:val="22"/>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66F2DB4"/>
    <w:multiLevelType w:val="hybridMultilevel"/>
    <w:tmpl w:val="31109EA6"/>
    <w:lvl w:ilvl="0" w:tplc="82C2DC98">
      <w:start w:val="1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7D85027"/>
    <w:multiLevelType w:val="hybridMultilevel"/>
    <w:tmpl w:val="E9A05FE8"/>
    <w:lvl w:ilvl="0" w:tplc="5CEC58B0">
      <w:start w:val="5"/>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58A50B01"/>
    <w:multiLevelType w:val="hybridMultilevel"/>
    <w:tmpl w:val="C5F261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B29B8"/>
    <w:multiLevelType w:val="hybridMultilevel"/>
    <w:tmpl w:val="63DC6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C55FA"/>
    <w:multiLevelType w:val="hybridMultilevel"/>
    <w:tmpl w:val="20825C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F31F65"/>
    <w:multiLevelType w:val="hybridMultilevel"/>
    <w:tmpl w:val="5950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B7F91"/>
    <w:multiLevelType w:val="multilevel"/>
    <w:tmpl w:val="47341E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0942F31"/>
    <w:multiLevelType w:val="hybridMultilevel"/>
    <w:tmpl w:val="DB54B3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48A3011"/>
    <w:multiLevelType w:val="hybridMultilevel"/>
    <w:tmpl w:val="CFF8DDFA"/>
    <w:lvl w:ilvl="0" w:tplc="DE109D0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2"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C13611"/>
    <w:multiLevelType w:val="hybridMultilevel"/>
    <w:tmpl w:val="F35CBFE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A1564"/>
    <w:multiLevelType w:val="hybridMultilevel"/>
    <w:tmpl w:val="AC3E5E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1366AE"/>
    <w:multiLevelType w:val="hybridMultilevel"/>
    <w:tmpl w:val="87EE2C1C"/>
    <w:lvl w:ilvl="0" w:tplc="C2548FA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DD0AC5"/>
    <w:multiLevelType w:val="hybridMultilevel"/>
    <w:tmpl w:val="9CD28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A13DC5"/>
    <w:multiLevelType w:val="multilevel"/>
    <w:tmpl w:val="0E9A98A6"/>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17"/>
  </w:num>
  <w:num w:numId="4">
    <w:abstractNumId w:val="32"/>
  </w:num>
  <w:num w:numId="5">
    <w:abstractNumId w:val="2"/>
  </w:num>
  <w:num w:numId="6">
    <w:abstractNumId w:val="28"/>
  </w:num>
  <w:num w:numId="7">
    <w:abstractNumId w:val="3"/>
  </w:num>
  <w:num w:numId="8">
    <w:abstractNumId w:val="37"/>
  </w:num>
  <w:num w:numId="9">
    <w:abstractNumId w:val="18"/>
  </w:num>
  <w:num w:numId="10">
    <w:abstractNumId w:val="25"/>
  </w:num>
  <w:num w:numId="11">
    <w:abstractNumId w:val="33"/>
  </w:num>
  <w:num w:numId="12">
    <w:abstractNumId w:val="27"/>
  </w:num>
  <w:num w:numId="13">
    <w:abstractNumId w:val="8"/>
  </w:num>
  <w:num w:numId="14">
    <w:abstractNumId w:val="9"/>
  </w:num>
  <w:num w:numId="15">
    <w:abstractNumId w:val="26"/>
  </w:num>
  <w:num w:numId="16">
    <w:abstractNumId w:val="6"/>
  </w:num>
  <w:num w:numId="17">
    <w:abstractNumId w:val="36"/>
  </w:num>
  <w:num w:numId="18">
    <w:abstractNumId w:val="10"/>
  </w:num>
  <w:num w:numId="19">
    <w:abstractNumId w:val="22"/>
  </w:num>
  <w:num w:numId="20">
    <w:abstractNumId w:val="5"/>
  </w:num>
  <w:num w:numId="21">
    <w:abstractNumId w:val="30"/>
  </w:num>
  <w:num w:numId="22">
    <w:abstractNumId w:val="35"/>
  </w:num>
  <w:num w:numId="23">
    <w:abstractNumId w:val="4"/>
  </w:num>
  <w:num w:numId="24">
    <w:abstractNumId w:val="21"/>
  </w:num>
  <w:num w:numId="25">
    <w:abstractNumId w:val="7"/>
  </w:num>
  <w:num w:numId="26">
    <w:abstractNumId w:val="31"/>
  </w:num>
  <w:num w:numId="27">
    <w:abstractNumId w:val="20"/>
  </w:num>
  <w:num w:numId="28">
    <w:abstractNumId w:val="11"/>
  </w:num>
  <w:num w:numId="29">
    <w:abstractNumId w:val="13"/>
  </w:num>
  <w:num w:numId="30">
    <w:abstractNumId w:val="14"/>
  </w:num>
  <w:num w:numId="31">
    <w:abstractNumId w:val="12"/>
  </w:num>
  <w:num w:numId="32">
    <w:abstractNumId w:val="24"/>
  </w:num>
  <w:num w:numId="33">
    <w:abstractNumId w:val="34"/>
  </w:num>
  <w:num w:numId="34">
    <w:abstractNumId w:val="19"/>
  </w:num>
  <w:num w:numId="35">
    <w:abstractNumId w:val="23"/>
  </w:num>
  <w:num w:numId="36">
    <w:abstractNumId w:val="29"/>
  </w:num>
  <w:num w:numId="37">
    <w:abstractNumId w:val="15"/>
  </w:num>
  <w:num w:numId="38">
    <w:abstractNumId w:val="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16F7B"/>
    <w:rsid w:val="000277F8"/>
    <w:rsid w:val="00095621"/>
    <w:rsid w:val="000C24AF"/>
    <w:rsid w:val="0010192E"/>
    <w:rsid w:val="00106331"/>
    <w:rsid w:val="00110985"/>
    <w:rsid w:val="001453B1"/>
    <w:rsid w:val="00150983"/>
    <w:rsid w:val="00151240"/>
    <w:rsid w:val="0015258C"/>
    <w:rsid w:val="001757E3"/>
    <w:rsid w:val="001A5F3E"/>
    <w:rsid w:val="001C3565"/>
    <w:rsid w:val="001C6574"/>
    <w:rsid w:val="001D243C"/>
    <w:rsid w:val="001F313F"/>
    <w:rsid w:val="00210437"/>
    <w:rsid w:val="00274F7A"/>
    <w:rsid w:val="002A7E9E"/>
    <w:rsid w:val="002C1D57"/>
    <w:rsid w:val="002C446A"/>
    <w:rsid w:val="00306795"/>
    <w:rsid w:val="0033715E"/>
    <w:rsid w:val="00343245"/>
    <w:rsid w:val="00364E6F"/>
    <w:rsid w:val="003A33C8"/>
    <w:rsid w:val="003D3A42"/>
    <w:rsid w:val="00420E7F"/>
    <w:rsid w:val="00426A4D"/>
    <w:rsid w:val="0046501F"/>
    <w:rsid w:val="004847EE"/>
    <w:rsid w:val="004E445F"/>
    <w:rsid w:val="00616632"/>
    <w:rsid w:val="0062039B"/>
    <w:rsid w:val="00677F9D"/>
    <w:rsid w:val="00691F48"/>
    <w:rsid w:val="006A6309"/>
    <w:rsid w:val="006B3E0F"/>
    <w:rsid w:val="00702B4D"/>
    <w:rsid w:val="0071497F"/>
    <w:rsid w:val="00727171"/>
    <w:rsid w:val="00763FA3"/>
    <w:rsid w:val="00772A5C"/>
    <w:rsid w:val="007A3662"/>
    <w:rsid w:val="007C7517"/>
    <w:rsid w:val="007D6E37"/>
    <w:rsid w:val="007E4138"/>
    <w:rsid w:val="008022CE"/>
    <w:rsid w:val="00813D7A"/>
    <w:rsid w:val="00816871"/>
    <w:rsid w:val="00864343"/>
    <w:rsid w:val="0087141F"/>
    <w:rsid w:val="008D5953"/>
    <w:rsid w:val="009070B5"/>
    <w:rsid w:val="009B4AB9"/>
    <w:rsid w:val="009D34A7"/>
    <w:rsid w:val="00A039AC"/>
    <w:rsid w:val="00A128D5"/>
    <w:rsid w:val="00A22739"/>
    <w:rsid w:val="00A268E2"/>
    <w:rsid w:val="00A467C5"/>
    <w:rsid w:val="00A73E11"/>
    <w:rsid w:val="00AA7024"/>
    <w:rsid w:val="00AD2BEF"/>
    <w:rsid w:val="00B77C41"/>
    <w:rsid w:val="00BA3861"/>
    <w:rsid w:val="00BB7CC4"/>
    <w:rsid w:val="00BD2300"/>
    <w:rsid w:val="00BD5A33"/>
    <w:rsid w:val="00C10D4A"/>
    <w:rsid w:val="00C3304D"/>
    <w:rsid w:val="00C641AE"/>
    <w:rsid w:val="00CB6005"/>
    <w:rsid w:val="00D4002D"/>
    <w:rsid w:val="00D45ADA"/>
    <w:rsid w:val="00D701B2"/>
    <w:rsid w:val="00D75E8A"/>
    <w:rsid w:val="00D93D0D"/>
    <w:rsid w:val="00DC3A5A"/>
    <w:rsid w:val="00DC7D44"/>
    <w:rsid w:val="00DD1522"/>
    <w:rsid w:val="00DD7C30"/>
    <w:rsid w:val="00E45C31"/>
    <w:rsid w:val="00E5704B"/>
    <w:rsid w:val="00E60528"/>
    <w:rsid w:val="00E60E30"/>
    <w:rsid w:val="00EB1195"/>
    <w:rsid w:val="00EC1654"/>
    <w:rsid w:val="00ED3649"/>
    <w:rsid w:val="00F02A7E"/>
    <w:rsid w:val="00F7712F"/>
    <w:rsid w:val="00FB214B"/>
    <w:rsid w:val="00FE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hapeDefaults>
    <o:shapedefaults v:ext="edit" spidmax="20481"/>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paragraph" w:styleId="Heading5">
    <w:name w:val="heading 5"/>
    <w:basedOn w:val="Normal"/>
    <w:next w:val="Normal"/>
    <w:link w:val="Heading5Char"/>
    <w:qFormat/>
    <w:rsid w:val="00426A4D"/>
    <w:pPr>
      <w:tabs>
        <w:tab w:val="num" w:pos="1008"/>
      </w:tabs>
      <w:spacing w:before="240" w:after="60"/>
      <w:ind w:left="1008" w:hanging="1008"/>
      <w:jc w:val="both"/>
      <w:textboxTightWrap w:val="none"/>
      <w:outlineLvl w:val="4"/>
    </w:pPr>
    <w:rPr>
      <w:b/>
      <w:bCs/>
      <w:i/>
      <w:iCs/>
      <w:sz w:val="26"/>
      <w:szCs w:val="26"/>
      <w:lang w:eastAsia="en-GB"/>
    </w:rPr>
  </w:style>
  <w:style w:type="paragraph" w:styleId="Heading6">
    <w:name w:val="heading 6"/>
    <w:basedOn w:val="Normal"/>
    <w:next w:val="Normal"/>
    <w:link w:val="Heading6Char"/>
    <w:qFormat/>
    <w:rsid w:val="00426A4D"/>
    <w:pPr>
      <w:tabs>
        <w:tab w:val="num" w:pos="1152"/>
      </w:tabs>
      <w:spacing w:before="240" w:after="60"/>
      <w:ind w:left="1152" w:hanging="1152"/>
      <w:jc w:val="both"/>
      <w:textboxTightWrap w:val="none"/>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426A4D"/>
    <w:pPr>
      <w:tabs>
        <w:tab w:val="num" w:pos="1296"/>
      </w:tabs>
      <w:spacing w:before="240" w:after="60"/>
      <w:ind w:left="1296" w:hanging="1296"/>
      <w:jc w:val="both"/>
      <w:textboxTightWrap w:val="none"/>
      <w:outlineLvl w:val="6"/>
    </w:pPr>
    <w:rPr>
      <w:rFonts w:ascii="Times New Roman" w:hAnsi="Times New Roman"/>
      <w:lang w:eastAsia="en-GB"/>
    </w:rPr>
  </w:style>
  <w:style w:type="paragraph" w:styleId="Heading8">
    <w:name w:val="heading 8"/>
    <w:basedOn w:val="Normal"/>
    <w:next w:val="Normal"/>
    <w:link w:val="Heading8Char"/>
    <w:qFormat/>
    <w:rsid w:val="00426A4D"/>
    <w:pPr>
      <w:tabs>
        <w:tab w:val="num" w:pos="1440"/>
      </w:tabs>
      <w:spacing w:before="240" w:after="60"/>
      <w:ind w:left="1440" w:hanging="1440"/>
      <w:jc w:val="both"/>
      <w:textboxTightWrap w:val="none"/>
      <w:outlineLvl w:val="7"/>
    </w:pPr>
    <w:rPr>
      <w:rFonts w:ascii="Times New Roman" w:hAnsi="Times New Roman"/>
      <w:i/>
      <w:iCs/>
      <w:lang w:eastAsia="en-GB"/>
    </w:rPr>
  </w:style>
  <w:style w:type="paragraph" w:styleId="Heading9">
    <w:name w:val="heading 9"/>
    <w:basedOn w:val="Normal"/>
    <w:next w:val="Normal"/>
    <w:link w:val="Heading9Char"/>
    <w:qFormat/>
    <w:rsid w:val="00426A4D"/>
    <w:pPr>
      <w:tabs>
        <w:tab w:val="num" w:pos="1584"/>
      </w:tabs>
      <w:spacing w:before="240" w:after="60"/>
      <w:ind w:left="1584" w:hanging="1584"/>
      <w:jc w:val="both"/>
      <w:textboxTightWrap w:val="none"/>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nhideWhenUsed/>
    <w:qFormat/>
    <w:rsid w:val="000C24AF"/>
    <w:pPr>
      <w:spacing w:after="100"/>
      <w:ind w:left="220"/>
    </w:pPr>
  </w:style>
  <w:style w:type="paragraph" w:styleId="TOC3">
    <w:name w:val="toc 3"/>
    <w:basedOn w:val="Normal"/>
    <w:next w:val="Normal"/>
    <w:autoRedefine/>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nhideWhenUsed/>
    <w:qFormat/>
    <w:rsid w:val="00095621"/>
    <w:pPr>
      <w:tabs>
        <w:tab w:val="right" w:pos="9866"/>
      </w:tabs>
      <w:spacing w:after="0"/>
    </w:pPr>
    <w:rPr>
      <w:color w:val="505050" w:themeColor="accent3"/>
      <w:sz w:val="17"/>
    </w:rPr>
  </w:style>
  <w:style w:type="character" w:customStyle="1" w:styleId="FooterChar">
    <w:name w:val="Footer Char"/>
    <w:basedOn w:val="DefaultParagraphFont"/>
    <w:link w:val="Footer"/>
    <w:uiPriority w:val="99"/>
    <w:rsid w:val="00095621"/>
    <w:rPr>
      <w:rFonts w:ascii="Arial" w:hAnsi="Arial"/>
      <w:color w:val="505050" w:themeColor="accent3"/>
      <w:sz w:val="17"/>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semiHidden/>
    <w:unhideWhenUsed/>
    <w:rsid w:val="001D243C"/>
    <w:rPr>
      <w:vertAlign w:val="superscript"/>
    </w:rPr>
  </w:style>
  <w:style w:type="paragraph" w:styleId="BalloonText">
    <w:name w:val="Balloon Text"/>
    <w:basedOn w:val="Normal"/>
    <w:link w:val="BalloonTextChar"/>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paragraph" w:customStyle="1" w:styleId="Default">
    <w:name w:val="Default"/>
    <w:rsid w:val="00A2273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BB7CC4"/>
    <w:pPr>
      <w:spacing w:after="0"/>
    </w:pPr>
    <w:rPr>
      <w:sz w:val="20"/>
      <w:szCs w:val="20"/>
    </w:rPr>
  </w:style>
  <w:style w:type="character" w:customStyle="1" w:styleId="FootnoteTextChar">
    <w:name w:val="Footnote Text Char"/>
    <w:basedOn w:val="DefaultParagraphFont"/>
    <w:link w:val="FootnoteText"/>
    <w:uiPriority w:val="99"/>
    <w:semiHidden/>
    <w:rsid w:val="00BB7CC4"/>
    <w:rPr>
      <w:rFonts w:ascii="Arial" w:hAnsi="Arial"/>
    </w:rPr>
  </w:style>
  <w:style w:type="character" w:styleId="FollowedHyperlink">
    <w:name w:val="FollowedHyperlink"/>
    <w:basedOn w:val="DefaultParagraphFont"/>
    <w:unhideWhenUsed/>
    <w:rsid w:val="00F7712F"/>
    <w:rPr>
      <w:color w:val="701870" w:themeColor="followedHyperlink"/>
      <w:u w:val="single"/>
    </w:rPr>
  </w:style>
  <w:style w:type="character" w:customStyle="1" w:styleId="st1">
    <w:name w:val="st1"/>
    <w:basedOn w:val="DefaultParagraphFont"/>
    <w:rsid w:val="004847EE"/>
  </w:style>
  <w:style w:type="character" w:styleId="CommentReference">
    <w:name w:val="annotation reference"/>
    <w:basedOn w:val="DefaultParagraphFont"/>
    <w:semiHidden/>
    <w:unhideWhenUsed/>
    <w:rsid w:val="009D34A7"/>
    <w:rPr>
      <w:sz w:val="16"/>
      <w:szCs w:val="16"/>
    </w:rPr>
  </w:style>
  <w:style w:type="paragraph" w:styleId="CommentText">
    <w:name w:val="annotation text"/>
    <w:basedOn w:val="Normal"/>
    <w:link w:val="CommentTextChar"/>
    <w:semiHidden/>
    <w:unhideWhenUsed/>
    <w:rsid w:val="009D34A7"/>
    <w:rPr>
      <w:sz w:val="20"/>
      <w:szCs w:val="20"/>
    </w:rPr>
  </w:style>
  <w:style w:type="character" w:customStyle="1" w:styleId="CommentTextChar">
    <w:name w:val="Comment Text Char"/>
    <w:basedOn w:val="DefaultParagraphFont"/>
    <w:link w:val="CommentText"/>
    <w:uiPriority w:val="99"/>
    <w:semiHidden/>
    <w:rsid w:val="009D34A7"/>
    <w:rPr>
      <w:rFonts w:ascii="Arial" w:hAnsi="Arial"/>
    </w:rPr>
  </w:style>
  <w:style w:type="paragraph" w:styleId="CommentSubject">
    <w:name w:val="annotation subject"/>
    <w:basedOn w:val="CommentText"/>
    <w:next w:val="CommentText"/>
    <w:link w:val="CommentSubjectChar"/>
    <w:semiHidden/>
    <w:unhideWhenUsed/>
    <w:rsid w:val="009D34A7"/>
    <w:rPr>
      <w:b/>
      <w:bCs/>
    </w:rPr>
  </w:style>
  <w:style w:type="character" w:customStyle="1" w:styleId="CommentSubjectChar">
    <w:name w:val="Comment Subject Char"/>
    <w:basedOn w:val="CommentTextChar"/>
    <w:link w:val="CommentSubject"/>
    <w:uiPriority w:val="99"/>
    <w:semiHidden/>
    <w:rsid w:val="009D34A7"/>
    <w:rPr>
      <w:rFonts w:ascii="Arial" w:hAnsi="Arial"/>
      <w:b/>
      <w:bCs/>
    </w:rPr>
  </w:style>
  <w:style w:type="character" w:customStyle="1" w:styleId="Heading5Char">
    <w:name w:val="Heading 5 Char"/>
    <w:basedOn w:val="DefaultParagraphFont"/>
    <w:link w:val="Heading5"/>
    <w:rsid w:val="00426A4D"/>
    <w:rPr>
      <w:rFonts w:ascii="Arial" w:hAnsi="Arial"/>
      <w:b/>
      <w:bCs/>
      <w:i/>
      <w:iCs/>
      <w:sz w:val="26"/>
      <w:szCs w:val="26"/>
      <w:lang w:eastAsia="en-GB"/>
    </w:rPr>
  </w:style>
  <w:style w:type="character" w:customStyle="1" w:styleId="Heading6Char">
    <w:name w:val="Heading 6 Char"/>
    <w:basedOn w:val="DefaultParagraphFont"/>
    <w:link w:val="Heading6"/>
    <w:rsid w:val="00426A4D"/>
    <w:rPr>
      <w:b/>
      <w:bCs/>
      <w:sz w:val="22"/>
      <w:szCs w:val="22"/>
      <w:lang w:eastAsia="en-GB"/>
    </w:rPr>
  </w:style>
  <w:style w:type="character" w:customStyle="1" w:styleId="Heading7Char">
    <w:name w:val="Heading 7 Char"/>
    <w:basedOn w:val="DefaultParagraphFont"/>
    <w:link w:val="Heading7"/>
    <w:rsid w:val="00426A4D"/>
    <w:rPr>
      <w:sz w:val="24"/>
      <w:szCs w:val="24"/>
      <w:lang w:eastAsia="en-GB"/>
    </w:rPr>
  </w:style>
  <w:style w:type="character" w:customStyle="1" w:styleId="Heading8Char">
    <w:name w:val="Heading 8 Char"/>
    <w:basedOn w:val="DefaultParagraphFont"/>
    <w:link w:val="Heading8"/>
    <w:rsid w:val="00426A4D"/>
    <w:rPr>
      <w:i/>
      <w:iCs/>
      <w:sz w:val="24"/>
      <w:szCs w:val="24"/>
      <w:lang w:eastAsia="en-GB"/>
    </w:rPr>
  </w:style>
  <w:style w:type="character" w:customStyle="1" w:styleId="Heading9Char">
    <w:name w:val="Heading 9 Char"/>
    <w:basedOn w:val="DefaultParagraphFont"/>
    <w:link w:val="Heading9"/>
    <w:rsid w:val="00426A4D"/>
    <w:rPr>
      <w:rFonts w:ascii="Arial" w:hAnsi="Arial" w:cs="Arial"/>
      <w:sz w:val="22"/>
      <w:szCs w:val="22"/>
      <w:lang w:eastAsia="en-GB"/>
    </w:rPr>
  </w:style>
  <w:style w:type="paragraph" w:customStyle="1" w:styleId="CharCharChar">
    <w:name w:val="Char Char Char"/>
    <w:basedOn w:val="Normal"/>
    <w:rsid w:val="00426A4D"/>
    <w:pPr>
      <w:spacing w:after="120" w:line="240" w:lineRule="exact"/>
      <w:jc w:val="both"/>
      <w:textboxTightWrap w:val="none"/>
    </w:pPr>
    <w:rPr>
      <w:rFonts w:ascii="Verdana" w:hAnsi="Verdana"/>
      <w:sz w:val="20"/>
      <w:szCs w:val="20"/>
      <w:lang w:val="en-US"/>
    </w:rPr>
  </w:style>
  <w:style w:type="character" w:styleId="PageNumber">
    <w:name w:val="page number"/>
    <w:basedOn w:val="DefaultParagraphFont"/>
    <w:rsid w:val="00426A4D"/>
  </w:style>
  <w:style w:type="paragraph" w:styleId="Caption">
    <w:name w:val="caption"/>
    <w:basedOn w:val="Normal"/>
    <w:next w:val="Normal"/>
    <w:qFormat/>
    <w:rsid w:val="00426A4D"/>
    <w:pPr>
      <w:spacing w:before="120" w:after="120"/>
      <w:jc w:val="both"/>
      <w:textboxTightWrap w:val="none"/>
    </w:pPr>
    <w:rPr>
      <w:b/>
      <w:bCs/>
      <w:sz w:val="20"/>
      <w:szCs w:val="20"/>
      <w:lang w:eastAsia="en-GB"/>
    </w:rPr>
  </w:style>
  <w:style w:type="paragraph" w:customStyle="1" w:styleId="StyleCaptionCentered">
    <w:name w:val="Style Caption + Centered"/>
    <w:basedOn w:val="Caption"/>
    <w:next w:val="Caption"/>
    <w:rsid w:val="00426A4D"/>
    <w:pPr>
      <w:jc w:val="center"/>
    </w:pPr>
    <w:rPr>
      <w:sz w:val="24"/>
    </w:rPr>
  </w:style>
  <w:style w:type="table" w:styleId="TableProfessional">
    <w:name w:val="Table Professional"/>
    <w:basedOn w:val="TableNormal"/>
    <w:rsid w:val="00426A4D"/>
    <w:pPr>
      <w:spacing w:after="60"/>
    </w:pPr>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tle">
    <w:name w:val="Title"/>
    <w:basedOn w:val="Normal"/>
    <w:link w:val="TitleChar"/>
    <w:qFormat/>
    <w:rsid w:val="00426A4D"/>
    <w:pPr>
      <w:spacing w:before="240" w:after="60"/>
      <w:jc w:val="center"/>
      <w:textboxTightWrap w:val="none"/>
      <w:outlineLvl w:val="0"/>
    </w:pPr>
    <w:rPr>
      <w:rFonts w:cs="Arial"/>
      <w:b/>
      <w:bCs/>
      <w:kern w:val="28"/>
      <w:sz w:val="32"/>
      <w:szCs w:val="32"/>
      <w:lang w:eastAsia="en-GB"/>
    </w:rPr>
  </w:style>
  <w:style w:type="character" w:customStyle="1" w:styleId="TitleChar">
    <w:name w:val="Title Char"/>
    <w:basedOn w:val="DefaultParagraphFont"/>
    <w:link w:val="Title"/>
    <w:rsid w:val="00426A4D"/>
    <w:rPr>
      <w:rFonts w:ascii="Arial" w:hAnsi="Arial" w:cs="Arial"/>
      <w:b/>
      <w:bCs/>
      <w:kern w:val="28"/>
      <w:sz w:val="32"/>
      <w:szCs w:val="32"/>
      <w:lang w:eastAsia="en-GB"/>
    </w:rPr>
  </w:style>
  <w:style w:type="paragraph" w:customStyle="1" w:styleId="StyleTitleRight">
    <w:name w:val="Style Title + Right"/>
    <w:basedOn w:val="Title"/>
    <w:rsid w:val="00426A4D"/>
    <w:pPr>
      <w:jc w:val="right"/>
    </w:pPr>
    <w:rPr>
      <w:rFonts w:cs="Times New Roman"/>
      <w:sz w:val="40"/>
      <w:szCs w:val="20"/>
    </w:rPr>
  </w:style>
  <w:style w:type="paragraph" w:styleId="BodyText">
    <w:name w:val="Body Text"/>
    <w:basedOn w:val="Normal"/>
    <w:link w:val="BodyTextChar"/>
    <w:rsid w:val="00426A4D"/>
    <w:pPr>
      <w:spacing w:after="0"/>
      <w:jc w:val="both"/>
      <w:textboxTightWrap w:val="none"/>
    </w:pPr>
    <w:rPr>
      <w:sz w:val="20"/>
      <w:szCs w:val="20"/>
      <w:lang w:eastAsia="en-GB"/>
    </w:rPr>
  </w:style>
  <w:style w:type="character" w:customStyle="1" w:styleId="BodyTextChar">
    <w:name w:val="Body Text Char"/>
    <w:basedOn w:val="DefaultParagraphFont"/>
    <w:link w:val="BodyText"/>
    <w:rsid w:val="00426A4D"/>
    <w:rPr>
      <w:rFonts w:ascii="Arial" w:hAnsi="Arial"/>
      <w:lang w:eastAsia="en-GB"/>
    </w:rPr>
  </w:style>
  <w:style w:type="character" w:customStyle="1" w:styleId="PlainTextChar">
    <w:name w:val="Plain Text Char"/>
    <w:link w:val="PlainText"/>
    <w:semiHidden/>
    <w:locked/>
    <w:rsid w:val="00426A4D"/>
    <w:rPr>
      <w:rFonts w:ascii="Consolas" w:hAnsi="Consolas"/>
      <w:sz w:val="21"/>
      <w:szCs w:val="21"/>
      <w:lang w:eastAsia="en-GB"/>
    </w:rPr>
  </w:style>
  <w:style w:type="paragraph" w:styleId="PlainText">
    <w:name w:val="Plain Text"/>
    <w:basedOn w:val="Normal"/>
    <w:link w:val="PlainTextChar"/>
    <w:semiHidden/>
    <w:rsid w:val="00426A4D"/>
    <w:pPr>
      <w:spacing w:after="0"/>
      <w:textboxTightWrap w:val="none"/>
    </w:pPr>
    <w:rPr>
      <w:rFonts w:ascii="Consolas" w:hAnsi="Consolas"/>
      <w:sz w:val="21"/>
      <w:szCs w:val="21"/>
      <w:lang w:eastAsia="en-GB"/>
    </w:rPr>
  </w:style>
  <w:style w:type="character" w:customStyle="1" w:styleId="PlainTextChar1">
    <w:name w:val="Plain Text Char1"/>
    <w:basedOn w:val="DefaultParagraphFont"/>
    <w:uiPriority w:val="99"/>
    <w:semiHidden/>
    <w:rsid w:val="00426A4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5764">
      <w:bodyDiv w:val="1"/>
      <w:marLeft w:val="0"/>
      <w:marRight w:val="0"/>
      <w:marTop w:val="0"/>
      <w:marBottom w:val="0"/>
      <w:divBdr>
        <w:top w:val="none" w:sz="0" w:space="0" w:color="auto"/>
        <w:left w:val="none" w:sz="0" w:space="0" w:color="auto"/>
        <w:bottom w:val="none" w:sz="0" w:space="0" w:color="auto"/>
        <w:right w:val="none" w:sz="0" w:space="0" w:color="auto"/>
      </w:divBdr>
    </w:div>
    <w:div w:id="859396017">
      <w:bodyDiv w:val="1"/>
      <w:marLeft w:val="0"/>
      <w:marRight w:val="0"/>
      <w:marTop w:val="0"/>
      <w:marBottom w:val="0"/>
      <w:divBdr>
        <w:top w:val="none" w:sz="0" w:space="0" w:color="auto"/>
        <w:left w:val="none" w:sz="0" w:space="0" w:color="auto"/>
        <w:bottom w:val="none" w:sz="0" w:space="0" w:color="auto"/>
        <w:right w:val="none" w:sz="0" w:space="0" w:color="auto"/>
      </w:divBdr>
    </w:div>
    <w:div w:id="106063619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 w:id="1272399890">
      <w:bodyDiv w:val="1"/>
      <w:marLeft w:val="0"/>
      <w:marRight w:val="0"/>
      <w:marTop w:val="0"/>
      <w:marBottom w:val="0"/>
      <w:divBdr>
        <w:top w:val="none" w:sz="0" w:space="0" w:color="auto"/>
        <w:left w:val="none" w:sz="0" w:space="0" w:color="auto"/>
        <w:bottom w:val="none" w:sz="0" w:space="0" w:color="auto"/>
        <w:right w:val="none" w:sz="0" w:space="0" w:color="auto"/>
      </w:divBdr>
    </w:div>
    <w:div w:id="1508641406">
      <w:bodyDiv w:val="1"/>
      <w:marLeft w:val="0"/>
      <w:marRight w:val="0"/>
      <w:marTop w:val="0"/>
      <w:marBottom w:val="0"/>
      <w:divBdr>
        <w:top w:val="none" w:sz="0" w:space="0" w:color="auto"/>
        <w:left w:val="none" w:sz="0" w:space="0" w:color="auto"/>
        <w:bottom w:val="none" w:sz="0" w:space="0" w:color="auto"/>
        <w:right w:val="none" w:sz="0" w:space="0" w:color="auto"/>
      </w:divBdr>
    </w:div>
    <w:div w:id="1559390267">
      <w:bodyDiv w:val="1"/>
      <w:marLeft w:val="0"/>
      <w:marRight w:val="0"/>
      <w:marTop w:val="0"/>
      <w:marBottom w:val="0"/>
      <w:divBdr>
        <w:top w:val="none" w:sz="0" w:space="0" w:color="auto"/>
        <w:left w:val="none" w:sz="0" w:space="0" w:color="auto"/>
        <w:bottom w:val="none" w:sz="0" w:space="0" w:color="auto"/>
        <w:right w:val="none" w:sz="0" w:space="0" w:color="auto"/>
      </w:divBdr>
      <w:divsChild>
        <w:div w:id="505436772">
          <w:marLeft w:val="547"/>
          <w:marRight w:val="0"/>
          <w:marTop w:val="0"/>
          <w:marBottom w:val="0"/>
          <w:divBdr>
            <w:top w:val="none" w:sz="0" w:space="0" w:color="auto"/>
            <w:left w:val="none" w:sz="0" w:space="0" w:color="auto"/>
            <w:bottom w:val="none" w:sz="0" w:space="0" w:color="auto"/>
            <w:right w:val="none" w:sz="0" w:space="0" w:color="auto"/>
          </w:divBdr>
        </w:div>
      </w:divsChild>
    </w:div>
    <w:div w:id="1837454153">
      <w:bodyDiv w:val="1"/>
      <w:marLeft w:val="0"/>
      <w:marRight w:val="0"/>
      <w:marTop w:val="0"/>
      <w:marBottom w:val="0"/>
      <w:divBdr>
        <w:top w:val="none" w:sz="0" w:space="0" w:color="auto"/>
        <w:left w:val="none" w:sz="0" w:space="0" w:color="auto"/>
        <w:bottom w:val="none" w:sz="0" w:space="0" w:color="auto"/>
        <w:right w:val="none" w:sz="0" w:space="0" w:color="auto"/>
      </w:divBdr>
    </w:div>
    <w:div w:id="2082018643">
      <w:bodyDiv w:val="1"/>
      <w:marLeft w:val="0"/>
      <w:marRight w:val="0"/>
      <w:marTop w:val="0"/>
      <w:marBottom w:val="0"/>
      <w:divBdr>
        <w:top w:val="none" w:sz="0" w:space="0" w:color="auto"/>
        <w:left w:val="none" w:sz="0" w:space="0" w:color="auto"/>
        <w:bottom w:val="none" w:sz="0" w:space="0" w:color="auto"/>
        <w:right w:val="none" w:sz="0" w:space="0" w:color="auto"/>
      </w:divBdr>
      <w:divsChild>
        <w:div w:id="1871531937">
          <w:marLeft w:val="0"/>
          <w:marRight w:val="0"/>
          <w:marTop w:val="0"/>
          <w:marBottom w:val="0"/>
          <w:divBdr>
            <w:top w:val="none" w:sz="0" w:space="0" w:color="auto"/>
            <w:left w:val="none" w:sz="0" w:space="0" w:color="auto"/>
            <w:bottom w:val="none" w:sz="0" w:space="0" w:color="auto"/>
            <w:right w:val="none" w:sz="0" w:space="0" w:color="auto"/>
          </w:divBdr>
          <w:divsChild>
            <w:div w:id="1194346704">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695890860">
                      <w:marLeft w:val="0"/>
                      <w:marRight w:val="0"/>
                      <w:marTop w:val="0"/>
                      <w:marBottom w:val="0"/>
                      <w:divBdr>
                        <w:top w:val="none" w:sz="0" w:space="0" w:color="auto"/>
                        <w:left w:val="none" w:sz="0" w:space="0" w:color="auto"/>
                        <w:bottom w:val="none" w:sz="0" w:space="0" w:color="auto"/>
                        <w:right w:val="none" w:sz="0" w:space="0" w:color="auto"/>
                      </w:divBdr>
                      <w:divsChild>
                        <w:div w:id="1326858983">
                          <w:marLeft w:val="0"/>
                          <w:marRight w:val="0"/>
                          <w:marTop w:val="0"/>
                          <w:marBottom w:val="0"/>
                          <w:divBdr>
                            <w:top w:val="none" w:sz="0" w:space="0" w:color="auto"/>
                            <w:left w:val="none" w:sz="0" w:space="0" w:color="auto"/>
                            <w:bottom w:val="none" w:sz="0" w:space="0" w:color="auto"/>
                            <w:right w:val="none" w:sz="0" w:space="0" w:color="auto"/>
                          </w:divBdr>
                          <w:divsChild>
                            <w:div w:id="224878631">
                              <w:marLeft w:val="0"/>
                              <w:marRight w:val="0"/>
                              <w:marTop w:val="0"/>
                              <w:marBottom w:val="0"/>
                              <w:divBdr>
                                <w:top w:val="none" w:sz="0" w:space="0" w:color="auto"/>
                                <w:left w:val="none" w:sz="0" w:space="0" w:color="auto"/>
                                <w:bottom w:val="none" w:sz="0" w:space="0" w:color="auto"/>
                                <w:right w:val="none" w:sz="0" w:space="0" w:color="auto"/>
                              </w:divBdr>
                              <w:divsChild>
                                <w:div w:id="11038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statistics/mrsa-bacteraemia-annual-dat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mrsa-bacteraemia-annual-da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ngland.nhs.uk/wp-content/uploads/2013/12/5yrstrat-plann-guid-wa.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accessibilit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staphylococcus-aureus-guidance-data-and-analysis" TargetMode="External"/><Relationship Id="rId2" Type="http://schemas.openxmlformats.org/officeDocument/2006/relationships/hyperlink" Target="https://www.gov.uk/government/uploads/system/uploads/attachment_data/file/442952/Annual_Epidemiological_Commentary_FY_2014_2015.pdf" TargetMode="External"/><Relationship Id="rId1" Type="http://schemas.openxmlformats.org/officeDocument/2006/relationships/hyperlink" Target="http://www.england.nhs.uk/ourwork/patientsafety/zero-tolerance/" TargetMode="External"/><Relationship Id="rId6" Type="http://schemas.openxmlformats.org/officeDocument/2006/relationships/hyperlink" Target="https://www.england.nhs.uk/wp-content/uploads/2013/12/5yr-strat-plann-guid-wa.pdf" TargetMode="External"/><Relationship Id="rId5" Type="http://schemas.openxmlformats.org/officeDocument/2006/relationships/hyperlink" Target="http://www.england.nhs.uk/ourwork/patientsafety/zero-tolerance/" TargetMode="External"/><Relationship Id="rId4" Type="http://schemas.openxmlformats.org/officeDocument/2006/relationships/hyperlink" Target="http://www.england.nhs.uk/ourwork/patientsafety/zero-toleranc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indicators.ic.nhs.uk/download/Outcomes%20Framework/Data/NHSOF_5.2.i_I00676_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[NHSOF_5.2.i_I00676_D.xls]Sheet1!$A$9:$A$15</c:f>
              <c:strCache>
                <c:ptCount val="7"/>
                <c:pt idx="0">
                  <c:v>2008/09</c:v>
                </c:pt>
                <c:pt idx="1">
                  <c:v>2009/10</c:v>
                </c:pt>
                <c:pt idx="2">
                  <c:v>2010/11</c:v>
                </c:pt>
                <c:pt idx="3">
                  <c:v>2011/12</c:v>
                </c:pt>
                <c:pt idx="4">
                  <c:v>2012/13</c:v>
                </c:pt>
                <c:pt idx="5">
                  <c:v>2013/14</c:v>
                </c:pt>
                <c:pt idx="6">
                  <c:v>2014/15</c:v>
                </c:pt>
              </c:strCache>
            </c:strRef>
          </c:cat>
          <c:val>
            <c:numRef>
              <c:f>[NHSOF_5.2.i_I00676_D.xls]Sheet1!$B$9:$B$15</c:f>
              <c:numCache>
                <c:formatCode>#,##0</c:formatCode>
                <c:ptCount val="7"/>
                <c:pt idx="0">
                  <c:v>2935</c:v>
                </c:pt>
                <c:pt idx="1">
                  <c:v>1898</c:v>
                </c:pt>
                <c:pt idx="2">
                  <c:v>1481</c:v>
                </c:pt>
                <c:pt idx="3">
                  <c:v>1116</c:v>
                </c:pt>
                <c:pt idx="4">
                  <c:v>924</c:v>
                </c:pt>
                <c:pt idx="5">
                  <c:v>862</c:v>
                </c:pt>
                <c:pt idx="6">
                  <c:v>801</c:v>
                </c:pt>
              </c:numCache>
            </c:numRef>
          </c:val>
          <c:extLst>
            <c:ext xmlns:c16="http://schemas.microsoft.com/office/drawing/2014/chart" uri="{C3380CC4-5D6E-409C-BE32-E72D297353CC}">
              <c16:uniqueId val="{00000000-795B-4B7A-B781-F7119157C96C}"/>
            </c:ext>
          </c:extLst>
        </c:ser>
        <c:dLbls>
          <c:showLegendKey val="0"/>
          <c:showVal val="0"/>
          <c:showCatName val="0"/>
          <c:showSerName val="0"/>
          <c:showPercent val="0"/>
          <c:showBubbleSize val="0"/>
        </c:dLbls>
        <c:gapWidth val="150"/>
        <c:axId val="26088960"/>
        <c:axId val="26090496"/>
      </c:barChart>
      <c:catAx>
        <c:axId val="26088960"/>
        <c:scaling>
          <c:orientation val="minMax"/>
        </c:scaling>
        <c:delete val="0"/>
        <c:axPos val="b"/>
        <c:numFmt formatCode="General" sourceLinked="0"/>
        <c:majorTickMark val="out"/>
        <c:minorTickMark val="none"/>
        <c:tickLblPos val="nextTo"/>
        <c:crossAx val="26090496"/>
        <c:crosses val="autoZero"/>
        <c:auto val="1"/>
        <c:lblAlgn val="ctr"/>
        <c:lblOffset val="100"/>
        <c:noMultiLvlLbl val="0"/>
      </c:catAx>
      <c:valAx>
        <c:axId val="26090496"/>
        <c:scaling>
          <c:orientation val="minMax"/>
        </c:scaling>
        <c:delete val="0"/>
        <c:axPos val="l"/>
        <c:majorGridlines/>
        <c:numFmt formatCode="#,##0" sourceLinked="1"/>
        <c:majorTickMark val="out"/>
        <c:minorTickMark val="none"/>
        <c:tickLblPos val="nextTo"/>
        <c:crossAx val="26088960"/>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F3791F2BBB49C880D8BA120A69B56A"/>
        <w:category>
          <w:name w:val="General"/>
          <w:gallery w:val="placeholder"/>
        </w:category>
        <w:types>
          <w:type w:val="bbPlcHdr"/>
        </w:types>
        <w:behaviors>
          <w:behavior w:val="content"/>
        </w:behaviors>
        <w:guid w:val="{4EF39ADB-FBB0-4760-B031-495D3CECE5A3}"/>
      </w:docPartPr>
      <w:docPartBody>
        <w:p w:rsidR="00000000" w:rsidRDefault="00677298" w:rsidP="00677298">
          <w:pPr>
            <w:pStyle w:val="8FF3791F2BBB49C880D8BA120A69B56A"/>
          </w:pPr>
          <w:r w:rsidRPr="00BC4529">
            <w:rPr>
              <w:rStyle w:val="PlaceholderText"/>
            </w:rPr>
            <w:t>Choose an item.</w:t>
          </w:r>
        </w:p>
      </w:docPartBody>
    </w:docPart>
    <w:docPart>
      <w:docPartPr>
        <w:name w:val="F0E6167A9B91429BB644DE35437E172E"/>
        <w:category>
          <w:name w:val="General"/>
          <w:gallery w:val="placeholder"/>
        </w:category>
        <w:types>
          <w:type w:val="bbPlcHdr"/>
        </w:types>
        <w:behaviors>
          <w:behavior w:val="content"/>
        </w:behaviors>
        <w:guid w:val="{BEAA8BB6-B2A6-4A58-9A67-FE0DD8902F28}"/>
      </w:docPartPr>
      <w:docPartBody>
        <w:p w:rsidR="00000000" w:rsidRDefault="00677298" w:rsidP="00677298">
          <w:pPr>
            <w:pStyle w:val="F0E6167A9B91429BB644DE35437E172E"/>
          </w:pPr>
          <w:r w:rsidRPr="00B71800">
            <w:rPr>
              <w:rStyle w:val="PlaceholderText"/>
            </w:rPr>
            <w:t>Choose an item.</w:t>
          </w:r>
        </w:p>
      </w:docPartBody>
    </w:docPart>
    <w:docPart>
      <w:docPartPr>
        <w:name w:val="3CD5960963E942A38796A8526D5E3374"/>
        <w:category>
          <w:name w:val="General"/>
          <w:gallery w:val="placeholder"/>
        </w:category>
        <w:types>
          <w:type w:val="bbPlcHdr"/>
        </w:types>
        <w:behaviors>
          <w:behavior w:val="content"/>
        </w:behaviors>
        <w:guid w:val="{12113B12-4DFD-46B9-9570-4ACF1DD093BB}"/>
      </w:docPartPr>
      <w:docPartBody>
        <w:p w:rsidR="00000000" w:rsidRDefault="00677298" w:rsidP="00677298">
          <w:pPr>
            <w:pStyle w:val="3CD5960963E942A38796A8526D5E3374"/>
          </w:pPr>
          <w:r w:rsidRPr="00B718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242B69"/>
    <w:rsid w:val="002B3BE6"/>
    <w:rsid w:val="00677298"/>
    <w:rsid w:val="008601E4"/>
    <w:rsid w:val="00A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468E3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298"/>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E930735B1163494581BDC6D04413148F">
    <w:name w:val="E930735B1163494581BDC6D04413148F"/>
    <w:rsid w:val="008601E4"/>
  </w:style>
  <w:style w:type="paragraph" w:customStyle="1" w:styleId="3F8D5D6A81F648B8BCB41432C6F73F5E">
    <w:name w:val="3F8D5D6A81F648B8BCB41432C6F73F5E"/>
    <w:rsid w:val="00677298"/>
    <w:pPr>
      <w:spacing w:after="160" w:line="259" w:lineRule="auto"/>
    </w:pPr>
  </w:style>
  <w:style w:type="paragraph" w:customStyle="1" w:styleId="8FF3791F2BBB49C880D8BA120A69B56A">
    <w:name w:val="8FF3791F2BBB49C880D8BA120A69B56A"/>
    <w:rsid w:val="00677298"/>
    <w:pPr>
      <w:spacing w:after="160" w:line="259" w:lineRule="auto"/>
    </w:pPr>
  </w:style>
  <w:style w:type="paragraph" w:customStyle="1" w:styleId="F0E6167A9B91429BB644DE35437E172E">
    <w:name w:val="F0E6167A9B91429BB644DE35437E172E"/>
    <w:rsid w:val="00677298"/>
    <w:pPr>
      <w:spacing w:after="160" w:line="259" w:lineRule="auto"/>
    </w:pPr>
  </w:style>
  <w:style w:type="paragraph" w:customStyle="1" w:styleId="3CD5960963E942A38796A8526D5E3374">
    <w:name w:val="3CD5960963E942A38796A8526D5E3374"/>
    <w:rsid w:val="00677298"/>
    <w:pPr>
      <w:spacing w:after="160" w:line="259" w:lineRule="auto"/>
    </w:pPr>
  </w:style>
  <w:style w:type="paragraph" w:customStyle="1" w:styleId="92C8CC8EBE7B4DC4B3212600C5ECBF41">
    <w:name w:val="92C8CC8EBE7B4DC4B3212600C5ECBF41"/>
    <w:rsid w:val="006772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FFF8-BD58-4B31-82DB-EB89FF4B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8563</Words>
  <Characters>48815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2020-03-17T10:48:00Z</dcterms:created>
  <dcterms:modified xsi:type="dcterms:W3CDTF">2020-03-17T10:52:00Z</dcterms:modified>
</cp:coreProperties>
</file>