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214FC" w14:textId="255BB7E1" w:rsidR="00B27509" w:rsidRPr="009F25A4" w:rsidRDefault="00B27509">
      <w:pPr>
        <w:rPr>
          <w:rFonts w:ascii="Arial" w:hAnsi="Arial" w:cs="Arial"/>
          <w:sz w:val="28"/>
          <w:szCs w:val="28"/>
        </w:rPr>
      </w:pPr>
    </w:p>
    <w:p w14:paraId="57456664" w14:textId="77777777" w:rsidR="00B27509" w:rsidRPr="009F25A4" w:rsidRDefault="00B27509" w:rsidP="00B27509">
      <w:pPr>
        <w:jc w:val="center"/>
        <w:rPr>
          <w:rFonts w:ascii="Arial" w:hAnsi="Arial" w:cs="Arial"/>
          <w:b/>
          <w:bCs/>
          <w:sz w:val="28"/>
          <w:szCs w:val="28"/>
        </w:rPr>
      </w:pPr>
      <w:r w:rsidRPr="009F25A4">
        <w:rPr>
          <w:rFonts w:ascii="Arial" w:hAnsi="Arial" w:cs="Arial"/>
          <w:b/>
          <w:bCs/>
          <w:sz w:val="28"/>
          <w:szCs w:val="28"/>
        </w:rPr>
        <w:t>NHS Digital</w:t>
      </w:r>
    </w:p>
    <w:p w14:paraId="1C75F82D" w14:textId="77777777" w:rsidR="00B27509" w:rsidRPr="009F25A4" w:rsidRDefault="00B27509" w:rsidP="00B27509">
      <w:pPr>
        <w:jc w:val="center"/>
        <w:rPr>
          <w:rFonts w:ascii="Arial" w:hAnsi="Arial" w:cs="Arial"/>
          <w:b/>
          <w:bCs/>
          <w:sz w:val="28"/>
          <w:szCs w:val="28"/>
        </w:rPr>
      </w:pPr>
      <w:r w:rsidRPr="009F25A4">
        <w:rPr>
          <w:rFonts w:ascii="Arial" w:hAnsi="Arial" w:cs="Arial"/>
          <w:b/>
          <w:bCs/>
          <w:sz w:val="28"/>
          <w:szCs w:val="28"/>
        </w:rPr>
        <w:t>Indicator Supporting Documentation</w:t>
      </w:r>
    </w:p>
    <w:p w14:paraId="4AA9EC48" w14:textId="2D699ED1" w:rsidR="00B27509" w:rsidRPr="009F25A4" w:rsidRDefault="00B27509" w:rsidP="00B27509">
      <w:pPr>
        <w:jc w:val="center"/>
        <w:rPr>
          <w:rFonts w:ascii="Arial" w:hAnsi="Arial" w:cs="Arial"/>
          <w:b/>
          <w:bCs/>
          <w:sz w:val="28"/>
          <w:szCs w:val="28"/>
        </w:rPr>
      </w:pPr>
      <w:r w:rsidRPr="009F25A4">
        <w:rPr>
          <w:rFonts w:ascii="Arial" w:hAnsi="Arial" w:cs="Arial"/>
          <w:b/>
          <w:bCs/>
          <w:sz w:val="28"/>
          <w:szCs w:val="28"/>
        </w:rPr>
        <w:t>IAP00066 Emergency readmissions within 30 days of discharge from hospital (NHSOF)</w:t>
      </w:r>
    </w:p>
    <w:p w14:paraId="1E816A34" w14:textId="65D4133F" w:rsidR="00B27509" w:rsidRPr="009F25A4" w:rsidRDefault="00B27509">
      <w:pPr>
        <w:rPr>
          <w:rFonts w:ascii="Arial" w:hAnsi="Arial" w:cs="Arial"/>
        </w:rPr>
      </w:pPr>
    </w:p>
    <w:p w14:paraId="13F3473C" w14:textId="7700791F" w:rsidR="00B27509" w:rsidRPr="009F25A4" w:rsidRDefault="00B27509">
      <w:pPr>
        <w:rPr>
          <w:rFonts w:ascii="Arial" w:hAnsi="Arial" w:cs="Arial"/>
        </w:rPr>
      </w:pPr>
    </w:p>
    <w:p w14:paraId="6833A088" w14:textId="1FA26E6E" w:rsidR="00B27509" w:rsidRPr="009F25A4" w:rsidRDefault="00B27509">
      <w:pPr>
        <w:rPr>
          <w:rFonts w:ascii="Arial" w:hAnsi="Arial" w:cs="Arial"/>
        </w:rPr>
      </w:pPr>
    </w:p>
    <w:p w14:paraId="35733074" w14:textId="1F16985A" w:rsidR="00B27509" w:rsidRPr="009F25A4" w:rsidRDefault="00B27509">
      <w:pPr>
        <w:rPr>
          <w:rFonts w:ascii="Arial" w:hAnsi="Arial" w:cs="Arial"/>
        </w:rPr>
      </w:pPr>
    </w:p>
    <w:p w14:paraId="40DF6FBD" w14:textId="77777777" w:rsidR="00B27509" w:rsidRPr="009F25A4" w:rsidRDefault="00B27509">
      <w:pPr>
        <w:rPr>
          <w:rFonts w:ascii="Arial" w:hAnsi="Arial" w:cs="Arial"/>
        </w:rPr>
      </w:pPr>
    </w:p>
    <w:tbl>
      <w:tblPr>
        <w:tblStyle w:val="TableGrid1"/>
        <w:tblW w:w="14072" w:type="dxa"/>
        <w:tblLayout w:type="fixed"/>
        <w:tblLook w:val="0020" w:firstRow="1" w:lastRow="0" w:firstColumn="0" w:lastColumn="0" w:noHBand="0" w:noVBand="0"/>
      </w:tblPr>
      <w:tblGrid>
        <w:gridCol w:w="6840"/>
        <w:gridCol w:w="7232"/>
      </w:tblGrid>
      <w:tr w:rsidR="00A62F94" w:rsidRPr="009F25A4" w14:paraId="5D695A50" w14:textId="77777777" w:rsidTr="009F25A4">
        <w:trPr>
          <w:trHeight w:val="435"/>
        </w:trPr>
        <w:tc>
          <w:tcPr>
            <w:tcW w:w="6840" w:type="dxa"/>
          </w:tcPr>
          <w:p w14:paraId="3197CA3B" w14:textId="77777777" w:rsidR="00C26534" w:rsidRPr="009F25A4" w:rsidRDefault="00C26534" w:rsidP="00C26534">
            <w:pPr>
              <w:rPr>
                <w:rFonts w:ascii="Arial" w:hAnsi="Arial" w:cs="Arial"/>
                <w:b/>
                <w:sz w:val="28"/>
                <w:szCs w:val="28"/>
              </w:rPr>
            </w:pPr>
            <w:r w:rsidRPr="009F25A4">
              <w:rPr>
                <w:rFonts w:ascii="Arial" w:hAnsi="Arial" w:cs="Arial"/>
                <w:b/>
                <w:sz w:val="28"/>
                <w:szCs w:val="28"/>
              </w:rPr>
              <w:t>Indicator Title</w:t>
            </w:r>
          </w:p>
        </w:tc>
        <w:tc>
          <w:tcPr>
            <w:tcW w:w="7232" w:type="dxa"/>
          </w:tcPr>
          <w:p w14:paraId="2735FE4B" w14:textId="77777777" w:rsidR="00C26534" w:rsidRPr="009F25A4" w:rsidRDefault="00C15AF5" w:rsidP="00A52FFE">
            <w:pPr>
              <w:jc w:val="right"/>
              <w:rPr>
                <w:rFonts w:ascii="Arial" w:hAnsi="Arial" w:cs="Arial"/>
                <w:b/>
                <w:sz w:val="28"/>
                <w:szCs w:val="28"/>
              </w:rPr>
            </w:pPr>
            <w:r w:rsidRPr="009F25A4">
              <w:rPr>
                <w:rFonts w:ascii="Arial" w:hAnsi="Arial" w:cs="Arial"/>
                <w:b/>
                <w:sz w:val="28"/>
                <w:szCs w:val="28"/>
              </w:rPr>
              <w:t>IAP Code (I</w:t>
            </w:r>
            <w:r w:rsidR="002B2AAA" w:rsidRPr="009F25A4">
              <w:rPr>
                <w:rFonts w:ascii="Arial" w:hAnsi="Arial" w:cs="Arial"/>
                <w:b/>
                <w:sz w:val="28"/>
                <w:szCs w:val="28"/>
              </w:rPr>
              <w:t>AP00066</w:t>
            </w:r>
            <w:r w:rsidRPr="009F25A4">
              <w:rPr>
                <w:rFonts w:ascii="Arial" w:hAnsi="Arial" w:cs="Arial"/>
                <w:b/>
                <w:sz w:val="28"/>
                <w:szCs w:val="28"/>
              </w:rPr>
              <w:t>)</w:t>
            </w:r>
          </w:p>
        </w:tc>
      </w:tr>
      <w:tr w:rsidR="00A62F94" w:rsidRPr="009F25A4" w14:paraId="410FA587" w14:textId="77777777" w:rsidTr="009F25A4">
        <w:trPr>
          <w:trHeight w:val="341"/>
        </w:trPr>
        <w:tc>
          <w:tcPr>
            <w:tcW w:w="6840" w:type="dxa"/>
          </w:tcPr>
          <w:p w14:paraId="2DBA8B73" w14:textId="77777777" w:rsidR="00C26534" w:rsidRPr="009F25A4" w:rsidRDefault="00800CB4" w:rsidP="00C26534">
            <w:pPr>
              <w:rPr>
                <w:rFonts w:ascii="Arial" w:hAnsi="Arial" w:cs="Arial"/>
                <w:sz w:val="22"/>
                <w:szCs w:val="22"/>
              </w:rPr>
            </w:pPr>
            <w:r w:rsidRPr="009F25A4">
              <w:rPr>
                <w:rFonts w:ascii="Arial" w:hAnsi="Arial" w:cs="Arial"/>
                <w:sz w:val="22"/>
                <w:szCs w:val="22"/>
              </w:rPr>
              <w:t xml:space="preserve">Emergency readmissions within </w:t>
            </w:r>
            <w:r w:rsidR="00FC1927" w:rsidRPr="009F25A4">
              <w:rPr>
                <w:rFonts w:ascii="Arial" w:hAnsi="Arial" w:cs="Arial"/>
                <w:sz w:val="22"/>
                <w:szCs w:val="22"/>
              </w:rPr>
              <w:t>30</w:t>
            </w:r>
            <w:r w:rsidRPr="009F25A4">
              <w:rPr>
                <w:rFonts w:ascii="Arial" w:hAnsi="Arial" w:cs="Arial"/>
                <w:sz w:val="22"/>
                <w:szCs w:val="22"/>
              </w:rPr>
              <w:t xml:space="preserve"> days of discharge from hospital</w:t>
            </w:r>
          </w:p>
        </w:tc>
        <w:tc>
          <w:tcPr>
            <w:tcW w:w="7232" w:type="dxa"/>
          </w:tcPr>
          <w:p w14:paraId="68849331" w14:textId="77777777" w:rsidR="00C26534" w:rsidRPr="009F25A4" w:rsidRDefault="00C26534" w:rsidP="00A52FFE">
            <w:pPr>
              <w:jc w:val="right"/>
              <w:rPr>
                <w:rFonts w:ascii="Arial" w:hAnsi="Arial" w:cs="Arial"/>
                <w:sz w:val="22"/>
                <w:szCs w:val="22"/>
              </w:rPr>
            </w:pPr>
          </w:p>
        </w:tc>
      </w:tr>
    </w:tbl>
    <w:p w14:paraId="2DE32276" w14:textId="77777777" w:rsidR="00957938" w:rsidRPr="009F25A4" w:rsidRDefault="00957938">
      <w:pPr>
        <w:rPr>
          <w:rFonts w:ascii="Arial" w:hAnsi="Arial" w:cs="Arial"/>
        </w:rPr>
      </w:pPr>
    </w:p>
    <w:tbl>
      <w:tblPr>
        <w:tblStyle w:val="TableGrid1"/>
        <w:tblW w:w="14072" w:type="dxa"/>
        <w:tblLayout w:type="fixed"/>
        <w:tblLook w:val="0020" w:firstRow="1" w:lastRow="0" w:firstColumn="0" w:lastColumn="0" w:noHBand="0" w:noVBand="0"/>
      </w:tblPr>
      <w:tblGrid>
        <w:gridCol w:w="14072"/>
      </w:tblGrid>
      <w:tr w:rsidR="001A0585" w:rsidRPr="009F25A4" w14:paraId="127AF02C" w14:textId="77777777" w:rsidTr="009F25A4">
        <w:trPr>
          <w:trHeight w:val="346"/>
        </w:trPr>
        <w:tc>
          <w:tcPr>
            <w:tcW w:w="14072" w:type="dxa"/>
          </w:tcPr>
          <w:p w14:paraId="6B220085" w14:textId="0C229C82" w:rsidR="001A0585" w:rsidRPr="009F25A4" w:rsidRDefault="001A0585" w:rsidP="0060363D">
            <w:pPr>
              <w:pStyle w:val="BodyText"/>
              <w:jc w:val="both"/>
              <w:rPr>
                <w:rFonts w:cs="Arial"/>
                <w:sz w:val="22"/>
                <w:szCs w:val="22"/>
              </w:rPr>
            </w:pPr>
            <w:r w:rsidRPr="009F25A4">
              <w:rPr>
                <w:rFonts w:cs="Arial"/>
                <w:sz w:val="22"/>
                <w:szCs w:val="22"/>
              </w:rPr>
              <w:t>Indicator Definition, including calculation, measurement units, geographical range, age and gender</w:t>
            </w:r>
          </w:p>
        </w:tc>
      </w:tr>
      <w:tr w:rsidR="00A62F94" w:rsidRPr="009F25A4" w14:paraId="3527D210" w14:textId="77777777" w:rsidTr="009F25A4">
        <w:trPr>
          <w:trHeight w:val="346"/>
        </w:trPr>
        <w:tc>
          <w:tcPr>
            <w:tcW w:w="14072" w:type="dxa"/>
          </w:tcPr>
          <w:p w14:paraId="012D39AF" w14:textId="77777777" w:rsidR="0060363D" w:rsidRPr="009F25A4" w:rsidRDefault="0060363D" w:rsidP="0060363D">
            <w:pPr>
              <w:pStyle w:val="BodyText"/>
              <w:jc w:val="both"/>
              <w:rPr>
                <w:rFonts w:cs="Arial"/>
                <w:sz w:val="22"/>
                <w:szCs w:val="22"/>
              </w:rPr>
            </w:pPr>
            <w:r w:rsidRPr="009F25A4">
              <w:rPr>
                <w:rFonts w:cs="Arial"/>
                <w:sz w:val="22"/>
                <w:szCs w:val="22"/>
              </w:rPr>
              <w:t xml:space="preserve">Percentage of emergency admission to any hospital in England occurring within 30 days of the last, previous discharge from hospital after admission. </w:t>
            </w:r>
          </w:p>
          <w:p w14:paraId="3F0A9C0E" w14:textId="77777777" w:rsidR="0060363D" w:rsidRPr="009F25A4" w:rsidRDefault="0060363D" w:rsidP="006D4B0E">
            <w:pPr>
              <w:autoSpaceDE w:val="0"/>
              <w:autoSpaceDN w:val="0"/>
              <w:adjustRightInd w:val="0"/>
              <w:rPr>
                <w:rFonts w:ascii="Arial" w:hAnsi="Arial" w:cs="Arial"/>
                <w:sz w:val="22"/>
                <w:szCs w:val="22"/>
              </w:rPr>
            </w:pPr>
          </w:p>
          <w:p w14:paraId="1511A8BF" w14:textId="77777777" w:rsidR="006D4B0E" w:rsidRPr="009F25A4" w:rsidRDefault="006D4B0E" w:rsidP="006D4B0E">
            <w:pPr>
              <w:autoSpaceDE w:val="0"/>
              <w:autoSpaceDN w:val="0"/>
              <w:adjustRightInd w:val="0"/>
              <w:rPr>
                <w:rFonts w:ascii="Arial" w:hAnsi="Arial" w:cs="Arial"/>
                <w:sz w:val="22"/>
                <w:szCs w:val="22"/>
              </w:rPr>
            </w:pPr>
            <w:r w:rsidRPr="009F25A4">
              <w:rPr>
                <w:rFonts w:ascii="Arial" w:hAnsi="Arial" w:cs="Arial"/>
                <w:sz w:val="22"/>
                <w:szCs w:val="22"/>
              </w:rPr>
              <w:t>Numerator</w:t>
            </w:r>
            <w:r w:rsidR="0060363D" w:rsidRPr="009F25A4">
              <w:rPr>
                <w:rFonts w:ascii="Arial" w:hAnsi="Arial" w:cs="Arial"/>
                <w:sz w:val="22"/>
                <w:szCs w:val="22"/>
              </w:rPr>
              <w:t xml:space="preserve">: </w:t>
            </w:r>
            <w:r w:rsidRPr="009F25A4">
              <w:rPr>
                <w:rFonts w:ascii="Arial" w:hAnsi="Arial" w:cs="Arial"/>
                <w:sz w:val="22"/>
                <w:szCs w:val="22"/>
              </w:rPr>
              <w:t xml:space="preserve">The number of finished and unfinished continuous inpatient (CIP) spells that are </w:t>
            </w:r>
            <w:r w:rsidR="00FE290B" w:rsidRPr="009F25A4">
              <w:rPr>
                <w:rFonts w:ascii="Arial" w:hAnsi="Arial" w:cs="Arial"/>
                <w:sz w:val="22"/>
                <w:szCs w:val="22"/>
              </w:rPr>
              <w:t>emergency admissions within 0-29</w:t>
            </w:r>
            <w:r w:rsidRPr="009F25A4">
              <w:rPr>
                <w:rFonts w:ascii="Arial" w:hAnsi="Arial" w:cs="Arial"/>
                <w:sz w:val="22"/>
                <w:szCs w:val="22"/>
              </w:rPr>
              <w:t xml:space="preserve"> days (inclusive) of the last, previous discharge from hospital (see denominator), including those where the patient dies, but excluding the following: those with a main specialty upon readmission coded under obstetric specialties</w:t>
            </w:r>
            <w:bookmarkStart w:id="0" w:name="_GoBack"/>
            <w:bookmarkEnd w:id="0"/>
            <w:r w:rsidRPr="009F25A4">
              <w:rPr>
                <w:rFonts w:ascii="Arial" w:hAnsi="Arial" w:cs="Arial"/>
                <w:sz w:val="22"/>
                <w:szCs w:val="22"/>
              </w:rPr>
              <w:t>; and those where the readmitting spell has a diagnosis of cancer (other than benign or in situ) or chemotherapy for cancer coded anywhere in the spell.</w:t>
            </w:r>
          </w:p>
          <w:p w14:paraId="6183564A" w14:textId="77777777" w:rsidR="006D4B0E" w:rsidRPr="009F25A4" w:rsidRDefault="006D4B0E" w:rsidP="006D4B0E">
            <w:pPr>
              <w:autoSpaceDE w:val="0"/>
              <w:autoSpaceDN w:val="0"/>
              <w:adjustRightInd w:val="0"/>
              <w:rPr>
                <w:rFonts w:ascii="Arial" w:hAnsi="Arial" w:cs="Arial"/>
                <w:sz w:val="22"/>
                <w:szCs w:val="22"/>
              </w:rPr>
            </w:pPr>
          </w:p>
          <w:p w14:paraId="069249DA" w14:textId="77777777" w:rsidR="00653321" w:rsidRPr="009F25A4" w:rsidRDefault="006D4B0E" w:rsidP="006D4B0E">
            <w:pPr>
              <w:autoSpaceDE w:val="0"/>
              <w:autoSpaceDN w:val="0"/>
              <w:adjustRightInd w:val="0"/>
              <w:rPr>
                <w:rFonts w:ascii="Arial" w:hAnsi="Arial" w:cs="Arial"/>
                <w:sz w:val="22"/>
                <w:szCs w:val="22"/>
              </w:rPr>
            </w:pPr>
            <w:r w:rsidRPr="009F25A4">
              <w:rPr>
                <w:rFonts w:ascii="Arial" w:hAnsi="Arial" w:cs="Arial"/>
                <w:sz w:val="22"/>
                <w:szCs w:val="22"/>
              </w:rPr>
              <w:t>Denominator</w:t>
            </w:r>
            <w:r w:rsidR="0060363D" w:rsidRPr="009F25A4">
              <w:rPr>
                <w:rFonts w:ascii="Arial" w:hAnsi="Arial" w:cs="Arial"/>
                <w:sz w:val="22"/>
                <w:szCs w:val="22"/>
              </w:rPr>
              <w:t>:</w:t>
            </w:r>
            <w:r w:rsidRPr="009F25A4">
              <w:rPr>
                <w:rFonts w:ascii="Arial" w:hAnsi="Arial" w:cs="Arial"/>
                <w:sz w:val="22"/>
                <w:szCs w:val="22"/>
              </w:rPr>
              <w:t xml:space="preserve"> The number of finished CIP spells within selected medical and surgical specialties, with a discharge date up to March 31st within the year of analysis. Day cases, spells with a discharge coded as death, maternity spells (based on specialty, episode type, diagnosis), and those with mention of a diagnosis of cancer or chemotherapy for cancer anywhere in the spell are excluded. Patients with mention of a diagnosis of cancer or chemotherapy for cancer anywhere in the 365 days prior to admission are excluded. </w:t>
            </w:r>
          </w:p>
        </w:tc>
      </w:tr>
      <w:tr w:rsidR="00A62F94" w:rsidRPr="009F25A4" w14:paraId="03ED169E" w14:textId="77777777" w:rsidTr="009F25A4">
        <w:trPr>
          <w:trHeight w:val="200"/>
        </w:trPr>
        <w:tc>
          <w:tcPr>
            <w:tcW w:w="14072" w:type="dxa"/>
          </w:tcPr>
          <w:p w14:paraId="53B28D8C" w14:textId="77777777" w:rsidR="00527CA2" w:rsidRPr="009F25A4" w:rsidRDefault="00527CA2" w:rsidP="00E119E9">
            <w:pPr>
              <w:rPr>
                <w:rFonts w:ascii="Arial" w:hAnsi="Arial" w:cs="Arial"/>
                <w:sz w:val="22"/>
                <w:szCs w:val="22"/>
              </w:rPr>
            </w:pPr>
            <w:r w:rsidRPr="009F25A4">
              <w:rPr>
                <w:rFonts w:ascii="Arial" w:hAnsi="Arial" w:cs="Arial"/>
                <w:sz w:val="22"/>
                <w:szCs w:val="22"/>
              </w:rPr>
              <w:t>Indicator Data Source(s)</w:t>
            </w:r>
          </w:p>
        </w:tc>
      </w:tr>
      <w:tr w:rsidR="00A62F94" w:rsidRPr="009F25A4" w14:paraId="3C65EBF1" w14:textId="77777777" w:rsidTr="009F25A4">
        <w:trPr>
          <w:trHeight w:val="338"/>
        </w:trPr>
        <w:tc>
          <w:tcPr>
            <w:tcW w:w="14072" w:type="dxa"/>
          </w:tcPr>
          <w:p w14:paraId="39896E4F" w14:textId="77777777" w:rsidR="00527CA2" w:rsidRPr="009F25A4" w:rsidRDefault="00527CA2" w:rsidP="00E119E9">
            <w:pPr>
              <w:rPr>
                <w:rFonts w:ascii="Arial" w:hAnsi="Arial" w:cs="Arial"/>
                <w:sz w:val="22"/>
                <w:szCs w:val="22"/>
              </w:rPr>
            </w:pPr>
            <w:r w:rsidRPr="009F25A4">
              <w:rPr>
                <w:rFonts w:ascii="Arial" w:hAnsi="Arial" w:cs="Arial"/>
                <w:sz w:val="22"/>
                <w:szCs w:val="22"/>
              </w:rPr>
              <w:t>Details of data sources, if known.  Please note if this data is collected currently, or if it will require some sort of development</w:t>
            </w:r>
          </w:p>
          <w:p w14:paraId="6859AE67" w14:textId="77777777" w:rsidR="00527CA2" w:rsidRPr="009F25A4" w:rsidRDefault="00527CA2" w:rsidP="00E119E9">
            <w:pPr>
              <w:rPr>
                <w:rFonts w:ascii="Arial" w:hAnsi="Arial" w:cs="Arial"/>
                <w:sz w:val="22"/>
                <w:szCs w:val="22"/>
              </w:rPr>
            </w:pPr>
          </w:p>
          <w:p w14:paraId="5384A039" w14:textId="77777777" w:rsidR="00E90BD6" w:rsidRPr="009F25A4" w:rsidRDefault="00527CA2" w:rsidP="00953580">
            <w:pPr>
              <w:autoSpaceDE w:val="0"/>
              <w:autoSpaceDN w:val="0"/>
              <w:adjustRightInd w:val="0"/>
              <w:rPr>
                <w:rFonts w:ascii="Arial" w:hAnsi="Arial" w:cs="Arial"/>
                <w:sz w:val="22"/>
                <w:szCs w:val="22"/>
              </w:rPr>
            </w:pPr>
            <w:r w:rsidRPr="009F25A4">
              <w:rPr>
                <w:rFonts w:ascii="Arial" w:hAnsi="Arial" w:cs="Arial"/>
                <w:sz w:val="22"/>
                <w:szCs w:val="22"/>
              </w:rPr>
              <w:t>The data source is ready.</w:t>
            </w:r>
          </w:p>
          <w:p w14:paraId="22039FBF" w14:textId="77777777" w:rsidR="00527CA2" w:rsidRPr="009F25A4" w:rsidRDefault="00527CA2" w:rsidP="00527CA2">
            <w:pPr>
              <w:rPr>
                <w:rFonts w:ascii="Arial" w:hAnsi="Arial" w:cs="Arial"/>
                <w:sz w:val="22"/>
                <w:szCs w:val="22"/>
              </w:rPr>
            </w:pPr>
          </w:p>
          <w:p w14:paraId="00143197" w14:textId="77777777" w:rsidR="00E90BD6" w:rsidRPr="009F25A4" w:rsidRDefault="00E90BD6" w:rsidP="00527CA2">
            <w:pPr>
              <w:rPr>
                <w:rFonts w:ascii="Arial" w:hAnsi="Arial" w:cs="Arial"/>
                <w:sz w:val="22"/>
                <w:szCs w:val="22"/>
              </w:rPr>
            </w:pPr>
            <w:r w:rsidRPr="009F25A4">
              <w:rPr>
                <w:rFonts w:ascii="Arial" w:hAnsi="Arial" w:cs="Arial"/>
                <w:sz w:val="22"/>
                <w:szCs w:val="22"/>
              </w:rPr>
              <w:t>The data for this indicator is sourced from HES, it should require no further development.</w:t>
            </w:r>
          </w:p>
          <w:p w14:paraId="21BF211C" w14:textId="77777777" w:rsidR="00211713" w:rsidRPr="009F25A4" w:rsidRDefault="00211713" w:rsidP="00527CA2">
            <w:pPr>
              <w:rPr>
                <w:rFonts w:ascii="Arial" w:hAnsi="Arial" w:cs="Arial"/>
                <w:sz w:val="22"/>
                <w:szCs w:val="22"/>
              </w:rPr>
            </w:pPr>
          </w:p>
        </w:tc>
      </w:tr>
      <w:tr w:rsidR="00A62F94" w:rsidRPr="009F25A4" w14:paraId="3E28821D" w14:textId="77777777" w:rsidTr="009F25A4">
        <w:trPr>
          <w:trHeight w:val="273"/>
        </w:trPr>
        <w:tc>
          <w:tcPr>
            <w:tcW w:w="14072" w:type="dxa"/>
          </w:tcPr>
          <w:p w14:paraId="2D194994" w14:textId="77777777" w:rsidR="00527CA2" w:rsidRPr="009F25A4" w:rsidRDefault="00527CA2" w:rsidP="00E119E9">
            <w:pPr>
              <w:rPr>
                <w:rFonts w:ascii="Arial" w:hAnsi="Arial" w:cs="Arial"/>
                <w:sz w:val="22"/>
                <w:szCs w:val="22"/>
              </w:rPr>
            </w:pPr>
            <w:r w:rsidRPr="009F25A4">
              <w:rPr>
                <w:rFonts w:ascii="Arial" w:hAnsi="Arial" w:cs="Arial"/>
                <w:sz w:val="22"/>
                <w:szCs w:val="22"/>
              </w:rPr>
              <w:lastRenderedPageBreak/>
              <w:t>Indicator Data Source Availability</w:t>
            </w:r>
          </w:p>
        </w:tc>
      </w:tr>
      <w:tr w:rsidR="00A62F94" w:rsidRPr="009F25A4" w14:paraId="04955D9A" w14:textId="77777777" w:rsidTr="009F25A4">
        <w:trPr>
          <w:trHeight w:val="346"/>
        </w:trPr>
        <w:tc>
          <w:tcPr>
            <w:tcW w:w="14072" w:type="dxa"/>
          </w:tcPr>
          <w:p w14:paraId="33147A16" w14:textId="77777777" w:rsidR="00527CA2" w:rsidRPr="009F25A4" w:rsidRDefault="00527CA2" w:rsidP="00E119E9">
            <w:pPr>
              <w:rPr>
                <w:rFonts w:ascii="Arial" w:hAnsi="Arial" w:cs="Arial"/>
                <w:sz w:val="22"/>
                <w:szCs w:val="22"/>
              </w:rPr>
            </w:pPr>
            <w:r w:rsidRPr="009F25A4">
              <w:rPr>
                <w:rFonts w:ascii="Arial" w:hAnsi="Arial" w:cs="Arial"/>
                <w:sz w:val="22"/>
                <w:szCs w:val="22"/>
              </w:rPr>
              <w:t>Is data publicly available (</w:t>
            </w:r>
            <w:r w:rsidR="007F26F0" w:rsidRPr="009F25A4">
              <w:rPr>
                <w:rFonts w:ascii="Arial" w:hAnsi="Arial" w:cs="Arial"/>
                <w:sz w:val="22"/>
                <w:szCs w:val="22"/>
              </w:rPr>
              <w:t>e.g.</w:t>
            </w:r>
            <w:r w:rsidRPr="009F25A4">
              <w:rPr>
                <w:rFonts w:ascii="Arial" w:hAnsi="Arial" w:cs="Arial"/>
                <w:sz w:val="22"/>
                <w:szCs w:val="22"/>
              </w:rPr>
              <w:t xml:space="preserve"> National Statistic</w:t>
            </w:r>
            <w:r w:rsidR="007F26F0" w:rsidRPr="009F25A4">
              <w:rPr>
                <w:rFonts w:ascii="Arial" w:hAnsi="Arial" w:cs="Arial"/>
                <w:sz w:val="22"/>
                <w:szCs w:val="22"/>
              </w:rPr>
              <w:t>) or</w:t>
            </w:r>
            <w:r w:rsidRPr="009F25A4">
              <w:rPr>
                <w:rFonts w:ascii="Arial" w:hAnsi="Arial" w:cs="Arial"/>
                <w:sz w:val="22"/>
                <w:szCs w:val="22"/>
              </w:rPr>
              <w:t xml:space="preserve"> is it only available as a bespoke dataset upon request.  Comment on availability of raw data to customers outside the NHS/Public Sector</w:t>
            </w:r>
          </w:p>
          <w:p w14:paraId="339C78E2" w14:textId="77777777" w:rsidR="00527CA2" w:rsidRPr="009F25A4" w:rsidRDefault="002F5777" w:rsidP="002E4FD4">
            <w:pPr>
              <w:autoSpaceDE w:val="0"/>
              <w:autoSpaceDN w:val="0"/>
              <w:adjustRightInd w:val="0"/>
              <w:rPr>
                <w:rFonts w:ascii="Arial" w:hAnsi="Arial" w:cs="Arial"/>
                <w:sz w:val="22"/>
                <w:szCs w:val="22"/>
              </w:rPr>
            </w:pPr>
            <w:r w:rsidRPr="009F25A4">
              <w:rPr>
                <w:rFonts w:ascii="Arial" w:hAnsi="Arial" w:cs="Arial"/>
                <w:sz w:val="22"/>
                <w:szCs w:val="22"/>
              </w:rPr>
              <w:t xml:space="preserve">Some HES tables are </w:t>
            </w:r>
            <w:r w:rsidR="007F26F0" w:rsidRPr="009F25A4">
              <w:rPr>
                <w:rFonts w:ascii="Arial" w:hAnsi="Arial" w:cs="Arial"/>
                <w:sz w:val="22"/>
                <w:szCs w:val="22"/>
              </w:rPr>
              <w:t>publicly</w:t>
            </w:r>
            <w:r w:rsidRPr="009F25A4">
              <w:rPr>
                <w:rFonts w:ascii="Arial" w:hAnsi="Arial" w:cs="Arial"/>
                <w:sz w:val="22"/>
                <w:szCs w:val="22"/>
              </w:rPr>
              <w:t xml:space="preserve"> available on the NHS IC website, however, data for this indicator is only available as a bespoke dataset upon request for the NHS IC.  It is not sensitive data and so will not require further permissions.</w:t>
            </w:r>
          </w:p>
          <w:p w14:paraId="14D6363E" w14:textId="77777777" w:rsidR="00527CA2" w:rsidRPr="009F25A4" w:rsidRDefault="00527CA2" w:rsidP="00E119E9">
            <w:pPr>
              <w:rPr>
                <w:rFonts w:ascii="Arial" w:hAnsi="Arial" w:cs="Arial"/>
                <w:sz w:val="22"/>
                <w:szCs w:val="22"/>
              </w:rPr>
            </w:pPr>
          </w:p>
          <w:p w14:paraId="78EBAE94" w14:textId="77777777" w:rsidR="00527CA2" w:rsidRPr="009F25A4" w:rsidRDefault="00527CA2" w:rsidP="00E119E9">
            <w:pPr>
              <w:rPr>
                <w:rFonts w:ascii="Arial" w:hAnsi="Arial" w:cs="Arial"/>
                <w:b/>
                <w:sz w:val="22"/>
                <w:szCs w:val="22"/>
              </w:rPr>
            </w:pPr>
          </w:p>
        </w:tc>
      </w:tr>
      <w:tr w:rsidR="00A62F94" w:rsidRPr="009F25A4" w14:paraId="0A9AB9A2" w14:textId="77777777" w:rsidTr="009F25A4">
        <w:trPr>
          <w:trHeight w:val="346"/>
        </w:trPr>
        <w:tc>
          <w:tcPr>
            <w:tcW w:w="14072" w:type="dxa"/>
          </w:tcPr>
          <w:p w14:paraId="71349DE8" w14:textId="77777777" w:rsidR="00527CA2" w:rsidRPr="009F25A4" w:rsidRDefault="00527CA2" w:rsidP="00E119E9">
            <w:pPr>
              <w:rPr>
                <w:rFonts w:ascii="Arial" w:hAnsi="Arial" w:cs="Arial"/>
                <w:b/>
                <w:sz w:val="22"/>
                <w:szCs w:val="22"/>
              </w:rPr>
            </w:pPr>
            <w:r w:rsidRPr="009F25A4">
              <w:rPr>
                <w:rFonts w:ascii="Arial" w:hAnsi="Arial" w:cs="Arial"/>
                <w:b/>
                <w:sz w:val="22"/>
                <w:szCs w:val="22"/>
              </w:rPr>
              <w:t>Indicator Overlap</w:t>
            </w:r>
          </w:p>
        </w:tc>
      </w:tr>
      <w:tr w:rsidR="00A62F94" w:rsidRPr="009F25A4" w14:paraId="07BA91F4" w14:textId="77777777" w:rsidTr="009F25A4">
        <w:trPr>
          <w:trHeight w:val="283"/>
        </w:trPr>
        <w:tc>
          <w:tcPr>
            <w:tcW w:w="14072" w:type="dxa"/>
          </w:tcPr>
          <w:p w14:paraId="6CD02223" w14:textId="77777777" w:rsidR="00527CA2" w:rsidRPr="009F25A4" w:rsidRDefault="00527CA2" w:rsidP="00580D67">
            <w:pPr>
              <w:rPr>
                <w:rFonts w:ascii="Arial" w:hAnsi="Arial" w:cs="Arial"/>
                <w:sz w:val="22"/>
                <w:szCs w:val="22"/>
              </w:rPr>
            </w:pPr>
            <w:r w:rsidRPr="009F25A4">
              <w:rPr>
                <w:rFonts w:ascii="Arial" w:hAnsi="Arial" w:cs="Arial"/>
                <w:sz w:val="22"/>
                <w:szCs w:val="22"/>
              </w:rPr>
              <w:t xml:space="preserve">List the indicator sets you have checked for overlap or if you have searched the IC Indicator library </w:t>
            </w:r>
          </w:p>
        </w:tc>
      </w:tr>
      <w:tr w:rsidR="00A62F94" w:rsidRPr="009F25A4" w14:paraId="683D7B00" w14:textId="77777777" w:rsidTr="009F25A4">
        <w:trPr>
          <w:trHeight w:val="322"/>
        </w:trPr>
        <w:tc>
          <w:tcPr>
            <w:tcW w:w="14072" w:type="dxa"/>
          </w:tcPr>
          <w:p w14:paraId="1B7DED39" w14:textId="77777777" w:rsidR="002E4FD4" w:rsidRPr="009F25A4" w:rsidRDefault="00527CA2" w:rsidP="00580D67">
            <w:pPr>
              <w:rPr>
                <w:rFonts w:ascii="Arial" w:hAnsi="Arial" w:cs="Arial"/>
                <w:sz w:val="22"/>
                <w:szCs w:val="22"/>
              </w:rPr>
            </w:pPr>
            <w:r w:rsidRPr="009F25A4">
              <w:rPr>
                <w:rFonts w:ascii="Arial" w:hAnsi="Arial" w:cs="Arial"/>
                <w:sz w:val="22"/>
                <w:szCs w:val="22"/>
              </w:rPr>
              <w:t>For example, NHS Choices, IQI / MQI, Better Care, Better Value, NCHOD, NHS Comparators</w:t>
            </w:r>
          </w:p>
          <w:p w14:paraId="4902644C" w14:textId="77777777" w:rsidR="00527CA2" w:rsidRPr="009F25A4" w:rsidRDefault="002E4FD4" w:rsidP="00580D67">
            <w:pPr>
              <w:rPr>
                <w:rFonts w:ascii="Arial" w:hAnsi="Arial" w:cs="Arial"/>
                <w:sz w:val="22"/>
                <w:szCs w:val="22"/>
              </w:rPr>
            </w:pPr>
            <w:r w:rsidRPr="009F25A4">
              <w:rPr>
                <w:rFonts w:ascii="Arial" w:hAnsi="Arial" w:cs="Arial"/>
                <w:sz w:val="22"/>
                <w:szCs w:val="22"/>
              </w:rPr>
              <w:t xml:space="preserve">During the consultation process for the NHS Outcomes Framework there was wide checking of other indicator sets for overlap.  This indicator was selected as being fit for the purpose of </w:t>
            </w:r>
            <w:r w:rsidR="00527CA2" w:rsidRPr="009F25A4">
              <w:rPr>
                <w:rFonts w:ascii="Arial" w:hAnsi="Arial" w:cs="Arial"/>
                <w:sz w:val="22"/>
                <w:szCs w:val="22"/>
              </w:rPr>
              <w:t>the NHS outcomes indicators</w:t>
            </w:r>
          </w:p>
          <w:p w14:paraId="7BCE811C" w14:textId="77777777" w:rsidR="00485874" w:rsidRPr="009F25A4" w:rsidRDefault="00485874" w:rsidP="00580D67">
            <w:pPr>
              <w:rPr>
                <w:rFonts w:ascii="Arial" w:hAnsi="Arial" w:cs="Arial"/>
                <w:sz w:val="22"/>
                <w:szCs w:val="22"/>
              </w:rPr>
            </w:pPr>
          </w:p>
          <w:p w14:paraId="3C3C16A5" w14:textId="77777777" w:rsidR="00527CA2" w:rsidRPr="009F25A4" w:rsidRDefault="00485874" w:rsidP="00580D67">
            <w:pPr>
              <w:rPr>
                <w:rFonts w:ascii="Arial" w:hAnsi="Arial" w:cs="Arial"/>
                <w:b/>
                <w:caps/>
                <w:sz w:val="22"/>
                <w:szCs w:val="22"/>
              </w:rPr>
            </w:pPr>
            <w:r w:rsidRPr="009F25A4">
              <w:rPr>
                <w:rFonts w:ascii="Arial" w:hAnsi="Arial" w:cs="Arial"/>
                <w:sz w:val="22"/>
                <w:szCs w:val="22"/>
              </w:rPr>
              <w:t xml:space="preserve">The NHS Consultation document set out a range of options for the future iterations of </w:t>
            </w:r>
            <w:proofErr w:type="gramStart"/>
            <w:r w:rsidRPr="009F25A4">
              <w:rPr>
                <w:rFonts w:ascii="Arial" w:hAnsi="Arial" w:cs="Arial"/>
                <w:sz w:val="22"/>
                <w:szCs w:val="22"/>
              </w:rPr>
              <w:t>the  Framework</w:t>
            </w:r>
            <w:proofErr w:type="gramEnd"/>
            <w:r w:rsidRPr="009F25A4">
              <w:rPr>
                <w:rFonts w:ascii="Arial" w:hAnsi="Arial" w:cs="Arial"/>
                <w:sz w:val="22"/>
                <w:szCs w:val="22"/>
              </w:rPr>
              <w:t xml:space="preserve">, which requires development of the underlying feedback/survey architecture to ensure that they are fit for purpose. These options were strongly supported in the consultation, and the Government response made a committed to initiate this work.  Work on the survey architecture is now being planned – details will be set out </w:t>
            </w:r>
            <w:proofErr w:type="gramStart"/>
            <w:r w:rsidRPr="009F25A4">
              <w:rPr>
                <w:rFonts w:ascii="Arial" w:hAnsi="Arial" w:cs="Arial"/>
                <w:sz w:val="22"/>
                <w:szCs w:val="22"/>
              </w:rPr>
              <w:t xml:space="preserve">in  </w:t>
            </w:r>
            <w:r w:rsidR="00952617" w:rsidRPr="009F25A4">
              <w:rPr>
                <w:rFonts w:ascii="Arial" w:hAnsi="Arial" w:cs="Arial"/>
                <w:sz w:val="22"/>
                <w:szCs w:val="22"/>
              </w:rPr>
              <w:t>Ministerial</w:t>
            </w:r>
            <w:proofErr w:type="gramEnd"/>
            <w:r w:rsidRPr="009F25A4">
              <w:rPr>
                <w:rFonts w:ascii="Arial" w:hAnsi="Arial" w:cs="Arial"/>
                <w:sz w:val="22"/>
                <w:szCs w:val="22"/>
              </w:rPr>
              <w:t xml:space="preserve"> submission that will go up in early March. </w:t>
            </w:r>
          </w:p>
        </w:tc>
      </w:tr>
      <w:tr w:rsidR="00A62F94" w:rsidRPr="009F25A4" w14:paraId="5B66EC24" w14:textId="77777777" w:rsidTr="009F25A4">
        <w:trPr>
          <w:trHeight w:val="207"/>
        </w:trPr>
        <w:tc>
          <w:tcPr>
            <w:tcW w:w="14072" w:type="dxa"/>
          </w:tcPr>
          <w:p w14:paraId="19A49EA5" w14:textId="77777777" w:rsidR="00527CA2" w:rsidRPr="009F25A4" w:rsidRDefault="00527CA2" w:rsidP="00580D67">
            <w:pPr>
              <w:rPr>
                <w:rFonts w:ascii="Arial" w:hAnsi="Arial" w:cs="Arial"/>
                <w:sz w:val="22"/>
                <w:szCs w:val="22"/>
              </w:rPr>
            </w:pPr>
            <w:r w:rsidRPr="009F25A4">
              <w:rPr>
                <w:rFonts w:ascii="Arial" w:hAnsi="Arial" w:cs="Arial"/>
                <w:sz w:val="22"/>
                <w:szCs w:val="22"/>
              </w:rPr>
              <w:t xml:space="preserve">List any indicators which overlap with the proposed indicator </w:t>
            </w:r>
          </w:p>
        </w:tc>
      </w:tr>
      <w:tr w:rsidR="00A62F94" w:rsidRPr="009F25A4" w14:paraId="548C95F9" w14:textId="77777777" w:rsidTr="009F25A4">
        <w:trPr>
          <w:trHeight w:val="381"/>
        </w:trPr>
        <w:tc>
          <w:tcPr>
            <w:tcW w:w="14072" w:type="dxa"/>
          </w:tcPr>
          <w:p w14:paraId="167E16DE" w14:textId="77777777" w:rsidR="00FE290B" w:rsidRPr="009F25A4" w:rsidRDefault="00FE290B" w:rsidP="00FE290B">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44"/>
              <w:rPr>
                <w:rFonts w:ascii="Arial" w:hAnsi="Arial" w:cs="Arial"/>
                <w:sz w:val="22"/>
                <w:szCs w:val="22"/>
              </w:rPr>
            </w:pPr>
            <w:r w:rsidRPr="009F25A4">
              <w:rPr>
                <w:rFonts w:ascii="Arial" w:hAnsi="Arial" w:cs="Arial"/>
                <w:sz w:val="22"/>
                <w:szCs w:val="22"/>
              </w:rPr>
              <w:t xml:space="preserve">NCHOD indicator on readmissions within 28 days of discharge from hospital (Percentage of emergency admissions into any hospital in England occurring within 28 days of discharge from hospital.).  See - </w:t>
            </w:r>
            <w:r w:rsidR="00CA4800" w:rsidRPr="009F25A4">
              <w:rPr>
                <w:rFonts w:ascii="Arial" w:hAnsi="Arial" w:cs="Arial"/>
                <w:sz w:val="22"/>
                <w:szCs w:val="22"/>
              </w:rPr>
              <w:t xml:space="preserve">  https://indicators.ic.nhs.uk/webview/</w:t>
            </w:r>
          </w:p>
          <w:p w14:paraId="7E400ACD" w14:textId="77777777" w:rsidR="002E4FD4" w:rsidRPr="009F25A4" w:rsidRDefault="002E4FD4" w:rsidP="00D43807">
            <w:pPr>
              <w:rPr>
                <w:rFonts w:ascii="Arial" w:hAnsi="Arial" w:cs="Arial"/>
                <w:sz w:val="22"/>
                <w:szCs w:val="22"/>
              </w:rPr>
            </w:pPr>
          </w:p>
          <w:p w14:paraId="79EB579A" w14:textId="77777777" w:rsidR="00527CA2" w:rsidRPr="009F25A4" w:rsidRDefault="00527CA2" w:rsidP="00D43807">
            <w:pPr>
              <w:rPr>
                <w:rFonts w:ascii="Arial" w:hAnsi="Arial" w:cs="Arial"/>
                <w:sz w:val="22"/>
                <w:szCs w:val="22"/>
              </w:rPr>
            </w:pPr>
            <w:r w:rsidRPr="009F25A4">
              <w:rPr>
                <w:rFonts w:ascii="Arial" w:hAnsi="Arial" w:cs="Arial"/>
                <w:sz w:val="22"/>
                <w:szCs w:val="22"/>
              </w:rPr>
              <w:t>Please include, where known, any indicator code or unique reference, as well as the title of the indicator</w:t>
            </w:r>
          </w:p>
        </w:tc>
      </w:tr>
      <w:tr w:rsidR="00A62F94" w:rsidRPr="009F25A4" w14:paraId="448B0451" w14:textId="77777777" w:rsidTr="009F25A4">
        <w:trPr>
          <w:trHeight w:val="325"/>
        </w:trPr>
        <w:tc>
          <w:tcPr>
            <w:tcW w:w="14072" w:type="dxa"/>
          </w:tcPr>
          <w:p w14:paraId="30624202" w14:textId="77777777" w:rsidR="00527CA2" w:rsidRPr="009F25A4" w:rsidRDefault="00527CA2" w:rsidP="00580D67">
            <w:pPr>
              <w:rPr>
                <w:rFonts w:ascii="Arial" w:hAnsi="Arial" w:cs="Arial"/>
                <w:sz w:val="22"/>
                <w:szCs w:val="22"/>
              </w:rPr>
            </w:pPr>
            <w:r w:rsidRPr="009F25A4">
              <w:rPr>
                <w:rFonts w:ascii="Arial" w:hAnsi="Arial" w:cs="Arial"/>
                <w:sz w:val="22"/>
                <w:szCs w:val="22"/>
              </w:rPr>
              <w:t>What value does the proposed indicator offers over existing indicators</w:t>
            </w:r>
          </w:p>
        </w:tc>
      </w:tr>
      <w:tr w:rsidR="00A62F94" w:rsidRPr="009F25A4" w14:paraId="53090F84" w14:textId="77777777" w:rsidTr="009F25A4">
        <w:trPr>
          <w:trHeight w:val="325"/>
        </w:trPr>
        <w:tc>
          <w:tcPr>
            <w:tcW w:w="14072" w:type="dxa"/>
          </w:tcPr>
          <w:p w14:paraId="24317D1B" w14:textId="77777777" w:rsidR="00527CA2" w:rsidRPr="009F25A4" w:rsidRDefault="00527CA2" w:rsidP="00580D67">
            <w:pPr>
              <w:rPr>
                <w:rFonts w:ascii="Arial" w:hAnsi="Arial" w:cs="Arial"/>
                <w:sz w:val="22"/>
                <w:szCs w:val="22"/>
              </w:rPr>
            </w:pPr>
            <w:r w:rsidRPr="009F25A4">
              <w:rPr>
                <w:rFonts w:ascii="Arial" w:hAnsi="Arial" w:cs="Arial"/>
                <w:sz w:val="22"/>
                <w:szCs w:val="22"/>
              </w:rPr>
              <w:t>Highlight any gaps left by any current indicators</w:t>
            </w:r>
          </w:p>
          <w:p w14:paraId="19993AF2" w14:textId="77777777" w:rsidR="00FE290B" w:rsidRPr="009F25A4" w:rsidRDefault="00FE290B" w:rsidP="00FE290B">
            <w:pPr>
              <w:autoSpaceDE w:val="0"/>
              <w:autoSpaceDN w:val="0"/>
              <w:adjustRightInd w:val="0"/>
              <w:rPr>
                <w:rFonts w:ascii="Arial" w:hAnsi="Arial" w:cs="Arial"/>
                <w:sz w:val="22"/>
                <w:szCs w:val="22"/>
              </w:rPr>
            </w:pPr>
          </w:p>
          <w:p w14:paraId="267709FE" w14:textId="77777777" w:rsidR="00FE290B" w:rsidRPr="009F25A4" w:rsidRDefault="00FE290B" w:rsidP="00FE290B">
            <w:pPr>
              <w:autoSpaceDE w:val="0"/>
              <w:autoSpaceDN w:val="0"/>
              <w:adjustRightInd w:val="0"/>
              <w:rPr>
                <w:rFonts w:ascii="Arial" w:hAnsi="Arial" w:cs="Arial"/>
                <w:sz w:val="22"/>
                <w:szCs w:val="22"/>
              </w:rPr>
            </w:pPr>
            <w:r w:rsidRPr="009F25A4">
              <w:rPr>
                <w:rFonts w:ascii="Arial" w:hAnsi="Arial" w:cs="Arial"/>
                <w:sz w:val="22"/>
                <w:szCs w:val="22"/>
              </w:rPr>
              <w:t xml:space="preserve">The definition of the NCHOD indicator on readmissions was over 10 years old.  For the NHS OF, this was reviewed by RAND following a commission from DH, to take account of more recent research in this field.  </w:t>
            </w:r>
          </w:p>
          <w:p w14:paraId="3FC711F7" w14:textId="77777777" w:rsidR="00211713" w:rsidRPr="009F25A4" w:rsidRDefault="00211713" w:rsidP="00580D67">
            <w:pPr>
              <w:rPr>
                <w:rFonts w:ascii="Arial" w:hAnsi="Arial" w:cs="Arial"/>
                <w:sz w:val="22"/>
                <w:szCs w:val="22"/>
              </w:rPr>
            </w:pPr>
          </w:p>
        </w:tc>
      </w:tr>
    </w:tbl>
    <w:p w14:paraId="7DADCAA7" w14:textId="77777777" w:rsidR="00957938" w:rsidRPr="009F25A4" w:rsidRDefault="00957938">
      <w:pPr>
        <w:rPr>
          <w:rFonts w:ascii="Arial" w:hAnsi="Arial" w:cs="Arial"/>
        </w:rPr>
      </w:pPr>
    </w:p>
    <w:tbl>
      <w:tblPr>
        <w:tblStyle w:val="TableGrid1"/>
        <w:tblW w:w="14072" w:type="dxa"/>
        <w:tblLayout w:type="fixed"/>
        <w:tblLook w:val="0020" w:firstRow="1" w:lastRow="0" w:firstColumn="0" w:lastColumn="0" w:noHBand="0" w:noVBand="0"/>
      </w:tblPr>
      <w:tblGrid>
        <w:gridCol w:w="3276"/>
        <w:gridCol w:w="1845"/>
        <w:gridCol w:w="660"/>
        <w:gridCol w:w="3578"/>
        <w:gridCol w:w="4713"/>
      </w:tblGrid>
      <w:tr w:rsidR="00957938" w:rsidRPr="009F25A4" w14:paraId="3C8C725D" w14:textId="77777777" w:rsidTr="009F25A4">
        <w:trPr>
          <w:trHeight w:val="325"/>
        </w:trPr>
        <w:tc>
          <w:tcPr>
            <w:tcW w:w="3276" w:type="dxa"/>
          </w:tcPr>
          <w:p w14:paraId="6FA621DB" w14:textId="0FA5E831" w:rsidR="00957938" w:rsidRPr="009F25A4" w:rsidRDefault="00957938" w:rsidP="00580D67">
            <w:pPr>
              <w:rPr>
                <w:rFonts w:ascii="Arial" w:hAnsi="Arial" w:cs="Arial"/>
                <w:sz w:val="22"/>
                <w:szCs w:val="22"/>
              </w:rPr>
            </w:pPr>
            <w:r w:rsidRPr="009F25A4">
              <w:rPr>
                <w:rFonts w:ascii="Arial" w:hAnsi="Arial" w:cs="Arial"/>
                <w:b/>
                <w:sz w:val="22"/>
                <w:szCs w:val="22"/>
              </w:rPr>
              <w:t>Indicator Use</w:t>
            </w:r>
          </w:p>
        </w:tc>
        <w:tc>
          <w:tcPr>
            <w:tcW w:w="1845" w:type="dxa"/>
          </w:tcPr>
          <w:p w14:paraId="536DCF96" w14:textId="77777777" w:rsidR="00957938" w:rsidRPr="009F25A4" w:rsidRDefault="00957938" w:rsidP="00E824DE">
            <w:pPr>
              <w:rPr>
                <w:rFonts w:ascii="Arial" w:hAnsi="Arial" w:cs="Arial"/>
                <w:sz w:val="22"/>
                <w:szCs w:val="22"/>
              </w:rPr>
            </w:pPr>
          </w:p>
        </w:tc>
        <w:tc>
          <w:tcPr>
            <w:tcW w:w="660" w:type="dxa"/>
          </w:tcPr>
          <w:p w14:paraId="36C17F3D" w14:textId="77777777" w:rsidR="00957938" w:rsidRPr="009F25A4" w:rsidRDefault="00957938" w:rsidP="00E824DE">
            <w:pPr>
              <w:rPr>
                <w:rFonts w:ascii="Arial" w:hAnsi="Arial" w:cs="Arial"/>
                <w:sz w:val="22"/>
                <w:szCs w:val="22"/>
              </w:rPr>
            </w:pPr>
          </w:p>
        </w:tc>
        <w:tc>
          <w:tcPr>
            <w:tcW w:w="3578" w:type="dxa"/>
          </w:tcPr>
          <w:p w14:paraId="383B2785" w14:textId="77777777" w:rsidR="00957938" w:rsidRPr="009F25A4" w:rsidRDefault="00957938" w:rsidP="00E824DE">
            <w:pPr>
              <w:rPr>
                <w:rFonts w:ascii="Arial" w:hAnsi="Arial" w:cs="Arial"/>
                <w:sz w:val="22"/>
                <w:szCs w:val="22"/>
              </w:rPr>
            </w:pPr>
          </w:p>
        </w:tc>
        <w:tc>
          <w:tcPr>
            <w:tcW w:w="4713" w:type="dxa"/>
          </w:tcPr>
          <w:p w14:paraId="5067E36B" w14:textId="77777777" w:rsidR="00957938" w:rsidRPr="009F25A4" w:rsidRDefault="00957938" w:rsidP="00E824DE">
            <w:pPr>
              <w:rPr>
                <w:rFonts w:ascii="Arial" w:hAnsi="Arial" w:cs="Arial"/>
                <w:sz w:val="22"/>
                <w:szCs w:val="22"/>
              </w:rPr>
            </w:pPr>
          </w:p>
        </w:tc>
      </w:tr>
      <w:tr w:rsidR="00A62F94" w:rsidRPr="009F25A4" w14:paraId="6DA7291A" w14:textId="77777777" w:rsidTr="009F25A4">
        <w:trPr>
          <w:trHeight w:val="325"/>
        </w:trPr>
        <w:tc>
          <w:tcPr>
            <w:tcW w:w="3276" w:type="dxa"/>
          </w:tcPr>
          <w:p w14:paraId="6D9F2DD5" w14:textId="77777777" w:rsidR="00527CA2" w:rsidRPr="009F25A4" w:rsidRDefault="00527CA2" w:rsidP="00580D67">
            <w:pPr>
              <w:rPr>
                <w:rFonts w:ascii="Arial" w:hAnsi="Arial" w:cs="Arial"/>
                <w:sz w:val="22"/>
                <w:szCs w:val="22"/>
              </w:rPr>
            </w:pPr>
            <w:r w:rsidRPr="009F25A4">
              <w:rPr>
                <w:rFonts w:ascii="Arial" w:hAnsi="Arial" w:cs="Arial"/>
                <w:sz w:val="22"/>
                <w:szCs w:val="22"/>
              </w:rPr>
              <w:t xml:space="preserve">Does this indicator measure a </w:t>
            </w:r>
          </w:p>
        </w:tc>
        <w:tc>
          <w:tcPr>
            <w:tcW w:w="1845" w:type="dxa"/>
          </w:tcPr>
          <w:p w14:paraId="0EAE3440" w14:textId="77777777" w:rsidR="00527CA2" w:rsidRPr="009F25A4" w:rsidRDefault="00527CA2" w:rsidP="00E824DE">
            <w:pPr>
              <w:rPr>
                <w:rFonts w:ascii="Arial" w:hAnsi="Arial" w:cs="Arial"/>
                <w:sz w:val="22"/>
                <w:szCs w:val="22"/>
              </w:rPr>
            </w:pPr>
            <w:r w:rsidRPr="009F25A4">
              <w:rPr>
                <w:rFonts w:ascii="Arial" w:hAnsi="Arial" w:cs="Arial"/>
                <w:sz w:val="22"/>
                <w:szCs w:val="22"/>
              </w:rPr>
              <w:t>process</w:t>
            </w:r>
          </w:p>
        </w:tc>
        <w:tc>
          <w:tcPr>
            <w:tcW w:w="660" w:type="dxa"/>
          </w:tcPr>
          <w:p w14:paraId="4C173611" w14:textId="77777777" w:rsidR="00527CA2" w:rsidRPr="009F25A4" w:rsidRDefault="00527CA2" w:rsidP="00E824DE">
            <w:pPr>
              <w:rPr>
                <w:rFonts w:ascii="Arial" w:hAnsi="Arial" w:cs="Arial"/>
                <w:sz w:val="22"/>
                <w:szCs w:val="22"/>
              </w:rPr>
            </w:pPr>
            <w:r w:rsidRPr="009F25A4">
              <w:rPr>
                <w:rFonts w:ascii="Arial" w:hAnsi="Arial" w:cs="Arial"/>
                <w:sz w:val="22"/>
                <w:szCs w:val="22"/>
              </w:rPr>
              <w:fldChar w:fldCharType="begin">
                <w:ffData>
                  <w:name w:val="Check83"/>
                  <w:enabled/>
                  <w:calcOnExit w:val="0"/>
                  <w:checkBox>
                    <w:sizeAuto/>
                    <w:default w:val="0"/>
                  </w:checkBox>
                </w:ffData>
              </w:fldChar>
            </w:r>
            <w:bookmarkStart w:id="1" w:name="Check83"/>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1"/>
          </w:p>
        </w:tc>
        <w:tc>
          <w:tcPr>
            <w:tcW w:w="3578" w:type="dxa"/>
          </w:tcPr>
          <w:p w14:paraId="31821A92" w14:textId="77777777" w:rsidR="00527CA2" w:rsidRPr="009F25A4" w:rsidRDefault="00527CA2" w:rsidP="00E824DE">
            <w:pPr>
              <w:rPr>
                <w:rFonts w:ascii="Arial" w:hAnsi="Arial" w:cs="Arial"/>
                <w:sz w:val="22"/>
                <w:szCs w:val="22"/>
              </w:rPr>
            </w:pPr>
            <w:r w:rsidRPr="009F25A4">
              <w:rPr>
                <w:rFonts w:ascii="Arial" w:hAnsi="Arial" w:cs="Arial"/>
                <w:sz w:val="22"/>
                <w:szCs w:val="22"/>
              </w:rPr>
              <w:t>outcome</w:t>
            </w:r>
          </w:p>
        </w:tc>
        <w:tc>
          <w:tcPr>
            <w:tcW w:w="4713" w:type="dxa"/>
          </w:tcPr>
          <w:p w14:paraId="67421832" w14:textId="77777777" w:rsidR="00527CA2" w:rsidRPr="009F25A4" w:rsidRDefault="00527CA2" w:rsidP="00E824DE">
            <w:pPr>
              <w:rPr>
                <w:rFonts w:ascii="Arial" w:hAnsi="Arial" w:cs="Arial"/>
                <w:sz w:val="22"/>
                <w:szCs w:val="22"/>
              </w:rPr>
            </w:pPr>
            <w:r w:rsidRPr="009F25A4">
              <w:rPr>
                <w:rFonts w:ascii="Arial" w:hAnsi="Arial" w:cs="Arial"/>
                <w:sz w:val="22"/>
                <w:szCs w:val="22"/>
              </w:rPr>
              <w:fldChar w:fldCharType="begin">
                <w:ffData>
                  <w:name w:val="Check84"/>
                  <w:enabled/>
                  <w:calcOnExit w:val="0"/>
                  <w:checkBox>
                    <w:sizeAuto/>
                    <w:default w:val="1"/>
                  </w:checkBox>
                </w:ffData>
              </w:fldChar>
            </w:r>
            <w:bookmarkStart w:id="2" w:name="Check84"/>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2"/>
          </w:p>
        </w:tc>
      </w:tr>
    </w:tbl>
    <w:p w14:paraId="7BF938E1" w14:textId="77777777" w:rsidR="00957938" w:rsidRPr="009F25A4" w:rsidRDefault="00957938">
      <w:pPr>
        <w:rPr>
          <w:rFonts w:ascii="Arial" w:hAnsi="Arial" w:cs="Arial"/>
        </w:rPr>
      </w:pPr>
    </w:p>
    <w:tbl>
      <w:tblPr>
        <w:tblStyle w:val="TableGrid1"/>
        <w:tblW w:w="14072" w:type="dxa"/>
        <w:tblLayout w:type="fixed"/>
        <w:tblLook w:val="0020" w:firstRow="1" w:lastRow="0" w:firstColumn="0" w:lastColumn="0" w:noHBand="0" w:noVBand="0"/>
      </w:tblPr>
      <w:tblGrid>
        <w:gridCol w:w="3240"/>
        <w:gridCol w:w="540"/>
        <w:gridCol w:w="2700"/>
        <w:gridCol w:w="540"/>
        <w:gridCol w:w="2339"/>
        <w:gridCol w:w="4713"/>
      </w:tblGrid>
      <w:tr w:rsidR="00957938" w:rsidRPr="009F25A4" w14:paraId="463ECBA1" w14:textId="77777777" w:rsidTr="009F25A4">
        <w:trPr>
          <w:trHeight w:val="325"/>
        </w:trPr>
        <w:tc>
          <w:tcPr>
            <w:tcW w:w="3240" w:type="dxa"/>
          </w:tcPr>
          <w:p w14:paraId="684EA704" w14:textId="24C6DC2C" w:rsidR="00957938" w:rsidRPr="009F25A4" w:rsidRDefault="00957938" w:rsidP="00957938">
            <w:pPr>
              <w:rPr>
                <w:rFonts w:ascii="Arial" w:hAnsi="Arial" w:cs="Arial"/>
                <w:sz w:val="22"/>
                <w:szCs w:val="22"/>
              </w:rPr>
            </w:pPr>
            <w:r w:rsidRPr="009F25A4">
              <w:rPr>
                <w:rFonts w:ascii="Arial" w:hAnsi="Arial" w:cs="Arial"/>
                <w:sz w:val="22"/>
                <w:szCs w:val="22"/>
              </w:rPr>
              <w:t>This measure is…</w:t>
            </w:r>
          </w:p>
        </w:tc>
        <w:tc>
          <w:tcPr>
            <w:tcW w:w="540" w:type="dxa"/>
          </w:tcPr>
          <w:p w14:paraId="2C6A3D9D" w14:textId="77777777" w:rsidR="00957938" w:rsidRPr="009F25A4" w:rsidRDefault="00957938" w:rsidP="00957938">
            <w:pPr>
              <w:rPr>
                <w:rFonts w:ascii="Arial" w:hAnsi="Arial" w:cs="Arial"/>
                <w:sz w:val="22"/>
                <w:szCs w:val="22"/>
              </w:rPr>
            </w:pPr>
          </w:p>
        </w:tc>
        <w:tc>
          <w:tcPr>
            <w:tcW w:w="2700" w:type="dxa"/>
          </w:tcPr>
          <w:p w14:paraId="02CA7EDD" w14:textId="77777777" w:rsidR="00957938" w:rsidRPr="009F25A4" w:rsidRDefault="00957938" w:rsidP="00957938">
            <w:pPr>
              <w:rPr>
                <w:rFonts w:ascii="Arial" w:hAnsi="Arial" w:cs="Arial"/>
                <w:sz w:val="22"/>
                <w:szCs w:val="22"/>
              </w:rPr>
            </w:pPr>
          </w:p>
        </w:tc>
        <w:tc>
          <w:tcPr>
            <w:tcW w:w="540" w:type="dxa"/>
          </w:tcPr>
          <w:p w14:paraId="2D719B0F" w14:textId="77777777" w:rsidR="00957938" w:rsidRPr="009F25A4" w:rsidRDefault="00957938" w:rsidP="00957938">
            <w:pPr>
              <w:rPr>
                <w:rFonts w:ascii="Arial" w:hAnsi="Arial" w:cs="Arial"/>
                <w:sz w:val="22"/>
                <w:szCs w:val="22"/>
              </w:rPr>
            </w:pPr>
          </w:p>
        </w:tc>
        <w:tc>
          <w:tcPr>
            <w:tcW w:w="2339" w:type="dxa"/>
          </w:tcPr>
          <w:p w14:paraId="7A565FD2" w14:textId="77777777" w:rsidR="00957938" w:rsidRPr="009F25A4" w:rsidRDefault="00957938" w:rsidP="00957938">
            <w:pPr>
              <w:rPr>
                <w:rFonts w:ascii="Arial" w:hAnsi="Arial" w:cs="Arial"/>
                <w:sz w:val="22"/>
                <w:szCs w:val="22"/>
              </w:rPr>
            </w:pPr>
          </w:p>
        </w:tc>
        <w:tc>
          <w:tcPr>
            <w:tcW w:w="4713" w:type="dxa"/>
          </w:tcPr>
          <w:p w14:paraId="5EA6F62B" w14:textId="77777777" w:rsidR="00957938" w:rsidRPr="009F25A4" w:rsidRDefault="00957938" w:rsidP="00957938">
            <w:pPr>
              <w:rPr>
                <w:rFonts w:ascii="Arial" w:hAnsi="Arial" w:cs="Arial"/>
                <w:sz w:val="22"/>
                <w:szCs w:val="22"/>
              </w:rPr>
            </w:pPr>
          </w:p>
        </w:tc>
      </w:tr>
      <w:tr w:rsidR="00957938" w:rsidRPr="009F25A4" w14:paraId="79F3673D" w14:textId="77777777" w:rsidTr="009F25A4">
        <w:trPr>
          <w:trHeight w:val="325"/>
        </w:trPr>
        <w:tc>
          <w:tcPr>
            <w:tcW w:w="3240" w:type="dxa"/>
          </w:tcPr>
          <w:p w14:paraId="0CA4276C" w14:textId="77777777" w:rsidR="00957938" w:rsidRPr="009F25A4" w:rsidRDefault="00957938" w:rsidP="00957938">
            <w:pPr>
              <w:rPr>
                <w:rFonts w:ascii="Arial" w:hAnsi="Arial" w:cs="Arial"/>
                <w:sz w:val="22"/>
                <w:szCs w:val="22"/>
              </w:rPr>
            </w:pPr>
            <w:r w:rsidRPr="009F25A4">
              <w:rPr>
                <w:rFonts w:ascii="Arial" w:hAnsi="Arial" w:cs="Arial"/>
                <w:sz w:val="22"/>
                <w:szCs w:val="22"/>
              </w:rPr>
              <w:lastRenderedPageBreak/>
              <w:t xml:space="preserve">…compared against absolute </w:t>
            </w:r>
            <w:proofErr w:type="gramStart"/>
            <w:r w:rsidRPr="009F25A4">
              <w:rPr>
                <w:rFonts w:ascii="Arial" w:hAnsi="Arial" w:cs="Arial"/>
                <w:sz w:val="22"/>
                <w:szCs w:val="22"/>
              </w:rPr>
              <w:t>evidence based</w:t>
            </w:r>
            <w:proofErr w:type="gramEnd"/>
            <w:r w:rsidRPr="009F25A4">
              <w:rPr>
                <w:rFonts w:ascii="Arial" w:hAnsi="Arial" w:cs="Arial"/>
                <w:sz w:val="22"/>
                <w:szCs w:val="22"/>
              </w:rPr>
              <w:t xml:space="preserve"> standard</w:t>
            </w:r>
          </w:p>
        </w:tc>
        <w:tc>
          <w:tcPr>
            <w:tcW w:w="540" w:type="dxa"/>
          </w:tcPr>
          <w:p w14:paraId="10890506" w14:textId="77777777" w:rsidR="00957938" w:rsidRPr="009F25A4" w:rsidRDefault="00957938" w:rsidP="00957938">
            <w:pPr>
              <w:rPr>
                <w:rFonts w:ascii="Arial" w:hAnsi="Arial" w:cs="Arial"/>
                <w:sz w:val="22"/>
                <w:szCs w:val="22"/>
              </w:rPr>
            </w:pPr>
            <w:r w:rsidRPr="009F25A4">
              <w:rPr>
                <w:rFonts w:ascii="Arial" w:hAnsi="Arial" w:cs="Arial"/>
                <w:sz w:val="22"/>
                <w:szCs w:val="22"/>
              </w:rPr>
              <w:fldChar w:fldCharType="begin">
                <w:ffData>
                  <w:name w:val="Check113"/>
                  <w:enabled/>
                  <w:calcOnExit w:val="0"/>
                  <w:checkBox>
                    <w:sizeAuto/>
                    <w:default w:val="0"/>
                  </w:checkBox>
                </w:ffData>
              </w:fldChar>
            </w:r>
            <w:bookmarkStart w:id="3" w:name="Check113"/>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3"/>
          </w:p>
        </w:tc>
        <w:tc>
          <w:tcPr>
            <w:tcW w:w="2700" w:type="dxa"/>
          </w:tcPr>
          <w:p w14:paraId="73925FCA" w14:textId="77777777" w:rsidR="00957938" w:rsidRPr="009F25A4" w:rsidRDefault="00957938" w:rsidP="00957938">
            <w:pPr>
              <w:rPr>
                <w:rFonts w:ascii="Arial" w:hAnsi="Arial" w:cs="Arial"/>
                <w:sz w:val="22"/>
                <w:szCs w:val="22"/>
              </w:rPr>
            </w:pPr>
            <w:r w:rsidRPr="009F25A4">
              <w:rPr>
                <w:rFonts w:ascii="Arial" w:hAnsi="Arial" w:cs="Arial"/>
                <w:sz w:val="22"/>
                <w:szCs w:val="22"/>
              </w:rPr>
              <w:t>…compared against national average</w:t>
            </w:r>
          </w:p>
        </w:tc>
        <w:tc>
          <w:tcPr>
            <w:tcW w:w="540" w:type="dxa"/>
          </w:tcPr>
          <w:p w14:paraId="5171B374" w14:textId="77777777" w:rsidR="00957938" w:rsidRPr="009F25A4" w:rsidRDefault="00957938" w:rsidP="00957938">
            <w:pPr>
              <w:rPr>
                <w:rFonts w:ascii="Arial" w:hAnsi="Arial" w:cs="Arial"/>
                <w:sz w:val="22"/>
                <w:szCs w:val="22"/>
              </w:rPr>
            </w:pPr>
            <w:r w:rsidRPr="009F25A4">
              <w:rPr>
                <w:rFonts w:ascii="Arial" w:hAnsi="Arial" w:cs="Arial"/>
                <w:sz w:val="22"/>
                <w:szCs w:val="22"/>
              </w:rPr>
              <w:fldChar w:fldCharType="begin">
                <w:ffData>
                  <w:name w:val="Check114"/>
                  <w:enabled/>
                  <w:calcOnExit w:val="0"/>
                  <w:checkBox>
                    <w:sizeAuto/>
                    <w:default w:val="0"/>
                  </w:checkBox>
                </w:ffData>
              </w:fldChar>
            </w:r>
            <w:bookmarkStart w:id="4" w:name="Check114"/>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4"/>
          </w:p>
        </w:tc>
        <w:tc>
          <w:tcPr>
            <w:tcW w:w="2339" w:type="dxa"/>
          </w:tcPr>
          <w:p w14:paraId="11FE58B6" w14:textId="77777777" w:rsidR="00957938" w:rsidRPr="009F25A4" w:rsidRDefault="00957938" w:rsidP="00957938">
            <w:pPr>
              <w:rPr>
                <w:rFonts w:ascii="Arial" w:hAnsi="Arial" w:cs="Arial"/>
                <w:sz w:val="22"/>
                <w:szCs w:val="22"/>
              </w:rPr>
            </w:pPr>
            <w:r w:rsidRPr="009F25A4">
              <w:rPr>
                <w:rFonts w:ascii="Arial" w:hAnsi="Arial" w:cs="Arial"/>
                <w:sz w:val="22"/>
                <w:szCs w:val="22"/>
              </w:rPr>
              <w:t>…compared against optimum value</w:t>
            </w:r>
          </w:p>
        </w:tc>
        <w:tc>
          <w:tcPr>
            <w:tcW w:w="4713" w:type="dxa"/>
          </w:tcPr>
          <w:p w14:paraId="659E0359" w14:textId="77777777" w:rsidR="00957938" w:rsidRPr="009F25A4" w:rsidRDefault="00957938" w:rsidP="00957938">
            <w:pPr>
              <w:rPr>
                <w:rFonts w:ascii="Arial" w:hAnsi="Arial" w:cs="Arial"/>
                <w:sz w:val="22"/>
                <w:szCs w:val="22"/>
              </w:rPr>
            </w:pPr>
            <w:r w:rsidRPr="009F25A4">
              <w:rPr>
                <w:rFonts w:ascii="Arial" w:hAnsi="Arial" w:cs="Arial"/>
                <w:sz w:val="22"/>
                <w:szCs w:val="22"/>
              </w:rPr>
              <w:fldChar w:fldCharType="begin">
                <w:ffData>
                  <w:name w:val="Check115"/>
                  <w:enabled/>
                  <w:calcOnExit w:val="0"/>
                  <w:checkBox>
                    <w:sizeAuto/>
                    <w:default w:val="1"/>
                  </w:checkBox>
                </w:ffData>
              </w:fldChar>
            </w:r>
            <w:bookmarkStart w:id="5" w:name="Check115"/>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5"/>
          </w:p>
        </w:tc>
      </w:tr>
      <w:tr w:rsidR="00957938" w:rsidRPr="009F25A4" w14:paraId="27DD58E1" w14:textId="77777777" w:rsidTr="009F25A4">
        <w:trPr>
          <w:trHeight w:val="325"/>
        </w:trPr>
        <w:tc>
          <w:tcPr>
            <w:tcW w:w="3240" w:type="dxa"/>
          </w:tcPr>
          <w:p w14:paraId="09CC7D4F" w14:textId="77777777" w:rsidR="00957938" w:rsidRPr="009F25A4" w:rsidRDefault="00957938" w:rsidP="00957938">
            <w:pPr>
              <w:rPr>
                <w:rFonts w:ascii="Arial" w:hAnsi="Arial" w:cs="Arial"/>
                <w:sz w:val="22"/>
                <w:szCs w:val="22"/>
              </w:rPr>
            </w:pPr>
            <w:r w:rsidRPr="009F25A4">
              <w:rPr>
                <w:rFonts w:ascii="Arial" w:hAnsi="Arial" w:cs="Arial"/>
                <w:sz w:val="22"/>
                <w:szCs w:val="22"/>
              </w:rPr>
              <w:t>…comparison against self over time</w:t>
            </w:r>
          </w:p>
        </w:tc>
        <w:tc>
          <w:tcPr>
            <w:tcW w:w="540" w:type="dxa"/>
          </w:tcPr>
          <w:p w14:paraId="04EFF3C7" w14:textId="77777777" w:rsidR="00957938" w:rsidRPr="009F25A4" w:rsidRDefault="00957938" w:rsidP="00957938">
            <w:pPr>
              <w:rPr>
                <w:rFonts w:ascii="Arial" w:hAnsi="Arial" w:cs="Arial"/>
                <w:sz w:val="22"/>
                <w:szCs w:val="22"/>
              </w:rPr>
            </w:pPr>
            <w:r w:rsidRPr="009F25A4">
              <w:rPr>
                <w:rFonts w:ascii="Arial" w:hAnsi="Arial" w:cs="Arial"/>
                <w:sz w:val="22"/>
                <w:szCs w:val="22"/>
              </w:rPr>
              <w:fldChar w:fldCharType="begin">
                <w:ffData>
                  <w:name w:val="Check85"/>
                  <w:enabled/>
                  <w:calcOnExit w:val="0"/>
                  <w:checkBox>
                    <w:sizeAuto/>
                    <w:default w:val="1"/>
                  </w:checkBox>
                </w:ffData>
              </w:fldChar>
            </w:r>
            <w:bookmarkStart w:id="6" w:name="Check85"/>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6"/>
          </w:p>
        </w:tc>
        <w:tc>
          <w:tcPr>
            <w:tcW w:w="2700" w:type="dxa"/>
          </w:tcPr>
          <w:p w14:paraId="0467D5FD" w14:textId="77777777" w:rsidR="00957938" w:rsidRPr="009F25A4" w:rsidRDefault="00957938" w:rsidP="00957938">
            <w:pPr>
              <w:rPr>
                <w:rFonts w:ascii="Arial" w:hAnsi="Arial" w:cs="Arial"/>
                <w:sz w:val="22"/>
                <w:szCs w:val="22"/>
              </w:rPr>
            </w:pPr>
            <w:r w:rsidRPr="009F25A4">
              <w:rPr>
                <w:rFonts w:ascii="Arial" w:hAnsi="Arial" w:cs="Arial"/>
                <w:sz w:val="22"/>
                <w:szCs w:val="22"/>
              </w:rPr>
              <w:t>… not compared against any other values</w:t>
            </w:r>
          </w:p>
        </w:tc>
        <w:tc>
          <w:tcPr>
            <w:tcW w:w="540" w:type="dxa"/>
          </w:tcPr>
          <w:p w14:paraId="1E890355" w14:textId="77777777" w:rsidR="00957938" w:rsidRPr="009F25A4" w:rsidRDefault="00957938" w:rsidP="00957938">
            <w:pPr>
              <w:rPr>
                <w:rFonts w:ascii="Arial" w:hAnsi="Arial" w:cs="Arial"/>
                <w:sz w:val="22"/>
                <w:szCs w:val="22"/>
              </w:rPr>
            </w:pPr>
            <w:r w:rsidRPr="009F25A4">
              <w:rPr>
                <w:rFonts w:ascii="Arial" w:hAnsi="Arial" w:cs="Arial"/>
                <w:sz w:val="22"/>
                <w:szCs w:val="22"/>
              </w:rPr>
              <w:fldChar w:fldCharType="begin">
                <w:ffData>
                  <w:name w:val="Check86"/>
                  <w:enabled/>
                  <w:calcOnExit w:val="0"/>
                  <w:checkBox>
                    <w:sizeAuto/>
                    <w:default w:val="0"/>
                  </w:checkBox>
                </w:ffData>
              </w:fldChar>
            </w:r>
            <w:bookmarkStart w:id="7" w:name="Check86"/>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7"/>
          </w:p>
          <w:p w14:paraId="0951A51B" w14:textId="77777777" w:rsidR="00957938" w:rsidRPr="009F25A4" w:rsidRDefault="00957938" w:rsidP="00957938">
            <w:pPr>
              <w:rPr>
                <w:rFonts w:ascii="Arial" w:hAnsi="Arial" w:cs="Arial"/>
                <w:sz w:val="22"/>
                <w:szCs w:val="22"/>
              </w:rPr>
            </w:pPr>
          </w:p>
        </w:tc>
        <w:tc>
          <w:tcPr>
            <w:tcW w:w="2339" w:type="dxa"/>
          </w:tcPr>
          <w:p w14:paraId="1C37AC64" w14:textId="77777777" w:rsidR="00957938" w:rsidRPr="009F25A4" w:rsidRDefault="00957938" w:rsidP="00957938">
            <w:pPr>
              <w:rPr>
                <w:rFonts w:ascii="Arial" w:hAnsi="Arial" w:cs="Arial"/>
                <w:sz w:val="22"/>
                <w:szCs w:val="22"/>
              </w:rPr>
            </w:pPr>
          </w:p>
        </w:tc>
        <w:tc>
          <w:tcPr>
            <w:tcW w:w="4713" w:type="dxa"/>
          </w:tcPr>
          <w:p w14:paraId="1EDD38EB" w14:textId="77777777" w:rsidR="00957938" w:rsidRPr="009F25A4" w:rsidRDefault="00957938" w:rsidP="00957938">
            <w:pPr>
              <w:rPr>
                <w:rFonts w:ascii="Arial" w:hAnsi="Arial" w:cs="Arial"/>
                <w:sz w:val="22"/>
                <w:szCs w:val="22"/>
              </w:rPr>
            </w:pPr>
            <w:r w:rsidRPr="009F25A4">
              <w:rPr>
                <w:rFonts w:ascii="Arial" w:hAnsi="Arial" w:cs="Arial"/>
                <w:sz w:val="22"/>
                <w:szCs w:val="22"/>
              </w:rPr>
              <w:fldChar w:fldCharType="begin">
                <w:ffData>
                  <w:name w:val="Check87"/>
                  <w:enabled/>
                  <w:calcOnExit w:val="0"/>
                  <w:checkBox>
                    <w:sizeAuto/>
                    <w:default w:val="0"/>
                  </w:checkBox>
                </w:ffData>
              </w:fldChar>
            </w:r>
            <w:bookmarkStart w:id="8" w:name="Check87"/>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8"/>
          </w:p>
        </w:tc>
      </w:tr>
    </w:tbl>
    <w:p w14:paraId="23081915" w14:textId="77777777" w:rsidR="00957938" w:rsidRPr="009F25A4" w:rsidRDefault="00957938">
      <w:pPr>
        <w:rPr>
          <w:rFonts w:ascii="Arial" w:hAnsi="Arial" w:cs="Arial"/>
        </w:rPr>
      </w:pPr>
    </w:p>
    <w:tbl>
      <w:tblPr>
        <w:tblStyle w:val="TableGrid1"/>
        <w:tblW w:w="14072" w:type="dxa"/>
        <w:tblLayout w:type="fixed"/>
        <w:tblLook w:val="0020" w:firstRow="1" w:lastRow="0" w:firstColumn="0" w:lastColumn="0" w:noHBand="0" w:noVBand="0"/>
      </w:tblPr>
      <w:tblGrid>
        <w:gridCol w:w="4783"/>
        <w:gridCol w:w="617"/>
        <w:gridCol w:w="3716"/>
        <w:gridCol w:w="4956"/>
      </w:tblGrid>
      <w:tr w:rsidR="00957938" w:rsidRPr="009F25A4" w14:paraId="1B8EB8B0" w14:textId="77777777" w:rsidTr="009F25A4">
        <w:trPr>
          <w:trHeight w:val="877"/>
        </w:trPr>
        <w:tc>
          <w:tcPr>
            <w:tcW w:w="4783" w:type="dxa"/>
          </w:tcPr>
          <w:p w14:paraId="764B1927" w14:textId="77777777" w:rsidR="00957938" w:rsidRPr="009F25A4" w:rsidRDefault="00957938" w:rsidP="00957938">
            <w:pPr>
              <w:rPr>
                <w:rFonts w:ascii="Arial" w:hAnsi="Arial" w:cs="Arial"/>
                <w:sz w:val="22"/>
                <w:szCs w:val="22"/>
              </w:rPr>
            </w:pPr>
            <w:r w:rsidRPr="009F25A4">
              <w:rPr>
                <w:rFonts w:ascii="Arial" w:hAnsi="Arial" w:cs="Arial"/>
                <w:sz w:val="22"/>
                <w:szCs w:val="22"/>
              </w:rPr>
              <w:t xml:space="preserve">Indicator Title/ Definition </w:t>
            </w:r>
            <w:proofErr w:type="gramStart"/>
            <w:r w:rsidRPr="009F25A4">
              <w:rPr>
                <w:rFonts w:ascii="Arial" w:hAnsi="Arial" w:cs="Arial"/>
                <w:sz w:val="22"/>
                <w:szCs w:val="22"/>
              </w:rPr>
              <w:t xml:space="preserve">Review  </w:t>
            </w:r>
            <w:r w:rsidRPr="009F25A4">
              <w:rPr>
                <w:rFonts w:ascii="Arial" w:hAnsi="Arial" w:cs="Arial"/>
                <w:b/>
                <w:sz w:val="22"/>
                <w:szCs w:val="22"/>
              </w:rPr>
              <w:t>(</w:t>
            </w:r>
            <w:proofErr w:type="gramEnd"/>
            <w:r w:rsidRPr="009F25A4">
              <w:rPr>
                <w:rFonts w:ascii="Arial" w:hAnsi="Arial" w:cs="Arial"/>
                <w:b/>
                <w:sz w:val="22"/>
                <w:szCs w:val="22"/>
              </w:rPr>
              <w:t>IC use only)</w:t>
            </w:r>
            <w:r w:rsidRPr="009F25A4">
              <w:rPr>
                <w:rFonts w:ascii="Arial" w:hAnsi="Arial" w:cs="Arial"/>
                <w:sz w:val="22"/>
                <w:szCs w:val="22"/>
              </w:rPr>
              <w:t xml:space="preserve"> </w:t>
            </w:r>
          </w:p>
          <w:p w14:paraId="7EFA396D" w14:textId="77777777" w:rsidR="00957938" w:rsidRPr="009F25A4" w:rsidRDefault="00957938" w:rsidP="00957938">
            <w:pPr>
              <w:rPr>
                <w:rFonts w:ascii="Arial" w:hAnsi="Arial" w:cs="Arial"/>
                <w:sz w:val="22"/>
                <w:szCs w:val="22"/>
              </w:rPr>
            </w:pPr>
          </w:p>
        </w:tc>
        <w:tc>
          <w:tcPr>
            <w:tcW w:w="617" w:type="dxa"/>
          </w:tcPr>
          <w:p w14:paraId="6079FD3C" w14:textId="77777777" w:rsidR="00957938" w:rsidRPr="009F25A4" w:rsidRDefault="00957938" w:rsidP="00957938">
            <w:pPr>
              <w:jc w:val="center"/>
              <w:rPr>
                <w:rFonts w:ascii="Arial" w:hAnsi="Arial" w:cs="Arial"/>
                <w:sz w:val="22"/>
                <w:szCs w:val="22"/>
              </w:rPr>
            </w:pPr>
          </w:p>
        </w:tc>
        <w:tc>
          <w:tcPr>
            <w:tcW w:w="3716" w:type="dxa"/>
          </w:tcPr>
          <w:p w14:paraId="42F4E3B4" w14:textId="77777777" w:rsidR="00957938" w:rsidRPr="009F25A4" w:rsidRDefault="00957938" w:rsidP="00957938">
            <w:pPr>
              <w:rPr>
                <w:rFonts w:ascii="Arial" w:hAnsi="Arial" w:cs="Arial"/>
                <w:sz w:val="22"/>
                <w:szCs w:val="22"/>
              </w:rPr>
            </w:pPr>
          </w:p>
        </w:tc>
        <w:tc>
          <w:tcPr>
            <w:tcW w:w="4956" w:type="dxa"/>
          </w:tcPr>
          <w:p w14:paraId="47D0425D" w14:textId="77777777" w:rsidR="00957938" w:rsidRPr="009F25A4" w:rsidRDefault="00957938" w:rsidP="00957938">
            <w:pPr>
              <w:jc w:val="center"/>
              <w:rPr>
                <w:rFonts w:ascii="Arial" w:hAnsi="Arial" w:cs="Arial"/>
                <w:sz w:val="22"/>
                <w:szCs w:val="22"/>
              </w:rPr>
            </w:pPr>
          </w:p>
        </w:tc>
      </w:tr>
      <w:tr w:rsidR="00957938" w:rsidRPr="009F25A4" w14:paraId="5722D00E" w14:textId="77777777" w:rsidTr="009F25A4">
        <w:trPr>
          <w:trHeight w:val="877"/>
        </w:trPr>
        <w:tc>
          <w:tcPr>
            <w:tcW w:w="4783" w:type="dxa"/>
          </w:tcPr>
          <w:p w14:paraId="0DB241D9" w14:textId="77777777" w:rsidR="00957938" w:rsidRPr="009F25A4" w:rsidRDefault="00957938" w:rsidP="00957938">
            <w:pPr>
              <w:rPr>
                <w:rFonts w:ascii="Arial" w:hAnsi="Arial" w:cs="Arial"/>
                <w:sz w:val="22"/>
                <w:szCs w:val="22"/>
              </w:rPr>
            </w:pPr>
            <w:r w:rsidRPr="009F25A4">
              <w:rPr>
                <w:rFonts w:ascii="Arial" w:hAnsi="Arial" w:cs="Arial"/>
                <w:sz w:val="22"/>
                <w:szCs w:val="22"/>
              </w:rPr>
              <w:t xml:space="preserve">Indicator meets criteria </w:t>
            </w:r>
            <w:proofErr w:type="gramStart"/>
            <w:r w:rsidRPr="009F25A4">
              <w:rPr>
                <w:rFonts w:ascii="Arial" w:hAnsi="Arial" w:cs="Arial"/>
                <w:sz w:val="22"/>
                <w:szCs w:val="22"/>
              </w:rPr>
              <w:t>for :</w:t>
            </w:r>
            <w:proofErr w:type="gramEnd"/>
          </w:p>
          <w:p w14:paraId="0A94E306" w14:textId="77777777" w:rsidR="00957938" w:rsidRPr="009F25A4" w:rsidRDefault="00957938" w:rsidP="00957938">
            <w:pPr>
              <w:rPr>
                <w:rFonts w:ascii="Arial" w:hAnsi="Arial" w:cs="Arial"/>
                <w:sz w:val="22"/>
                <w:szCs w:val="22"/>
              </w:rPr>
            </w:pPr>
            <w:r w:rsidRPr="009F25A4">
              <w:rPr>
                <w:rFonts w:ascii="Arial" w:hAnsi="Arial" w:cs="Arial"/>
                <w:sz w:val="22"/>
                <w:szCs w:val="22"/>
              </w:rPr>
              <w:t xml:space="preserve">Indicator definition self-explanatory </w:t>
            </w:r>
          </w:p>
          <w:p w14:paraId="0CD611B5" w14:textId="77777777" w:rsidR="00957938" w:rsidRPr="009F25A4" w:rsidRDefault="00957938" w:rsidP="00957938">
            <w:pPr>
              <w:rPr>
                <w:rFonts w:ascii="Arial" w:hAnsi="Arial" w:cs="Arial"/>
                <w:sz w:val="22"/>
                <w:szCs w:val="22"/>
              </w:rPr>
            </w:pPr>
            <w:r w:rsidRPr="009F25A4">
              <w:rPr>
                <w:rFonts w:ascii="Arial" w:hAnsi="Arial" w:cs="Arial"/>
                <w:sz w:val="22"/>
                <w:szCs w:val="22"/>
              </w:rPr>
              <w:t xml:space="preserve">Indicator definition in plain English, suitable for publishing to all audiences </w:t>
            </w:r>
          </w:p>
          <w:p w14:paraId="0B720CE5" w14:textId="77777777" w:rsidR="00957938" w:rsidRPr="009F25A4" w:rsidRDefault="00957938" w:rsidP="00957938">
            <w:pPr>
              <w:rPr>
                <w:rFonts w:ascii="Arial" w:hAnsi="Arial" w:cs="Arial"/>
                <w:sz w:val="22"/>
                <w:szCs w:val="22"/>
              </w:rPr>
            </w:pPr>
            <w:r w:rsidRPr="009F25A4">
              <w:rPr>
                <w:rFonts w:ascii="Arial" w:hAnsi="Arial" w:cs="Arial"/>
                <w:sz w:val="22"/>
                <w:szCs w:val="22"/>
              </w:rPr>
              <w:t>Indicator definition with clear measurement units</w:t>
            </w:r>
          </w:p>
          <w:p w14:paraId="31657340" w14:textId="77777777" w:rsidR="00957938" w:rsidRPr="009F25A4" w:rsidRDefault="00957938" w:rsidP="00957938">
            <w:pPr>
              <w:rPr>
                <w:rFonts w:ascii="Arial" w:hAnsi="Arial" w:cs="Arial"/>
                <w:sz w:val="22"/>
                <w:szCs w:val="22"/>
              </w:rPr>
            </w:pPr>
            <w:r w:rsidRPr="009F25A4">
              <w:rPr>
                <w:rFonts w:ascii="Arial" w:hAnsi="Arial" w:cs="Arial"/>
                <w:sz w:val="22"/>
                <w:szCs w:val="22"/>
              </w:rPr>
              <w:t>Indicator definition with clear scope (geog, age, sex)</w:t>
            </w:r>
          </w:p>
          <w:p w14:paraId="1C0331B9" w14:textId="77777777" w:rsidR="00957938" w:rsidRPr="009F25A4" w:rsidRDefault="00957938" w:rsidP="00957938">
            <w:pPr>
              <w:rPr>
                <w:rFonts w:ascii="Arial" w:hAnsi="Arial" w:cs="Arial"/>
                <w:sz w:val="22"/>
                <w:szCs w:val="22"/>
              </w:rPr>
            </w:pPr>
            <w:r w:rsidRPr="009F25A4">
              <w:rPr>
                <w:rFonts w:ascii="Arial" w:hAnsi="Arial" w:cs="Arial"/>
                <w:sz w:val="22"/>
                <w:szCs w:val="22"/>
              </w:rPr>
              <w:t xml:space="preserve">Data source available </w:t>
            </w:r>
          </w:p>
          <w:p w14:paraId="41974705" w14:textId="77777777" w:rsidR="00957938" w:rsidRPr="009F25A4" w:rsidRDefault="00957938" w:rsidP="00957938">
            <w:pPr>
              <w:rPr>
                <w:rFonts w:ascii="Arial" w:hAnsi="Arial" w:cs="Arial"/>
                <w:sz w:val="22"/>
                <w:szCs w:val="22"/>
              </w:rPr>
            </w:pPr>
            <w:r w:rsidRPr="009F25A4">
              <w:rPr>
                <w:rFonts w:ascii="Arial" w:hAnsi="Arial" w:cs="Arial"/>
                <w:sz w:val="22"/>
                <w:szCs w:val="22"/>
              </w:rPr>
              <w:t xml:space="preserve">Data source suitable </w:t>
            </w:r>
          </w:p>
          <w:p w14:paraId="638C6939" w14:textId="77777777" w:rsidR="00957938" w:rsidRPr="009F25A4" w:rsidRDefault="00957938" w:rsidP="00957938">
            <w:pPr>
              <w:rPr>
                <w:rFonts w:ascii="Arial" w:hAnsi="Arial" w:cs="Arial"/>
                <w:sz w:val="22"/>
                <w:szCs w:val="22"/>
              </w:rPr>
            </w:pPr>
            <w:r w:rsidRPr="009F25A4">
              <w:rPr>
                <w:rFonts w:ascii="Arial" w:hAnsi="Arial" w:cs="Arial"/>
                <w:sz w:val="22"/>
                <w:szCs w:val="22"/>
              </w:rPr>
              <w:t xml:space="preserve">Indicator is unique </w:t>
            </w:r>
          </w:p>
          <w:p w14:paraId="1CADAAD1" w14:textId="77777777" w:rsidR="00957938" w:rsidRPr="009F25A4" w:rsidRDefault="00957938" w:rsidP="00957938">
            <w:pPr>
              <w:rPr>
                <w:rFonts w:ascii="Arial" w:hAnsi="Arial" w:cs="Arial"/>
                <w:sz w:val="22"/>
                <w:szCs w:val="22"/>
              </w:rPr>
            </w:pPr>
            <w:r w:rsidRPr="009F25A4">
              <w:rPr>
                <w:rFonts w:ascii="Arial" w:hAnsi="Arial" w:cs="Arial"/>
                <w:sz w:val="22"/>
                <w:szCs w:val="22"/>
              </w:rPr>
              <w:t>Face validity of concept and indicator use</w:t>
            </w:r>
          </w:p>
          <w:p w14:paraId="45B54CF1" w14:textId="4D7ED81C" w:rsidR="00957938" w:rsidRPr="009F25A4" w:rsidRDefault="00957938" w:rsidP="00957938">
            <w:pPr>
              <w:rPr>
                <w:rFonts w:ascii="Arial" w:hAnsi="Arial" w:cs="Arial"/>
                <w:sz w:val="22"/>
                <w:szCs w:val="22"/>
              </w:rPr>
            </w:pPr>
            <w:r w:rsidRPr="009F25A4">
              <w:rPr>
                <w:rFonts w:ascii="Arial" w:hAnsi="Arial" w:cs="Arial"/>
                <w:b/>
                <w:sz w:val="22"/>
                <w:szCs w:val="22"/>
              </w:rPr>
              <w:t>Information complete - proceed</w:t>
            </w:r>
          </w:p>
        </w:tc>
        <w:tc>
          <w:tcPr>
            <w:tcW w:w="617" w:type="dxa"/>
          </w:tcPr>
          <w:p w14:paraId="16358F41" w14:textId="77777777" w:rsidR="00957938" w:rsidRPr="009F25A4" w:rsidRDefault="00957938" w:rsidP="00957938">
            <w:pPr>
              <w:jc w:val="center"/>
              <w:rPr>
                <w:rFonts w:ascii="Arial" w:hAnsi="Arial" w:cs="Arial"/>
                <w:sz w:val="22"/>
                <w:szCs w:val="22"/>
              </w:rPr>
            </w:pPr>
          </w:p>
          <w:bookmarkStart w:id="9" w:name="Check76"/>
          <w:p w14:paraId="1FC5655D" w14:textId="77777777"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9"/>
          </w:p>
          <w:p w14:paraId="72CE75D3" w14:textId="77777777" w:rsidR="00957938" w:rsidRPr="009F25A4" w:rsidRDefault="00957938" w:rsidP="00957938">
            <w:pPr>
              <w:jc w:val="center"/>
              <w:rPr>
                <w:rFonts w:ascii="Arial" w:hAnsi="Arial" w:cs="Arial"/>
                <w:sz w:val="22"/>
                <w:szCs w:val="22"/>
              </w:rPr>
            </w:pPr>
          </w:p>
          <w:p w14:paraId="758B2612" w14:textId="77777777"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77"/>
                  <w:enabled/>
                  <w:calcOnExit w:val="0"/>
                  <w:checkBox>
                    <w:sizeAuto/>
                    <w:default w:val="0"/>
                  </w:checkBox>
                </w:ffData>
              </w:fldChar>
            </w:r>
            <w:bookmarkStart w:id="10" w:name="Check77"/>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10"/>
          </w:p>
          <w:bookmarkStart w:id="11" w:name="Check78"/>
          <w:p w14:paraId="76407BA5" w14:textId="77777777"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78"/>
                  <w:enabled/>
                  <w:calcOnExit w:val="0"/>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11"/>
          </w:p>
          <w:p w14:paraId="22D45391" w14:textId="77777777"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71"/>
                  <w:enabled/>
                  <w:calcOnExit w:val="0"/>
                  <w:checkBox>
                    <w:sizeAuto/>
                    <w:default w:val="0"/>
                  </w:checkBox>
                </w:ffData>
              </w:fldChar>
            </w:r>
            <w:bookmarkStart w:id="12" w:name="Check71"/>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12"/>
          </w:p>
          <w:p w14:paraId="4696A76F" w14:textId="77777777"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72"/>
                  <w:enabled/>
                  <w:calcOnExit w:val="0"/>
                  <w:checkBox>
                    <w:sizeAuto/>
                    <w:default w:val="0"/>
                  </w:checkBox>
                </w:ffData>
              </w:fldChar>
            </w:r>
            <w:bookmarkStart w:id="13" w:name="Check72"/>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13"/>
          </w:p>
          <w:p w14:paraId="1CA22B49" w14:textId="77777777"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73"/>
                  <w:enabled/>
                  <w:calcOnExit w:val="0"/>
                  <w:checkBox>
                    <w:sizeAuto/>
                    <w:default w:val="0"/>
                  </w:checkBox>
                </w:ffData>
              </w:fldChar>
            </w:r>
            <w:bookmarkStart w:id="14" w:name="Check73"/>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14"/>
          </w:p>
          <w:p w14:paraId="146360D2" w14:textId="77777777"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27"/>
                  <w:enabled/>
                  <w:calcOnExit w:val="0"/>
                  <w:checkBox>
                    <w:sizeAuto/>
                    <w:default w:val="0"/>
                  </w:checkBox>
                </w:ffData>
              </w:fldChar>
            </w:r>
            <w:bookmarkStart w:id="15" w:name="Check27"/>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15"/>
          </w:p>
          <w:p w14:paraId="43860ED6" w14:textId="77777777"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82"/>
                  <w:enabled/>
                  <w:calcOnExit w:val="0"/>
                  <w:checkBox>
                    <w:sizeAuto/>
                    <w:default w:val="0"/>
                  </w:checkBox>
                </w:ffData>
              </w:fldChar>
            </w:r>
            <w:bookmarkStart w:id="16" w:name="Check82"/>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16"/>
          </w:p>
          <w:p w14:paraId="08F40A94" w14:textId="77777777"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89"/>
                  <w:enabled/>
                  <w:calcOnExit w:val="0"/>
                  <w:checkBox>
                    <w:sizeAuto/>
                    <w:default w:val="0"/>
                  </w:checkBox>
                </w:ffData>
              </w:fldChar>
            </w:r>
            <w:bookmarkStart w:id="17" w:name="Check89"/>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17"/>
          </w:p>
          <w:bookmarkStart w:id="18" w:name="Check90"/>
          <w:p w14:paraId="5755A66C" w14:textId="15467349"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90"/>
                  <w:enabled/>
                  <w:calcOnExit w:val="0"/>
                  <w:helpText w:type="text" w:val="This means we have enough information to proceed, not that the indicator will be rated as high quality"/>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18"/>
          </w:p>
        </w:tc>
        <w:tc>
          <w:tcPr>
            <w:tcW w:w="3716" w:type="dxa"/>
          </w:tcPr>
          <w:p w14:paraId="3010E253" w14:textId="77777777" w:rsidR="00957938" w:rsidRPr="009F25A4" w:rsidRDefault="00957938" w:rsidP="00957938">
            <w:pPr>
              <w:rPr>
                <w:rFonts w:ascii="Arial" w:hAnsi="Arial" w:cs="Arial"/>
                <w:sz w:val="22"/>
                <w:szCs w:val="22"/>
              </w:rPr>
            </w:pPr>
            <w:r w:rsidRPr="009F25A4">
              <w:rPr>
                <w:rFonts w:ascii="Arial" w:hAnsi="Arial" w:cs="Arial"/>
                <w:sz w:val="22"/>
                <w:szCs w:val="22"/>
              </w:rPr>
              <w:t>Requires revision for following reasons:</w:t>
            </w:r>
          </w:p>
          <w:p w14:paraId="12C74C18" w14:textId="77777777" w:rsidR="00957938" w:rsidRPr="009F25A4" w:rsidRDefault="00957938" w:rsidP="00957938">
            <w:pPr>
              <w:rPr>
                <w:rFonts w:ascii="Arial" w:hAnsi="Arial" w:cs="Arial"/>
                <w:sz w:val="22"/>
                <w:szCs w:val="22"/>
              </w:rPr>
            </w:pPr>
            <w:r w:rsidRPr="009F25A4">
              <w:rPr>
                <w:rFonts w:ascii="Arial" w:hAnsi="Arial" w:cs="Arial"/>
                <w:sz w:val="22"/>
                <w:szCs w:val="22"/>
              </w:rPr>
              <w:t>Title not confined to concept only</w:t>
            </w:r>
          </w:p>
          <w:p w14:paraId="02BEE234" w14:textId="77777777" w:rsidR="00957938" w:rsidRPr="009F25A4" w:rsidRDefault="00957938" w:rsidP="00957938">
            <w:pPr>
              <w:rPr>
                <w:rFonts w:ascii="Arial" w:hAnsi="Arial" w:cs="Arial"/>
                <w:sz w:val="22"/>
                <w:szCs w:val="22"/>
              </w:rPr>
            </w:pPr>
            <w:r w:rsidRPr="009F25A4">
              <w:rPr>
                <w:rFonts w:ascii="Arial" w:hAnsi="Arial" w:cs="Arial"/>
                <w:sz w:val="22"/>
                <w:szCs w:val="22"/>
              </w:rPr>
              <w:t xml:space="preserve">Use of acronyms                         </w:t>
            </w:r>
          </w:p>
          <w:p w14:paraId="6FF8A22E" w14:textId="77777777" w:rsidR="00957938" w:rsidRPr="009F25A4" w:rsidRDefault="00957938" w:rsidP="00957938">
            <w:pPr>
              <w:tabs>
                <w:tab w:val="left" w:pos="3237"/>
              </w:tabs>
              <w:rPr>
                <w:rFonts w:ascii="Arial" w:hAnsi="Arial" w:cs="Arial"/>
                <w:sz w:val="22"/>
                <w:szCs w:val="22"/>
              </w:rPr>
            </w:pPr>
            <w:r w:rsidRPr="009F25A4">
              <w:rPr>
                <w:rFonts w:ascii="Arial" w:hAnsi="Arial" w:cs="Arial"/>
                <w:sz w:val="22"/>
                <w:szCs w:val="22"/>
              </w:rPr>
              <w:t>Definition needs more detail on:</w:t>
            </w:r>
          </w:p>
          <w:p w14:paraId="3072AEE2" w14:textId="77777777" w:rsidR="00957938" w:rsidRPr="009F25A4" w:rsidRDefault="00957938" w:rsidP="00957938">
            <w:pPr>
              <w:tabs>
                <w:tab w:val="left" w:pos="3237"/>
              </w:tabs>
              <w:rPr>
                <w:rFonts w:ascii="Arial" w:hAnsi="Arial" w:cs="Arial"/>
                <w:sz w:val="22"/>
                <w:szCs w:val="22"/>
              </w:rPr>
            </w:pPr>
            <w:r w:rsidRPr="009F25A4">
              <w:rPr>
                <w:rFonts w:ascii="Arial" w:hAnsi="Arial" w:cs="Arial"/>
                <w:sz w:val="22"/>
                <w:szCs w:val="22"/>
              </w:rPr>
              <w:t>- calculations</w:t>
            </w:r>
          </w:p>
          <w:p w14:paraId="3AABDB5C" w14:textId="77777777" w:rsidR="00957938" w:rsidRPr="009F25A4" w:rsidRDefault="00957938" w:rsidP="00957938">
            <w:pPr>
              <w:tabs>
                <w:tab w:val="left" w:pos="3237"/>
              </w:tabs>
              <w:rPr>
                <w:rFonts w:ascii="Arial" w:hAnsi="Arial" w:cs="Arial"/>
                <w:sz w:val="22"/>
                <w:szCs w:val="22"/>
              </w:rPr>
            </w:pPr>
            <w:r w:rsidRPr="009F25A4">
              <w:rPr>
                <w:rFonts w:ascii="Arial" w:hAnsi="Arial" w:cs="Arial"/>
                <w:sz w:val="22"/>
                <w:szCs w:val="22"/>
              </w:rPr>
              <w:t xml:space="preserve">- data sources   </w:t>
            </w:r>
          </w:p>
          <w:p w14:paraId="6E0B284B" w14:textId="77777777" w:rsidR="00957938" w:rsidRPr="009F25A4" w:rsidRDefault="00957938" w:rsidP="00957938">
            <w:pPr>
              <w:rPr>
                <w:rFonts w:ascii="Arial" w:hAnsi="Arial" w:cs="Arial"/>
                <w:sz w:val="22"/>
                <w:szCs w:val="22"/>
              </w:rPr>
            </w:pPr>
            <w:r w:rsidRPr="009F25A4">
              <w:rPr>
                <w:rFonts w:ascii="Arial" w:hAnsi="Arial" w:cs="Arial"/>
                <w:sz w:val="22"/>
                <w:szCs w:val="22"/>
              </w:rPr>
              <w:t xml:space="preserve">- geographical coverage </w:t>
            </w:r>
          </w:p>
          <w:p w14:paraId="3D15B736" w14:textId="77777777" w:rsidR="00957938" w:rsidRPr="009F25A4" w:rsidRDefault="00957938" w:rsidP="00957938">
            <w:pPr>
              <w:rPr>
                <w:rFonts w:ascii="Arial" w:hAnsi="Arial" w:cs="Arial"/>
                <w:sz w:val="22"/>
                <w:szCs w:val="22"/>
              </w:rPr>
            </w:pPr>
            <w:r w:rsidRPr="009F25A4">
              <w:rPr>
                <w:rFonts w:ascii="Arial" w:hAnsi="Arial" w:cs="Arial"/>
                <w:sz w:val="22"/>
                <w:szCs w:val="22"/>
              </w:rPr>
              <w:t xml:space="preserve">- patient/population groups  </w:t>
            </w:r>
          </w:p>
          <w:p w14:paraId="0522771A" w14:textId="77777777" w:rsidR="00957938" w:rsidRPr="009F25A4" w:rsidRDefault="00957938" w:rsidP="00957938">
            <w:pPr>
              <w:rPr>
                <w:rFonts w:ascii="Arial" w:hAnsi="Arial" w:cs="Arial"/>
                <w:sz w:val="22"/>
                <w:szCs w:val="22"/>
              </w:rPr>
            </w:pPr>
            <w:r w:rsidRPr="009F25A4">
              <w:rPr>
                <w:rFonts w:ascii="Arial" w:hAnsi="Arial" w:cs="Arial"/>
                <w:sz w:val="22"/>
                <w:szCs w:val="22"/>
              </w:rPr>
              <w:t>Insufficient information about data source</w:t>
            </w:r>
          </w:p>
          <w:p w14:paraId="163FC3D0" w14:textId="77777777" w:rsidR="00957938" w:rsidRPr="009F25A4" w:rsidRDefault="00957938" w:rsidP="00957938">
            <w:pPr>
              <w:rPr>
                <w:rFonts w:ascii="Arial" w:hAnsi="Arial" w:cs="Arial"/>
                <w:sz w:val="22"/>
                <w:szCs w:val="22"/>
              </w:rPr>
            </w:pPr>
            <w:r w:rsidRPr="009F25A4">
              <w:rPr>
                <w:rFonts w:ascii="Arial" w:hAnsi="Arial" w:cs="Arial"/>
                <w:sz w:val="22"/>
                <w:szCs w:val="22"/>
              </w:rPr>
              <w:t>Insufficient exploration of overlap</w:t>
            </w:r>
          </w:p>
          <w:p w14:paraId="0BDE5428" w14:textId="2747D237" w:rsidR="00957938" w:rsidRPr="009F25A4" w:rsidRDefault="00957938" w:rsidP="00957938">
            <w:pPr>
              <w:rPr>
                <w:rFonts w:ascii="Arial" w:hAnsi="Arial" w:cs="Arial"/>
                <w:sz w:val="22"/>
                <w:szCs w:val="22"/>
              </w:rPr>
            </w:pPr>
            <w:r w:rsidRPr="009F25A4">
              <w:rPr>
                <w:rFonts w:ascii="Arial" w:hAnsi="Arial" w:cs="Arial"/>
                <w:sz w:val="22"/>
                <w:szCs w:val="22"/>
              </w:rPr>
              <w:t>Insufficient information about indicator use</w:t>
            </w:r>
          </w:p>
        </w:tc>
        <w:tc>
          <w:tcPr>
            <w:tcW w:w="4956" w:type="dxa"/>
          </w:tcPr>
          <w:p w14:paraId="09583EAF" w14:textId="77777777" w:rsidR="00957938" w:rsidRPr="009F25A4" w:rsidRDefault="00957938" w:rsidP="00957938">
            <w:pPr>
              <w:jc w:val="center"/>
              <w:rPr>
                <w:rFonts w:ascii="Arial" w:hAnsi="Arial" w:cs="Arial"/>
                <w:sz w:val="22"/>
                <w:szCs w:val="22"/>
              </w:rPr>
            </w:pPr>
          </w:p>
          <w:p w14:paraId="1969639E" w14:textId="77777777" w:rsidR="00957938" w:rsidRPr="009F25A4" w:rsidRDefault="00957938" w:rsidP="00957938">
            <w:pPr>
              <w:jc w:val="center"/>
              <w:rPr>
                <w:rFonts w:ascii="Arial" w:hAnsi="Arial" w:cs="Arial"/>
                <w:sz w:val="22"/>
                <w:szCs w:val="22"/>
              </w:rPr>
            </w:pPr>
          </w:p>
          <w:p w14:paraId="7B1F6608" w14:textId="77777777"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28"/>
                  <w:enabled/>
                  <w:calcOnExit w:val="0"/>
                  <w:checkBox>
                    <w:sizeAuto/>
                    <w:default w:val="0"/>
                  </w:checkBox>
                </w:ffData>
              </w:fldChar>
            </w:r>
            <w:bookmarkStart w:id="19" w:name="Check28"/>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19"/>
          </w:p>
          <w:p w14:paraId="7E9A459A" w14:textId="77777777"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29"/>
                  <w:enabled/>
                  <w:calcOnExit w:val="0"/>
                  <w:checkBox>
                    <w:sizeAuto/>
                    <w:default w:val="0"/>
                  </w:checkBox>
                </w:ffData>
              </w:fldChar>
            </w:r>
            <w:bookmarkStart w:id="20" w:name="Check29"/>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20"/>
          </w:p>
          <w:p w14:paraId="7F6D1928" w14:textId="77777777" w:rsidR="00957938" w:rsidRPr="009F25A4" w:rsidRDefault="00957938" w:rsidP="00957938">
            <w:pPr>
              <w:jc w:val="center"/>
              <w:rPr>
                <w:rFonts w:ascii="Arial" w:hAnsi="Arial" w:cs="Arial"/>
                <w:sz w:val="22"/>
                <w:szCs w:val="22"/>
              </w:rPr>
            </w:pPr>
          </w:p>
          <w:p w14:paraId="176B093F" w14:textId="77777777"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30"/>
                  <w:enabled/>
                  <w:calcOnExit w:val="0"/>
                  <w:checkBox>
                    <w:sizeAuto/>
                    <w:default w:val="0"/>
                  </w:checkBox>
                </w:ffData>
              </w:fldChar>
            </w:r>
            <w:bookmarkStart w:id="21" w:name="Check30"/>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21"/>
          </w:p>
          <w:p w14:paraId="004E7727" w14:textId="77777777"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31"/>
                  <w:enabled/>
                  <w:calcOnExit w:val="0"/>
                  <w:checkBox>
                    <w:sizeAuto/>
                    <w:default w:val="0"/>
                  </w:checkBox>
                </w:ffData>
              </w:fldChar>
            </w:r>
            <w:bookmarkStart w:id="22" w:name="Check31"/>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22"/>
          </w:p>
          <w:p w14:paraId="5D3DCEA9" w14:textId="77777777"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52"/>
                  <w:enabled/>
                  <w:calcOnExit w:val="0"/>
                  <w:checkBox>
                    <w:sizeAuto/>
                    <w:default w:val="0"/>
                  </w:checkBox>
                </w:ffData>
              </w:fldChar>
            </w:r>
            <w:bookmarkStart w:id="23" w:name="Check52"/>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23"/>
          </w:p>
          <w:p w14:paraId="272E0BC7" w14:textId="77777777"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54"/>
                  <w:enabled/>
                  <w:calcOnExit w:val="0"/>
                  <w:checkBox>
                    <w:sizeAuto/>
                    <w:default w:val="0"/>
                  </w:checkBox>
                </w:ffData>
              </w:fldChar>
            </w:r>
            <w:bookmarkStart w:id="24" w:name="Check54"/>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24"/>
          </w:p>
          <w:p w14:paraId="2C86A61D" w14:textId="77777777"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74"/>
                  <w:enabled/>
                  <w:calcOnExit w:val="0"/>
                  <w:checkBox>
                    <w:sizeAuto/>
                    <w:default w:val="0"/>
                  </w:checkBox>
                </w:ffData>
              </w:fldChar>
            </w:r>
            <w:bookmarkStart w:id="25" w:name="Check74"/>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25"/>
          </w:p>
          <w:p w14:paraId="449F71B0" w14:textId="77777777" w:rsidR="00957938" w:rsidRPr="009F25A4" w:rsidRDefault="00957938" w:rsidP="00957938">
            <w:pPr>
              <w:jc w:val="center"/>
              <w:rPr>
                <w:rFonts w:ascii="Arial" w:hAnsi="Arial" w:cs="Arial"/>
                <w:sz w:val="22"/>
                <w:szCs w:val="22"/>
              </w:rPr>
            </w:pPr>
          </w:p>
          <w:p w14:paraId="6B4F2A9E" w14:textId="33D94DE5"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75"/>
                  <w:enabled/>
                  <w:calcOnExit w:val="0"/>
                  <w:checkBox>
                    <w:sizeAuto/>
                    <w:default w:val="0"/>
                  </w:checkBox>
                </w:ffData>
              </w:fldChar>
            </w:r>
            <w:bookmarkStart w:id="26" w:name="Check75"/>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26"/>
          </w:p>
        </w:tc>
      </w:tr>
      <w:tr w:rsidR="00957938" w:rsidRPr="009F25A4" w14:paraId="57F87D25" w14:textId="77777777" w:rsidTr="009F25A4">
        <w:trPr>
          <w:trHeight w:val="877"/>
        </w:trPr>
        <w:tc>
          <w:tcPr>
            <w:tcW w:w="4783" w:type="dxa"/>
          </w:tcPr>
          <w:p w14:paraId="22AED685" w14:textId="531E5E38" w:rsidR="00957938" w:rsidRPr="009F25A4" w:rsidRDefault="00957938" w:rsidP="00957938">
            <w:pPr>
              <w:rPr>
                <w:rFonts w:ascii="Arial" w:hAnsi="Arial" w:cs="Arial"/>
                <w:sz w:val="22"/>
                <w:szCs w:val="22"/>
              </w:rPr>
            </w:pPr>
            <w:r w:rsidRPr="009F25A4">
              <w:rPr>
                <w:rFonts w:ascii="Arial" w:hAnsi="Arial" w:cs="Arial"/>
                <w:sz w:val="22"/>
                <w:szCs w:val="22"/>
              </w:rPr>
              <w:t>Notes:</w:t>
            </w:r>
          </w:p>
        </w:tc>
        <w:tc>
          <w:tcPr>
            <w:tcW w:w="617" w:type="dxa"/>
          </w:tcPr>
          <w:p w14:paraId="28686F87" w14:textId="77777777" w:rsidR="00957938" w:rsidRPr="009F25A4" w:rsidRDefault="00957938" w:rsidP="00957938">
            <w:pPr>
              <w:jc w:val="center"/>
              <w:rPr>
                <w:rFonts w:ascii="Arial" w:hAnsi="Arial" w:cs="Arial"/>
                <w:sz w:val="22"/>
                <w:szCs w:val="22"/>
              </w:rPr>
            </w:pPr>
          </w:p>
        </w:tc>
        <w:tc>
          <w:tcPr>
            <w:tcW w:w="3716" w:type="dxa"/>
          </w:tcPr>
          <w:p w14:paraId="498B6542" w14:textId="77777777" w:rsidR="00957938" w:rsidRPr="009F25A4" w:rsidRDefault="00957938" w:rsidP="00957938">
            <w:pPr>
              <w:rPr>
                <w:rFonts w:ascii="Arial" w:hAnsi="Arial" w:cs="Arial"/>
                <w:sz w:val="22"/>
                <w:szCs w:val="22"/>
              </w:rPr>
            </w:pPr>
          </w:p>
        </w:tc>
        <w:tc>
          <w:tcPr>
            <w:tcW w:w="4956" w:type="dxa"/>
          </w:tcPr>
          <w:p w14:paraId="03B87F4E" w14:textId="77777777" w:rsidR="00957938" w:rsidRPr="009F25A4" w:rsidRDefault="00957938" w:rsidP="00957938">
            <w:pPr>
              <w:jc w:val="center"/>
              <w:rPr>
                <w:rFonts w:ascii="Arial" w:hAnsi="Arial" w:cs="Arial"/>
                <w:sz w:val="22"/>
                <w:szCs w:val="22"/>
              </w:rPr>
            </w:pPr>
          </w:p>
        </w:tc>
      </w:tr>
    </w:tbl>
    <w:p w14:paraId="4F11775D" w14:textId="77777777" w:rsidR="00957938" w:rsidRPr="009F25A4" w:rsidRDefault="00957938">
      <w:pPr>
        <w:rPr>
          <w:rFonts w:ascii="Arial" w:hAnsi="Arial" w:cs="Arial"/>
        </w:rPr>
      </w:pPr>
    </w:p>
    <w:tbl>
      <w:tblPr>
        <w:tblStyle w:val="TableGrid1"/>
        <w:tblW w:w="14072" w:type="dxa"/>
        <w:tblLayout w:type="fixed"/>
        <w:tblLook w:val="0020" w:firstRow="1" w:lastRow="0" w:firstColumn="0" w:lastColumn="0" w:noHBand="0" w:noVBand="0"/>
      </w:tblPr>
      <w:tblGrid>
        <w:gridCol w:w="4610"/>
        <w:gridCol w:w="9462"/>
      </w:tblGrid>
      <w:tr w:rsidR="00957938" w:rsidRPr="009F25A4" w14:paraId="31838A75" w14:textId="77777777" w:rsidTr="009F25A4">
        <w:trPr>
          <w:trHeight w:hRule="exact" w:val="367"/>
        </w:trPr>
        <w:tc>
          <w:tcPr>
            <w:tcW w:w="4610" w:type="dxa"/>
          </w:tcPr>
          <w:p w14:paraId="0AD61C81" w14:textId="0168618E" w:rsidR="00957938" w:rsidRPr="009F25A4" w:rsidRDefault="00957938" w:rsidP="00957938">
            <w:pPr>
              <w:jc w:val="right"/>
              <w:rPr>
                <w:rFonts w:ascii="Arial" w:hAnsi="Arial" w:cs="Arial"/>
                <w:sz w:val="22"/>
                <w:szCs w:val="22"/>
              </w:rPr>
            </w:pPr>
            <w:r w:rsidRPr="009F25A4">
              <w:rPr>
                <w:rFonts w:ascii="Arial" w:hAnsi="Arial" w:cs="Arial"/>
                <w:b/>
                <w:sz w:val="22"/>
                <w:szCs w:val="22"/>
              </w:rPr>
              <w:t xml:space="preserve">Application contact details </w:t>
            </w:r>
            <w:r w:rsidRPr="009F25A4">
              <w:rPr>
                <w:rFonts w:ascii="Arial" w:hAnsi="Arial" w:cs="Arial"/>
                <w:sz w:val="22"/>
                <w:szCs w:val="22"/>
              </w:rPr>
              <w:t>(please note all contact details will be treated confidentially)</w:t>
            </w:r>
          </w:p>
        </w:tc>
        <w:tc>
          <w:tcPr>
            <w:tcW w:w="9462" w:type="dxa"/>
          </w:tcPr>
          <w:p w14:paraId="53104067" w14:textId="77777777" w:rsidR="00957938" w:rsidRPr="009F25A4" w:rsidRDefault="00957938" w:rsidP="00957938">
            <w:pPr>
              <w:jc w:val="right"/>
              <w:rPr>
                <w:rFonts w:ascii="Arial" w:hAnsi="Arial" w:cs="Arial"/>
                <w:sz w:val="22"/>
                <w:szCs w:val="22"/>
              </w:rPr>
            </w:pPr>
          </w:p>
        </w:tc>
      </w:tr>
      <w:tr w:rsidR="00957938" w:rsidRPr="009F25A4" w14:paraId="36E98ED3" w14:textId="77777777" w:rsidTr="009F25A4">
        <w:trPr>
          <w:trHeight w:hRule="exact" w:val="367"/>
        </w:trPr>
        <w:tc>
          <w:tcPr>
            <w:tcW w:w="4610" w:type="dxa"/>
          </w:tcPr>
          <w:p w14:paraId="2E2EE1B8"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Applicant Name</w:t>
            </w:r>
          </w:p>
        </w:tc>
        <w:tc>
          <w:tcPr>
            <w:tcW w:w="9462" w:type="dxa"/>
          </w:tcPr>
          <w:p w14:paraId="57962A82"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 xml:space="preserve">Dawn Fagence       </w:t>
            </w:r>
          </w:p>
        </w:tc>
      </w:tr>
      <w:tr w:rsidR="00957938" w:rsidRPr="009F25A4" w14:paraId="4AFB00A1" w14:textId="77777777" w:rsidTr="009F25A4">
        <w:trPr>
          <w:trHeight w:hRule="exact" w:val="761"/>
        </w:trPr>
        <w:tc>
          <w:tcPr>
            <w:tcW w:w="4610" w:type="dxa"/>
          </w:tcPr>
          <w:p w14:paraId="39190713"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Applicant Role</w:t>
            </w:r>
          </w:p>
        </w:tc>
        <w:tc>
          <w:tcPr>
            <w:tcW w:w="9462" w:type="dxa"/>
          </w:tcPr>
          <w:p w14:paraId="10313640"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Co-ordinating analyst for NHS outcomes indicators in domains 3 &amp; 4 framework</w:t>
            </w:r>
          </w:p>
        </w:tc>
      </w:tr>
      <w:tr w:rsidR="00957938" w:rsidRPr="009F25A4" w14:paraId="784B07EA" w14:textId="77777777" w:rsidTr="009F25A4">
        <w:trPr>
          <w:trHeight w:val="340"/>
        </w:trPr>
        <w:tc>
          <w:tcPr>
            <w:tcW w:w="4610" w:type="dxa"/>
          </w:tcPr>
          <w:p w14:paraId="1A53EFFD"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Applicant Organisation</w:t>
            </w:r>
          </w:p>
        </w:tc>
        <w:tc>
          <w:tcPr>
            <w:tcW w:w="9462" w:type="dxa"/>
          </w:tcPr>
          <w:p w14:paraId="212A8C09"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DH</w:t>
            </w:r>
          </w:p>
        </w:tc>
      </w:tr>
      <w:tr w:rsidR="00957938" w:rsidRPr="009F25A4" w14:paraId="5AEE137F" w14:textId="77777777" w:rsidTr="009F25A4">
        <w:trPr>
          <w:trHeight w:hRule="exact" w:val="369"/>
        </w:trPr>
        <w:tc>
          <w:tcPr>
            <w:tcW w:w="4610" w:type="dxa"/>
          </w:tcPr>
          <w:p w14:paraId="717B8342"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lastRenderedPageBreak/>
              <w:t>Applicant Telephone</w:t>
            </w:r>
          </w:p>
        </w:tc>
        <w:tc>
          <w:tcPr>
            <w:tcW w:w="9462" w:type="dxa"/>
          </w:tcPr>
          <w:p w14:paraId="2A676082"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0207 972 5724</w:t>
            </w:r>
          </w:p>
        </w:tc>
      </w:tr>
      <w:tr w:rsidR="00957938" w:rsidRPr="009F25A4" w14:paraId="79C0322A" w14:textId="77777777" w:rsidTr="009F25A4">
        <w:trPr>
          <w:trHeight w:hRule="exact" w:val="351"/>
        </w:trPr>
        <w:tc>
          <w:tcPr>
            <w:tcW w:w="4610" w:type="dxa"/>
          </w:tcPr>
          <w:p w14:paraId="7A6ED8C8"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Applicant Email</w:t>
            </w:r>
          </w:p>
        </w:tc>
        <w:tc>
          <w:tcPr>
            <w:tcW w:w="9462" w:type="dxa"/>
          </w:tcPr>
          <w:p w14:paraId="097F7535"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dawn.fagence@dh.gsi.gov.uk</w:t>
            </w:r>
          </w:p>
        </w:tc>
      </w:tr>
      <w:tr w:rsidR="00957938" w:rsidRPr="009F25A4" w14:paraId="550511E9" w14:textId="77777777" w:rsidTr="009F25A4">
        <w:trPr>
          <w:trHeight w:hRule="exact" w:val="376"/>
        </w:trPr>
        <w:tc>
          <w:tcPr>
            <w:tcW w:w="4610" w:type="dxa"/>
          </w:tcPr>
          <w:p w14:paraId="5D517323"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Indicator Set Name</w:t>
            </w:r>
          </w:p>
        </w:tc>
        <w:tc>
          <w:tcPr>
            <w:tcW w:w="9462" w:type="dxa"/>
          </w:tcPr>
          <w:p w14:paraId="18BAE58D"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NHS Outcomes Framework</w:t>
            </w:r>
          </w:p>
        </w:tc>
      </w:tr>
      <w:tr w:rsidR="00957938" w:rsidRPr="009F25A4" w14:paraId="1BDA4126" w14:textId="77777777" w:rsidTr="009F25A4">
        <w:trPr>
          <w:trHeight w:hRule="exact" w:val="376"/>
        </w:trPr>
        <w:tc>
          <w:tcPr>
            <w:tcW w:w="4610" w:type="dxa"/>
          </w:tcPr>
          <w:p w14:paraId="3E8D009F"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Sponsor Name</w:t>
            </w:r>
          </w:p>
        </w:tc>
        <w:tc>
          <w:tcPr>
            <w:tcW w:w="9462" w:type="dxa"/>
          </w:tcPr>
          <w:p w14:paraId="425D9998"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DH – Quality Framework &amp; QIPP teams</w:t>
            </w:r>
          </w:p>
        </w:tc>
      </w:tr>
      <w:tr w:rsidR="00957938" w:rsidRPr="009F25A4" w14:paraId="06275FE8" w14:textId="77777777" w:rsidTr="009F25A4">
        <w:trPr>
          <w:trHeight w:hRule="exact" w:val="705"/>
        </w:trPr>
        <w:tc>
          <w:tcPr>
            <w:tcW w:w="4610" w:type="dxa"/>
          </w:tcPr>
          <w:p w14:paraId="1F021BFC"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Sponsor Role</w:t>
            </w:r>
          </w:p>
        </w:tc>
        <w:tc>
          <w:tcPr>
            <w:tcW w:w="9462" w:type="dxa"/>
          </w:tcPr>
          <w:p w14:paraId="2EF84978"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Delivery of NHS Outcome Indicators for SoS to use to hold NHS Commissioning Board to account.</w:t>
            </w:r>
          </w:p>
        </w:tc>
      </w:tr>
      <w:tr w:rsidR="00957938" w:rsidRPr="009F25A4" w14:paraId="61D89691" w14:textId="77777777" w:rsidTr="009F25A4">
        <w:trPr>
          <w:trHeight w:hRule="exact" w:val="376"/>
        </w:trPr>
        <w:tc>
          <w:tcPr>
            <w:tcW w:w="4610" w:type="dxa"/>
          </w:tcPr>
          <w:p w14:paraId="2F96FC8E"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 xml:space="preserve">Sponsor Organisation </w:t>
            </w:r>
          </w:p>
        </w:tc>
        <w:tc>
          <w:tcPr>
            <w:tcW w:w="9462" w:type="dxa"/>
          </w:tcPr>
          <w:p w14:paraId="4E63B30B"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DH</w:t>
            </w:r>
          </w:p>
        </w:tc>
      </w:tr>
      <w:tr w:rsidR="00957938" w:rsidRPr="009F25A4" w14:paraId="47BAD85C" w14:textId="77777777" w:rsidTr="009F25A4">
        <w:trPr>
          <w:trHeight w:hRule="exact" w:val="357"/>
        </w:trPr>
        <w:tc>
          <w:tcPr>
            <w:tcW w:w="4610" w:type="dxa"/>
          </w:tcPr>
          <w:p w14:paraId="4D153641"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Acknowledgements</w:t>
            </w:r>
          </w:p>
        </w:tc>
        <w:tc>
          <w:tcPr>
            <w:tcW w:w="9462" w:type="dxa"/>
          </w:tcPr>
          <w:p w14:paraId="41CF45F0" w14:textId="77777777" w:rsidR="00957938" w:rsidRPr="009F25A4" w:rsidRDefault="00957938" w:rsidP="00957938">
            <w:pPr>
              <w:jc w:val="right"/>
              <w:rPr>
                <w:rFonts w:ascii="Arial" w:hAnsi="Arial" w:cs="Arial"/>
                <w:sz w:val="22"/>
                <w:szCs w:val="22"/>
              </w:rPr>
            </w:pPr>
          </w:p>
        </w:tc>
      </w:tr>
      <w:tr w:rsidR="00957938" w:rsidRPr="009F25A4" w14:paraId="33B9B395" w14:textId="77777777" w:rsidTr="009F25A4">
        <w:trPr>
          <w:trHeight w:hRule="exact" w:val="357"/>
        </w:trPr>
        <w:tc>
          <w:tcPr>
            <w:tcW w:w="4610" w:type="dxa"/>
          </w:tcPr>
          <w:p w14:paraId="660B28E5"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 xml:space="preserve">Other Stakeholder Name </w:t>
            </w:r>
          </w:p>
        </w:tc>
        <w:tc>
          <w:tcPr>
            <w:tcW w:w="9462" w:type="dxa"/>
          </w:tcPr>
          <w:p w14:paraId="552CD379"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 xml:space="preserve">NHS IC </w:t>
            </w:r>
          </w:p>
        </w:tc>
      </w:tr>
      <w:tr w:rsidR="00957938" w:rsidRPr="009F25A4" w14:paraId="00E6F715" w14:textId="77777777" w:rsidTr="009F25A4">
        <w:trPr>
          <w:trHeight w:hRule="exact" w:val="353"/>
        </w:trPr>
        <w:tc>
          <w:tcPr>
            <w:tcW w:w="4610" w:type="dxa"/>
          </w:tcPr>
          <w:p w14:paraId="762B20CF"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Other Stakeholder Role</w:t>
            </w:r>
          </w:p>
        </w:tc>
        <w:tc>
          <w:tcPr>
            <w:tcW w:w="9462" w:type="dxa"/>
          </w:tcPr>
          <w:p w14:paraId="6F96A28D"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Collector/supplier of survey data for this indicator</w:t>
            </w:r>
          </w:p>
        </w:tc>
      </w:tr>
      <w:tr w:rsidR="00957938" w:rsidRPr="009F25A4" w14:paraId="54F09653" w14:textId="77777777" w:rsidTr="009F25A4">
        <w:trPr>
          <w:trHeight w:hRule="exact" w:val="353"/>
        </w:trPr>
        <w:tc>
          <w:tcPr>
            <w:tcW w:w="4610" w:type="dxa"/>
          </w:tcPr>
          <w:p w14:paraId="37A19DD9"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Other Stakeholder Organisation</w:t>
            </w:r>
          </w:p>
        </w:tc>
        <w:tc>
          <w:tcPr>
            <w:tcW w:w="9462" w:type="dxa"/>
          </w:tcPr>
          <w:p w14:paraId="4E3150AB"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None</w:t>
            </w:r>
          </w:p>
        </w:tc>
      </w:tr>
      <w:tr w:rsidR="00957938" w:rsidRPr="009F25A4" w14:paraId="4899CEDC" w14:textId="77777777" w:rsidTr="009F25A4">
        <w:trPr>
          <w:trHeight w:hRule="exact" w:val="353"/>
        </w:trPr>
        <w:tc>
          <w:tcPr>
            <w:tcW w:w="4610" w:type="dxa"/>
          </w:tcPr>
          <w:p w14:paraId="2CC3BEB4"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Please list any additional Stakeholder(s)</w:t>
            </w:r>
          </w:p>
        </w:tc>
        <w:tc>
          <w:tcPr>
            <w:tcW w:w="9462" w:type="dxa"/>
          </w:tcPr>
          <w:p w14:paraId="6C77BCFB"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None</w:t>
            </w:r>
          </w:p>
        </w:tc>
      </w:tr>
    </w:tbl>
    <w:p w14:paraId="1C73343E" w14:textId="77777777" w:rsidR="00957938" w:rsidRPr="009F25A4" w:rsidRDefault="00957938">
      <w:pPr>
        <w:rPr>
          <w:rFonts w:ascii="Arial" w:hAnsi="Arial" w:cs="Arial"/>
        </w:rPr>
      </w:pPr>
    </w:p>
    <w:tbl>
      <w:tblPr>
        <w:tblStyle w:val="TableGrid1"/>
        <w:tblW w:w="14072" w:type="dxa"/>
        <w:tblLayout w:type="fixed"/>
        <w:tblLook w:val="0020" w:firstRow="1" w:lastRow="0" w:firstColumn="0" w:lastColumn="0" w:noHBand="0" w:noVBand="0"/>
      </w:tblPr>
      <w:tblGrid>
        <w:gridCol w:w="3345"/>
        <w:gridCol w:w="1849"/>
        <w:gridCol w:w="2640"/>
        <w:gridCol w:w="6238"/>
      </w:tblGrid>
      <w:tr w:rsidR="00957938" w:rsidRPr="009F25A4" w14:paraId="41A9C964" w14:textId="77777777" w:rsidTr="009F25A4">
        <w:trPr>
          <w:trHeight w:val="343"/>
        </w:trPr>
        <w:tc>
          <w:tcPr>
            <w:tcW w:w="3345" w:type="dxa"/>
          </w:tcPr>
          <w:p w14:paraId="49F6CEA6" w14:textId="53717A14" w:rsidR="00957938" w:rsidRPr="009F25A4" w:rsidRDefault="00957938" w:rsidP="00957938">
            <w:pPr>
              <w:jc w:val="right"/>
              <w:rPr>
                <w:rFonts w:ascii="Arial" w:hAnsi="Arial" w:cs="Arial"/>
                <w:sz w:val="22"/>
                <w:szCs w:val="22"/>
              </w:rPr>
            </w:pPr>
            <w:r w:rsidRPr="009F25A4">
              <w:rPr>
                <w:rFonts w:ascii="Arial" w:hAnsi="Arial" w:cs="Arial"/>
                <w:b/>
                <w:sz w:val="22"/>
                <w:szCs w:val="22"/>
              </w:rPr>
              <w:t>Users of the Proposed Indicator</w:t>
            </w:r>
          </w:p>
        </w:tc>
        <w:tc>
          <w:tcPr>
            <w:tcW w:w="1849" w:type="dxa"/>
          </w:tcPr>
          <w:p w14:paraId="1C629205" w14:textId="77777777" w:rsidR="00957938" w:rsidRPr="009F25A4" w:rsidRDefault="00957938" w:rsidP="00957938">
            <w:pPr>
              <w:jc w:val="right"/>
              <w:rPr>
                <w:rFonts w:ascii="Arial" w:hAnsi="Arial" w:cs="Arial"/>
                <w:sz w:val="22"/>
                <w:szCs w:val="22"/>
              </w:rPr>
            </w:pPr>
          </w:p>
        </w:tc>
        <w:tc>
          <w:tcPr>
            <w:tcW w:w="2640" w:type="dxa"/>
          </w:tcPr>
          <w:p w14:paraId="0C8889E2" w14:textId="77777777" w:rsidR="00957938" w:rsidRPr="009F25A4" w:rsidRDefault="00957938" w:rsidP="00957938">
            <w:pPr>
              <w:jc w:val="right"/>
              <w:rPr>
                <w:rFonts w:ascii="Arial" w:hAnsi="Arial" w:cs="Arial"/>
                <w:sz w:val="22"/>
                <w:szCs w:val="22"/>
              </w:rPr>
            </w:pPr>
          </w:p>
        </w:tc>
        <w:tc>
          <w:tcPr>
            <w:tcW w:w="6238" w:type="dxa"/>
          </w:tcPr>
          <w:p w14:paraId="6D1E6230" w14:textId="77777777" w:rsidR="00957938" w:rsidRPr="009F25A4" w:rsidRDefault="00957938" w:rsidP="00957938">
            <w:pPr>
              <w:jc w:val="right"/>
              <w:rPr>
                <w:rFonts w:ascii="Arial" w:hAnsi="Arial" w:cs="Arial"/>
                <w:sz w:val="22"/>
                <w:szCs w:val="22"/>
              </w:rPr>
            </w:pPr>
          </w:p>
        </w:tc>
      </w:tr>
      <w:tr w:rsidR="00957938" w:rsidRPr="009F25A4" w14:paraId="097D80E8" w14:textId="77777777" w:rsidTr="009F25A4">
        <w:trPr>
          <w:trHeight w:val="343"/>
        </w:trPr>
        <w:tc>
          <w:tcPr>
            <w:tcW w:w="3345" w:type="dxa"/>
          </w:tcPr>
          <w:p w14:paraId="5EDCA4A5" w14:textId="77777777" w:rsidR="00957938" w:rsidRPr="009F25A4" w:rsidRDefault="00957938" w:rsidP="00957938">
            <w:pPr>
              <w:jc w:val="right"/>
              <w:rPr>
                <w:rFonts w:ascii="Arial" w:hAnsi="Arial" w:cs="Arial"/>
                <w:sz w:val="22"/>
                <w:szCs w:val="22"/>
              </w:rPr>
            </w:pPr>
          </w:p>
        </w:tc>
        <w:tc>
          <w:tcPr>
            <w:tcW w:w="1849" w:type="dxa"/>
          </w:tcPr>
          <w:p w14:paraId="51A52D19"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Primary User</w:t>
            </w:r>
          </w:p>
        </w:tc>
        <w:tc>
          <w:tcPr>
            <w:tcW w:w="2640" w:type="dxa"/>
          </w:tcPr>
          <w:p w14:paraId="48C00C25"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Secondary User</w:t>
            </w:r>
          </w:p>
        </w:tc>
        <w:tc>
          <w:tcPr>
            <w:tcW w:w="6238" w:type="dxa"/>
          </w:tcPr>
          <w:p w14:paraId="0A9ECF25"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Not intended for</w:t>
            </w:r>
          </w:p>
        </w:tc>
      </w:tr>
      <w:tr w:rsidR="00957938" w:rsidRPr="009F25A4" w14:paraId="6EC544DA" w14:textId="77777777" w:rsidTr="009F25A4">
        <w:trPr>
          <w:trHeight w:val="345"/>
        </w:trPr>
        <w:tc>
          <w:tcPr>
            <w:tcW w:w="3345" w:type="dxa"/>
          </w:tcPr>
          <w:p w14:paraId="2EC6FC2E"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Boards (national, local)</w:t>
            </w:r>
          </w:p>
        </w:tc>
        <w:tc>
          <w:tcPr>
            <w:tcW w:w="1849" w:type="dxa"/>
          </w:tcPr>
          <w:p w14:paraId="22C53785"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1"/>
                  <w:enabled/>
                  <w:calcOnExit w:val="0"/>
                  <w:statusText w:type="text" w:val="This is your main target audience"/>
                  <w:checkBox>
                    <w:sizeAuto/>
                    <w:default w:val="1"/>
                  </w:checkBox>
                </w:ffData>
              </w:fldChar>
            </w:r>
            <w:bookmarkStart w:id="27" w:name="Check1"/>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27"/>
          </w:p>
        </w:tc>
        <w:tc>
          <w:tcPr>
            <w:tcW w:w="2640" w:type="dxa"/>
          </w:tcPr>
          <w:p w14:paraId="02EFB5BF"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32"/>
                  <w:enabled/>
                  <w:calcOnExit w:val="0"/>
                  <w:checkBox>
                    <w:sizeAuto/>
                    <w:default w:val="0"/>
                    <w:checked w:val="0"/>
                  </w:checkBox>
                </w:ffData>
              </w:fldChar>
            </w:r>
            <w:bookmarkStart w:id="28" w:name="Check32"/>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28"/>
          </w:p>
        </w:tc>
        <w:bookmarkStart w:id="29" w:name="Check2"/>
        <w:tc>
          <w:tcPr>
            <w:tcW w:w="6238" w:type="dxa"/>
          </w:tcPr>
          <w:p w14:paraId="411C1E5A"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2"/>
                  <w:enabled/>
                  <w:calcOnExit w:val="0"/>
                  <w:statusText w:type="text" w:val="This is not your main audience, but may have access  to or interest in the proposed indicator"/>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29"/>
          </w:p>
        </w:tc>
      </w:tr>
      <w:tr w:rsidR="00957938" w:rsidRPr="009F25A4" w14:paraId="07C0E4BD" w14:textId="77777777" w:rsidTr="009F25A4">
        <w:trPr>
          <w:trHeight w:val="345"/>
        </w:trPr>
        <w:tc>
          <w:tcPr>
            <w:tcW w:w="3345" w:type="dxa"/>
          </w:tcPr>
          <w:p w14:paraId="20EF4E17"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Provider Managers</w:t>
            </w:r>
          </w:p>
        </w:tc>
        <w:bookmarkStart w:id="30" w:name="Check3"/>
        <w:tc>
          <w:tcPr>
            <w:tcW w:w="1849" w:type="dxa"/>
          </w:tcPr>
          <w:p w14:paraId="17939B9B"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3"/>
                  <w:enabled/>
                  <w:calcOnExit w:val="0"/>
                  <w:statusText w:type="text" w:val="This is your main target audience"/>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30"/>
          </w:p>
        </w:tc>
        <w:tc>
          <w:tcPr>
            <w:tcW w:w="2640" w:type="dxa"/>
          </w:tcPr>
          <w:p w14:paraId="14C53538"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33"/>
                  <w:enabled/>
                  <w:calcOnExit w:val="0"/>
                  <w:checkBox>
                    <w:sizeAuto/>
                    <w:default w:val="0"/>
                  </w:checkBox>
                </w:ffData>
              </w:fldChar>
            </w:r>
            <w:bookmarkStart w:id="31" w:name="Check33"/>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31"/>
          </w:p>
        </w:tc>
        <w:bookmarkStart w:id="32" w:name="Check4"/>
        <w:tc>
          <w:tcPr>
            <w:tcW w:w="6238" w:type="dxa"/>
          </w:tcPr>
          <w:p w14:paraId="6C9769C0"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4"/>
                  <w:enabled/>
                  <w:calcOnExit w:val="0"/>
                  <w:statusText w:type="text" w:val="This is not your main audience, but may have access  to or interest in the proposed indicator"/>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32"/>
          </w:p>
        </w:tc>
      </w:tr>
      <w:tr w:rsidR="00957938" w:rsidRPr="009F25A4" w14:paraId="6430F7A9" w14:textId="77777777" w:rsidTr="009F25A4">
        <w:trPr>
          <w:trHeight w:val="345"/>
        </w:trPr>
        <w:tc>
          <w:tcPr>
            <w:tcW w:w="3345" w:type="dxa"/>
          </w:tcPr>
          <w:p w14:paraId="0E13CF0D"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Commissioning mangers</w:t>
            </w:r>
          </w:p>
        </w:tc>
        <w:bookmarkStart w:id="33" w:name="Check5"/>
        <w:tc>
          <w:tcPr>
            <w:tcW w:w="1849" w:type="dxa"/>
          </w:tcPr>
          <w:p w14:paraId="28FAD587"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5"/>
                  <w:enabled/>
                  <w:calcOnExit w:val="0"/>
                  <w:statusText w:type="text" w:val="This is your main target audience"/>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33"/>
          </w:p>
        </w:tc>
        <w:tc>
          <w:tcPr>
            <w:tcW w:w="2640" w:type="dxa"/>
          </w:tcPr>
          <w:p w14:paraId="39DE7189"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34"/>
                  <w:enabled/>
                  <w:calcOnExit w:val="0"/>
                  <w:checkBox>
                    <w:sizeAuto/>
                    <w:default w:val="0"/>
                  </w:checkBox>
                </w:ffData>
              </w:fldChar>
            </w:r>
            <w:bookmarkStart w:id="34" w:name="Check34"/>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34"/>
          </w:p>
        </w:tc>
        <w:bookmarkStart w:id="35" w:name="Check6"/>
        <w:tc>
          <w:tcPr>
            <w:tcW w:w="6238" w:type="dxa"/>
          </w:tcPr>
          <w:p w14:paraId="25B67847"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6"/>
                  <w:enabled/>
                  <w:calcOnExit w:val="0"/>
                  <w:statusText w:type="text" w:val="This is not your main audience, but may have access  to or interest in the proposed indicator"/>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35"/>
          </w:p>
        </w:tc>
      </w:tr>
      <w:tr w:rsidR="00957938" w:rsidRPr="009F25A4" w14:paraId="61036967" w14:textId="77777777" w:rsidTr="009F25A4">
        <w:trPr>
          <w:trHeight w:val="345"/>
        </w:trPr>
        <w:tc>
          <w:tcPr>
            <w:tcW w:w="3345" w:type="dxa"/>
          </w:tcPr>
          <w:p w14:paraId="4599ED41"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Regulators</w:t>
            </w:r>
          </w:p>
        </w:tc>
        <w:bookmarkStart w:id="36" w:name="Check7"/>
        <w:tc>
          <w:tcPr>
            <w:tcW w:w="1849" w:type="dxa"/>
          </w:tcPr>
          <w:p w14:paraId="3D2FAECE"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7"/>
                  <w:enabled/>
                  <w:calcOnExit w:val="0"/>
                  <w:statusText w:type="text" w:val="This is your main target audience"/>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36"/>
          </w:p>
        </w:tc>
        <w:tc>
          <w:tcPr>
            <w:tcW w:w="2640" w:type="dxa"/>
          </w:tcPr>
          <w:p w14:paraId="6951E6A8"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35"/>
                  <w:enabled/>
                  <w:calcOnExit w:val="0"/>
                  <w:checkBox>
                    <w:sizeAuto/>
                    <w:default w:val="0"/>
                  </w:checkBox>
                </w:ffData>
              </w:fldChar>
            </w:r>
            <w:bookmarkStart w:id="37" w:name="Check35"/>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37"/>
          </w:p>
        </w:tc>
        <w:bookmarkStart w:id="38" w:name="Check8"/>
        <w:tc>
          <w:tcPr>
            <w:tcW w:w="6238" w:type="dxa"/>
          </w:tcPr>
          <w:p w14:paraId="060AA25C"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8"/>
                  <w:enabled/>
                  <w:calcOnExit w:val="0"/>
                  <w:statusText w:type="text" w:val="This is not your main audience, but may have access  to or interest in the proposed indicator"/>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38"/>
          </w:p>
        </w:tc>
      </w:tr>
      <w:tr w:rsidR="00957938" w:rsidRPr="009F25A4" w14:paraId="7242DDF9" w14:textId="77777777" w:rsidTr="009F25A4">
        <w:trPr>
          <w:trHeight w:val="326"/>
        </w:trPr>
        <w:tc>
          <w:tcPr>
            <w:tcW w:w="3345" w:type="dxa"/>
          </w:tcPr>
          <w:p w14:paraId="5AEF8748"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Clinicians</w:t>
            </w:r>
          </w:p>
        </w:tc>
        <w:bookmarkStart w:id="39" w:name="Check9"/>
        <w:tc>
          <w:tcPr>
            <w:tcW w:w="1849" w:type="dxa"/>
          </w:tcPr>
          <w:p w14:paraId="3225C074"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9"/>
                  <w:enabled/>
                  <w:calcOnExit w:val="0"/>
                  <w:statusText w:type="text" w:val="This is your main target audience"/>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39"/>
          </w:p>
        </w:tc>
        <w:tc>
          <w:tcPr>
            <w:tcW w:w="2640" w:type="dxa"/>
          </w:tcPr>
          <w:p w14:paraId="6D55002C"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36"/>
                  <w:enabled/>
                  <w:calcOnExit w:val="0"/>
                  <w:checkBox>
                    <w:sizeAuto/>
                    <w:default w:val="0"/>
                  </w:checkBox>
                </w:ffData>
              </w:fldChar>
            </w:r>
            <w:bookmarkStart w:id="40" w:name="Check36"/>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40"/>
          </w:p>
        </w:tc>
        <w:bookmarkStart w:id="41" w:name="Check10"/>
        <w:tc>
          <w:tcPr>
            <w:tcW w:w="6238" w:type="dxa"/>
          </w:tcPr>
          <w:p w14:paraId="70F4969C"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10"/>
                  <w:enabled/>
                  <w:calcOnExit w:val="0"/>
                  <w:statusText w:type="text" w:val="This is not your main audience, but may have access  to or interest in the proposed indicator"/>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41"/>
          </w:p>
        </w:tc>
      </w:tr>
      <w:tr w:rsidR="00957938" w:rsidRPr="009F25A4" w14:paraId="4252CF13" w14:textId="77777777" w:rsidTr="009F25A4">
        <w:trPr>
          <w:trHeight w:val="326"/>
        </w:trPr>
        <w:tc>
          <w:tcPr>
            <w:tcW w:w="3345" w:type="dxa"/>
          </w:tcPr>
          <w:p w14:paraId="0A4A8AAD"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Patients</w:t>
            </w:r>
          </w:p>
        </w:tc>
        <w:bookmarkStart w:id="42" w:name="Check11"/>
        <w:tc>
          <w:tcPr>
            <w:tcW w:w="1849" w:type="dxa"/>
          </w:tcPr>
          <w:p w14:paraId="68B6D401"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11"/>
                  <w:enabled/>
                  <w:calcOnExit w:val="0"/>
                  <w:statusText w:type="text" w:val="This is your main target audience"/>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42"/>
          </w:p>
        </w:tc>
        <w:tc>
          <w:tcPr>
            <w:tcW w:w="2640" w:type="dxa"/>
          </w:tcPr>
          <w:p w14:paraId="48F01D4E"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37"/>
                  <w:enabled/>
                  <w:calcOnExit w:val="0"/>
                  <w:checkBox>
                    <w:sizeAuto/>
                    <w:default w:val="0"/>
                  </w:checkBox>
                </w:ffData>
              </w:fldChar>
            </w:r>
            <w:bookmarkStart w:id="43" w:name="Check37"/>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43"/>
          </w:p>
        </w:tc>
        <w:bookmarkStart w:id="44" w:name="Check12"/>
        <w:tc>
          <w:tcPr>
            <w:tcW w:w="6238" w:type="dxa"/>
          </w:tcPr>
          <w:p w14:paraId="3EA1053D"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12"/>
                  <w:enabled/>
                  <w:calcOnExit w:val="0"/>
                  <w:statusText w:type="text" w:val="This is not your main audience, but may have access  to or interest in the proposed indicator"/>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44"/>
          </w:p>
        </w:tc>
      </w:tr>
      <w:tr w:rsidR="00957938" w:rsidRPr="009F25A4" w14:paraId="6AFF8EA3" w14:textId="77777777" w:rsidTr="009F25A4">
        <w:trPr>
          <w:trHeight w:val="326"/>
        </w:trPr>
        <w:tc>
          <w:tcPr>
            <w:tcW w:w="3345" w:type="dxa"/>
          </w:tcPr>
          <w:p w14:paraId="7DDEE48A"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Public</w:t>
            </w:r>
          </w:p>
        </w:tc>
        <w:bookmarkStart w:id="45" w:name="Check13"/>
        <w:tc>
          <w:tcPr>
            <w:tcW w:w="1849" w:type="dxa"/>
          </w:tcPr>
          <w:p w14:paraId="6AF27DC3"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13"/>
                  <w:enabled/>
                  <w:calcOnExit w:val="0"/>
                  <w:statusText w:type="text" w:val="This is your main target audience"/>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45"/>
          </w:p>
        </w:tc>
        <w:tc>
          <w:tcPr>
            <w:tcW w:w="2640" w:type="dxa"/>
          </w:tcPr>
          <w:p w14:paraId="73CF96F3"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38"/>
                  <w:enabled/>
                  <w:calcOnExit w:val="0"/>
                  <w:checkBox>
                    <w:sizeAuto/>
                    <w:default w:val="1"/>
                  </w:checkBox>
                </w:ffData>
              </w:fldChar>
            </w:r>
            <w:bookmarkStart w:id="46" w:name="Check38"/>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46"/>
          </w:p>
        </w:tc>
        <w:bookmarkStart w:id="47" w:name="Check14"/>
        <w:tc>
          <w:tcPr>
            <w:tcW w:w="6238" w:type="dxa"/>
          </w:tcPr>
          <w:p w14:paraId="7DDEE4E1"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14"/>
                  <w:enabled/>
                  <w:calcOnExit w:val="0"/>
                  <w:statusText w:type="text" w:val="This is not your main audience, but may have access  to or interest in the proposed indicator"/>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47"/>
          </w:p>
        </w:tc>
      </w:tr>
      <w:tr w:rsidR="00957938" w:rsidRPr="009F25A4" w14:paraId="1DD20F53" w14:textId="77777777" w:rsidTr="009F25A4">
        <w:trPr>
          <w:trHeight w:val="326"/>
        </w:trPr>
        <w:tc>
          <w:tcPr>
            <w:tcW w:w="3345" w:type="dxa"/>
          </w:tcPr>
          <w:p w14:paraId="690FE9A4"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 xml:space="preserve">Other (please specify) </w:t>
            </w:r>
            <w:r w:rsidRPr="009F25A4">
              <w:rPr>
                <w:rFonts w:ascii="Arial" w:hAnsi="Arial" w:cs="Arial"/>
                <w:sz w:val="22"/>
                <w:szCs w:val="22"/>
              </w:rPr>
              <w:fldChar w:fldCharType="begin">
                <w:ffData>
                  <w:name w:val="Text10"/>
                  <w:enabled/>
                  <w:calcOnExit w:val="0"/>
                  <w:textInput/>
                </w:ffData>
              </w:fldChar>
            </w:r>
            <w:r w:rsidRPr="009F25A4">
              <w:rPr>
                <w:rFonts w:ascii="Arial" w:hAnsi="Arial" w:cs="Arial"/>
                <w:sz w:val="22"/>
                <w:szCs w:val="22"/>
              </w:rPr>
              <w:instrText xml:space="preserve"> FORMTEXT </w:instrText>
            </w:r>
            <w:r w:rsidRPr="009F25A4">
              <w:rPr>
                <w:rFonts w:ascii="Arial" w:hAnsi="Arial" w:cs="Arial"/>
                <w:sz w:val="22"/>
                <w:szCs w:val="22"/>
              </w:rPr>
            </w:r>
            <w:r w:rsidRPr="009F25A4">
              <w:rPr>
                <w:rFonts w:ascii="Arial" w:hAnsi="Arial" w:cs="Arial"/>
                <w:sz w:val="22"/>
                <w:szCs w:val="22"/>
              </w:rPr>
              <w:fldChar w:fldCharType="separate"/>
            </w:r>
            <w:r w:rsidRPr="009F25A4">
              <w:rPr>
                <w:rFonts w:ascii="Arial" w:hAnsi="Arial" w:cs="Arial"/>
                <w:noProof/>
                <w:sz w:val="22"/>
                <w:szCs w:val="22"/>
              </w:rPr>
              <w:t> </w:t>
            </w:r>
            <w:r w:rsidRPr="009F25A4">
              <w:rPr>
                <w:rFonts w:ascii="Arial" w:hAnsi="Arial" w:cs="Arial"/>
                <w:noProof/>
                <w:sz w:val="22"/>
                <w:szCs w:val="22"/>
              </w:rPr>
              <w:t> </w:t>
            </w:r>
            <w:r w:rsidRPr="009F25A4">
              <w:rPr>
                <w:rFonts w:ascii="Arial" w:hAnsi="Arial" w:cs="Arial"/>
                <w:noProof/>
                <w:sz w:val="22"/>
                <w:szCs w:val="22"/>
              </w:rPr>
              <w:t> </w:t>
            </w:r>
            <w:r w:rsidRPr="009F25A4">
              <w:rPr>
                <w:rFonts w:ascii="Arial" w:hAnsi="Arial" w:cs="Arial"/>
                <w:noProof/>
                <w:sz w:val="22"/>
                <w:szCs w:val="22"/>
              </w:rPr>
              <w:t> </w:t>
            </w:r>
            <w:r w:rsidRPr="009F25A4">
              <w:rPr>
                <w:rFonts w:ascii="Arial" w:hAnsi="Arial" w:cs="Arial"/>
                <w:noProof/>
                <w:sz w:val="22"/>
                <w:szCs w:val="22"/>
              </w:rPr>
              <w:t> </w:t>
            </w:r>
            <w:r w:rsidRPr="009F25A4">
              <w:rPr>
                <w:rFonts w:ascii="Arial" w:hAnsi="Arial" w:cs="Arial"/>
                <w:sz w:val="22"/>
                <w:szCs w:val="22"/>
              </w:rPr>
              <w:fldChar w:fldCharType="end"/>
            </w:r>
          </w:p>
        </w:tc>
        <w:tc>
          <w:tcPr>
            <w:tcW w:w="1849" w:type="dxa"/>
          </w:tcPr>
          <w:p w14:paraId="22831E1C"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79"/>
                  <w:enabled/>
                  <w:calcOnExit w:val="0"/>
                  <w:checkBox>
                    <w:sizeAuto/>
                    <w:default w:val="0"/>
                  </w:checkBox>
                </w:ffData>
              </w:fldChar>
            </w:r>
            <w:bookmarkStart w:id="48" w:name="Check79"/>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48"/>
          </w:p>
        </w:tc>
        <w:tc>
          <w:tcPr>
            <w:tcW w:w="2640" w:type="dxa"/>
          </w:tcPr>
          <w:p w14:paraId="1B26D05F"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80"/>
                  <w:enabled/>
                  <w:calcOnExit w:val="0"/>
                  <w:checkBox>
                    <w:sizeAuto/>
                    <w:default w:val="0"/>
                  </w:checkBox>
                </w:ffData>
              </w:fldChar>
            </w:r>
            <w:bookmarkStart w:id="49" w:name="Check80"/>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49"/>
          </w:p>
        </w:tc>
        <w:tc>
          <w:tcPr>
            <w:tcW w:w="6238" w:type="dxa"/>
          </w:tcPr>
          <w:p w14:paraId="3B1488D4"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81"/>
                  <w:enabled/>
                  <w:calcOnExit w:val="0"/>
                  <w:checkBox>
                    <w:sizeAuto/>
                    <w:default w:val="0"/>
                  </w:checkBox>
                </w:ffData>
              </w:fldChar>
            </w:r>
            <w:bookmarkStart w:id="50" w:name="Check81"/>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50"/>
          </w:p>
        </w:tc>
      </w:tr>
      <w:tr w:rsidR="00957938" w:rsidRPr="009F25A4" w14:paraId="6ED2AA2D" w14:textId="77777777" w:rsidTr="009F25A4">
        <w:trPr>
          <w:trHeight w:val="326"/>
        </w:trPr>
        <w:tc>
          <w:tcPr>
            <w:tcW w:w="3345" w:type="dxa"/>
          </w:tcPr>
          <w:p w14:paraId="1EA2A29E"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 xml:space="preserve">Other (please specify) </w:t>
            </w:r>
            <w:r w:rsidRPr="009F25A4">
              <w:rPr>
                <w:rFonts w:ascii="Arial" w:hAnsi="Arial" w:cs="Arial"/>
                <w:sz w:val="22"/>
                <w:szCs w:val="22"/>
              </w:rPr>
              <w:fldChar w:fldCharType="begin">
                <w:ffData>
                  <w:name w:val="Text10"/>
                  <w:enabled/>
                  <w:calcOnExit w:val="0"/>
                  <w:textInput/>
                </w:ffData>
              </w:fldChar>
            </w:r>
            <w:bookmarkStart w:id="51" w:name="Text10"/>
            <w:r w:rsidRPr="009F25A4">
              <w:rPr>
                <w:rFonts w:ascii="Arial" w:hAnsi="Arial" w:cs="Arial"/>
                <w:sz w:val="22"/>
                <w:szCs w:val="22"/>
              </w:rPr>
              <w:instrText xml:space="preserve"> FORMTEXT </w:instrText>
            </w:r>
            <w:r w:rsidRPr="009F25A4">
              <w:rPr>
                <w:rFonts w:ascii="Arial" w:hAnsi="Arial" w:cs="Arial"/>
                <w:sz w:val="22"/>
                <w:szCs w:val="22"/>
              </w:rPr>
            </w:r>
            <w:r w:rsidRPr="009F25A4">
              <w:rPr>
                <w:rFonts w:ascii="Arial" w:hAnsi="Arial" w:cs="Arial"/>
                <w:sz w:val="22"/>
                <w:szCs w:val="22"/>
              </w:rPr>
              <w:fldChar w:fldCharType="separate"/>
            </w:r>
            <w:r w:rsidRPr="009F25A4">
              <w:rPr>
                <w:rFonts w:ascii="Arial" w:hAnsi="Arial" w:cs="Arial"/>
                <w:noProof/>
                <w:sz w:val="22"/>
                <w:szCs w:val="22"/>
              </w:rPr>
              <w:t> </w:t>
            </w:r>
            <w:r w:rsidRPr="009F25A4">
              <w:rPr>
                <w:rFonts w:ascii="Arial" w:hAnsi="Arial" w:cs="Arial"/>
                <w:noProof/>
                <w:sz w:val="22"/>
                <w:szCs w:val="22"/>
              </w:rPr>
              <w:t> </w:t>
            </w:r>
            <w:r w:rsidRPr="009F25A4">
              <w:rPr>
                <w:rFonts w:ascii="Arial" w:hAnsi="Arial" w:cs="Arial"/>
                <w:noProof/>
                <w:sz w:val="22"/>
                <w:szCs w:val="22"/>
              </w:rPr>
              <w:t> </w:t>
            </w:r>
            <w:r w:rsidRPr="009F25A4">
              <w:rPr>
                <w:rFonts w:ascii="Arial" w:hAnsi="Arial" w:cs="Arial"/>
                <w:noProof/>
                <w:sz w:val="22"/>
                <w:szCs w:val="22"/>
              </w:rPr>
              <w:t> </w:t>
            </w:r>
            <w:r w:rsidRPr="009F25A4">
              <w:rPr>
                <w:rFonts w:ascii="Arial" w:hAnsi="Arial" w:cs="Arial"/>
                <w:noProof/>
                <w:sz w:val="22"/>
                <w:szCs w:val="22"/>
              </w:rPr>
              <w:t> </w:t>
            </w:r>
            <w:r w:rsidRPr="009F25A4">
              <w:rPr>
                <w:rFonts w:ascii="Arial" w:hAnsi="Arial" w:cs="Arial"/>
                <w:sz w:val="22"/>
                <w:szCs w:val="22"/>
              </w:rPr>
              <w:fldChar w:fldCharType="end"/>
            </w:r>
            <w:bookmarkEnd w:id="51"/>
          </w:p>
        </w:tc>
        <w:bookmarkStart w:id="52" w:name="Check15"/>
        <w:tc>
          <w:tcPr>
            <w:tcW w:w="1849" w:type="dxa"/>
          </w:tcPr>
          <w:p w14:paraId="60455B77"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15"/>
                  <w:enabled/>
                  <w:calcOnExit w:val="0"/>
                  <w:statusText w:type="text" w:val="This is your main target audience"/>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52"/>
          </w:p>
        </w:tc>
        <w:tc>
          <w:tcPr>
            <w:tcW w:w="2640" w:type="dxa"/>
          </w:tcPr>
          <w:p w14:paraId="5FD2DCCA"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39"/>
                  <w:enabled/>
                  <w:calcOnExit w:val="0"/>
                  <w:checkBox>
                    <w:sizeAuto/>
                    <w:default w:val="0"/>
                  </w:checkBox>
                </w:ffData>
              </w:fldChar>
            </w:r>
            <w:bookmarkStart w:id="53" w:name="Check39"/>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53"/>
          </w:p>
        </w:tc>
        <w:bookmarkStart w:id="54" w:name="Check16"/>
        <w:tc>
          <w:tcPr>
            <w:tcW w:w="6238" w:type="dxa"/>
          </w:tcPr>
          <w:p w14:paraId="376D1530"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16"/>
                  <w:enabled/>
                  <w:calcOnExit w:val="0"/>
                  <w:statusText w:type="text" w:val="This is not your main audience, but may have access  to or interest in the proposed indicator"/>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54"/>
          </w:p>
        </w:tc>
      </w:tr>
    </w:tbl>
    <w:p w14:paraId="436539A4" w14:textId="77777777" w:rsidR="00957938" w:rsidRPr="009F25A4" w:rsidRDefault="00957938">
      <w:pPr>
        <w:rPr>
          <w:rFonts w:ascii="Arial" w:hAnsi="Arial" w:cs="Arial"/>
        </w:rPr>
      </w:pPr>
    </w:p>
    <w:tbl>
      <w:tblPr>
        <w:tblStyle w:val="TableGrid1"/>
        <w:tblW w:w="14072" w:type="dxa"/>
        <w:tblLayout w:type="fixed"/>
        <w:tblLook w:val="0020" w:firstRow="1" w:lastRow="0" w:firstColumn="0" w:lastColumn="0" w:noHBand="0" w:noVBand="0"/>
      </w:tblPr>
      <w:tblGrid>
        <w:gridCol w:w="4783"/>
        <w:gridCol w:w="1028"/>
        <w:gridCol w:w="3305"/>
        <w:gridCol w:w="4956"/>
      </w:tblGrid>
      <w:tr w:rsidR="00957938" w:rsidRPr="009F25A4" w14:paraId="0CB73476" w14:textId="77777777" w:rsidTr="009F25A4">
        <w:trPr>
          <w:trHeight w:val="345"/>
        </w:trPr>
        <w:tc>
          <w:tcPr>
            <w:tcW w:w="4783" w:type="dxa"/>
          </w:tcPr>
          <w:p w14:paraId="16ACA084" w14:textId="77777777" w:rsidR="00957938" w:rsidRPr="009F25A4" w:rsidRDefault="00957938" w:rsidP="00957938">
            <w:pPr>
              <w:rPr>
                <w:rFonts w:ascii="Arial" w:hAnsi="Arial" w:cs="Arial"/>
                <w:sz w:val="22"/>
                <w:szCs w:val="22"/>
              </w:rPr>
            </w:pPr>
            <w:r w:rsidRPr="009F25A4">
              <w:rPr>
                <w:rFonts w:ascii="Arial" w:hAnsi="Arial" w:cs="Arial"/>
                <w:sz w:val="22"/>
                <w:szCs w:val="22"/>
              </w:rPr>
              <w:lastRenderedPageBreak/>
              <w:t xml:space="preserve">Indicator Applicant Review </w:t>
            </w:r>
            <w:r w:rsidRPr="009F25A4">
              <w:rPr>
                <w:rFonts w:ascii="Arial" w:hAnsi="Arial" w:cs="Arial"/>
                <w:b/>
                <w:sz w:val="22"/>
                <w:szCs w:val="22"/>
              </w:rPr>
              <w:t>(IC use only)</w:t>
            </w:r>
          </w:p>
          <w:p w14:paraId="128564EE" w14:textId="77777777" w:rsidR="00957938" w:rsidRPr="009F25A4" w:rsidRDefault="00957938" w:rsidP="00957938">
            <w:pPr>
              <w:rPr>
                <w:rFonts w:ascii="Arial" w:hAnsi="Arial" w:cs="Arial"/>
                <w:sz w:val="22"/>
                <w:szCs w:val="22"/>
              </w:rPr>
            </w:pPr>
          </w:p>
        </w:tc>
        <w:tc>
          <w:tcPr>
            <w:tcW w:w="1028" w:type="dxa"/>
          </w:tcPr>
          <w:p w14:paraId="227DABB8" w14:textId="77777777" w:rsidR="00957938" w:rsidRPr="009F25A4" w:rsidRDefault="00957938" w:rsidP="00957938">
            <w:pPr>
              <w:jc w:val="center"/>
              <w:rPr>
                <w:rFonts w:ascii="Arial" w:hAnsi="Arial" w:cs="Arial"/>
                <w:sz w:val="22"/>
                <w:szCs w:val="22"/>
              </w:rPr>
            </w:pPr>
          </w:p>
        </w:tc>
        <w:tc>
          <w:tcPr>
            <w:tcW w:w="3305" w:type="dxa"/>
          </w:tcPr>
          <w:p w14:paraId="4A318098" w14:textId="77777777" w:rsidR="00957938" w:rsidRPr="009F25A4" w:rsidRDefault="00957938" w:rsidP="00957938">
            <w:pPr>
              <w:rPr>
                <w:rFonts w:ascii="Arial" w:hAnsi="Arial" w:cs="Arial"/>
                <w:sz w:val="22"/>
                <w:szCs w:val="22"/>
              </w:rPr>
            </w:pPr>
          </w:p>
        </w:tc>
        <w:tc>
          <w:tcPr>
            <w:tcW w:w="4956" w:type="dxa"/>
          </w:tcPr>
          <w:p w14:paraId="681F1D62" w14:textId="77777777" w:rsidR="00957938" w:rsidRPr="009F25A4" w:rsidRDefault="00957938" w:rsidP="00957938">
            <w:pPr>
              <w:jc w:val="center"/>
              <w:rPr>
                <w:rFonts w:ascii="Arial" w:hAnsi="Arial" w:cs="Arial"/>
                <w:sz w:val="22"/>
                <w:szCs w:val="22"/>
              </w:rPr>
            </w:pPr>
          </w:p>
        </w:tc>
      </w:tr>
      <w:tr w:rsidR="00957938" w:rsidRPr="009F25A4" w14:paraId="6B74EB7E" w14:textId="77777777" w:rsidTr="009F25A4">
        <w:trPr>
          <w:trHeight w:val="345"/>
        </w:trPr>
        <w:tc>
          <w:tcPr>
            <w:tcW w:w="4783" w:type="dxa"/>
          </w:tcPr>
          <w:p w14:paraId="350FF72F" w14:textId="77777777" w:rsidR="00957938" w:rsidRPr="009F25A4" w:rsidRDefault="00957938" w:rsidP="00957938">
            <w:pPr>
              <w:rPr>
                <w:rFonts w:ascii="Arial" w:hAnsi="Arial" w:cs="Arial"/>
                <w:sz w:val="22"/>
                <w:szCs w:val="22"/>
              </w:rPr>
            </w:pPr>
            <w:r w:rsidRPr="009F25A4">
              <w:rPr>
                <w:rFonts w:ascii="Arial" w:hAnsi="Arial" w:cs="Arial"/>
                <w:sz w:val="22"/>
                <w:szCs w:val="22"/>
              </w:rPr>
              <w:t xml:space="preserve">Indicator meets criteria </w:t>
            </w:r>
            <w:proofErr w:type="gramStart"/>
            <w:r w:rsidRPr="009F25A4">
              <w:rPr>
                <w:rFonts w:ascii="Arial" w:hAnsi="Arial" w:cs="Arial"/>
                <w:sz w:val="22"/>
                <w:szCs w:val="22"/>
              </w:rPr>
              <w:t>for :</w:t>
            </w:r>
            <w:proofErr w:type="gramEnd"/>
          </w:p>
          <w:p w14:paraId="21D22C1D" w14:textId="408A9B7E" w:rsidR="00957938" w:rsidRPr="009F25A4" w:rsidRDefault="00957938" w:rsidP="00957938">
            <w:pPr>
              <w:rPr>
                <w:rFonts w:ascii="Arial" w:hAnsi="Arial" w:cs="Arial"/>
                <w:sz w:val="22"/>
                <w:szCs w:val="22"/>
              </w:rPr>
            </w:pPr>
            <w:r w:rsidRPr="009F25A4">
              <w:rPr>
                <w:rFonts w:ascii="Arial" w:hAnsi="Arial" w:cs="Arial"/>
                <w:b/>
                <w:sz w:val="22"/>
                <w:szCs w:val="22"/>
              </w:rPr>
              <w:t>Information complete - proceed</w:t>
            </w:r>
            <w:r w:rsidRPr="009F25A4">
              <w:rPr>
                <w:rFonts w:ascii="Arial" w:hAnsi="Arial" w:cs="Arial"/>
                <w:sz w:val="22"/>
                <w:szCs w:val="22"/>
              </w:rPr>
              <w:t xml:space="preserve"> </w:t>
            </w:r>
          </w:p>
        </w:tc>
        <w:tc>
          <w:tcPr>
            <w:tcW w:w="1028" w:type="dxa"/>
          </w:tcPr>
          <w:p w14:paraId="207C0D50" w14:textId="77777777" w:rsidR="00957938" w:rsidRPr="009F25A4" w:rsidRDefault="00957938" w:rsidP="00957938">
            <w:pPr>
              <w:jc w:val="center"/>
              <w:rPr>
                <w:rFonts w:ascii="Arial" w:hAnsi="Arial" w:cs="Arial"/>
                <w:sz w:val="22"/>
                <w:szCs w:val="22"/>
              </w:rPr>
            </w:pPr>
          </w:p>
          <w:p w14:paraId="5217760D" w14:textId="77777777"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p w14:paraId="6918AF34" w14:textId="77777777" w:rsidR="00957938" w:rsidRPr="009F25A4" w:rsidRDefault="00957938" w:rsidP="00957938">
            <w:pPr>
              <w:jc w:val="center"/>
              <w:rPr>
                <w:rFonts w:ascii="Arial" w:hAnsi="Arial" w:cs="Arial"/>
                <w:sz w:val="22"/>
                <w:szCs w:val="22"/>
              </w:rPr>
            </w:pPr>
          </w:p>
          <w:p w14:paraId="16F313C7" w14:textId="77777777" w:rsidR="00957938" w:rsidRPr="009F25A4" w:rsidRDefault="00957938" w:rsidP="00957938">
            <w:pPr>
              <w:jc w:val="center"/>
              <w:rPr>
                <w:rFonts w:ascii="Arial" w:hAnsi="Arial" w:cs="Arial"/>
                <w:sz w:val="22"/>
                <w:szCs w:val="22"/>
              </w:rPr>
            </w:pPr>
          </w:p>
        </w:tc>
        <w:tc>
          <w:tcPr>
            <w:tcW w:w="3305" w:type="dxa"/>
          </w:tcPr>
          <w:p w14:paraId="335393D0" w14:textId="77777777" w:rsidR="00957938" w:rsidRPr="009F25A4" w:rsidRDefault="00957938" w:rsidP="00957938">
            <w:pPr>
              <w:rPr>
                <w:rFonts w:ascii="Arial" w:hAnsi="Arial" w:cs="Arial"/>
                <w:sz w:val="22"/>
                <w:szCs w:val="22"/>
              </w:rPr>
            </w:pPr>
            <w:r w:rsidRPr="009F25A4">
              <w:rPr>
                <w:rFonts w:ascii="Arial" w:hAnsi="Arial" w:cs="Arial"/>
                <w:sz w:val="22"/>
                <w:szCs w:val="22"/>
              </w:rPr>
              <w:t>Requires revision for following reasons:</w:t>
            </w:r>
          </w:p>
          <w:p w14:paraId="285A6C54" w14:textId="77777777" w:rsidR="00957938" w:rsidRPr="009F25A4" w:rsidRDefault="00957938" w:rsidP="00957938">
            <w:pPr>
              <w:rPr>
                <w:rFonts w:ascii="Arial" w:hAnsi="Arial" w:cs="Arial"/>
                <w:sz w:val="22"/>
                <w:szCs w:val="22"/>
              </w:rPr>
            </w:pPr>
            <w:r w:rsidRPr="009F25A4">
              <w:rPr>
                <w:rFonts w:ascii="Arial" w:hAnsi="Arial" w:cs="Arial"/>
                <w:sz w:val="22"/>
                <w:szCs w:val="22"/>
              </w:rPr>
              <w:t>Applicant information not complete</w:t>
            </w:r>
          </w:p>
          <w:p w14:paraId="064A7876" w14:textId="2FFA9D38" w:rsidR="00957938" w:rsidRPr="009F25A4" w:rsidRDefault="00957938" w:rsidP="00957938">
            <w:pPr>
              <w:rPr>
                <w:rFonts w:ascii="Arial" w:hAnsi="Arial" w:cs="Arial"/>
                <w:sz w:val="22"/>
                <w:szCs w:val="22"/>
              </w:rPr>
            </w:pPr>
            <w:r w:rsidRPr="009F25A4">
              <w:rPr>
                <w:rFonts w:ascii="Arial" w:hAnsi="Arial" w:cs="Arial"/>
                <w:sz w:val="22"/>
                <w:szCs w:val="22"/>
              </w:rPr>
              <w:t>User information not complete</w:t>
            </w:r>
          </w:p>
        </w:tc>
        <w:tc>
          <w:tcPr>
            <w:tcW w:w="4956" w:type="dxa"/>
          </w:tcPr>
          <w:p w14:paraId="3C6E4ADB" w14:textId="77777777" w:rsidR="00957938" w:rsidRPr="009F25A4" w:rsidRDefault="00957938" w:rsidP="00957938">
            <w:pPr>
              <w:jc w:val="center"/>
              <w:rPr>
                <w:rFonts w:ascii="Arial" w:hAnsi="Arial" w:cs="Arial"/>
                <w:sz w:val="22"/>
                <w:szCs w:val="22"/>
              </w:rPr>
            </w:pPr>
          </w:p>
          <w:p w14:paraId="6E3A8168" w14:textId="77777777" w:rsidR="00957938" w:rsidRPr="009F25A4" w:rsidRDefault="00957938" w:rsidP="00957938">
            <w:pPr>
              <w:jc w:val="center"/>
              <w:rPr>
                <w:rFonts w:ascii="Arial" w:hAnsi="Arial" w:cs="Arial"/>
                <w:sz w:val="22"/>
                <w:szCs w:val="22"/>
              </w:rPr>
            </w:pPr>
          </w:p>
          <w:p w14:paraId="5583686B" w14:textId="77777777"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28"/>
                  <w:enabled/>
                  <w:calcOnExit w:val="0"/>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p w14:paraId="71FBFF10" w14:textId="2D49B19B" w:rsidR="00957938" w:rsidRPr="009F25A4" w:rsidRDefault="00957938" w:rsidP="00957938">
            <w:pPr>
              <w:jc w:val="center"/>
              <w:rPr>
                <w:rFonts w:ascii="Arial" w:hAnsi="Arial" w:cs="Arial"/>
                <w:sz w:val="22"/>
                <w:szCs w:val="22"/>
              </w:rPr>
            </w:pPr>
            <w:r w:rsidRPr="009F25A4">
              <w:rPr>
                <w:rFonts w:ascii="Arial" w:hAnsi="Arial" w:cs="Arial"/>
                <w:sz w:val="22"/>
                <w:szCs w:val="22"/>
              </w:rPr>
              <w:fldChar w:fldCharType="begin">
                <w:ffData>
                  <w:name w:val="Check29"/>
                  <w:enabled/>
                  <w:calcOnExit w:val="0"/>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tc>
      </w:tr>
      <w:tr w:rsidR="00957938" w:rsidRPr="009F25A4" w14:paraId="1751C11B" w14:textId="77777777" w:rsidTr="009F25A4">
        <w:trPr>
          <w:trHeight w:val="345"/>
        </w:trPr>
        <w:tc>
          <w:tcPr>
            <w:tcW w:w="4783" w:type="dxa"/>
          </w:tcPr>
          <w:p w14:paraId="428DF2EB" w14:textId="77777777" w:rsidR="00957938" w:rsidRPr="009F25A4" w:rsidRDefault="00957938" w:rsidP="00957938">
            <w:pPr>
              <w:rPr>
                <w:rFonts w:ascii="Arial" w:hAnsi="Arial" w:cs="Arial"/>
                <w:sz w:val="22"/>
                <w:szCs w:val="22"/>
              </w:rPr>
            </w:pPr>
            <w:r w:rsidRPr="009F25A4">
              <w:rPr>
                <w:rFonts w:ascii="Arial" w:hAnsi="Arial" w:cs="Arial"/>
                <w:sz w:val="22"/>
                <w:szCs w:val="22"/>
              </w:rPr>
              <w:t>Notes:</w:t>
            </w:r>
          </w:p>
          <w:p w14:paraId="28AF003E" w14:textId="77777777" w:rsidR="00957938" w:rsidRPr="009F25A4" w:rsidRDefault="00957938" w:rsidP="00957938">
            <w:pPr>
              <w:rPr>
                <w:rFonts w:ascii="Arial" w:hAnsi="Arial" w:cs="Arial"/>
                <w:sz w:val="22"/>
                <w:szCs w:val="22"/>
              </w:rPr>
            </w:pPr>
          </w:p>
        </w:tc>
        <w:tc>
          <w:tcPr>
            <w:tcW w:w="1028" w:type="dxa"/>
          </w:tcPr>
          <w:p w14:paraId="5CA9214A" w14:textId="77777777" w:rsidR="00957938" w:rsidRPr="009F25A4" w:rsidRDefault="00957938" w:rsidP="00957938">
            <w:pPr>
              <w:jc w:val="center"/>
              <w:rPr>
                <w:rFonts w:ascii="Arial" w:hAnsi="Arial" w:cs="Arial"/>
                <w:sz w:val="22"/>
                <w:szCs w:val="22"/>
              </w:rPr>
            </w:pPr>
          </w:p>
        </w:tc>
        <w:tc>
          <w:tcPr>
            <w:tcW w:w="3305" w:type="dxa"/>
          </w:tcPr>
          <w:p w14:paraId="5F6EFAC2" w14:textId="77777777" w:rsidR="00957938" w:rsidRPr="009F25A4" w:rsidRDefault="00957938" w:rsidP="00957938">
            <w:pPr>
              <w:rPr>
                <w:rFonts w:ascii="Arial" w:hAnsi="Arial" w:cs="Arial"/>
                <w:sz w:val="22"/>
                <w:szCs w:val="22"/>
              </w:rPr>
            </w:pPr>
          </w:p>
        </w:tc>
        <w:tc>
          <w:tcPr>
            <w:tcW w:w="4956" w:type="dxa"/>
          </w:tcPr>
          <w:p w14:paraId="3F96CD60" w14:textId="77777777" w:rsidR="00957938" w:rsidRPr="009F25A4" w:rsidRDefault="00957938" w:rsidP="00957938">
            <w:pPr>
              <w:jc w:val="center"/>
              <w:rPr>
                <w:rFonts w:ascii="Arial" w:hAnsi="Arial" w:cs="Arial"/>
                <w:sz w:val="22"/>
                <w:szCs w:val="22"/>
              </w:rPr>
            </w:pPr>
          </w:p>
        </w:tc>
      </w:tr>
    </w:tbl>
    <w:p w14:paraId="5AACF30B" w14:textId="70CF5B4B" w:rsidR="00957938" w:rsidRPr="009F25A4" w:rsidRDefault="00957938">
      <w:pPr>
        <w:rPr>
          <w:rFonts w:ascii="Arial" w:hAnsi="Arial" w:cs="Arial"/>
        </w:rPr>
      </w:pPr>
      <w:r w:rsidRPr="009F25A4">
        <w:rPr>
          <w:rFonts w:ascii="Arial" w:hAnsi="Arial" w:cs="Arial"/>
        </w:rPr>
        <w:t>Rationale for indicators</w:t>
      </w:r>
    </w:p>
    <w:p w14:paraId="5DEE40FC" w14:textId="18FEE388" w:rsidR="00957938" w:rsidRPr="009F25A4" w:rsidRDefault="00957938">
      <w:pPr>
        <w:rPr>
          <w:rFonts w:ascii="Arial" w:hAnsi="Arial" w:cs="Arial"/>
        </w:rPr>
      </w:pPr>
      <w:r w:rsidRPr="009F25A4">
        <w:rPr>
          <w:rFonts w:ascii="Arial" w:hAnsi="Arial" w:cs="Arial"/>
        </w:rPr>
        <w:t>Please list any relevant policies, strategies or programmes</w:t>
      </w:r>
    </w:p>
    <w:p w14:paraId="446B9231" w14:textId="77777777" w:rsidR="00957938" w:rsidRPr="009F25A4" w:rsidRDefault="00957938">
      <w:pPr>
        <w:rPr>
          <w:rFonts w:ascii="Arial" w:hAnsi="Arial" w:cs="Arial"/>
        </w:rPr>
      </w:pPr>
    </w:p>
    <w:tbl>
      <w:tblPr>
        <w:tblStyle w:val="TableGrid1"/>
        <w:tblW w:w="14072" w:type="dxa"/>
        <w:tblLayout w:type="fixed"/>
        <w:tblLook w:val="0020" w:firstRow="1" w:lastRow="0" w:firstColumn="0" w:lastColumn="0" w:noHBand="0" w:noVBand="0"/>
      </w:tblPr>
      <w:tblGrid>
        <w:gridCol w:w="2276"/>
        <w:gridCol w:w="537"/>
        <w:gridCol w:w="3446"/>
        <w:gridCol w:w="612"/>
        <w:gridCol w:w="2447"/>
        <w:gridCol w:w="4754"/>
      </w:tblGrid>
      <w:tr w:rsidR="00957938" w:rsidRPr="009F25A4" w14:paraId="04C5E033" w14:textId="77777777" w:rsidTr="009F25A4">
        <w:trPr>
          <w:trHeight w:val="180"/>
        </w:trPr>
        <w:tc>
          <w:tcPr>
            <w:tcW w:w="2276" w:type="dxa"/>
          </w:tcPr>
          <w:p w14:paraId="6CDB48D0" w14:textId="22E8136A" w:rsidR="00957938" w:rsidRPr="009F25A4" w:rsidRDefault="00957938" w:rsidP="00957938">
            <w:pPr>
              <w:jc w:val="right"/>
              <w:rPr>
                <w:rFonts w:ascii="Arial" w:hAnsi="Arial" w:cs="Arial"/>
                <w:sz w:val="22"/>
                <w:szCs w:val="22"/>
              </w:rPr>
            </w:pPr>
            <w:r w:rsidRPr="009F25A4">
              <w:rPr>
                <w:rFonts w:ascii="Arial" w:hAnsi="Arial" w:cs="Arial"/>
                <w:sz w:val="22"/>
                <w:szCs w:val="22"/>
              </w:rPr>
              <w:t>High level subject area</w:t>
            </w:r>
          </w:p>
        </w:tc>
        <w:tc>
          <w:tcPr>
            <w:tcW w:w="537" w:type="dxa"/>
          </w:tcPr>
          <w:p w14:paraId="33855112" w14:textId="77777777" w:rsidR="00957938" w:rsidRPr="009F25A4" w:rsidRDefault="00957938" w:rsidP="00957938">
            <w:pPr>
              <w:jc w:val="right"/>
              <w:rPr>
                <w:rFonts w:ascii="Arial" w:hAnsi="Arial" w:cs="Arial"/>
                <w:sz w:val="22"/>
                <w:szCs w:val="22"/>
              </w:rPr>
            </w:pPr>
          </w:p>
        </w:tc>
        <w:tc>
          <w:tcPr>
            <w:tcW w:w="3446" w:type="dxa"/>
          </w:tcPr>
          <w:p w14:paraId="1C83DC9C" w14:textId="77777777" w:rsidR="00957938" w:rsidRPr="009F25A4" w:rsidRDefault="00957938" w:rsidP="00957938">
            <w:pPr>
              <w:jc w:val="right"/>
              <w:rPr>
                <w:rFonts w:ascii="Arial" w:hAnsi="Arial" w:cs="Arial"/>
                <w:sz w:val="22"/>
                <w:szCs w:val="22"/>
              </w:rPr>
            </w:pPr>
          </w:p>
        </w:tc>
        <w:tc>
          <w:tcPr>
            <w:tcW w:w="612" w:type="dxa"/>
          </w:tcPr>
          <w:p w14:paraId="09B30193" w14:textId="77777777" w:rsidR="00957938" w:rsidRPr="009F25A4" w:rsidRDefault="00957938" w:rsidP="00957938">
            <w:pPr>
              <w:jc w:val="right"/>
              <w:rPr>
                <w:rFonts w:ascii="Arial" w:hAnsi="Arial" w:cs="Arial"/>
                <w:sz w:val="22"/>
                <w:szCs w:val="22"/>
              </w:rPr>
            </w:pPr>
          </w:p>
        </w:tc>
        <w:tc>
          <w:tcPr>
            <w:tcW w:w="2447" w:type="dxa"/>
          </w:tcPr>
          <w:p w14:paraId="33502105" w14:textId="77777777" w:rsidR="00957938" w:rsidRPr="009F25A4" w:rsidRDefault="00957938" w:rsidP="00957938">
            <w:pPr>
              <w:jc w:val="right"/>
              <w:rPr>
                <w:rFonts w:ascii="Arial" w:hAnsi="Arial" w:cs="Arial"/>
                <w:sz w:val="22"/>
                <w:szCs w:val="22"/>
              </w:rPr>
            </w:pPr>
          </w:p>
        </w:tc>
        <w:tc>
          <w:tcPr>
            <w:tcW w:w="4754" w:type="dxa"/>
          </w:tcPr>
          <w:p w14:paraId="240F94A2" w14:textId="77777777" w:rsidR="00957938" w:rsidRPr="009F25A4" w:rsidRDefault="00957938" w:rsidP="00957938">
            <w:pPr>
              <w:rPr>
                <w:rFonts w:ascii="Arial" w:hAnsi="Arial" w:cs="Arial"/>
                <w:sz w:val="22"/>
                <w:szCs w:val="22"/>
              </w:rPr>
            </w:pPr>
          </w:p>
        </w:tc>
      </w:tr>
      <w:tr w:rsidR="00957938" w:rsidRPr="009F25A4" w14:paraId="2EAC91A8" w14:textId="77777777" w:rsidTr="009F25A4">
        <w:trPr>
          <w:trHeight w:val="180"/>
        </w:trPr>
        <w:tc>
          <w:tcPr>
            <w:tcW w:w="2276" w:type="dxa"/>
          </w:tcPr>
          <w:p w14:paraId="3F346274"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Preventing people from dying prematurely</w:t>
            </w:r>
          </w:p>
        </w:tc>
        <w:tc>
          <w:tcPr>
            <w:tcW w:w="537" w:type="dxa"/>
          </w:tcPr>
          <w:p w14:paraId="57B1C365"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48"/>
                  <w:enabled/>
                  <w:calcOnExit w:val="0"/>
                  <w:helpText w:type="text" w:val="This information helps us compare with other indicators which may be relevant"/>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tc>
        <w:tc>
          <w:tcPr>
            <w:tcW w:w="3446" w:type="dxa"/>
          </w:tcPr>
          <w:p w14:paraId="59A1EFED"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Enhancing quality of life for people with long term conditions</w:t>
            </w:r>
          </w:p>
        </w:tc>
        <w:bookmarkStart w:id="55" w:name="Check48"/>
        <w:tc>
          <w:tcPr>
            <w:tcW w:w="612" w:type="dxa"/>
          </w:tcPr>
          <w:p w14:paraId="347E4911"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48"/>
                  <w:enabled/>
                  <w:calcOnExit w:val="0"/>
                  <w:helpText w:type="text" w:val="This information helps us compare with other indicators which may be relevant"/>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55"/>
          </w:p>
        </w:tc>
        <w:tc>
          <w:tcPr>
            <w:tcW w:w="2447" w:type="dxa"/>
          </w:tcPr>
          <w:p w14:paraId="6BC5CF37"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Helping people recover from episodes of ill health or following an injury</w:t>
            </w:r>
          </w:p>
        </w:tc>
        <w:bookmarkStart w:id="56" w:name="Check92"/>
        <w:tc>
          <w:tcPr>
            <w:tcW w:w="4754" w:type="dxa"/>
          </w:tcPr>
          <w:p w14:paraId="1EAB5A1B" w14:textId="77777777" w:rsidR="00957938" w:rsidRPr="009F25A4" w:rsidRDefault="00957938" w:rsidP="00957938">
            <w:pPr>
              <w:rPr>
                <w:rFonts w:ascii="Arial" w:hAnsi="Arial" w:cs="Arial"/>
                <w:sz w:val="22"/>
                <w:szCs w:val="22"/>
              </w:rPr>
            </w:pPr>
            <w:r w:rsidRPr="009F25A4">
              <w:rPr>
                <w:rFonts w:ascii="Arial" w:hAnsi="Arial" w:cs="Arial"/>
                <w:sz w:val="22"/>
                <w:szCs w:val="22"/>
              </w:rPr>
              <w:fldChar w:fldCharType="begin">
                <w:ffData>
                  <w:name w:val="Check91"/>
                  <w:enabled/>
                  <w:calcOnExit w:val="0"/>
                  <w:helpText w:type="text" w:val="This information helps us compare with other indicators which may be relevant"/>
                  <w:checkBox>
                    <w:sizeAuto/>
                    <w:default w:val="1"/>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56"/>
          </w:p>
        </w:tc>
      </w:tr>
      <w:tr w:rsidR="00957938" w:rsidRPr="009F25A4" w14:paraId="65048DFD" w14:textId="77777777" w:rsidTr="009F25A4">
        <w:trPr>
          <w:trHeight w:val="180"/>
        </w:trPr>
        <w:tc>
          <w:tcPr>
            <w:tcW w:w="2276" w:type="dxa"/>
          </w:tcPr>
          <w:p w14:paraId="2D5C9753"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Ensuring people have positive experiences of care</w:t>
            </w:r>
          </w:p>
        </w:tc>
        <w:tc>
          <w:tcPr>
            <w:tcW w:w="537" w:type="dxa"/>
          </w:tcPr>
          <w:p w14:paraId="542614F5"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48"/>
                  <w:enabled/>
                  <w:calcOnExit w:val="0"/>
                  <w:helpText w:type="text" w:val="This information helps us compare with other indicators which may be relevant"/>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tc>
        <w:tc>
          <w:tcPr>
            <w:tcW w:w="3446" w:type="dxa"/>
          </w:tcPr>
          <w:p w14:paraId="53FED19F"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Treating and caring for people in a safe environment and protecting them from avoidable harm</w:t>
            </w:r>
          </w:p>
        </w:tc>
        <w:bookmarkStart w:id="57" w:name="Check50"/>
        <w:tc>
          <w:tcPr>
            <w:tcW w:w="612" w:type="dxa"/>
          </w:tcPr>
          <w:p w14:paraId="71BC99B3"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50"/>
                  <w:enabled/>
                  <w:calcOnExit w:val="0"/>
                  <w:helpText w:type="text" w:val="This information helps us compare with other indicators which may be relevant"/>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57"/>
          </w:p>
        </w:tc>
        <w:tc>
          <w:tcPr>
            <w:tcW w:w="2447" w:type="dxa"/>
          </w:tcPr>
          <w:p w14:paraId="6B61592B"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t>Other</w:t>
            </w:r>
            <w:bookmarkStart w:id="58" w:name="Text12"/>
            <w:r w:rsidRPr="009F25A4">
              <w:rPr>
                <w:rFonts w:ascii="Arial" w:hAnsi="Arial" w:cs="Arial"/>
                <w:sz w:val="22"/>
                <w:szCs w:val="22"/>
              </w:rPr>
              <w:fldChar w:fldCharType="begin">
                <w:ffData>
                  <w:name w:val="Text12"/>
                  <w:enabled/>
                  <w:calcOnExit w:val="0"/>
                  <w:helpText w:type="text" w:val="Use this only where indicator cannot be placed in another category"/>
                  <w:textInput/>
                </w:ffData>
              </w:fldChar>
            </w:r>
            <w:r w:rsidRPr="009F25A4">
              <w:rPr>
                <w:rFonts w:ascii="Arial" w:hAnsi="Arial" w:cs="Arial"/>
                <w:sz w:val="22"/>
                <w:szCs w:val="22"/>
              </w:rPr>
              <w:instrText xml:space="preserve"> FORMTEXT </w:instrText>
            </w:r>
            <w:r w:rsidRPr="009F25A4">
              <w:rPr>
                <w:rFonts w:ascii="Arial" w:hAnsi="Arial" w:cs="Arial"/>
                <w:sz w:val="22"/>
                <w:szCs w:val="22"/>
              </w:rPr>
            </w:r>
            <w:r w:rsidRPr="009F25A4">
              <w:rPr>
                <w:rFonts w:ascii="Arial" w:hAnsi="Arial" w:cs="Arial"/>
                <w:sz w:val="22"/>
                <w:szCs w:val="22"/>
              </w:rPr>
              <w:fldChar w:fldCharType="separate"/>
            </w:r>
            <w:r w:rsidRPr="009F25A4">
              <w:rPr>
                <w:rFonts w:ascii="Arial" w:hAnsi="Arial" w:cs="Arial"/>
                <w:noProof/>
                <w:sz w:val="22"/>
                <w:szCs w:val="22"/>
              </w:rPr>
              <w:t> </w:t>
            </w:r>
            <w:r w:rsidRPr="009F25A4">
              <w:rPr>
                <w:rFonts w:ascii="Arial" w:hAnsi="Arial" w:cs="Arial"/>
                <w:noProof/>
                <w:sz w:val="22"/>
                <w:szCs w:val="22"/>
              </w:rPr>
              <w:t> </w:t>
            </w:r>
            <w:r w:rsidRPr="009F25A4">
              <w:rPr>
                <w:rFonts w:ascii="Arial" w:hAnsi="Arial" w:cs="Arial"/>
                <w:noProof/>
                <w:sz w:val="22"/>
                <w:szCs w:val="22"/>
              </w:rPr>
              <w:t> </w:t>
            </w:r>
            <w:r w:rsidRPr="009F25A4">
              <w:rPr>
                <w:rFonts w:ascii="Arial" w:hAnsi="Arial" w:cs="Arial"/>
                <w:noProof/>
                <w:sz w:val="22"/>
                <w:szCs w:val="22"/>
              </w:rPr>
              <w:t> </w:t>
            </w:r>
            <w:r w:rsidRPr="009F25A4">
              <w:rPr>
                <w:rFonts w:ascii="Arial" w:hAnsi="Arial" w:cs="Arial"/>
                <w:noProof/>
                <w:sz w:val="22"/>
                <w:szCs w:val="22"/>
              </w:rPr>
              <w:t> </w:t>
            </w:r>
            <w:r w:rsidRPr="009F25A4">
              <w:rPr>
                <w:rFonts w:ascii="Arial" w:hAnsi="Arial" w:cs="Arial"/>
                <w:sz w:val="22"/>
                <w:szCs w:val="22"/>
              </w:rPr>
              <w:fldChar w:fldCharType="end"/>
            </w:r>
            <w:bookmarkEnd w:id="58"/>
          </w:p>
        </w:tc>
        <w:tc>
          <w:tcPr>
            <w:tcW w:w="4754" w:type="dxa"/>
          </w:tcPr>
          <w:p w14:paraId="10A6AB41" w14:textId="77777777" w:rsidR="00957938" w:rsidRPr="009F25A4" w:rsidRDefault="00957938" w:rsidP="00957938">
            <w:pPr>
              <w:jc w:val="right"/>
              <w:rPr>
                <w:rFonts w:ascii="Arial" w:hAnsi="Arial" w:cs="Arial"/>
                <w:sz w:val="22"/>
                <w:szCs w:val="22"/>
              </w:rPr>
            </w:pPr>
            <w:r w:rsidRPr="009F25A4">
              <w:rPr>
                <w:rFonts w:ascii="Arial" w:hAnsi="Arial" w:cs="Arial"/>
                <w:sz w:val="22"/>
                <w:szCs w:val="22"/>
              </w:rPr>
              <w:fldChar w:fldCharType="begin">
                <w:ffData>
                  <w:name w:val="Check51"/>
                  <w:enabled/>
                  <w:calcOnExit w:val="0"/>
                  <w:checkBox>
                    <w:sizeAuto/>
                    <w:default w:val="0"/>
                  </w:checkBox>
                </w:ffData>
              </w:fldChar>
            </w:r>
            <w:bookmarkStart w:id="59" w:name="Check51"/>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59"/>
          </w:p>
        </w:tc>
      </w:tr>
    </w:tbl>
    <w:p w14:paraId="3C3D8467" w14:textId="77777777" w:rsidR="00957938" w:rsidRPr="009F25A4" w:rsidRDefault="00957938">
      <w:pPr>
        <w:rPr>
          <w:rFonts w:ascii="Arial" w:hAnsi="Arial" w:cs="Arial"/>
        </w:rPr>
      </w:pPr>
    </w:p>
    <w:tbl>
      <w:tblPr>
        <w:tblStyle w:val="TableGrid1"/>
        <w:tblW w:w="14072" w:type="dxa"/>
        <w:tblLayout w:type="fixed"/>
        <w:tblLook w:val="0020" w:firstRow="1" w:lastRow="0" w:firstColumn="0" w:lastColumn="0" w:noHBand="0" w:noVBand="0"/>
      </w:tblPr>
      <w:tblGrid>
        <w:gridCol w:w="14072"/>
      </w:tblGrid>
      <w:tr w:rsidR="001A0585" w:rsidRPr="009F25A4" w14:paraId="054A386F" w14:textId="77777777" w:rsidTr="009F25A4">
        <w:trPr>
          <w:trHeight w:hRule="exact" w:val="724"/>
        </w:trPr>
        <w:tc>
          <w:tcPr>
            <w:tcW w:w="14072" w:type="dxa"/>
          </w:tcPr>
          <w:p w14:paraId="37DF1C37" w14:textId="4F628129" w:rsidR="001A0585" w:rsidRPr="009F25A4" w:rsidRDefault="001A0585" w:rsidP="00957938">
            <w:pPr>
              <w:rPr>
                <w:rFonts w:ascii="Arial" w:hAnsi="Arial" w:cs="Arial"/>
                <w:sz w:val="22"/>
                <w:szCs w:val="22"/>
              </w:rPr>
            </w:pPr>
            <w:r w:rsidRPr="009F25A4">
              <w:rPr>
                <w:rFonts w:ascii="Arial" w:hAnsi="Arial" w:cs="Arial"/>
                <w:sz w:val="22"/>
                <w:szCs w:val="22"/>
              </w:rPr>
              <w:t>Evidence base for the indicator</w:t>
            </w:r>
          </w:p>
        </w:tc>
      </w:tr>
      <w:tr w:rsidR="00957938" w:rsidRPr="009F25A4" w14:paraId="061F56D0" w14:textId="77777777" w:rsidTr="009F25A4">
        <w:trPr>
          <w:trHeight w:hRule="exact" w:val="3070"/>
        </w:trPr>
        <w:tc>
          <w:tcPr>
            <w:tcW w:w="14072" w:type="dxa"/>
          </w:tcPr>
          <w:p w14:paraId="5A723E72" w14:textId="77777777" w:rsidR="00957938" w:rsidRPr="009F25A4" w:rsidRDefault="00957938" w:rsidP="00957938">
            <w:pPr>
              <w:rPr>
                <w:rFonts w:ascii="Arial" w:hAnsi="Arial" w:cs="Arial"/>
                <w:sz w:val="22"/>
                <w:szCs w:val="22"/>
              </w:rPr>
            </w:pPr>
            <w:r w:rsidRPr="009F25A4">
              <w:rPr>
                <w:rFonts w:ascii="Arial" w:hAnsi="Arial" w:cs="Arial"/>
                <w:sz w:val="22"/>
                <w:szCs w:val="22"/>
              </w:rPr>
              <w:lastRenderedPageBreak/>
              <w:t xml:space="preserve">Provide a paragraph summarising the evidence, noting quality of evidence where appropriate.  Do not list the relevant docs here, please extract salient messages.  </w:t>
            </w:r>
          </w:p>
          <w:p w14:paraId="6BD28403" w14:textId="77777777" w:rsidR="00957938" w:rsidRPr="009F25A4" w:rsidRDefault="00957938" w:rsidP="00957938">
            <w:pPr>
              <w:rPr>
                <w:rFonts w:ascii="Arial" w:hAnsi="Arial" w:cs="Arial"/>
                <w:sz w:val="22"/>
                <w:szCs w:val="22"/>
              </w:rPr>
            </w:pPr>
            <w:r w:rsidRPr="009F25A4">
              <w:rPr>
                <w:rFonts w:ascii="Arial" w:hAnsi="Arial" w:cs="Arial"/>
                <w:sz w:val="22"/>
                <w:szCs w:val="22"/>
              </w:rPr>
              <w:t>Indicator has been selected as part of the set of NHS Outcome indicators – evidence produced and considered for the set.  The indicator is part of domain 3 of the set – this domain reflects the importance of helping people to recover from episodes of ill health or following injury.  This can be seen as two complementary objectives:  preventing conditions from becoming more serious (wherever possible) and helping people to recover effectively.   Progress in helping people to recover as effectively as possible will be measure using this indicator on emergency readmissions.  Healthcare, along with social care, is a major determinant of how well a patient recovers (including through rehabilitation) following illness or injury; if a person does not recover well, it is more likely that they will require hospital treatment again within the next 30 days.  Thus, readmissions have been widely used as an indicator of the success of healthcare in helping people to recover.</w:t>
            </w:r>
          </w:p>
        </w:tc>
      </w:tr>
      <w:tr w:rsidR="00957938" w:rsidRPr="009F25A4" w14:paraId="1733E5B0" w14:textId="77777777" w:rsidTr="009F25A4">
        <w:trPr>
          <w:trHeight w:hRule="exact" w:val="340"/>
        </w:trPr>
        <w:tc>
          <w:tcPr>
            <w:tcW w:w="14072" w:type="dxa"/>
          </w:tcPr>
          <w:p w14:paraId="7B521671" w14:textId="77777777" w:rsidR="00957938" w:rsidRPr="009F25A4" w:rsidRDefault="00957938" w:rsidP="00957938">
            <w:pPr>
              <w:rPr>
                <w:rFonts w:ascii="Arial" w:hAnsi="Arial" w:cs="Arial"/>
                <w:sz w:val="22"/>
                <w:szCs w:val="22"/>
              </w:rPr>
            </w:pPr>
            <w:r w:rsidRPr="009F25A4">
              <w:rPr>
                <w:rFonts w:ascii="Arial" w:hAnsi="Arial" w:cs="Arial"/>
                <w:sz w:val="22"/>
                <w:szCs w:val="22"/>
              </w:rPr>
              <w:t>References</w:t>
            </w:r>
          </w:p>
        </w:tc>
      </w:tr>
      <w:tr w:rsidR="00957938" w:rsidRPr="009F25A4" w14:paraId="29F38292" w14:textId="77777777" w:rsidTr="009F25A4">
        <w:trPr>
          <w:trHeight w:hRule="exact" w:val="4067"/>
        </w:trPr>
        <w:tc>
          <w:tcPr>
            <w:tcW w:w="14072" w:type="dxa"/>
          </w:tcPr>
          <w:p w14:paraId="3CFF557F" w14:textId="77777777" w:rsidR="00957938" w:rsidRPr="009F25A4" w:rsidRDefault="00957938" w:rsidP="00957938">
            <w:pPr>
              <w:rPr>
                <w:rFonts w:ascii="Arial" w:hAnsi="Arial" w:cs="Arial"/>
                <w:sz w:val="22"/>
                <w:szCs w:val="22"/>
              </w:rPr>
            </w:pPr>
            <w:r w:rsidRPr="009F25A4">
              <w:rPr>
                <w:rFonts w:ascii="Arial" w:hAnsi="Arial" w:cs="Arial"/>
                <w:sz w:val="22"/>
                <w:szCs w:val="22"/>
              </w:rPr>
              <w:t>Extensive consultation – see transparency in outcomes – a framework for the NHS, The NHS Outcomes Framework 2011-12</w:t>
            </w:r>
          </w:p>
          <w:p w14:paraId="2A7FCAB2" w14:textId="77777777" w:rsidR="00957938" w:rsidRPr="009F25A4" w:rsidRDefault="00957938" w:rsidP="00957938">
            <w:pPr>
              <w:rPr>
                <w:rFonts w:ascii="Arial" w:hAnsi="Arial" w:cs="Arial"/>
                <w:sz w:val="22"/>
                <w:szCs w:val="22"/>
              </w:rPr>
            </w:pPr>
          </w:p>
          <w:p w14:paraId="038FD52D" w14:textId="77777777" w:rsidR="00957938" w:rsidRPr="009F25A4" w:rsidRDefault="00957938" w:rsidP="00957938">
            <w:pPr>
              <w:rPr>
                <w:rFonts w:ascii="Arial" w:hAnsi="Arial" w:cs="Arial"/>
                <w:sz w:val="22"/>
                <w:szCs w:val="22"/>
              </w:rPr>
            </w:pPr>
            <w:hyperlink r:id="rId7" w:history="1">
              <w:r w:rsidRPr="009F25A4">
                <w:rPr>
                  <w:rStyle w:val="Hyperlink"/>
                  <w:rFonts w:ascii="Arial" w:hAnsi="Arial" w:cs="Arial"/>
                  <w:color w:val="auto"/>
                  <w:sz w:val="22"/>
                  <w:szCs w:val="22"/>
                </w:rPr>
                <w:t>www.nchod.nhs.uk</w:t>
              </w:r>
            </w:hyperlink>
            <w:r w:rsidRPr="009F25A4">
              <w:rPr>
                <w:rFonts w:ascii="Arial" w:hAnsi="Arial" w:cs="Arial"/>
                <w:sz w:val="22"/>
                <w:szCs w:val="22"/>
              </w:rPr>
              <w:t xml:space="preserve"> – see review conducted in 1991</w:t>
            </w:r>
          </w:p>
          <w:p w14:paraId="3FF1CFE7" w14:textId="77777777" w:rsidR="00957938" w:rsidRPr="009F25A4" w:rsidRDefault="00957938" w:rsidP="00957938">
            <w:pPr>
              <w:rPr>
                <w:rFonts w:ascii="Arial" w:hAnsi="Arial" w:cs="Arial"/>
                <w:sz w:val="22"/>
                <w:szCs w:val="22"/>
              </w:rPr>
            </w:pPr>
          </w:p>
          <w:p w14:paraId="3AC19F5E" w14:textId="77777777" w:rsidR="00957938" w:rsidRPr="009F25A4" w:rsidRDefault="00957938" w:rsidP="00957938">
            <w:pPr>
              <w:rPr>
                <w:rFonts w:ascii="Arial" w:hAnsi="Arial" w:cs="Arial"/>
                <w:sz w:val="22"/>
                <w:szCs w:val="22"/>
              </w:rPr>
            </w:pPr>
            <w:r w:rsidRPr="009F25A4">
              <w:rPr>
                <w:rFonts w:ascii="Arial" w:hAnsi="Arial" w:cs="Arial"/>
                <w:sz w:val="22"/>
                <w:szCs w:val="22"/>
              </w:rPr>
              <w:t>Emergency readmission rates:  further analysis, Department of Health, November 2008: http://www.dh.gov.uk/dr_consum_dh/groups/dh_digitalassets/@dh/@en/documents/digitalasset/dh_090052.pdfPreventing emergency readmissions to hospital - A scoping review, ELLEN NOLTE, MARTIN ROLAND, SUSAN GUTHRIE, LAURA BRERETON, RAND Corporation, October 2011 (attached with form to email).</w:t>
            </w:r>
          </w:p>
          <w:p w14:paraId="310BB9CF" w14:textId="77777777" w:rsidR="00957938" w:rsidRPr="009F25A4" w:rsidRDefault="00957938" w:rsidP="00957938">
            <w:pPr>
              <w:rPr>
                <w:rFonts w:ascii="Arial" w:hAnsi="Arial" w:cs="Arial"/>
                <w:sz w:val="22"/>
                <w:szCs w:val="22"/>
              </w:rPr>
            </w:pPr>
          </w:p>
          <w:p w14:paraId="29E3F9D1" w14:textId="77777777" w:rsidR="00957938" w:rsidRPr="009F25A4" w:rsidRDefault="00957938" w:rsidP="00957938">
            <w:pPr>
              <w:rPr>
                <w:rFonts w:ascii="Arial" w:hAnsi="Arial" w:cs="Arial"/>
                <w:sz w:val="22"/>
                <w:szCs w:val="22"/>
              </w:rPr>
            </w:pPr>
          </w:p>
        </w:tc>
      </w:tr>
      <w:tr w:rsidR="00957938" w:rsidRPr="009F25A4" w14:paraId="5131C8D4" w14:textId="77777777" w:rsidTr="009F25A4">
        <w:trPr>
          <w:trHeight w:hRule="exact" w:val="367"/>
        </w:trPr>
        <w:tc>
          <w:tcPr>
            <w:tcW w:w="14072" w:type="dxa"/>
          </w:tcPr>
          <w:p w14:paraId="7DE4E4FD" w14:textId="77777777" w:rsidR="00957938" w:rsidRPr="009F25A4" w:rsidRDefault="00957938" w:rsidP="00957938">
            <w:pPr>
              <w:rPr>
                <w:rFonts w:ascii="Arial" w:hAnsi="Arial" w:cs="Arial"/>
                <w:sz w:val="22"/>
                <w:szCs w:val="22"/>
              </w:rPr>
            </w:pPr>
            <w:r w:rsidRPr="009F25A4">
              <w:rPr>
                <w:rFonts w:ascii="Arial" w:hAnsi="Arial" w:cs="Arial"/>
                <w:sz w:val="22"/>
                <w:szCs w:val="22"/>
              </w:rPr>
              <w:t xml:space="preserve">Clinical advice </w:t>
            </w:r>
          </w:p>
        </w:tc>
      </w:tr>
      <w:tr w:rsidR="00957938" w:rsidRPr="009F25A4" w14:paraId="014177E4" w14:textId="77777777" w:rsidTr="009F25A4">
        <w:trPr>
          <w:trHeight w:hRule="exact" w:val="12217"/>
        </w:trPr>
        <w:tc>
          <w:tcPr>
            <w:tcW w:w="14072" w:type="dxa"/>
          </w:tcPr>
          <w:p w14:paraId="7DF23DDC" w14:textId="77777777" w:rsidR="00957938" w:rsidRPr="009F25A4" w:rsidRDefault="00957938" w:rsidP="00957938">
            <w:pPr>
              <w:autoSpaceDE w:val="0"/>
              <w:autoSpaceDN w:val="0"/>
              <w:adjustRightInd w:val="0"/>
              <w:rPr>
                <w:rFonts w:ascii="Arial" w:hAnsi="Arial" w:cs="Arial"/>
                <w:sz w:val="22"/>
                <w:szCs w:val="22"/>
              </w:rPr>
            </w:pPr>
            <w:r w:rsidRPr="009F25A4">
              <w:rPr>
                <w:rFonts w:ascii="Arial" w:hAnsi="Arial" w:cs="Arial"/>
                <w:sz w:val="22"/>
                <w:szCs w:val="22"/>
              </w:rPr>
              <w:lastRenderedPageBreak/>
              <w:t xml:space="preserve">Provide details of any clinical advice or support already given in development or preparation of indicator.  </w:t>
            </w:r>
          </w:p>
          <w:p w14:paraId="513C20C0" w14:textId="77777777" w:rsidR="00957938" w:rsidRPr="009F25A4" w:rsidRDefault="00957938" w:rsidP="00957938">
            <w:pPr>
              <w:autoSpaceDE w:val="0"/>
              <w:autoSpaceDN w:val="0"/>
              <w:adjustRightInd w:val="0"/>
              <w:rPr>
                <w:rFonts w:ascii="Arial" w:hAnsi="Arial" w:cs="Arial"/>
                <w:sz w:val="22"/>
                <w:szCs w:val="22"/>
              </w:rPr>
            </w:pPr>
          </w:p>
          <w:p w14:paraId="0AC13B19" w14:textId="77777777" w:rsidR="00957938" w:rsidRPr="009F25A4" w:rsidRDefault="00957938" w:rsidP="00957938">
            <w:pPr>
              <w:autoSpaceDE w:val="0"/>
              <w:autoSpaceDN w:val="0"/>
              <w:adjustRightInd w:val="0"/>
              <w:rPr>
                <w:rFonts w:ascii="Arial" w:hAnsi="Arial" w:cs="Arial"/>
                <w:sz w:val="22"/>
                <w:szCs w:val="22"/>
              </w:rPr>
            </w:pPr>
            <w:r w:rsidRPr="009F25A4">
              <w:rPr>
                <w:rFonts w:ascii="Arial" w:hAnsi="Arial" w:cs="Arial"/>
                <w:sz w:val="22"/>
                <w:szCs w:val="22"/>
              </w:rPr>
              <w:t xml:space="preserve">Consulted extensively with colleagues in the LSHTM and </w:t>
            </w:r>
            <w:smartTag w:uri="urn:schemas-microsoft-com:office:smarttags" w:element="stockticker">
              <w:r w:rsidRPr="009F25A4">
                <w:rPr>
                  <w:rFonts w:ascii="Arial" w:hAnsi="Arial" w:cs="Arial"/>
                  <w:sz w:val="22"/>
                  <w:szCs w:val="22"/>
                </w:rPr>
                <w:t>RAND</w:t>
              </w:r>
            </w:smartTag>
            <w:r w:rsidRPr="009F25A4">
              <w:rPr>
                <w:rFonts w:ascii="Arial" w:hAnsi="Arial" w:cs="Arial"/>
                <w:sz w:val="22"/>
                <w:szCs w:val="22"/>
              </w:rPr>
              <w:t xml:space="preserve"> via Research Directorate in DH who are expert in readmissions research to examine the current definition of this indicator and decide whether it needed reviewing.</w:t>
            </w:r>
          </w:p>
          <w:p w14:paraId="3204DD4A" w14:textId="77777777" w:rsidR="00957938" w:rsidRPr="009F25A4" w:rsidRDefault="00957938" w:rsidP="00957938">
            <w:pPr>
              <w:autoSpaceDE w:val="0"/>
              <w:autoSpaceDN w:val="0"/>
              <w:adjustRightInd w:val="0"/>
              <w:rPr>
                <w:rFonts w:ascii="Arial" w:hAnsi="Arial" w:cs="Arial"/>
                <w:sz w:val="22"/>
                <w:szCs w:val="22"/>
              </w:rPr>
            </w:pPr>
          </w:p>
          <w:p w14:paraId="7FAA23FD" w14:textId="77777777" w:rsidR="00957938" w:rsidRPr="009F25A4" w:rsidRDefault="00957938" w:rsidP="00957938">
            <w:pPr>
              <w:autoSpaceDE w:val="0"/>
              <w:autoSpaceDN w:val="0"/>
              <w:adjustRightInd w:val="0"/>
              <w:rPr>
                <w:rFonts w:ascii="Arial" w:hAnsi="Arial" w:cs="Arial"/>
                <w:sz w:val="22"/>
                <w:szCs w:val="22"/>
              </w:rPr>
            </w:pPr>
            <w:r w:rsidRPr="009F25A4">
              <w:rPr>
                <w:rFonts w:ascii="Arial" w:hAnsi="Arial" w:cs="Arial"/>
                <w:sz w:val="22"/>
                <w:szCs w:val="22"/>
              </w:rPr>
              <w:t>Therefore, this indicator now aligns more with current thinking and allows more readily international comparison.</w:t>
            </w:r>
          </w:p>
          <w:p w14:paraId="3D33A562" w14:textId="77777777" w:rsidR="00957938" w:rsidRPr="009F25A4" w:rsidRDefault="00957938" w:rsidP="00957938">
            <w:pPr>
              <w:autoSpaceDE w:val="0"/>
              <w:autoSpaceDN w:val="0"/>
              <w:adjustRightInd w:val="0"/>
              <w:rPr>
                <w:rFonts w:ascii="Arial" w:hAnsi="Arial" w:cs="Arial"/>
                <w:sz w:val="22"/>
                <w:szCs w:val="22"/>
              </w:rPr>
            </w:pPr>
          </w:p>
          <w:p w14:paraId="015C7FD7" w14:textId="77777777" w:rsidR="00957938" w:rsidRPr="009F25A4" w:rsidRDefault="00957938" w:rsidP="00957938">
            <w:pPr>
              <w:autoSpaceDE w:val="0"/>
              <w:autoSpaceDN w:val="0"/>
              <w:adjustRightInd w:val="0"/>
              <w:rPr>
                <w:rFonts w:ascii="Arial" w:hAnsi="Arial" w:cs="Arial"/>
                <w:sz w:val="22"/>
                <w:szCs w:val="22"/>
              </w:rPr>
            </w:pPr>
            <w:r w:rsidRPr="009F25A4">
              <w:rPr>
                <w:rFonts w:ascii="Arial" w:hAnsi="Arial" w:cs="Arial"/>
                <w:sz w:val="22"/>
                <w:szCs w:val="22"/>
              </w:rPr>
              <w:t xml:space="preserve">The main changes to the indicator from the original NCHOD one </w:t>
            </w:r>
            <w:proofErr w:type="gramStart"/>
            <w:r w:rsidRPr="009F25A4">
              <w:rPr>
                <w:rFonts w:ascii="Arial" w:hAnsi="Arial" w:cs="Arial"/>
                <w:sz w:val="22"/>
                <w:szCs w:val="22"/>
              </w:rPr>
              <w:t>are</w:t>
            </w:r>
            <w:proofErr w:type="gramEnd"/>
            <w:r w:rsidRPr="009F25A4">
              <w:rPr>
                <w:rFonts w:ascii="Arial" w:hAnsi="Arial" w:cs="Arial"/>
                <w:sz w:val="22"/>
                <w:szCs w:val="22"/>
              </w:rPr>
              <w:t xml:space="preserve"> as follows:</w:t>
            </w:r>
          </w:p>
          <w:p w14:paraId="54A10969" w14:textId="77777777" w:rsidR="00957938" w:rsidRPr="009F25A4" w:rsidRDefault="00957938" w:rsidP="00957938">
            <w:pPr>
              <w:numPr>
                <w:ilvl w:val="0"/>
                <w:numId w:val="5"/>
              </w:numPr>
              <w:autoSpaceDE w:val="0"/>
              <w:autoSpaceDN w:val="0"/>
              <w:adjustRightInd w:val="0"/>
              <w:rPr>
                <w:rFonts w:ascii="Arial" w:hAnsi="Arial" w:cs="Arial"/>
                <w:sz w:val="22"/>
                <w:szCs w:val="22"/>
              </w:rPr>
            </w:pPr>
            <w:r w:rsidRPr="009F25A4">
              <w:rPr>
                <w:rFonts w:ascii="Arial" w:hAnsi="Arial" w:cs="Arial"/>
                <w:sz w:val="22"/>
                <w:szCs w:val="22"/>
              </w:rPr>
              <w:t>Move from 28 days to 30 days emergency readmissions to align it more closely to 1 month and allow more international comparison.</w:t>
            </w:r>
          </w:p>
          <w:p w14:paraId="40F2E4BA" w14:textId="77777777" w:rsidR="00957938" w:rsidRPr="009F25A4" w:rsidRDefault="00957938" w:rsidP="00957938">
            <w:pPr>
              <w:numPr>
                <w:ilvl w:val="0"/>
                <w:numId w:val="5"/>
              </w:numPr>
              <w:autoSpaceDE w:val="0"/>
              <w:autoSpaceDN w:val="0"/>
              <w:adjustRightInd w:val="0"/>
              <w:rPr>
                <w:rFonts w:ascii="Arial" w:hAnsi="Arial" w:cs="Arial"/>
                <w:sz w:val="22"/>
                <w:szCs w:val="22"/>
              </w:rPr>
            </w:pPr>
            <w:r w:rsidRPr="009F25A4">
              <w:rPr>
                <w:rFonts w:ascii="Arial" w:hAnsi="Arial" w:cs="Arial"/>
                <w:sz w:val="22"/>
                <w:szCs w:val="22"/>
              </w:rPr>
              <w:t xml:space="preserve">Mental health specialities now included (maternity and cancer specialties continue to be excluded).  </w:t>
            </w:r>
          </w:p>
          <w:p w14:paraId="413D81DF" w14:textId="77777777" w:rsidR="00957938" w:rsidRPr="009F25A4" w:rsidRDefault="00957938" w:rsidP="00957938">
            <w:pPr>
              <w:autoSpaceDE w:val="0"/>
              <w:autoSpaceDN w:val="0"/>
              <w:adjustRightInd w:val="0"/>
              <w:rPr>
                <w:rFonts w:ascii="Arial" w:hAnsi="Arial" w:cs="Arial"/>
                <w:sz w:val="22"/>
                <w:szCs w:val="22"/>
              </w:rPr>
            </w:pPr>
          </w:p>
          <w:p w14:paraId="6FAC1ABB" w14:textId="77777777" w:rsidR="00957938" w:rsidRPr="009F25A4" w:rsidRDefault="00957938" w:rsidP="00957938">
            <w:pPr>
              <w:autoSpaceDE w:val="0"/>
              <w:autoSpaceDN w:val="0"/>
              <w:adjustRightInd w:val="0"/>
              <w:rPr>
                <w:rFonts w:ascii="Arial" w:hAnsi="Arial" w:cs="Arial"/>
                <w:sz w:val="22"/>
                <w:szCs w:val="22"/>
              </w:rPr>
            </w:pPr>
            <w:r w:rsidRPr="009F25A4">
              <w:rPr>
                <w:rFonts w:ascii="Arial" w:hAnsi="Arial" w:cs="Arial"/>
                <w:sz w:val="22"/>
                <w:szCs w:val="22"/>
              </w:rPr>
              <w:t xml:space="preserve">Mental health readmissions are sometimes </w:t>
            </w:r>
            <w:proofErr w:type="gramStart"/>
            <w:r w:rsidRPr="009F25A4">
              <w:rPr>
                <w:rFonts w:ascii="Arial" w:hAnsi="Arial" w:cs="Arial"/>
                <w:sz w:val="22"/>
                <w:szCs w:val="22"/>
              </w:rPr>
              <w:t>necessary</w:t>
            </w:r>
            <w:proofErr w:type="gramEnd"/>
            <w:r w:rsidRPr="009F25A4">
              <w:rPr>
                <w:rFonts w:ascii="Arial" w:hAnsi="Arial" w:cs="Arial"/>
                <w:sz w:val="22"/>
                <w:szCs w:val="22"/>
              </w:rPr>
              <w:t xml:space="preserve"> and research has also shown that there is a relationship between MH readmissions and average length of hospital stay. On that basis some development work was undertaken by NCHOD to see whether a more sophisticated indicator could be developed that </w:t>
            </w:r>
            <w:proofErr w:type="gramStart"/>
            <w:r w:rsidRPr="009F25A4">
              <w:rPr>
                <w:rFonts w:ascii="Arial" w:hAnsi="Arial" w:cs="Arial"/>
                <w:sz w:val="22"/>
                <w:szCs w:val="22"/>
              </w:rPr>
              <w:t>combined  readmissions</w:t>
            </w:r>
            <w:proofErr w:type="gramEnd"/>
            <w:r w:rsidRPr="009F25A4">
              <w:rPr>
                <w:rFonts w:ascii="Arial" w:hAnsi="Arial" w:cs="Arial"/>
                <w:sz w:val="22"/>
                <w:szCs w:val="22"/>
              </w:rPr>
              <w:t xml:space="preserve"> with length of stay.  Mental health spells were also part of separate indicators; however, this is no longer the case. On that basis, mental health was excluded from the overall readmission’s indicator.  </w:t>
            </w:r>
          </w:p>
          <w:p w14:paraId="388A6627" w14:textId="77777777" w:rsidR="00957938" w:rsidRPr="009F25A4" w:rsidRDefault="00957938" w:rsidP="00957938">
            <w:pPr>
              <w:autoSpaceDE w:val="0"/>
              <w:autoSpaceDN w:val="0"/>
              <w:adjustRightInd w:val="0"/>
              <w:rPr>
                <w:rFonts w:ascii="Arial" w:hAnsi="Arial" w:cs="Arial"/>
                <w:sz w:val="22"/>
                <w:szCs w:val="22"/>
              </w:rPr>
            </w:pPr>
          </w:p>
          <w:p w14:paraId="307DC780" w14:textId="77777777" w:rsidR="00957938" w:rsidRPr="009F25A4" w:rsidRDefault="00957938" w:rsidP="00957938">
            <w:pPr>
              <w:autoSpaceDE w:val="0"/>
              <w:autoSpaceDN w:val="0"/>
              <w:adjustRightInd w:val="0"/>
              <w:rPr>
                <w:rFonts w:ascii="Arial" w:hAnsi="Arial" w:cs="Arial"/>
                <w:sz w:val="22"/>
                <w:szCs w:val="22"/>
              </w:rPr>
            </w:pPr>
            <w:r w:rsidRPr="009F25A4">
              <w:rPr>
                <w:rFonts w:ascii="Arial" w:hAnsi="Arial" w:cs="Arial"/>
                <w:sz w:val="22"/>
                <w:szCs w:val="22"/>
              </w:rPr>
              <w:t xml:space="preserve">However, an improved MH indicator has not materialised and there is judged to be no reason to exclude mental health altogether from the monitoring of readmission rates. Similar factors influencing readmissions apply in mental health as in a range of physical </w:t>
            </w:r>
            <w:proofErr w:type="gramStart"/>
            <w:r w:rsidRPr="009F25A4">
              <w:rPr>
                <w:rFonts w:ascii="Arial" w:hAnsi="Arial" w:cs="Arial"/>
                <w:sz w:val="22"/>
                <w:szCs w:val="22"/>
              </w:rPr>
              <w:t>long term</w:t>
            </w:r>
            <w:proofErr w:type="gramEnd"/>
            <w:r w:rsidRPr="009F25A4">
              <w:rPr>
                <w:rFonts w:ascii="Arial" w:hAnsi="Arial" w:cs="Arial"/>
                <w:sz w:val="22"/>
                <w:szCs w:val="22"/>
              </w:rPr>
              <w:t xml:space="preserve"> conditions which are included.</w:t>
            </w:r>
          </w:p>
          <w:p w14:paraId="645B5177" w14:textId="77777777" w:rsidR="00957938" w:rsidRPr="009F25A4" w:rsidRDefault="00957938" w:rsidP="00957938">
            <w:pPr>
              <w:autoSpaceDE w:val="0"/>
              <w:autoSpaceDN w:val="0"/>
              <w:adjustRightInd w:val="0"/>
              <w:rPr>
                <w:rFonts w:ascii="Arial" w:hAnsi="Arial" w:cs="Arial"/>
                <w:sz w:val="22"/>
                <w:szCs w:val="22"/>
              </w:rPr>
            </w:pPr>
          </w:p>
          <w:p w14:paraId="1E512583" w14:textId="77777777" w:rsidR="00957938" w:rsidRPr="009F25A4" w:rsidRDefault="00957938" w:rsidP="00957938">
            <w:pPr>
              <w:autoSpaceDE w:val="0"/>
              <w:autoSpaceDN w:val="0"/>
              <w:adjustRightInd w:val="0"/>
              <w:rPr>
                <w:rFonts w:ascii="Arial" w:hAnsi="Arial" w:cs="Arial"/>
                <w:sz w:val="22"/>
                <w:szCs w:val="22"/>
              </w:rPr>
            </w:pPr>
            <w:r w:rsidRPr="009F25A4">
              <w:rPr>
                <w:rFonts w:ascii="Arial" w:hAnsi="Arial" w:cs="Arial"/>
                <w:sz w:val="22"/>
                <w:szCs w:val="22"/>
              </w:rPr>
              <w:t xml:space="preserve">The exclusion of maternity and cancer, when this indicator was used by DH and the Healthcare Commission for the NHS Performance Indicators / Ratings was considered appropriate at the time, as these were large, whole groups where the basic assumption applied less, and which did not distract from the simplicity of the message.  This still applies to the indicator. </w:t>
            </w:r>
          </w:p>
          <w:p w14:paraId="2A18DFEB" w14:textId="77777777" w:rsidR="00957938" w:rsidRPr="009F25A4" w:rsidRDefault="00957938" w:rsidP="00957938">
            <w:pPr>
              <w:autoSpaceDE w:val="0"/>
              <w:autoSpaceDN w:val="0"/>
              <w:adjustRightInd w:val="0"/>
              <w:rPr>
                <w:rFonts w:ascii="Arial" w:hAnsi="Arial" w:cs="Arial"/>
                <w:sz w:val="22"/>
                <w:szCs w:val="22"/>
              </w:rPr>
            </w:pPr>
          </w:p>
          <w:p w14:paraId="1752FF3C" w14:textId="77777777" w:rsidR="00957938" w:rsidRPr="009F25A4" w:rsidRDefault="00957938" w:rsidP="00957938">
            <w:pPr>
              <w:autoSpaceDE w:val="0"/>
              <w:autoSpaceDN w:val="0"/>
              <w:adjustRightInd w:val="0"/>
              <w:rPr>
                <w:rFonts w:ascii="Arial" w:hAnsi="Arial" w:cs="Arial"/>
                <w:sz w:val="22"/>
                <w:szCs w:val="22"/>
              </w:rPr>
            </w:pPr>
            <w:r w:rsidRPr="009F25A4">
              <w:rPr>
                <w:rFonts w:ascii="Arial" w:hAnsi="Arial" w:cs="Arial"/>
                <w:sz w:val="22"/>
                <w:szCs w:val="22"/>
              </w:rPr>
              <w:t>The final report from RAND as mentioned above is attached to them email with this form, it provides further details of the work that the review touched on to support the new definition for this indicator.</w:t>
            </w:r>
          </w:p>
          <w:p w14:paraId="66165180" w14:textId="77777777" w:rsidR="00957938" w:rsidRPr="009F25A4" w:rsidRDefault="00957938" w:rsidP="00957938">
            <w:pPr>
              <w:autoSpaceDE w:val="0"/>
              <w:autoSpaceDN w:val="0"/>
              <w:adjustRightInd w:val="0"/>
              <w:rPr>
                <w:rFonts w:ascii="Arial" w:hAnsi="Arial" w:cs="Arial"/>
                <w:sz w:val="22"/>
                <w:szCs w:val="22"/>
              </w:rPr>
            </w:pPr>
          </w:p>
        </w:tc>
      </w:tr>
    </w:tbl>
    <w:p w14:paraId="1F0D346B" w14:textId="77777777" w:rsidR="00957938" w:rsidRPr="009F25A4" w:rsidRDefault="00957938">
      <w:pPr>
        <w:rPr>
          <w:rFonts w:ascii="Arial" w:hAnsi="Arial" w:cs="Arial"/>
        </w:rPr>
      </w:pPr>
    </w:p>
    <w:tbl>
      <w:tblPr>
        <w:tblStyle w:val="TableGrid1"/>
        <w:tblW w:w="14072" w:type="dxa"/>
        <w:tblLayout w:type="fixed"/>
        <w:tblLook w:val="0020" w:firstRow="1" w:lastRow="0" w:firstColumn="0" w:lastColumn="0" w:noHBand="0" w:noVBand="0"/>
      </w:tblPr>
      <w:tblGrid>
        <w:gridCol w:w="4783"/>
        <w:gridCol w:w="1028"/>
        <w:gridCol w:w="3305"/>
        <w:gridCol w:w="4956"/>
      </w:tblGrid>
      <w:tr w:rsidR="009218B7" w:rsidRPr="009F25A4" w14:paraId="25A8286F" w14:textId="77777777" w:rsidTr="009F25A4">
        <w:trPr>
          <w:trHeight w:val="345"/>
        </w:trPr>
        <w:tc>
          <w:tcPr>
            <w:tcW w:w="4783" w:type="dxa"/>
          </w:tcPr>
          <w:p w14:paraId="7E1DE84D"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Indicator Rationale Review </w:t>
            </w:r>
            <w:r w:rsidRPr="009F25A4">
              <w:rPr>
                <w:rFonts w:ascii="Arial" w:hAnsi="Arial" w:cs="Arial"/>
                <w:b/>
                <w:sz w:val="22"/>
                <w:szCs w:val="22"/>
              </w:rPr>
              <w:t>(IC use only)</w:t>
            </w:r>
          </w:p>
          <w:p w14:paraId="5912C9A7" w14:textId="77777777" w:rsidR="009218B7" w:rsidRPr="009F25A4" w:rsidRDefault="009218B7" w:rsidP="00957938">
            <w:pPr>
              <w:rPr>
                <w:rFonts w:ascii="Arial" w:hAnsi="Arial" w:cs="Arial"/>
                <w:sz w:val="22"/>
                <w:szCs w:val="22"/>
              </w:rPr>
            </w:pPr>
          </w:p>
        </w:tc>
        <w:tc>
          <w:tcPr>
            <w:tcW w:w="1028" w:type="dxa"/>
          </w:tcPr>
          <w:p w14:paraId="40CEFDA2" w14:textId="77777777" w:rsidR="009218B7" w:rsidRPr="009F25A4" w:rsidRDefault="009218B7" w:rsidP="00957938">
            <w:pPr>
              <w:ind w:left="60"/>
              <w:rPr>
                <w:rFonts w:ascii="Arial" w:hAnsi="Arial" w:cs="Arial"/>
                <w:sz w:val="22"/>
                <w:szCs w:val="22"/>
              </w:rPr>
            </w:pPr>
          </w:p>
        </w:tc>
        <w:tc>
          <w:tcPr>
            <w:tcW w:w="3305" w:type="dxa"/>
          </w:tcPr>
          <w:p w14:paraId="5FE51441" w14:textId="77777777" w:rsidR="009218B7" w:rsidRPr="009F25A4" w:rsidRDefault="009218B7" w:rsidP="00957938">
            <w:pPr>
              <w:rPr>
                <w:rFonts w:ascii="Arial" w:hAnsi="Arial" w:cs="Arial"/>
                <w:sz w:val="22"/>
                <w:szCs w:val="22"/>
              </w:rPr>
            </w:pPr>
          </w:p>
        </w:tc>
        <w:tc>
          <w:tcPr>
            <w:tcW w:w="4956" w:type="dxa"/>
          </w:tcPr>
          <w:p w14:paraId="7246EABC" w14:textId="77777777" w:rsidR="009218B7" w:rsidRPr="009F25A4" w:rsidRDefault="009218B7" w:rsidP="00957938">
            <w:pPr>
              <w:jc w:val="center"/>
              <w:rPr>
                <w:rFonts w:ascii="Arial" w:hAnsi="Arial" w:cs="Arial"/>
                <w:sz w:val="22"/>
                <w:szCs w:val="22"/>
              </w:rPr>
            </w:pPr>
          </w:p>
        </w:tc>
      </w:tr>
      <w:tr w:rsidR="009218B7" w:rsidRPr="009F25A4" w14:paraId="0113F60C" w14:textId="77777777" w:rsidTr="009F25A4">
        <w:trPr>
          <w:trHeight w:val="345"/>
        </w:trPr>
        <w:tc>
          <w:tcPr>
            <w:tcW w:w="4783" w:type="dxa"/>
          </w:tcPr>
          <w:p w14:paraId="4B0E2D99" w14:textId="77777777" w:rsidR="009218B7" w:rsidRPr="009F25A4" w:rsidRDefault="009218B7" w:rsidP="009218B7">
            <w:pPr>
              <w:rPr>
                <w:rFonts w:ascii="Arial" w:hAnsi="Arial" w:cs="Arial"/>
                <w:sz w:val="22"/>
                <w:szCs w:val="22"/>
              </w:rPr>
            </w:pPr>
            <w:r w:rsidRPr="009F25A4">
              <w:rPr>
                <w:rFonts w:ascii="Arial" w:hAnsi="Arial" w:cs="Arial"/>
                <w:sz w:val="22"/>
                <w:szCs w:val="22"/>
              </w:rPr>
              <w:t>Priority level linked to policy, strategy or programme</w:t>
            </w:r>
          </w:p>
          <w:p w14:paraId="79F817A7"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Quality of evidence </w:t>
            </w:r>
          </w:p>
          <w:p w14:paraId="3DB05B80"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 - clinical trial / cohort studies/ meta-analysis </w:t>
            </w:r>
          </w:p>
          <w:p w14:paraId="31B324D4"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 - non-analytical studies</w:t>
            </w:r>
          </w:p>
          <w:p w14:paraId="40989F00"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 - best practice (clinical) </w:t>
            </w:r>
          </w:p>
          <w:p w14:paraId="3A188F81"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 - good practice for patient experience</w:t>
            </w:r>
          </w:p>
          <w:p w14:paraId="5B460CCC" w14:textId="77777777" w:rsidR="009218B7" w:rsidRPr="009F25A4" w:rsidRDefault="009218B7" w:rsidP="009218B7">
            <w:pPr>
              <w:rPr>
                <w:rFonts w:ascii="Arial" w:hAnsi="Arial" w:cs="Arial"/>
                <w:b/>
                <w:sz w:val="22"/>
                <w:szCs w:val="22"/>
              </w:rPr>
            </w:pPr>
          </w:p>
          <w:p w14:paraId="7C1B84D1" w14:textId="2965CC25" w:rsidR="009218B7" w:rsidRPr="009F25A4" w:rsidRDefault="009218B7" w:rsidP="009218B7">
            <w:pPr>
              <w:rPr>
                <w:rFonts w:ascii="Arial" w:hAnsi="Arial" w:cs="Arial"/>
                <w:sz w:val="22"/>
                <w:szCs w:val="22"/>
              </w:rPr>
            </w:pPr>
            <w:r w:rsidRPr="009F25A4">
              <w:rPr>
                <w:rFonts w:ascii="Arial" w:hAnsi="Arial" w:cs="Arial"/>
                <w:b/>
                <w:sz w:val="22"/>
                <w:szCs w:val="22"/>
              </w:rPr>
              <w:t>Information complete - proceed</w:t>
            </w:r>
            <w:r w:rsidRPr="009F25A4">
              <w:rPr>
                <w:rFonts w:ascii="Arial" w:hAnsi="Arial" w:cs="Arial"/>
                <w:sz w:val="22"/>
                <w:szCs w:val="22"/>
              </w:rPr>
              <w:t xml:space="preserve"> </w:t>
            </w:r>
          </w:p>
        </w:tc>
        <w:bookmarkStart w:id="60" w:name="Dropdown1"/>
        <w:tc>
          <w:tcPr>
            <w:tcW w:w="1028" w:type="dxa"/>
          </w:tcPr>
          <w:p w14:paraId="41557FB5" w14:textId="77777777" w:rsidR="009218B7" w:rsidRPr="009F25A4" w:rsidRDefault="009218B7" w:rsidP="009218B7">
            <w:pPr>
              <w:ind w:left="60"/>
              <w:rPr>
                <w:rFonts w:ascii="Arial" w:hAnsi="Arial" w:cs="Arial"/>
                <w:sz w:val="22"/>
                <w:szCs w:val="22"/>
              </w:rPr>
            </w:pPr>
            <w:r w:rsidRPr="009F25A4">
              <w:rPr>
                <w:rFonts w:ascii="Arial" w:hAnsi="Arial" w:cs="Arial"/>
                <w:sz w:val="22"/>
                <w:szCs w:val="22"/>
              </w:rPr>
              <w:fldChar w:fldCharType="begin">
                <w:ffData>
                  <w:name w:val="Dropdown1"/>
                  <w:enabled/>
                  <w:calcOnExit w:val="0"/>
                  <w:helpText w:type="text" w:val="Select relevant priority level, default is Medium, which will pass the application through Pipeline at next scheduled availability.  High only for urgent, Low where timescales are 6 months or more.  "/>
                  <w:ddList>
                    <w:listEntry w:val="Medium"/>
                    <w:listEntry w:val="High"/>
                    <w:listEntry w:val="Low"/>
                  </w:ddList>
                </w:ffData>
              </w:fldChar>
            </w:r>
            <w:r w:rsidRPr="009F25A4">
              <w:rPr>
                <w:rFonts w:ascii="Arial" w:hAnsi="Arial" w:cs="Arial"/>
                <w:sz w:val="22"/>
                <w:szCs w:val="22"/>
              </w:rPr>
              <w:instrText xml:space="preserve"> FORMDROPDOWN </w:instrText>
            </w:r>
            <w:r w:rsidRPr="009F25A4">
              <w:rPr>
                <w:rFonts w:ascii="Arial" w:hAnsi="Arial" w:cs="Arial"/>
                <w:sz w:val="22"/>
                <w:szCs w:val="22"/>
              </w:rPr>
            </w:r>
            <w:r w:rsidRPr="009F25A4">
              <w:rPr>
                <w:rFonts w:ascii="Arial" w:hAnsi="Arial" w:cs="Arial"/>
                <w:sz w:val="22"/>
                <w:szCs w:val="22"/>
              </w:rPr>
              <w:fldChar w:fldCharType="end"/>
            </w:r>
            <w:bookmarkEnd w:id="60"/>
          </w:p>
          <w:p w14:paraId="08111B8C" w14:textId="77777777" w:rsidR="009218B7" w:rsidRPr="009F25A4" w:rsidRDefault="009218B7" w:rsidP="009218B7">
            <w:pPr>
              <w:ind w:left="60"/>
              <w:rPr>
                <w:rFonts w:ascii="Arial" w:hAnsi="Arial" w:cs="Arial"/>
                <w:sz w:val="22"/>
                <w:szCs w:val="22"/>
              </w:rPr>
            </w:pPr>
          </w:p>
          <w:p w14:paraId="135A86B4" w14:textId="77777777" w:rsidR="009218B7" w:rsidRPr="009F25A4" w:rsidRDefault="009218B7" w:rsidP="009218B7">
            <w:pPr>
              <w:ind w:left="60"/>
              <w:rPr>
                <w:rFonts w:ascii="Arial" w:hAnsi="Arial" w:cs="Arial"/>
                <w:sz w:val="22"/>
                <w:szCs w:val="22"/>
              </w:rPr>
            </w:pPr>
          </w:p>
          <w:p w14:paraId="12EE6DC0"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p w14:paraId="5FF527BB"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94"/>
                  <w:enabled/>
                  <w:calcOnExit w:val="0"/>
                  <w:checkBox>
                    <w:sizeAuto/>
                    <w:default w:val="0"/>
                  </w:checkBox>
                </w:ffData>
              </w:fldChar>
            </w:r>
            <w:bookmarkStart w:id="61" w:name="Check94"/>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61"/>
          </w:p>
          <w:p w14:paraId="5B0207A0"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95"/>
                  <w:enabled/>
                  <w:calcOnExit w:val="0"/>
                  <w:checkBox>
                    <w:sizeAuto/>
                    <w:default w:val="0"/>
                  </w:checkBox>
                </w:ffData>
              </w:fldChar>
            </w:r>
            <w:bookmarkStart w:id="62" w:name="Check95"/>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62"/>
          </w:p>
          <w:p w14:paraId="77EB6508"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96"/>
                  <w:enabled/>
                  <w:calcOnExit w:val="0"/>
                  <w:checkBox>
                    <w:sizeAuto/>
                    <w:default w:val="0"/>
                  </w:checkBox>
                </w:ffData>
              </w:fldChar>
            </w:r>
            <w:bookmarkStart w:id="63" w:name="Check96"/>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63"/>
          </w:p>
          <w:p w14:paraId="1C8FD0EE" w14:textId="77777777" w:rsidR="009218B7" w:rsidRPr="009F25A4" w:rsidRDefault="009218B7" w:rsidP="009218B7">
            <w:pPr>
              <w:jc w:val="center"/>
              <w:rPr>
                <w:rFonts w:ascii="Arial" w:hAnsi="Arial" w:cs="Arial"/>
                <w:sz w:val="22"/>
                <w:szCs w:val="22"/>
              </w:rPr>
            </w:pPr>
          </w:p>
          <w:bookmarkStart w:id="64" w:name="Check97"/>
          <w:p w14:paraId="46C34C0C" w14:textId="544EF906" w:rsidR="009218B7" w:rsidRPr="009F25A4" w:rsidRDefault="009218B7" w:rsidP="009218B7">
            <w:pPr>
              <w:ind w:left="60"/>
              <w:rPr>
                <w:rFonts w:ascii="Arial" w:hAnsi="Arial" w:cs="Arial"/>
                <w:sz w:val="22"/>
                <w:szCs w:val="22"/>
              </w:rPr>
            </w:pPr>
            <w:r w:rsidRPr="009F25A4">
              <w:rPr>
                <w:rFonts w:ascii="Arial" w:hAnsi="Arial" w:cs="Arial"/>
                <w:sz w:val="22"/>
                <w:szCs w:val="22"/>
              </w:rPr>
              <w:fldChar w:fldCharType="begin">
                <w:ffData>
                  <w:name w:val="Check97"/>
                  <w:enabled/>
                  <w:calcOnExit w:val="0"/>
                  <w:helpText w:type="text" w:val="This means we have enough information to proceed, not that the indicator will be rated as high quality"/>
                  <w:checkBox>
                    <w:sizeAuto/>
                    <w:default w:val="0"/>
                    <w:checked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64"/>
          </w:p>
        </w:tc>
        <w:tc>
          <w:tcPr>
            <w:tcW w:w="3305" w:type="dxa"/>
          </w:tcPr>
          <w:p w14:paraId="48114B88" w14:textId="77777777" w:rsidR="009218B7" w:rsidRPr="009F25A4" w:rsidRDefault="009218B7" w:rsidP="009218B7">
            <w:pPr>
              <w:rPr>
                <w:rFonts w:ascii="Arial" w:hAnsi="Arial" w:cs="Arial"/>
                <w:sz w:val="22"/>
                <w:szCs w:val="22"/>
              </w:rPr>
            </w:pPr>
            <w:r w:rsidRPr="009F25A4">
              <w:rPr>
                <w:rFonts w:ascii="Arial" w:hAnsi="Arial" w:cs="Arial"/>
                <w:sz w:val="22"/>
                <w:szCs w:val="22"/>
              </w:rPr>
              <w:t>Requires revision for following reasons:</w:t>
            </w:r>
          </w:p>
          <w:p w14:paraId="5A8B79F2" w14:textId="77777777" w:rsidR="009218B7" w:rsidRPr="009F25A4" w:rsidRDefault="009218B7" w:rsidP="009218B7">
            <w:pPr>
              <w:rPr>
                <w:rFonts w:ascii="Arial" w:hAnsi="Arial" w:cs="Arial"/>
                <w:sz w:val="22"/>
                <w:szCs w:val="22"/>
              </w:rPr>
            </w:pPr>
            <w:r w:rsidRPr="009F25A4">
              <w:rPr>
                <w:rFonts w:ascii="Arial" w:hAnsi="Arial" w:cs="Arial"/>
                <w:sz w:val="22"/>
                <w:szCs w:val="22"/>
              </w:rPr>
              <w:t>Policy, strategy, programme information not complete</w:t>
            </w:r>
          </w:p>
          <w:p w14:paraId="4D494798" w14:textId="33D21514" w:rsidR="009218B7" w:rsidRPr="009F25A4" w:rsidRDefault="009218B7" w:rsidP="009218B7">
            <w:pPr>
              <w:rPr>
                <w:rFonts w:ascii="Arial" w:hAnsi="Arial" w:cs="Arial"/>
                <w:sz w:val="22"/>
                <w:szCs w:val="22"/>
              </w:rPr>
            </w:pPr>
            <w:r w:rsidRPr="009F25A4">
              <w:rPr>
                <w:rFonts w:ascii="Arial" w:hAnsi="Arial" w:cs="Arial"/>
                <w:sz w:val="22"/>
                <w:szCs w:val="22"/>
              </w:rPr>
              <w:t>Evidence information not complete</w:t>
            </w:r>
          </w:p>
        </w:tc>
        <w:tc>
          <w:tcPr>
            <w:tcW w:w="4956" w:type="dxa"/>
          </w:tcPr>
          <w:p w14:paraId="1D7F63C7" w14:textId="77777777" w:rsidR="009218B7" w:rsidRPr="009F25A4" w:rsidRDefault="009218B7" w:rsidP="009218B7">
            <w:pPr>
              <w:jc w:val="center"/>
              <w:rPr>
                <w:rFonts w:ascii="Arial" w:hAnsi="Arial" w:cs="Arial"/>
                <w:sz w:val="22"/>
                <w:szCs w:val="22"/>
              </w:rPr>
            </w:pPr>
          </w:p>
          <w:p w14:paraId="3B239605" w14:textId="77777777" w:rsidR="009218B7" w:rsidRPr="009F25A4" w:rsidRDefault="009218B7" w:rsidP="009218B7">
            <w:pPr>
              <w:jc w:val="center"/>
              <w:rPr>
                <w:rFonts w:ascii="Arial" w:hAnsi="Arial" w:cs="Arial"/>
                <w:sz w:val="22"/>
                <w:szCs w:val="22"/>
              </w:rPr>
            </w:pPr>
          </w:p>
          <w:p w14:paraId="5F3F17A7" w14:textId="77777777" w:rsidR="009218B7" w:rsidRPr="009F25A4" w:rsidRDefault="009218B7" w:rsidP="009218B7">
            <w:pPr>
              <w:jc w:val="center"/>
              <w:rPr>
                <w:rFonts w:ascii="Arial" w:hAnsi="Arial" w:cs="Arial"/>
                <w:sz w:val="22"/>
                <w:szCs w:val="22"/>
              </w:rPr>
            </w:pPr>
          </w:p>
          <w:p w14:paraId="127B59B5"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28"/>
                  <w:enabled/>
                  <w:calcOnExit w:val="0"/>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p w14:paraId="0F4C66E4" w14:textId="212D27C8"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29"/>
                  <w:enabled/>
                  <w:calcOnExit w:val="0"/>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tc>
      </w:tr>
      <w:tr w:rsidR="009218B7" w:rsidRPr="009F25A4" w14:paraId="63B036A1" w14:textId="77777777" w:rsidTr="009F25A4">
        <w:trPr>
          <w:trHeight w:val="345"/>
        </w:trPr>
        <w:tc>
          <w:tcPr>
            <w:tcW w:w="4783" w:type="dxa"/>
          </w:tcPr>
          <w:p w14:paraId="14112992" w14:textId="77777777" w:rsidR="009218B7" w:rsidRPr="009F25A4" w:rsidRDefault="009218B7" w:rsidP="009218B7">
            <w:pPr>
              <w:rPr>
                <w:rFonts w:ascii="Arial" w:hAnsi="Arial" w:cs="Arial"/>
                <w:sz w:val="22"/>
                <w:szCs w:val="22"/>
              </w:rPr>
            </w:pPr>
            <w:r w:rsidRPr="009F25A4">
              <w:rPr>
                <w:rFonts w:ascii="Arial" w:hAnsi="Arial" w:cs="Arial"/>
                <w:sz w:val="22"/>
                <w:szCs w:val="22"/>
              </w:rPr>
              <w:t>Notes:</w:t>
            </w:r>
          </w:p>
          <w:p w14:paraId="5E69F630" w14:textId="77777777" w:rsidR="009218B7" w:rsidRPr="009F25A4" w:rsidRDefault="009218B7" w:rsidP="009218B7">
            <w:pPr>
              <w:rPr>
                <w:rFonts w:ascii="Arial" w:hAnsi="Arial" w:cs="Arial"/>
                <w:sz w:val="22"/>
                <w:szCs w:val="22"/>
              </w:rPr>
            </w:pPr>
          </w:p>
        </w:tc>
        <w:tc>
          <w:tcPr>
            <w:tcW w:w="1028" w:type="dxa"/>
          </w:tcPr>
          <w:p w14:paraId="22166515" w14:textId="77777777" w:rsidR="009218B7" w:rsidRPr="009F25A4" w:rsidRDefault="009218B7" w:rsidP="009218B7">
            <w:pPr>
              <w:ind w:left="60"/>
              <w:rPr>
                <w:rFonts w:ascii="Arial" w:hAnsi="Arial" w:cs="Arial"/>
                <w:sz w:val="22"/>
                <w:szCs w:val="22"/>
              </w:rPr>
            </w:pPr>
          </w:p>
        </w:tc>
        <w:tc>
          <w:tcPr>
            <w:tcW w:w="3305" w:type="dxa"/>
          </w:tcPr>
          <w:p w14:paraId="5030A1B5" w14:textId="77777777" w:rsidR="009218B7" w:rsidRPr="009F25A4" w:rsidRDefault="009218B7" w:rsidP="009218B7">
            <w:pPr>
              <w:rPr>
                <w:rFonts w:ascii="Arial" w:hAnsi="Arial" w:cs="Arial"/>
                <w:sz w:val="22"/>
                <w:szCs w:val="22"/>
              </w:rPr>
            </w:pPr>
          </w:p>
        </w:tc>
        <w:tc>
          <w:tcPr>
            <w:tcW w:w="4956" w:type="dxa"/>
          </w:tcPr>
          <w:p w14:paraId="74B876BD" w14:textId="77777777" w:rsidR="009218B7" w:rsidRPr="009F25A4" w:rsidRDefault="009218B7" w:rsidP="009218B7">
            <w:pPr>
              <w:jc w:val="center"/>
              <w:rPr>
                <w:rFonts w:ascii="Arial" w:hAnsi="Arial" w:cs="Arial"/>
                <w:sz w:val="22"/>
                <w:szCs w:val="22"/>
              </w:rPr>
            </w:pPr>
          </w:p>
        </w:tc>
      </w:tr>
    </w:tbl>
    <w:p w14:paraId="71747C5C" w14:textId="77777777" w:rsidR="009218B7" w:rsidRPr="009F25A4" w:rsidRDefault="009218B7">
      <w:pPr>
        <w:rPr>
          <w:rFonts w:ascii="Arial" w:hAnsi="Arial" w:cs="Arial"/>
        </w:rPr>
      </w:pPr>
    </w:p>
    <w:tbl>
      <w:tblPr>
        <w:tblStyle w:val="TableGrid1"/>
        <w:tblW w:w="14072" w:type="dxa"/>
        <w:tblLayout w:type="fixed"/>
        <w:tblLook w:val="0020" w:firstRow="1" w:lastRow="0" w:firstColumn="0" w:lastColumn="0" w:noHBand="0" w:noVBand="0"/>
      </w:tblPr>
      <w:tblGrid>
        <w:gridCol w:w="14072"/>
      </w:tblGrid>
      <w:tr w:rsidR="001A0585" w:rsidRPr="009F25A4" w14:paraId="0AB04B06" w14:textId="77777777" w:rsidTr="009F25A4">
        <w:trPr>
          <w:trHeight w:val="180"/>
        </w:trPr>
        <w:tc>
          <w:tcPr>
            <w:tcW w:w="14072" w:type="dxa"/>
          </w:tcPr>
          <w:p w14:paraId="12776D7F" w14:textId="1443A70A" w:rsidR="001A0585" w:rsidRPr="009F25A4" w:rsidRDefault="001A0585" w:rsidP="009218B7">
            <w:pPr>
              <w:rPr>
                <w:rFonts w:ascii="Arial" w:hAnsi="Arial" w:cs="Arial"/>
                <w:sz w:val="22"/>
                <w:szCs w:val="22"/>
              </w:rPr>
            </w:pPr>
            <w:r w:rsidRPr="009F25A4">
              <w:rPr>
                <w:rFonts w:ascii="Arial" w:hAnsi="Arial" w:cs="Arial"/>
                <w:b/>
                <w:sz w:val="22"/>
                <w:szCs w:val="22"/>
              </w:rPr>
              <w:t>Indicator Methodology – information sources</w:t>
            </w:r>
          </w:p>
        </w:tc>
      </w:tr>
      <w:tr w:rsidR="009218B7" w:rsidRPr="009F25A4" w14:paraId="7C7C81B6" w14:textId="77777777" w:rsidTr="009F25A4">
        <w:trPr>
          <w:trHeight w:val="180"/>
        </w:trPr>
        <w:tc>
          <w:tcPr>
            <w:tcW w:w="14072" w:type="dxa"/>
          </w:tcPr>
          <w:p w14:paraId="3373CC97" w14:textId="77777777" w:rsidR="009218B7" w:rsidRPr="009F25A4" w:rsidRDefault="009218B7" w:rsidP="009218B7">
            <w:pPr>
              <w:rPr>
                <w:rFonts w:ascii="Arial" w:hAnsi="Arial" w:cs="Arial"/>
                <w:sz w:val="22"/>
                <w:szCs w:val="22"/>
              </w:rPr>
            </w:pPr>
            <w:r w:rsidRPr="009F25A4">
              <w:rPr>
                <w:rFonts w:ascii="Arial" w:hAnsi="Arial" w:cs="Arial"/>
                <w:sz w:val="22"/>
                <w:szCs w:val="22"/>
              </w:rPr>
              <w:t>Numerator definition   Word description of the data source</w:t>
            </w:r>
          </w:p>
        </w:tc>
      </w:tr>
      <w:tr w:rsidR="009218B7" w:rsidRPr="009F25A4" w14:paraId="6F4B4E52" w14:textId="77777777" w:rsidTr="009F25A4">
        <w:trPr>
          <w:trHeight w:val="180"/>
        </w:trPr>
        <w:tc>
          <w:tcPr>
            <w:tcW w:w="14072" w:type="dxa"/>
          </w:tcPr>
          <w:p w14:paraId="4F89208C"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The number of finished and unfinished continuous inpatient (CIP) spells that are</w:t>
            </w:r>
          </w:p>
          <w:p w14:paraId="5AB27765"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emergency admissions within 0-29 days (inclusive) of the last, previous discharge</w:t>
            </w:r>
          </w:p>
          <w:p w14:paraId="0B9B440C"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from hospital (see denominator), including those where the patient dies, but</w:t>
            </w:r>
          </w:p>
          <w:p w14:paraId="5E8E387B"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excluding the following: those with a main specialty upon readmission coded</w:t>
            </w:r>
          </w:p>
          <w:p w14:paraId="1119A266"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under obstetric specialty; and those where the readmitting</w:t>
            </w:r>
          </w:p>
          <w:p w14:paraId="1F77E31F"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spell has a diagnosis of cancer (other than benign or in situ) or chemotherapy for</w:t>
            </w:r>
          </w:p>
          <w:p w14:paraId="5550DB5A"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cancer coded anywhere in the spell.</w:t>
            </w:r>
          </w:p>
          <w:p w14:paraId="19FBE34A"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The date of the last, previous discharge from hospital, and the date and method of admission from the following CIP spell, are used to determine the interval between discharge and emergency readmission.</w:t>
            </w:r>
            <w:r w:rsidRPr="009F25A4">
              <w:rPr>
                <w:rFonts w:ascii="Arial" w:hAnsi="Arial" w:cs="Arial"/>
                <w:sz w:val="22"/>
                <w:szCs w:val="22"/>
              </w:rPr>
              <w:br/>
            </w:r>
            <w:r w:rsidRPr="009F25A4">
              <w:rPr>
                <w:rFonts w:ascii="Arial" w:hAnsi="Arial" w:cs="Arial"/>
                <w:sz w:val="22"/>
                <w:szCs w:val="22"/>
              </w:rPr>
              <w:br/>
              <w:t>The numerator is based on a pair of spells, the discharge spell and the next subsequent readmission spell (this spell must meet the numerator criteria). The selection process thus carries over the characteristics of the denominator for the discharge spell and applies additional ones to the readmission spell.</w:t>
            </w:r>
            <w:r w:rsidRPr="009F25A4">
              <w:rPr>
                <w:rFonts w:ascii="Arial" w:hAnsi="Arial" w:cs="Arial"/>
                <w:sz w:val="22"/>
                <w:szCs w:val="22"/>
              </w:rPr>
              <w:br/>
            </w:r>
          </w:p>
        </w:tc>
      </w:tr>
      <w:tr w:rsidR="009218B7" w:rsidRPr="009F25A4" w14:paraId="5C655944" w14:textId="77777777" w:rsidTr="009F25A4">
        <w:trPr>
          <w:trHeight w:val="180"/>
        </w:trPr>
        <w:tc>
          <w:tcPr>
            <w:tcW w:w="14072" w:type="dxa"/>
          </w:tcPr>
          <w:p w14:paraId="370881B9" w14:textId="77777777" w:rsidR="009218B7" w:rsidRPr="009F25A4" w:rsidRDefault="009218B7" w:rsidP="009218B7">
            <w:pPr>
              <w:rPr>
                <w:rFonts w:ascii="Arial" w:hAnsi="Arial" w:cs="Arial"/>
                <w:sz w:val="22"/>
                <w:szCs w:val="22"/>
              </w:rPr>
            </w:pPr>
            <w:r w:rsidRPr="009F25A4">
              <w:rPr>
                <w:rFonts w:ascii="Arial" w:hAnsi="Arial" w:cs="Arial"/>
                <w:sz w:val="22"/>
                <w:szCs w:val="22"/>
              </w:rPr>
              <w:t>Numerator source      Organisation and data collection</w:t>
            </w:r>
          </w:p>
        </w:tc>
      </w:tr>
      <w:tr w:rsidR="009218B7" w:rsidRPr="009F25A4" w14:paraId="2688A389" w14:textId="77777777" w:rsidTr="009F25A4">
        <w:trPr>
          <w:trHeight w:val="180"/>
        </w:trPr>
        <w:tc>
          <w:tcPr>
            <w:tcW w:w="14072" w:type="dxa"/>
          </w:tcPr>
          <w:p w14:paraId="371E7559" w14:textId="77777777" w:rsidR="009218B7" w:rsidRPr="009F25A4" w:rsidRDefault="009218B7" w:rsidP="009218B7">
            <w:pPr>
              <w:rPr>
                <w:rFonts w:ascii="Arial" w:hAnsi="Arial" w:cs="Arial"/>
                <w:sz w:val="22"/>
                <w:szCs w:val="22"/>
              </w:rPr>
            </w:pPr>
            <w:r w:rsidRPr="009F25A4">
              <w:rPr>
                <w:rFonts w:ascii="Arial" w:hAnsi="Arial" w:cs="Arial"/>
                <w:sz w:val="22"/>
                <w:szCs w:val="22"/>
              </w:rPr>
              <w:t>NHS IC, Hospital Episode Statistics</w:t>
            </w:r>
          </w:p>
        </w:tc>
      </w:tr>
      <w:tr w:rsidR="009218B7" w:rsidRPr="009F25A4" w14:paraId="137697F0" w14:textId="77777777" w:rsidTr="009F25A4">
        <w:trPr>
          <w:trHeight w:val="180"/>
        </w:trPr>
        <w:tc>
          <w:tcPr>
            <w:tcW w:w="14072" w:type="dxa"/>
          </w:tcPr>
          <w:p w14:paraId="62F68E31"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Numerator </w:t>
            </w:r>
            <w:proofErr w:type="gramStart"/>
            <w:r w:rsidRPr="009F25A4">
              <w:rPr>
                <w:rFonts w:ascii="Arial" w:hAnsi="Arial" w:cs="Arial"/>
                <w:sz w:val="22"/>
                <w:szCs w:val="22"/>
              </w:rPr>
              <w:t>construction  Which</w:t>
            </w:r>
            <w:proofErr w:type="gramEnd"/>
            <w:r w:rsidRPr="009F25A4">
              <w:rPr>
                <w:rFonts w:ascii="Arial" w:hAnsi="Arial" w:cs="Arial"/>
                <w:sz w:val="22"/>
                <w:szCs w:val="22"/>
              </w:rPr>
              <w:t xml:space="preserve"> data fields (specify) and values (specify codes) are combined to arrive at the count.  Include any special rules.</w:t>
            </w:r>
          </w:p>
          <w:p w14:paraId="27B9DC52"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  </w:t>
            </w:r>
          </w:p>
          <w:p w14:paraId="20460C8F"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lastRenderedPageBreak/>
              <w:t>Numerator data - The number of finished and unfinished continuous inpatient (CIP) spells that are emergency admissions within 0-29 days (inclusive) of the last, previous discharge from hospital (see denominator), including those where the patient dies, but excluding the following: those with a main specialty upon readmission coded under obstetric specialty; and those where the readmitting spell has a diagnosis of cancer (other than benign or in situ) or chemotherapy for cancer coded anywhere in the spell.</w:t>
            </w:r>
          </w:p>
          <w:p w14:paraId="3A5C8A77" w14:textId="77777777" w:rsidR="009218B7" w:rsidRPr="009F25A4" w:rsidRDefault="009218B7" w:rsidP="009218B7">
            <w:pPr>
              <w:autoSpaceDE w:val="0"/>
              <w:autoSpaceDN w:val="0"/>
              <w:adjustRightInd w:val="0"/>
              <w:rPr>
                <w:rFonts w:ascii="Arial" w:hAnsi="Arial" w:cs="Arial"/>
                <w:sz w:val="22"/>
                <w:szCs w:val="22"/>
              </w:rPr>
            </w:pPr>
          </w:p>
          <w:p w14:paraId="0B38B9C5"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The date of the last, previous discharge from hospital, and the date and method of admission from the following CIP spell, are used to determine the interval between discharge and emergency readmission.</w:t>
            </w:r>
          </w:p>
          <w:p w14:paraId="1A3B796F" w14:textId="77777777" w:rsidR="009218B7" w:rsidRPr="009F25A4" w:rsidRDefault="009218B7" w:rsidP="009218B7">
            <w:pPr>
              <w:autoSpaceDE w:val="0"/>
              <w:autoSpaceDN w:val="0"/>
              <w:adjustRightInd w:val="0"/>
              <w:rPr>
                <w:rFonts w:ascii="Arial" w:hAnsi="Arial" w:cs="Arial"/>
                <w:sz w:val="22"/>
                <w:szCs w:val="22"/>
              </w:rPr>
            </w:pPr>
          </w:p>
          <w:p w14:paraId="76AE5A02"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The numerator is based on a pair of spells, the discharge spell and the next subsequent readmission spell (this spell must meet the numerator criteria). The selection process thus carries over the characteristics of the denominator for the discharge spell and applies additional ones to the readmission spell.</w:t>
            </w:r>
          </w:p>
          <w:p w14:paraId="19BFF1E5" w14:textId="77777777" w:rsidR="009218B7" w:rsidRPr="009F25A4" w:rsidRDefault="009218B7" w:rsidP="009218B7">
            <w:pPr>
              <w:autoSpaceDE w:val="0"/>
              <w:autoSpaceDN w:val="0"/>
              <w:adjustRightInd w:val="0"/>
              <w:rPr>
                <w:rFonts w:ascii="Arial" w:hAnsi="Arial" w:cs="Arial"/>
                <w:sz w:val="22"/>
                <w:szCs w:val="22"/>
              </w:rPr>
            </w:pPr>
          </w:p>
          <w:p w14:paraId="73AF98B5"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The following fields and values are used for the numerator.</w:t>
            </w:r>
          </w:p>
          <w:p w14:paraId="328252A3"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The numerator is the number of denominator CIP spells where: </w:t>
            </w:r>
          </w:p>
          <w:p w14:paraId="4CA90CDC"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Diagnosis of cancer is not coded in any position in the readmission </w:t>
            </w:r>
            <w:proofErr w:type="gramStart"/>
            <w:r w:rsidRPr="009F25A4">
              <w:rPr>
                <w:rFonts w:ascii="Arial" w:hAnsi="Arial" w:cs="Arial"/>
                <w:sz w:val="22"/>
                <w:szCs w:val="22"/>
              </w:rPr>
              <w:t>spell;</w:t>
            </w:r>
            <w:proofErr w:type="gramEnd"/>
          </w:p>
          <w:p w14:paraId="0C5F1F01"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AND the first episode in readmission CIP spell </w:t>
            </w:r>
          </w:p>
          <w:p w14:paraId="38351CFD"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ADMIDATE minus last episode in admission CIP spell</w:t>
            </w:r>
          </w:p>
          <w:p w14:paraId="68A5F584"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DISDATE &lt; 29 days inclusive (discharge date and admission date, includes negatives</w:t>
            </w:r>
            <w:proofErr w:type="gramStart"/>
            <w:r w:rsidRPr="009F25A4">
              <w:rPr>
                <w:rFonts w:ascii="Arial" w:hAnsi="Arial" w:cs="Arial"/>
                <w:sz w:val="22"/>
                <w:szCs w:val="22"/>
              </w:rPr>
              <w:t>);</w:t>
            </w:r>
            <w:proofErr w:type="gramEnd"/>
          </w:p>
          <w:p w14:paraId="41C8C077"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AND the first episode in the readmission CIP spell has:</w:t>
            </w:r>
          </w:p>
          <w:p w14:paraId="4D8C6434"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ADMIMETH = 21, 22, 23, 24 or 28 (admission method</w:t>
            </w:r>
            <w:proofErr w:type="gramStart"/>
            <w:r w:rsidRPr="009F25A4">
              <w:rPr>
                <w:rFonts w:ascii="Arial" w:hAnsi="Arial" w:cs="Arial"/>
                <w:sz w:val="22"/>
                <w:szCs w:val="22"/>
              </w:rPr>
              <w:t>);</w:t>
            </w:r>
            <w:proofErr w:type="gramEnd"/>
          </w:p>
          <w:p w14:paraId="1DED09F7"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AND DIAG_01 does not begin with ‘O’ (primary diagnosis)</w:t>
            </w:r>
          </w:p>
          <w:p w14:paraId="29A411DD"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AND MAINSPEF not 501, 560, 610 (main specialty). </w:t>
            </w:r>
          </w:p>
          <w:p w14:paraId="164E098E" w14:textId="77777777" w:rsidR="009218B7" w:rsidRPr="009F25A4" w:rsidRDefault="009218B7" w:rsidP="009218B7">
            <w:pPr>
              <w:autoSpaceDE w:val="0"/>
              <w:autoSpaceDN w:val="0"/>
              <w:adjustRightInd w:val="0"/>
              <w:rPr>
                <w:rFonts w:ascii="Arial" w:hAnsi="Arial" w:cs="Arial"/>
                <w:sz w:val="22"/>
                <w:szCs w:val="22"/>
              </w:rPr>
            </w:pPr>
          </w:p>
          <w:p w14:paraId="4AD13DE3" w14:textId="77777777" w:rsidR="009218B7" w:rsidRPr="009F25A4" w:rsidRDefault="009218B7" w:rsidP="009218B7">
            <w:pPr>
              <w:autoSpaceDE w:val="0"/>
              <w:autoSpaceDN w:val="0"/>
              <w:adjustRightInd w:val="0"/>
              <w:rPr>
                <w:rFonts w:ascii="Arial" w:hAnsi="Arial" w:cs="Arial"/>
                <w:sz w:val="22"/>
                <w:szCs w:val="22"/>
              </w:rPr>
            </w:pPr>
          </w:p>
          <w:p w14:paraId="58401B3C" w14:textId="77777777" w:rsidR="009218B7" w:rsidRPr="009F25A4" w:rsidRDefault="009218B7" w:rsidP="009218B7">
            <w:pPr>
              <w:autoSpaceDE w:val="0"/>
              <w:autoSpaceDN w:val="0"/>
              <w:adjustRightInd w:val="0"/>
              <w:rPr>
                <w:rFonts w:ascii="Arial" w:hAnsi="Arial" w:cs="Arial"/>
                <w:sz w:val="22"/>
                <w:szCs w:val="22"/>
              </w:rPr>
            </w:pPr>
          </w:p>
          <w:p w14:paraId="2E61AA9C"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Fields used from the first episode in a spell where there is a valid organisation of residence code include: </w:t>
            </w:r>
          </w:p>
          <w:p w14:paraId="73DAE608"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SPELLRESPCTC, SPELLRESLADSTC, SPELLRESSTHAC. Other organisational levels (E, GOR, ONS Areas, Counties) are aggregates of the SPELLRESLADST field.</w:t>
            </w:r>
          </w:p>
          <w:p w14:paraId="2FB7A610" w14:textId="77777777" w:rsidR="009218B7" w:rsidRPr="009F25A4" w:rsidRDefault="009218B7" w:rsidP="009218B7">
            <w:pPr>
              <w:autoSpaceDE w:val="0"/>
              <w:autoSpaceDN w:val="0"/>
              <w:adjustRightInd w:val="0"/>
              <w:rPr>
                <w:rFonts w:ascii="Arial" w:hAnsi="Arial" w:cs="Arial"/>
                <w:sz w:val="22"/>
                <w:szCs w:val="22"/>
              </w:rPr>
            </w:pPr>
          </w:p>
          <w:p w14:paraId="336A6FAE"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Fields used from the last episode in a spell include: </w:t>
            </w:r>
          </w:p>
          <w:p w14:paraId="154B4513"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PROCODETC (provider code, unmapped). Provider clusters are aggregates of the PROCODETC field. </w:t>
            </w:r>
          </w:p>
          <w:p w14:paraId="03A59BBC" w14:textId="77777777" w:rsidR="009218B7" w:rsidRPr="009F25A4" w:rsidRDefault="009218B7" w:rsidP="009218B7">
            <w:pPr>
              <w:autoSpaceDE w:val="0"/>
              <w:autoSpaceDN w:val="0"/>
              <w:adjustRightInd w:val="0"/>
              <w:rPr>
                <w:rFonts w:ascii="Arial" w:hAnsi="Arial" w:cs="Arial"/>
                <w:sz w:val="22"/>
                <w:szCs w:val="22"/>
              </w:rPr>
            </w:pPr>
          </w:p>
          <w:p w14:paraId="035426C2"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Counts are by: </w:t>
            </w:r>
          </w:p>
          <w:p w14:paraId="4E5FA170"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age / sex / method of admission of discharge spell / diagnosis (ICD 10 chapter / selected sub-chapters within medical specialties) and procedure (OPCS 4 chapter / selected sub-chapters within surgical specialties) / organisation of residence in CIP spell (values for England are aggregates of these) </w:t>
            </w:r>
          </w:p>
          <w:p w14:paraId="45C13209"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lastRenderedPageBreak/>
              <w:t xml:space="preserve">where: </w:t>
            </w:r>
          </w:p>
          <w:p w14:paraId="1FA966C7"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age bands for the respective age specific indicators are :&lt;1, 1-4, 5-9, 10-15, </w:t>
            </w:r>
          </w:p>
          <w:p w14:paraId="40D89C29"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16-64, 65-74, 75-84, 85+; 16-64, 65-74, 75-84, 85</w:t>
            </w:r>
            <w:proofErr w:type="gramStart"/>
            <w:r w:rsidRPr="009F25A4">
              <w:rPr>
                <w:rFonts w:ascii="Arial" w:hAnsi="Arial" w:cs="Arial"/>
                <w:sz w:val="22"/>
                <w:szCs w:val="22"/>
              </w:rPr>
              <w:t>+;</w:t>
            </w:r>
            <w:proofErr w:type="gramEnd"/>
          </w:p>
          <w:p w14:paraId="50EBAFC1"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sex is 1, 2 (male and female</w:t>
            </w:r>
            <w:proofErr w:type="gramStart"/>
            <w:r w:rsidRPr="009F25A4">
              <w:rPr>
                <w:rFonts w:ascii="Arial" w:hAnsi="Arial" w:cs="Arial"/>
                <w:sz w:val="22"/>
                <w:szCs w:val="22"/>
              </w:rPr>
              <w:t>);</w:t>
            </w:r>
            <w:proofErr w:type="gramEnd"/>
          </w:p>
          <w:p w14:paraId="7CC2574D"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admission method is elective or non-</w:t>
            </w:r>
            <w:proofErr w:type="gramStart"/>
            <w:r w:rsidRPr="009F25A4">
              <w:rPr>
                <w:rFonts w:ascii="Arial" w:hAnsi="Arial" w:cs="Arial"/>
                <w:sz w:val="22"/>
                <w:szCs w:val="22"/>
              </w:rPr>
              <w:t>elective;</w:t>
            </w:r>
            <w:proofErr w:type="gramEnd"/>
          </w:p>
          <w:p w14:paraId="469C1D28"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diagnosis (within medical specialties</w:t>
            </w:r>
            <w:proofErr w:type="gramStart"/>
            <w:r w:rsidRPr="009F25A4">
              <w:rPr>
                <w:rFonts w:ascii="Arial" w:hAnsi="Arial" w:cs="Arial"/>
                <w:sz w:val="22"/>
                <w:szCs w:val="22"/>
              </w:rPr>
              <w:t>);</w:t>
            </w:r>
            <w:proofErr w:type="gramEnd"/>
          </w:p>
          <w:p w14:paraId="6E176EDB"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procedure (within surgical specialties). </w:t>
            </w:r>
          </w:p>
          <w:p w14:paraId="1404B3E8" w14:textId="77777777" w:rsidR="009218B7" w:rsidRPr="009F25A4" w:rsidRDefault="009218B7" w:rsidP="009218B7">
            <w:pPr>
              <w:rPr>
                <w:rFonts w:ascii="Arial" w:hAnsi="Arial" w:cs="Arial"/>
                <w:sz w:val="22"/>
                <w:szCs w:val="22"/>
              </w:rPr>
            </w:pPr>
          </w:p>
        </w:tc>
      </w:tr>
      <w:tr w:rsidR="009218B7" w:rsidRPr="009F25A4" w14:paraId="329C4875" w14:textId="77777777" w:rsidTr="009F25A4">
        <w:trPr>
          <w:trHeight w:val="180"/>
        </w:trPr>
        <w:tc>
          <w:tcPr>
            <w:tcW w:w="14072" w:type="dxa"/>
          </w:tcPr>
          <w:p w14:paraId="47AF7EB2" w14:textId="77777777" w:rsidR="009218B7" w:rsidRPr="009F25A4" w:rsidRDefault="009218B7" w:rsidP="009218B7">
            <w:pPr>
              <w:rPr>
                <w:rFonts w:ascii="Arial" w:hAnsi="Arial" w:cs="Arial"/>
                <w:sz w:val="22"/>
                <w:szCs w:val="22"/>
              </w:rPr>
            </w:pPr>
            <w:r w:rsidRPr="009F25A4">
              <w:rPr>
                <w:rFonts w:ascii="Arial" w:hAnsi="Arial" w:cs="Arial"/>
                <w:sz w:val="22"/>
                <w:szCs w:val="22"/>
              </w:rPr>
              <w:lastRenderedPageBreak/>
              <w:t>Numerator ascertainment   Any known exclusions, shortfalls or collection issues which will affect the total amount of data collected.</w:t>
            </w:r>
          </w:p>
        </w:tc>
      </w:tr>
      <w:tr w:rsidR="009218B7" w:rsidRPr="009F25A4" w14:paraId="4D6C8510" w14:textId="77777777" w:rsidTr="009F25A4">
        <w:trPr>
          <w:trHeight w:val="180"/>
        </w:trPr>
        <w:tc>
          <w:tcPr>
            <w:tcW w:w="14072" w:type="dxa"/>
          </w:tcPr>
          <w:p w14:paraId="30948985" w14:textId="77777777" w:rsidR="009218B7" w:rsidRPr="009F25A4" w:rsidRDefault="009218B7" w:rsidP="009218B7">
            <w:pPr>
              <w:rPr>
                <w:rFonts w:ascii="Arial" w:hAnsi="Arial" w:cs="Arial"/>
                <w:sz w:val="22"/>
                <w:szCs w:val="22"/>
              </w:rPr>
            </w:pPr>
            <w:r w:rsidRPr="009F25A4">
              <w:rPr>
                <w:rFonts w:ascii="Arial" w:hAnsi="Arial" w:cs="Arial"/>
                <w:sz w:val="22"/>
                <w:szCs w:val="22"/>
              </w:rPr>
              <w:t>Common, known data quality issues associated with HES, such as under coding.</w:t>
            </w:r>
          </w:p>
        </w:tc>
      </w:tr>
      <w:tr w:rsidR="009218B7" w:rsidRPr="009F25A4" w14:paraId="57693D16" w14:textId="77777777" w:rsidTr="009F25A4">
        <w:trPr>
          <w:trHeight w:val="180"/>
        </w:trPr>
        <w:tc>
          <w:tcPr>
            <w:tcW w:w="14072" w:type="dxa"/>
          </w:tcPr>
          <w:p w14:paraId="5739972B"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Numerator quality of </w:t>
            </w:r>
            <w:proofErr w:type="gramStart"/>
            <w:r w:rsidRPr="009F25A4">
              <w:rPr>
                <w:rFonts w:ascii="Arial" w:hAnsi="Arial" w:cs="Arial"/>
                <w:sz w:val="22"/>
                <w:szCs w:val="22"/>
              </w:rPr>
              <w:t>data  Issues</w:t>
            </w:r>
            <w:proofErr w:type="gramEnd"/>
            <w:r w:rsidRPr="009F25A4">
              <w:rPr>
                <w:rFonts w:ascii="Arial" w:hAnsi="Arial" w:cs="Arial"/>
                <w:sz w:val="22"/>
                <w:szCs w:val="22"/>
              </w:rPr>
              <w:t xml:space="preserve"> with accuracy or known variability of recording.  For example, coding by untrained staff.  </w:t>
            </w:r>
          </w:p>
        </w:tc>
      </w:tr>
      <w:tr w:rsidR="009218B7" w:rsidRPr="009F25A4" w14:paraId="68EDC258" w14:textId="77777777" w:rsidTr="009F25A4">
        <w:trPr>
          <w:trHeight w:val="180"/>
        </w:trPr>
        <w:tc>
          <w:tcPr>
            <w:tcW w:w="14072" w:type="dxa"/>
          </w:tcPr>
          <w:p w14:paraId="7B59677B"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Comments on numerator data - Individual finished consultant episodes are linked to other episodes where all are part of one continuous spell of care for a patient (see CIP spell construction sections in Annex 4 (‘Additional Reading’ section of the Compendium: </w:t>
            </w:r>
            <w:hyperlink r:id="rId8" w:history="1">
              <w:r w:rsidRPr="009F25A4">
                <w:rPr>
                  <w:rStyle w:val="Hyperlink"/>
                  <w:rFonts w:ascii="Arial" w:hAnsi="Arial" w:cs="Arial"/>
                  <w:color w:val="auto"/>
                  <w:sz w:val="22"/>
                  <w:szCs w:val="22"/>
                </w:rPr>
                <w:t>https://indicators.i</w:t>
              </w:r>
              <w:r w:rsidRPr="009F25A4">
                <w:rPr>
                  <w:rStyle w:val="Hyperlink"/>
                  <w:rFonts w:ascii="Arial" w:hAnsi="Arial" w:cs="Arial"/>
                  <w:color w:val="auto"/>
                  <w:sz w:val="22"/>
                  <w:szCs w:val="22"/>
                </w:rPr>
                <w:t>c</w:t>
              </w:r>
              <w:r w:rsidRPr="009F25A4">
                <w:rPr>
                  <w:rStyle w:val="Hyperlink"/>
                  <w:rFonts w:ascii="Arial" w:hAnsi="Arial" w:cs="Arial"/>
                  <w:color w:val="auto"/>
                  <w:sz w:val="22"/>
                  <w:szCs w:val="22"/>
                </w:rPr>
                <w:t>.nhs.uk/download/Additional%20Reading/Methods%20annexes/Compendium%20User%20Guide%202009%20(October)%20Annex%204%20V1.doc</w:t>
              </w:r>
            </w:hyperlink>
            <w:r w:rsidRPr="009F25A4">
              <w:rPr>
                <w:rFonts w:ascii="Arial" w:hAnsi="Arial" w:cs="Arial"/>
                <w:sz w:val="22"/>
                <w:szCs w:val="22"/>
              </w:rPr>
              <w:t xml:space="preserve">) . A spell may contain HES data from another year only when one of its episodes spans years. For example, a spell which finished during April may contain admission information from an episode which started during the previous March. </w:t>
            </w:r>
          </w:p>
          <w:p w14:paraId="2FE3C881" w14:textId="77777777" w:rsidR="009218B7" w:rsidRPr="009F25A4" w:rsidRDefault="009218B7" w:rsidP="009218B7">
            <w:pPr>
              <w:autoSpaceDE w:val="0"/>
              <w:autoSpaceDN w:val="0"/>
              <w:adjustRightInd w:val="0"/>
              <w:rPr>
                <w:rFonts w:ascii="Arial" w:hAnsi="Arial" w:cs="Arial"/>
                <w:sz w:val="22"/>
                <w:szCs w:val="22"/>
              </w:rPr>
            </w:pPr>
          </w:p>
          <w:p w14:paraId="508FC937"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The numerator (readmissions) consists of CIP spells (see denominator) that include both finished and unfinished (i.e. finished episodes from following years) episodes i.e. readmissions can be finished and unfinished CIP spells. Where there is more than one readmission within 30 days, each readmission is counted once, in relation to the previous discharge.</w:t>
            </w:r>
          </w:p>
          <w:p w14:paraId="37272058" w14:textId="77777777" w:rsidR="009218B7" w:rsidRPr="009F25A4" w:rsidRDefault="009218B7" w:rsidP="009218B7">
            <w:pPr>
              <w:autoSpaceDE w:val="0"/>
              <w:autoSpaceDN w:val="0"/>
              <w:adjustRightInd w:val="0"/>
              <w:rPr>
                <w:rFonts w:ascii="Arial" w:hAnsi="Arial" w:cs="Arial"/>
                <w:sz w:val="22"/>
                <w:szCs w:val="22"/>
              </w:rPr>
            </w:pPr>
          </w:p>
          <w:p w14:paraId="73108FE1"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 </w:t>
            </w:r>
          </w:p>
          <w:p w14:paraId="5D6CA89E" w14:textId="77777777" w:rsidR="009218B7" w:rsidRPr="009F25A4" w:rsidRDefault="009218B7" w:rsidP="009218B7">
            <w:pPr>
              <w:autoSpaceDE w:val="0"/>
              <w:autoSpaceDN w:val="0"/>
              <w:adjustRightInd w:val="0"/>
              <w:rPr>
                <w:rFonts w:ascii="Arial" w:hAnsi="Arial" w:cs="Arial"/>
                <w:sz w:val="22"/>
                <w:szCs w:val="22"/>
              </w:rPr>
            </w:pPr>
          </w:p>
          <w:p w14:paraId="2C8D953C"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Readmissions that end in death are included in the numerator.</w:t>
            </w:r>
          </w:p>
          <w:p w14:paraId="4EA2DE7C" w14:textId="77777777" w:rsidR="009218B7" w:rsidRPr="009F25A4" w:rsidRDefault="009218B7" w:rsidP="009218B7">
            <w:pPr>
              <w:autoSpaceDE w:val="0"/>
              <w:autoSpaceDN w:val="0"/>
              <w:adjustRightInd w:val="0"/>
              <w:rPr>
                <w:rFonts w:ascii="Arial" w:hAnsi="Arial" w:cs="Arial"/>
                <w:sz w:val="22"/>
                <w:szCs w:val="22"/>
              </w:rPr>
            </w:pPr>
          </w:p>
          <w:p w14:paraId="593E2405"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Patients within the maternity specialty as well as those with a diagnosis of cancer have been excluded because in these cases emergency readmission is often considered a necessary part of care. </w:t>
            </w:r>
          </w:p>
          <w:p w14:paraId="3FF8C003" w14:textId="77777777" w:rsidR="009218B7" w:rsidRPr="009F25A4" w:rsidRDefault="009218B7" w:rsidP="009218B7">
            <w:pPr>
              <w:autoSpaceDE w:val="0"/>
              <w:autoSpaceDN w:val="0"/>
              <w:adjustRightInd w:val="0"/>
              <w:rPr>
                <w:rFonts w:ascii="Arial" w:hAnsi="Arial" w:cs="Arial"/>
                <w:sz w:val="22"/>
                <w:szCs w:val="22"/>
              </w:rPr>
            </w:pPr>
          </w:p>
          <w:p w14:paraId="44EB1805"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Spells are attributed to the organisation of residence, based on the numerator. </w:t>
            </w:r>
          </w:p>
          <w:p w14:paraId="0A0544FF" w14:textId="77777777" w:rsidR="009218B7" w:rsidRPr="009F25A4" w:rsidRDefault="009218B7" w:rsidP="009218B7">
            <w:pPr>
              <w:autoSpaceDE w:val="0"/>
              <w:autoSpaceDN w:val="0"/>
              <w:adjustRightInd w:val="0"/>
              <w:rPr>
                <w:rFonts w:ascii="Arial" w:hAnsi="Arial" w:cs="Arial"/>
                <w:sz w:val="22"/>
                <w:szCs w:val="22"/>
              </w:rPr>
            </w:pPr>
          </w:p>
          <w:p w14:paraId="0734A190"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The indicator includes discharges occurring after transfer to another Trust. Discharges are counted to the first valid organisation coded in the spell for </w:t>
            </w:r>
            <w:proofErr w:type="gramStart"/>
            <w:r w:rsidRPr="009F25A4">
              <w:rPr>
                <w:rFonts w:ascii="Arial" w:hAnsi="Arial" w:cs="Arial"/>
                <w:sz w:val="22"/>
                <w:szCs w:val="22"/>
              </w:rPr>
              <w:t>residence based</w:t>
            </w:r>
            <w:proofErr w:type="gramEnd"/>
            <w:r w:rsidRPr="009F25A4">
              <w:rPr>
                <w:rFonts w:ascii="Arial" w:hAnsi="Arial" w:cs="Arial"/>
                <w:sz w:val="22"/>
                <w:szCs w:val="22"/>
              </w:rPr>
              <w:t xml:space="preserve"> aggregates, and to the discharging trust for trust based aggregates. </w:t>
            </w:r>
          </w:p>
          <w:p w14:paraId="0926CA43" w14:textId="77777777" w:rsidR="009218B7" w:rsidRPr="009F25A4" w:rsidRDefault="009218B7" w:rsidP="009218B7">
            <w:pPr>
              <w:autoSpaceDE w:val="0"/>
              <w:autoSpaceDN w:val="0"/>
              <w:adjustRightInd w:val="0"/>
              <w:rPr>
                <w:rFonts w:ascii="Arial" w:hAnsi="Arial" w:cs="Arial"/>
                <w:sz w:val="22"/>
                <w:szCs w:val="22"/>
              </w:rPr>
            </w:pPr>
          </w:p>
          <w:p w14:paraId="302A219D"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There is variation in the completeness of hospital records and quality of coding (see Data Quality sections of HES online for details: http://www.hesonline.nhs.uk/Ease/servlet/ContentServer?siteID=1937&amp;categoryID=1230). </w:t>
            </w:r>
          </w:p>
          <w:p w14:paraId="5B58637E" w14:textId="77777777" w:rsidR="009218B7" w:rsidRPr="009F25A4" w:rsidRDefault="009218B7" w:rsidP="009218B7">
            <w:pPr>
              <w:rPr>
                <w:rFonts w:ascii="Arial" w:hAnsi="Arial" w:cs="Arial"/>
                <w:sz w:val="22"/>
                <w:szCs w:val="22"/>
              </w:rPr>
            </w:pPr>
          </w:p>
        </w:tc>
      </w:tr>
      <w:tr w:rsidR="009218B7" w:rsidRPr="009F25A4" w14:paraId="7F39902E" w14:textId="77777777" w:rsidTr="009F25A4">
        <w:trPr>
          <w:trHeight w:val="180"/>
        </w:trPr>
        <w:tc>
          <w:tcPr>
            <w:tcW w:w="14072" w:type="dxa"/>
          </w:tcPr>
          <w:p w14:paraId="0445A78D" w14:textId="77777777" w:rsidR="009218B7" w:rsidRPr="009F25A4" w:rsidRDefault="009218B7" w:rsidP="009218B7">
            <w:pPr>
              <w:rPr>
                <w:rFonts w:ascii="Arial" w:hAnsi="Arial" w:cs="Arial"/>
                <w:sz w:val="22"/>
                <w:szCs w:val="22"/>
              </w:rPr>
            </w:pPr>
            <w:r w:rsidRPr="009F25A4">
              <w:rPr>
                <w:rFonts w:ascii="Arial" w:hAnsi="Arial" w:cs="Arial"/>
                <w:sz w:val="22"/>
                <w:szCs w:val="22"/>
              </w:rPr>
              <w:lastRenderedPageBreak/>
              <w:t xml:space="preserve">Numerator access to data Is data publicly available / published.  Is it available only upon request, or even only to 'trusted' groups of people?  </w:t>
            </w:r>
          </w:p>
        </w:tc>
      </w:tr>
      <w:tr w:rsidR="009218B7" w:rsidRPr="009F25A4" w14:paraId="3750F783" w14:textId="77777777" w:rsidTr="009F25A4">
        <w:trPr>
          <w:trHeight w:val="180"/>
        </w:trPr>
        <w:tc>
          <w:tcPr>
            <w:tcW w:w="14072" w:type="dxa"/>
          </w:tcPr>
          <w:p w14:paraId="5E5D2B3F" w14:textId="77777777" w:rsidR="009218B7" w:rsidRPr="009F25A4" w:rsidRDefault="009218B7" w:rsidP="009218B7">
            <w:pPr>
              <w:rPr>
                <w:rFonts w:ascii="Arial" w:hAnsi="Arial" w:cs="Arial"/>
                <w:sz w:val="22"/>
                <w:szCs w:val="22"/>
              </w:rPr>
            </w:pPr>
            <w:r w:rsidRPr="009F25A4">
              <w:rPr>
                <w:rFonts w:ascii="Arial" w:hAnsi="Arial" w:cs="Arial"/>
                <w:sz w:val="22"/>
                <w:szCs w:val="22"/>
              </w:rPr>
              <w:t>Some HES tables are published but data for this indicator is to be a bespoke extraction, available on request from the NHS IC.  The data is not sensitive so no further permissions should be needed.</w:t>
            </w:r>
          </w:p>
        </w:tc>
      </w:tr>
      <w:tr w:rsidR="009218B7" w:rsidRPr="009F25A4" w14:paraId="474C7DCB" w14:textId="77777777" w:rsidTr="009F25A4">
        <w:trPr>
          <w:trHeight w:val="180"/>
        </w:trPr>
        <w:tc>
          <w:tcPr>
            <w:tcW w:w="14072" w:type="dxa"/>
          </w:tcPr>
          <w:p w14:paraId="38343E72"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Numerator </w:t>
            </w:r>
            <w:proofErr w:type="gramStart"/>
            <w:r w:rsidRPr="009F25A4">
              <w:rPr>
                <w:rFonts w:ascii="Arial" w:hAnsi="Arial" w:cs="Arial"/>
                <w:sz w:val="22"/>
                <w:szCs w:val="22"/>
              </w:rPr>
              <w:t>timeliness  Frequency</w:t>
            </w:r>
            <w:proofErr w:type="gramEnd"/>
            <w:r w:rsidRPr="009F25A4">
              <w:rPr>
                <w:rFonts w:ascii="Arial" w:hAnsi="Arial" w:cs="Arial"/>
                <w:sz w:val="22"/>
                <w:szCs w:val="22"/>
              </w:rPr>
              <w:t xml:space="preserve"> and timeliness of data.  State how the publication/release of data relates to indicator production timescales.  </w:t>
            </w:r>
          </w:p>
        </w:tc>
      </w:tr>
      <w:tr w:rsidR="009218B7" w:rsidRPr="009F25A4" w14:paraId="1F47C172" w14:textId="77777777" w:rsidTr="009F25A4">
        <w:trPr>
          <w:trHeight w:val="180"/>
        </w:trPr>
        <w:tc>
          <w:tcPr>
            <w:tcW w:w="14072" w:type="dxa"/>
          </w:tcPr>
          <w:p w14:paraId="5C82C18A"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Quarterly, two months after the end of the quarter.</w:t>
            </w:r>
          </w:p>
        </w:tc>
      </w:tr>
      <w:tr w:rsidR="009218B7" w:rsidRPr="009F25A4" w14:paraId="6D2D17D4" w14:textId="77777777" w:rsidTr="009F25A4">
        <w:trPr>
          <w:trHeight w:val="180"/>
        </w:trPr>
        <w:tc>
          <w:tcPr>
            <w:tcW w:w="14072" w:type="dxa"/>
          </w:tcPr>
          <w:p w14:paraId="1ED504FD"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Denominator </w:t>
            </w:r>
            <w:proofErr w:type="gramStart"/>
            <w:r w:rsidRPr="009F25A4">
              <w:rPr>
                <w:rFonts w:ascii="Arial" w:hAnsi="Arial" w:cs="Arial"/>
                <w:sz w:val="22"/>
                <w:szCs w:val="22"/>
              </w:rPr>
              <w:t>definition  Word</w:t>
            </w:r>
            <w:proofErr w:type="gramEnd"/>
            <w:r w:rsidRPr="009F25A4">
              <w:rPr>
                <w:rFonts w:ascii="Arial" w:hAnsi="Arial" w:cs="Arial"/>
                <w:sz w:val="22"/>
                <w:szCs w:val="22"/>
              </w:rPr>
              <w:t xml:space="preserve"> description of the data source</w:t>
            </w:r>
          </w:p>
        </w:tc>
      </w:tr>
      <w:tr w:rsidR="009218B7" w:rsidRPr="009F25A4" w14:paraId="1E14B135" w14:textId="77777777" w:rsidTr="009F25A4">
        <w:trPr>
          <w:trHeight w:val="180"/>
        </w:trPr>
        <w:tc>
          <w:tcPr>
            <w:tcW w:w="14072" w:type="dxa"/>
          </w:tcPr>
          <w:p w14:paraId="75F80983"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The number of finished CIP spells within selected medical and surgical</w:t>
            </w:r>
          </w:p>
          <w:p w14:paraId="4791DD34"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specialties, with a discharge date up to March 31st within the year of analysis.</w:t>
            </w:r>
          </w:p>
          <w:p w14:paraId="41DFDC0C"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Day cases, spells with a discharge coded as death, maternity spells (based on</w:t>
            </w:r>
          </w:p>
          <w:p w14:paraId="44098F20"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specialty, episode type, diagnosis), and those with mention of a diagnosis of</w:t>
            </w:r>
          </w:p>
          <w:p w14:paraId="3DC4A581"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cancer or chemotherapy for cancer anywhere in the spell are excluded. Patients</w:t>
            </w:r>
          </w:p>
          <w:p w14:paraId="3C0E0866"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with mention of a diagnosis of cancer or chemotherapy for cancer anywhere in</w:t>
            </w:r>
          </w:p>
          <w:p w14:paraId="01651649"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the 365 days prior to admission are excluded. </w:t>
            </w:r>
          </w:p>
        </w:tc>
      </w:tr>
      <w:tr w:rsidR="009218B7" w:rsidRPr="009F25A4" w14:paraId="79B80464" w14:textId="77777777" w:rsidTr="009F25A4">
        <w:trPr>
          <w:trHeight w:val="180"/>
        </w:trPr>
        <w:tc>
          <w:tcPr>
            <w:tcW w:w="14072" w:type="dxa"/>
          </w:tcPr>
          <w:p w14:paraId="1ADF0B0F" w14:textId="77777777" w:rsidR="009218B7" w:rsidRPr="009F25A4" w:rsidRDefault="009218B7" w:rsidP="009218B7">
            <w:pPr>
              <w:rPr>
                <w:rFonts w:ascii="Arial" w:hAnsi="Arial" w:cs="Arial"/>
                <w:sz w:val="22"/>
                <w:szCs w:val="22"/>
              </w:rPr>
            </w:pPr>
            <w:r w:rsidRPr="009F25A4">
              <w:rPr>
                <w:rFonts w:ascii="Arial" w:hAnsi="Arial" w:cs="Arial"/>
                <w:sz w:val="22"/>
                <w:szCs w:val="22"/>
              </w:rPr>
              <w:t>Denominator source    Organisation and data collection</w:t>
            </w:r>
          </w:p>
        </w:tc>
      </w:tr>
      <w:tr w:rsidR="009218B7" w:rsidRPr="009F25A4" w14:paraId="047D6F1F" w14:textId="77777777" w:rsidTr="009F25A4">
        <w:trPr>
          <w:trHeight w:val="180"/>
        </w:trPr>
        <w:tc>
          <w:tcPr>
            <w:tcW w:w="14072" w:type="dxa"/>
          </w:tcPr>
          <w:p w14:paraId="238D72E5" w14:textId="77777777" w:rsidR="009218B7" w:rsidRPr="009F25A4" w:rsidRDefault="009218B7" w:rsidP="009218B7">
            <w:pPr>
              <w:rPr>
                <w:rFonts w:ascii="Arial" w:hAnsi="Arial" w:cs="Arial"/>
                <w:sz w:val="22"/>
                <w:szCs w:val="22"/>
              </w:rPr>
            </w:pPr>
            <w:r w:rsidRPr="009F25A4">
              <w:rPr>
                <w:rFonts w:ascii="Arial" w:hAnsi="Arial" w:cs="Arial"/>
                <w:sz w:val="22"/>
                <w:szCs w:val="22"/>
              </w:rPr>
              <w:t>NHS IC, Hospital Episode Statistics</w:t>
            </w:r>
          </w:p>
        </w:tc>
      </w:tr>
      <w:tr w:rsidR="009218B7" w:rsidRPr="009F25A4" w14:paraId="39D0DE28" w14:textId="77777777" w:rsidTr="009F25A4">
        <w:trPr>
          <w:trHeight w:val="180"/>
        </w:trPr>
        <w:tc>
          <w:tcPr>
            <w:tcW w:w="14072" w:type="dxa"/>
          </w:tcPr>
          <w:p w14:paraId="5B1CA704"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Denominator construction   Which data fields (specify) and values (specify codes) are combined to arrive at the count.  Include any special rules.  </w:t>
            </w:r>
          </w:p>
          <w:p w14:paraId="75402B7A" w14:textId="77777777" w:rsidR="009218B7" w:rsidRPr="009F25A4" w:rsidRDefault="009218B7" w:rsidP="009218B7">
            <w:pPr>
              <w:rPr>
                <w:rFonts w:ascii="Arial" w:hAnsi="Arial" w:cs="Arial"/>
                <w:sz w:val="22"/>
                <w:szCs w:val="22"/>
              </w:rPr>
            </w:pPr>
          </w:p>
        </w:tc>
      </w:tr>
      <w:tr w:rsidR="009218B7" w:rsidRPr="009F25A4" w14:paraId="2EADA07E" w14:textId="77777777" w:rsidTr="009F25A4">
        <w:trPr>
          <w:trHeight w:val="180"/>
        </w:trPr>
        <w:tc>
          <w:tcPr>
            <w:tcW w:w="14072" w:type="dxa"/>
          </w:tcPr>
          <w:p w14:paraId="1CE781AB"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rPr>
              <w:br w:type="page"/>
            </w:r>
          </w:p>
          <w:p w14:paraId="78664E7D"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Denominator data - The number of finished CIP spells within selected medical and surgical specialties, with a discharge date up to March 31st within the year of analysis. Day cases, spells with a discharge coded as death, maternity spells (based on specialty, episode type, diagnosis), and those with mention of a diagnosis of cancer or chemotherapy for cancer anywhere in the spell are excluded. Patients with mention of a diagnosis of cancer or chemotherapy for cancer anywhere in the 365 days prior to admission are excluded. </w:t>
            </w:r>
          </w:p>
          <w:p w14:paraId="07DE1BA8" w14:textId="77777777" w:rsidR="009218B7" w:rsidRPr="009F25A4" w:rsidRDefault="009218B7" w:rsidP="009218B7">
            <w:pPr>
              <w:autoSpaceDE w:val="0"/>
              <w:autoSpaceDN w:val="0"/>
              <w:adjustRightInd w:val="0"/>
              <w:rPr>
                <w:rFonts w:ascii="Arial" w:hAnsi="Arial" w:cs="Arial"/>
                <w:sz w:val="22"/>
                <w:szCs w:val="22"/>
              </w:rPr>
            </w:pPr>
          </w:p>
          <w:p w14:paraId="6ED7B473"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The following fields and values are used for the denominator. </w:t>
            </w:r>
          </w:p>
          <w:p w14:paraId="6432975C" w14:textId="77777777" w:rsidR="009218B7" w:rsidRPr="009F25A4" w:rsidRDefault="009218B7" w:rsidP="009218B7">
            <w:pPr>
              <w:autoSpaceDE w:val="0"/>
              <w:autoSpaceDN w:val="0"/>
              <w:adjustRightInd w:val="0"/>
              <w:rPr>
                <w:rFonts w:ascii="Arial" w:hAnsi="Arial" w:cs="Arial"/>
                <w:sz w:val="22"/>
                <w:szCs w:val="22"/>
              </w:rPr>
            </w:pPr>
          </w:p>
          <w:p w14:paraId="03E5A0BB"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The first episode in the CIP spell has: </w:t>
            </w:r>
          </w:p>
          <w:p w14:paraId="1B53E686"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ADMIMETH = 11, 12, 13, 21, 22, 23, 24, 28, 31, 32, 81, 82, 83, 84 or 89 (admission method</w:t>
            </w:r>
            <w:proofErr w:type="gramStart"/>
            <w:r w:rsidRPr="009F25A4">
              <w:rPr>
                <w:rFonts w:ascii="Arial" w:hAnsi="Arial" w:cs="Arial"/>
                <w:sz w:val="22"/>
                <w:szCs w:val="22"/>
              </w:rPr>
              <w:t>);</w:t>
            </w:r>
            <w:proofErr w:type="gramEnd"/>
          </w:p>
          <w:p w14:paraId="7CBF6C2E"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AND EPITYPE = 1 (episode type</w:t>
            </w:r>
            <w:proofErr w:type="gramStart"/>
            <w:r w:rsidRPr="009F25A4">
              <w:rPr>
                <w:rFonts w:ascii="Arial" w:hAnsi="Arial" w:cs="Arial"/>
                <w:sz w:val="22"/>
                <w:szCs w:val="22"/>
              </w:rPr>
              <w:t>);</w:t>
            </w:r>
            <w:proofErr w:type="gramEnd"/>
          </w:p>
          <w:p w14:paraId="56A6282E"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AND CLASSPAT = 1 (patient classification</w:t>
            </w:r>
            <w:proofErr w:type="gramStart"/>
            <w:r w:rsidRPr="009F25A4">
              <w:rPr>
                <w:rFonts w:ascii="Arial" w:hAnsi="Arial" w:cs="Arial"/>
                <w:sz w:val="22"/>
                <w:szCs w:val="22"/>
              </w:rPr>
              <w:t>);</w:t>
            </w:r>
            <w:proofErr w:type="gramEnd"/>
          </w:p>
          <w:p w14:paraId="3F605623"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AND AGE = 0-15 or 7001-7007 (Ind.4E), 16-74 (Ind.4A), 75+ (Ind.4D</w:t>
            </w:r>
            <w:proofErr w:type="gramStart"/>
            <w:r w:rsidRPr="009F25A4">
              <w:rPr>
                <w:rFonts w:ascii="Arial" w:hAnsi="Arial" w:cs="Arial"/>
                <w:sz w:val="22"/>
                <w:szCs w:val="22"/>
              </w:rPr>
              <w:t>);</w:t>
            </w:r>
            <w:proofErr w:type="gramEnd"/>
          </w:p>
          <w:p w14:paraId="6DD545FE"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AND DOB not 01/01/1900 or 01/01/1901 (date of birth</w:t>
            </w:r>
            <w:proofErr w:type="gramStart"/>
            <w:r w:rsidRPr="009F25A4">
              <w:rPr>
                <w:rFonts w:ascii="Arial" w:hAnsi="Arial" w:cs="Arial"/>
                <w:sz w:val="22"/>
                <w:szCs w:val="22"/>
              </w:rPr>
              <w:t>);</w:t>
            </w:r>
            <w:proofErr w:type="gramEnd"/>
          </w:p>
          <w:p w14:paraId="29EB13D7"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AND SEX = 1 or 2 (sex</w:t>
            </w:r>
            <w:proofErr w:type="gramStart"/>
            <w:r w:rsidRPr="009F25A4">
              <w:rPr>
                <w:rFonts w:ascii="Arial" w:hAnsi="Arial" w:cs="Arial"/>
                <w:sz w:val="22"/>
                <w:szCs w:val="22"/>
              </w:rPr>
              <w:t>);</w:t>
            </w:r>
            <w:proofErr w:type="gramEnd"/>
          </w:p>
          <w:p w14:paraId="3A64EE9B"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AND EPIORDER = 1 (episode order</w:t>
            </w:r>
            <w:proofErr w:type="gramStart"/>
            <w:r w:rsidRPr="009F25A4">
              <w:rPr>
                <w:rFonts w:ascii="Arial" w:hAnsi="Arial" w:cs="Arial"/>
                <w:sz w:val="22"/>
                <w:szCs w:val="22"/>
              </w:rPr>
              <w:t>);</w:t>
            </w:r>
            <w:proofErr w:type="gramEnd"/>
          </w:p>
          <w:p w14:paraId="4D227F6F"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lastRenderedPageBreak/>
              <w:t>AND EPISTART is valid (episode start date</w:t>
            </w:r>
            <w:proofErr w:type="gramStart"/>
            <w:r w:rsidRPr="009F25A4">
              <w:rPr>
                <w:rFonts w:ascii="Arial" w:hAnsi="Arial" w:cs="Arial"/>
                <w:sz w:val="22"/>
                <w:szCs w:val="22"/>
              </w:rPr>
              <w:t>);</w:t>
            </w:r>
            <w:proofErr w:type="gramEnd"/>
          </w:p>
          <w:p w14:paraId="3F7F97F8"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AND DIAG_01 does not begin with ‘O’ (primary diagnosis).</w:t>
            </w:r>
          </w:p>
          <w:p w14:paraId="1CF5EC59" w14:textId="77777777" w:rsidR="009218B7" w:rsidRPr="009F25A4" w:rsidRDefault="009218B7" w:rsidP="009218B7">
            <w:pPr>
              <w:autoSpaceDE w:val="0"/>
              <w:autoSpaceDN w:val="0"/>
              <w:adjustRightInd w:val="0"/>
              <w:rPr>
                <w:rFonts w:ascii="Arial" w:hAnsi="Arial" w:cs="Arial"/>
                <w:sz w:val="22"/>
                <w:szCs w:val="22"/>
              </w:rPr>
            </w:pPr>
          </w:p>
          <w:p w14:paraId="2178D159"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AND the last episode in the CIP spell has: </w:t>
            </w:r>
          </w:p>
          <w:p w14:paraId="330413F5"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DISDATE is valid and &lt; 04/03/YYYY+1 (discharge date</w:t>
            </w:r>
            <w:proofErr w:type="gramStart"/>
            <w:r w:rsidRPr="009F25A4">
              <w:rPr>
                <w:rFonts w:ascii="Arial" w:hAnsi="Arial" w:cs="Arial"/>
                <w:sz w:val="22"/>
                <w:szCs w:val="22"/>
              </w:rPr>
              <w:t>);</w:t>
            </w:r>
            <w:proofErr w:type="gramEnd"/>
          </w:p>
          <w:p w14:paraId="3E7E6290"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AND EPITYPE = 1 (episode type</w:t>
            </w:r>
            <w:proofErr w:type="gramStart"/>
            <w:r w:rsidRPr="009F25A4">
              <w:rPr>
                <w:rFonts w:ascii="Arial" w:hAnsi="Arial" w:cs="Arial"/>
                <w:sz w:val="22"/>
                <w:szCs w:val="22"/>
              </w:rPr>
              <w:t>);</w:t>
            </w:r>
            <w:proofErr w:type="gramEnd"/>
          </w:p>
          <w:p w14:paraId="11980FDF"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AND MAINSPEF not 501, 560, 610 (main specialty</w:t>
            </w:r>
            <w:proofErr w:type="gramStart"/>
            <w:r w:rsidRPr="009F25A4">
              <w:rPr>
                <w:rFonts w:ascii="Arial" w:hAnsi="Arial" w:cs="Arial"/>
                <w:sz w:val="22"/>
                <w:szCs w:val="22"/>
              </w:rPr>
              <w:t>);</w:t>
            </w:r>
            <w:proofErr w:type="gramEnd"/>
          </w:p>
          <w:p w14:paraId="11A5A486"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AND DISMETH = 1, 2 or 3 (discharge method).</w:t>
            </w:r>
          </w:p>
          <w:p w14:paraId="1AA5593C"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Spells with any mention of a diagnosis of cancer (ICD-10 codes C00-C97, D37-D48) or chemotherapy for cancer (ICD-10 code Z51.1) are also excluded from the denominator, as are patients with mention of a diagnosis of cancer or chemotherapy for cancer anywhere in the 365 days prior to admission. </w:t>
            </w:r>
          </w:p>
          <w:p w14:paraId="545D213F" w14:textId="77777777" w:rsidR="009218B7" w:rsidRPr="009F25A4" w:rsidRDefault="009218B7" w:rsidP="009218B7">
            <w:pPr>
              <w:autoSpaceDE w:val="0"/>
              <w:autoSpaceDN w:val="0"/>
              <w:adjustRightInd w:val="0"/>
              <w:rPr>
                <w:rFonts w:ascii="Arial" w:hAnsi="Arial" w:cs="Arial"/>
                <w:sz w:val="22"/>
                <w:szCs w:val="22"/>
              </w:rPr>
            </w:pPr>
          </w:p>
          <w:p w14:paraId="13D14E8C" w14:textId="77777777" w:rsidR="009218B7" w:rsidRPr="009F25A4" w:rsidRDefault="009218B7" w:rsidP="009218B7">
            <w:pPr>
              <w:autoSpaceDE w:val="0"/>
              <w:autoSpaceDN w:val="0"/>
              <w:adjustRightInd w:val="0"/>
              <w:rPr>
                <w:rFonts w:ascii="Arial" w:hAnsi="Arial" w:cs="Arial"/>
                <w:sz w:val="22"/>
                <w:szCs w:val="22"/>
              </w:rPr>
            </w:pPr>
          </w:p>
          <w:p w14:paraId="5FBF1079" w14:textId="77777777" w:rsidR="009218B7" w:rsidRPr="009F25A4" w:rsidRDefault="009218B7" w:rsidP="009218B7">
            <w:pPr>
              <w:autoSpaceDE w:val="0"/>
              <w:autoSpaceDN w:val="0"/>
              <w:adjustRightInd w:val="0"/>
              <w:rPr>
                <w:rFonts w:ascii="Arial" w:hAnsi="Arial" w:cs="Arial"/>
                <w:sz w:val="22"/>
                <w:szCs w:val="22"/>
              </w:rPr>
            </w:pPr>
          </w:p>
          <w:p w14:paraId="3FE7D3F7" w14:textId="77777777" w:rsidR="009218B7" w:rsidRPr="009F25A4" w:rsidRDefault="009218B7" w:rsidP="009218B7">
            <w:pPr>
              <w:autoSpaceDE w:val="0"/>
              <w:autoSpaceDN w:val="0"/>
              <w:adjustRightInd w:val="0"/>
              <w:rPr>
                <w:rFonts w:ascii="Arial" w:hAnsi="Arial" w:cs="Arial"/>
                <w:sz w:val="22"/>
                <w:szCs w:val="22"/>
              </w:rPr>
            </w:pPr>
          </w:p>
          <w:p w14:paraId="3BBB74AF" w14:textId="77777777" w:rsidR="009218B7" w:rsidRPr="009F25A4" w:rsidRDefault="009218B7" w:rsidP="009218B7">
            <w:pPr>
              <w:autoSpaceDE w:val="0"/>
              <w:autoSpaceDN w:val="0"/>
              <w:adjustRightInd w:val="0"/>
              <w:rPr>
                <w:rFonts w:ascii="Arial" w:hAnsi="Arial" w:cs="Arial"/>
                <w:sz w:val="22"/>
                <w:szCs w:val="22"/>
              </w:rPr>
            </w:pPr>
          </w:p>
          <w:p w14:paraId="21784221" w14:textId="77777777" w:rsidR="009218B7" w:rsidRPr="009F25A4" w:rsidRDefault="009218B7" w:rsidP="009218B7">
            <w:pPr>
              <w:autoSpaceDE w:val="0"/>
              <w:autoSpaceDN w:val="0"/>
              <w:adjustRightInd w:val="0"/>
              <w:rPr>
                <w:rFonts w:ascii="Arial" w:hAnsi="Arial" w:cs="Arial"/>
                <w:sz w:val="22"/>
                <w:szCs w:val="22"/>
              </w:rPr>
            </w:pPr>
          </w:p>
          <w:p w14:paraId="1D8DBCB0" w14:textId="77777777" w:rsidR="009218B7" w:rsidRPr="009F25A4" w:rsidRDefault="009218B7" w:rsidP="009218B7">
            <w:pPr>
              <w:autoSpaceDE w:val="0"/>
              <w:autoSpaceDN w:val="0"/>
              <w:adjustRightInd w:val="0"/>
              <w:rPr>
                <w:rFonts w:ascii="Arial" w:hAnsi="Arial" w:cs="Arial"/>
                <w:sz w:val="22"/>
                <w:szCs w:val="22"/>
              </w:rPr>
            </w:pPr>
          </w:p>
          <w:p w14:paraId="618C7777" w14:textId="77777777" w:rsidR="009218B7" w:rsidRPr="009F25A4" w:rsidRDefault="009218B7" w:rsidP="009218B7">
            <w:pPr>
              <w:autoSpaceDE w:val="0"/>
              <w:autoSpaceDN w:val="0"/>
              <w:adjustRightInd w:val="0"/>
              <w:rPr>
                <w:rFonts w:ascii="Arial" w:hAnsi="Arial" w:cs="Arial"/>
                <w:sz w:val="22"/>
                <w:szCs w:val="22"/>
              </w:rPr>
            </w:pPr>
          </w:p>
          <w:p w14:paraId="64CFEDAA"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Additionally, the following exclusions are applied (main specialty, first valid procedure and primary diagnosis): </w:t>
            </w:r>
          </w:p>
          <w:p w14:paraId="17DD8002"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AND (episode where the first valid procedure took place MAINSPEF = 100, 101, 110, 120, 130, 140, 141, 142, 143, 150, 160, 170, 180 or 502 AND first valid procedure is not NULL)</w:t>
            </w:r>
          </w:p>
          <w:p w14:paraId="278479C3"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OR (first episode in CIP spell MAINSPEF = 100, 101, 110, 120, 130, 140, 141, 142, 143, 150, 160, 170, 180 or 502 </w:t>
            </w:r>
          </w:p>
          <w:p w14:paraId="203FE7B0"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OR (first episode in CIP spell MAINSPEF = 190, 191, 300, 301, 302, 303, 304, 305, 310, 311, 312, 313, 314, 315, 320, 330, 340, 350, 360, 361, 370, 371, 400, 401, 410, 420, 421, 430, 450, 460, 800, 810 or 823 and first episode in CIP spell DIAG_01 is not NULL)).</w:t>
            </w:r>
          </w:p>
          <w:p w14:paraId="4EA8071B" w14:textId="77777777" w:rsidR="009218B7" w:rsidRPr="009F25A4" w:rsidRDefault="009218B7" w:rsidP="009218B7">
            <w:pPr>
              <w:autoSpaceDE w:val="0"/>
              <w:autoSpaceDN w:val="0"/>
              <w:adjustRightInd w:val="0"/>
              <w:rPr>
                <w:rFonts w:ascii="Arial" w:hAnsi="Arial" w:cs="Arial"/>
                <w:sz w:val="22"/>
                <w:szCs w:val="22"/>
              </w:rPr>
            </w:pPr>
          </w:p>
          <w:p w14:paraId="1F256B2E"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There is an additional 3 step piece of logic which is designed to ensure that the spells are allocated to the most appropriate group for standardisation: </w:t>
            </w:r>
          </w:p>
          <w:p w14:paraId="798D8B6A"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Step A) Look for spells where there is a valid procedure and surgical specialty (taken from the episode where the procedure was found).</w:t>
            </w:r>
          </w:p>
          <w:p w14:paraId="462A5B31"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Step B) Excluding spells selected in step A, select spells where main specialty in the first episode is surgical, these spells are standardised under the ‘no procedures’ basket.</w:t>
            </w:r>
          </w:p>
          <w:p w14:paraId="61F9400A"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Step C) Excluding those spells selected in step A and step B, select spells where main specialty of the first episode is medical.</w:t>
            </w:r>
          </w:p>
          <w:p w14:paraId="321AA649" w14:textId="77777777" w:rsidR="009218B7" w:rsidRPr="009F25A4" w:rsidRDefault="009218B7" w:rsidP="009218B7">
            <w:pPr>
              <w:autoSpaceDE w:val="0"/>
              <w:autoSpaceDN w:val="0"/>
              <w:adjustRightInd w:val="0"/>
              <w:rPr>
                <w:rFonts w:ascii="Arial" w:hAnsi="Arial" w:cs="Arial"/>
                <w:sz w:val="22"/>
                <w:szCs w:val="22"/>
              </w:rPr>
            </w:pPr>
          </w:p>
          <w:p w14:paraId="436A1284"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Those spells selected in A) are standardised by procedure subgroup. Note that procedures beginning with ‘Y’ or ‘Z’ are standardised in the ‘no procedure’ basket. Those spells selected in C) are standardised by diagnosis subgroup.</w:t>
            </w:r>
          </w:p>
          <w:p w14:paraId="57551D2E" w14:textId="77777777" w:rsidR="009218B7" w:rsidRPr="009F25A4" w:rsidRDefault="009218B7" w:rsidP="009218B7">
            <w:pPr>
              <w:autoSpaceDE w:val="0"/>
              <w:autoSpaceDN w:val="0"/>
              <w:adjustRightInd w:val="0"/>
              <w:rPr>
                <w:rFonts w:ascii="Arial" w:hAnsi="Arial" w:cs="Arial"/>
                <w:sz w:val="22"/>
                <w:szCs w:val="22"/>
              </w:rPr>
            </w:pPr>
          </w:p>
          <w:p w14:paraId="774D55A2"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lastRenderedPageBreak/>
              <w:t>Lists of specialties and sub-groups used for filtering/standardisation:</w:t>
            </w:r>
          </w:p>
          <w:p w14:paraId="6CDB2594" w14:textId="77777777" w:rsidR="009218B7" w:rsidRPr="009F25A4" w:rsidRDefault="009218B7" w:rsidP="009218B7">
            <w:pPr>
              <w:autoSpaceDE w:val="0"/>
              <w:autoSpaceDN w:val="0"/>
              <w:adjustRightInd w:val="0"/>
              <w:rPr>
                <w:rFonts w:ascii="Arial" w:hAnsi="Arial" w:cs="Arial"/>
                <w:sz w:val="22"/>
                <w:szCs w:val="22"/>
              </w:rPr>
            </w:pPr>
          </w:p>
          <w:p w14:paraId="2E3D972D"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Specialties: </w:t>
            </w:r>
          </w:p>
          <w:p w14:paraId="0BDD6F4B"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Medical Specialties: '190', '191', '300', '301', '302', '303', '304',’305’, '310', '311', '312', '313', '314', '315', '320', '330', '340', '350', '360', '361', '370', '371', '400', '401', '410', '420', '421', '430', '450', '460', '800', '810', '823’.</w:t>
            </w:r>
          </w:p>
          <w:p w14:paraId="490350D6"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Surgical Specialties: '100', '101', '110', '120', '130', '140', '141', '142', '143', '150', '160', '170', '180', '502'</w:t>
            </w:r>
          </w:p>
          <w:p w14:paraId="1F40EB40" w14:textId="77777777" w:rsidR="009218B7" w:rsidRPr="009F25A4" w:rsidRDefault="009218B7" w:rsidP="009218B7">
            <w:pPr>
              <w:autoSpaceDE w:val="0"/>
              <w:autoSpaceDN w:val="0"/>
              <w:adjustRightInd w:val="0"/>
              <w:rPr>
                <w:rFonts w:ascii="Arial" w:hAnsi="Arial" w:cs="Arial"/>
                <w:sz w:val="22"/>
                <w:szCs w:val="22"/>
              </w:rPr>
            </w:pPr>
          </w:p>
          <w:p w14:paraId="188DB0FF" w14:textId="77777777" w:rsidR="009218B7" w:rsidRPr="009F25A4" w:rsidRDefault="009218B7" w:rsidP="009218B7">
            <w:pPr>
              <w:autoSpaceDE w:val="0"/>
              <w:autoSpaceDN w:val="0"/>
              <w:adjustRightInd w:val="0"/>
              <w:rPr>
                <w:rFonts w:ascii="Arial" w:hAnsi="Arial" w:cs="Arial"/>
                <w:sz w:val="22"/>
                <w:szCs w:val="22"/>
              </w:rPr>
            </w:pPr>
          </w:p>
          <w:p w14:paraId="0ECBE9B3"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Fields used from the first episode in a spell where there is a valid organisation of residence code include: </w:t>
            </w:r>
          </w:p>
          <w:p w14:paraId="3FD1414F"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SPELLRESPCTC, SPELLRESLADSTC., SPELLRESSTHAC. Other organisational levels (E, GOR, ONS Areas, Counties) are aggregates of the SPELLRESLADSTC field.</w:t>
            </w:r>
          </w:p>
          <w:p w14:paraId="59C33FE6"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Fields used from the last episode in a spell include: </w:t>
            </w:r>
          </w:p>
          <w:p w14:paraId="32775058"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PROCODETC (provider code, unmapped). Provider clusters are aggregates of the PROCODETC field. </w:t>
            </w:r>
          </w:p>
          <w:p w14:paraId="26520820" w14:textId="77777777" w:rsidR="009218B7" w:rsidRPr="009F25A4" w:rsidRDefault="009218B7" w:rsidP="009218B7">
            <w:pPr>
              <w:autoSpaceDE w:val="0"/>
              <w:autoSpaceDN w:val="0"/>
              <w:adjustRightInd w:val="0"/>
              <w:rPr>
                <w:rFonts w:ascii="Arial" w:hAnsi="Arial" w:cs="Arial"/>
                <w:sz w:val="22"/>
                <w:szCs w:val="22"/>
              </w:rPr>
            </w:pPr>
          </w:p>
          <w:p w14:paraId="340E8A65" w14:textId="77777777" w:rsidR="009218B7" w:rsidRPr="009F25A4" w:rsidRDefault="009218B7" w:rsidP="009218B7">
            <w:pPr>
              <w:autoSpaceDE w:val="0"/>
              <w:autoSpaceDN w:val="0"/>
              <w:adjustRightInd w:val="0"/>
              <w:rPr>
                <w:rFonts w:ascii="Arial" w:hAnsi="Arial" w:cs="Arial"/>
                <w:sz w:val="22"/>
                <w:szCs w:val="22"/>
              </w:rPr>
            </w:pPr>
          </w:p>
          <w:p w14:paraId="2CE00535"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Counts are by: </w:t>
            </w:r>
          </w:p>
          <w:p w14:paraId="293484CB"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age / sex / method of admission of discharge spell / diagnosis (ICD 10 chapter / selected sub-chapters within medical specialties) and procedure (OPCS 4 chapter / selected sub-chapters within surgical specialties) / organisation of residence in CIP spell (values for England are aggregates of these) </w:t>
            </w:r>
          </w:p>
          <w:p w14:paraId="5ED71E9C"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 xml:space="preserve">where: </w:t>
            </w:r>
          </w:p>
          <w:p w14:paraId="7DBE2FB8"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age bands for the respective age specific indicators are: &lt;1, 1-4, 5-9, 10-15,16-64, 65-74, 75-84, 85+; 16-64, 65-74, 75-84, 85</w:t>
            </w:r>
            <w:proofErr w:type="gramStart"/>
            <w:r w:rsidRPr="009F25A4">
              <w:rPr>
                <w:rFonts w:ascii="Arial" w:hAnsi="Arial" w:cs="Arial"/>
                <w:sz w:val="22"/>
                <w:szCs w:val="22"/>
              </w:rPr>
              <w:t>+;</w:t>
            </w:r>
            <w:proofErr w:type="gramEnd"/>
          </w:p>
          <w:p w14:paraId="04399903"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sex is 1, 2 (male and female</w:t>
            </w:r>
            <w:proofErr w:type="gramStart"/>
            <w:r w:rsidRPr="009F25A4">
              <w:rPr>
                <w:rFonts w:ascii="Arial" w:hAnsi="Arial" w:cs="Arial"/>
                <w:sz w:val="22"/>
                <w:szCs w:val="22"/>
              </w:rPr>
              <w:t>);</w:t>
            </w:r>
            <w:proofErr w:type="gramEnd"/>
          </w:p>
          <w:p w14:paraId="30AFC29C"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admission method is elective or non-</w:t>
            </w:r>
            <w:proofErr w:type="gramStart"/>
            <w:r w:rsidRPr="009F25A4">
              <w:rPr>
                <w:rFonts w:ascii="Arial" w:hAnsi="Arial" w:cs="Arial"/>
                <w:sz w:val="22"/>
                <w:szCs w:val="22"/>
              </w:rPr>
              <w:t>elective;</w:t>
            </w:r>
            <w:proofErr w:type="gramEnd"/>
          </w:p>
          <w:p w14:paraId="61C9AF30"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diagnosis (within medical specialties).</w:t>
            </w:r>
          </w:p>
          <w:p w14:paraId="1152C072" w14:textId="77777777" w:rsidR="009218B7" w:rsidRPr="009F25A4" w:rsidRDefault="009218B7" w:rsidP="009218B7">
            <w:pPr>
              <w:autoSpaceDE w:val="0"/>
              <w:autoSpaceDN w:val="0"/>
              <w:adjustRightInd w:val="0"/>
              <w:rPr>
                <w:rFonts w:ascii="Arial" w:hAnsi="Arial" w:cs="Arial"/>
                <w:sz w:val="22"/>
                <w:szCs w:val="22"/>
              </w:rPr>
            </w:pPr>
          </w:p>
        </w:tc>
      </w:tr>
      <w:tr w:rsidR="009218B7" w:rsidRPr="009F25A4" w14:paraId="60E5A772" w14:textId="77777777" w:rsidTr="009F25A4">
        <w:trPr>
          <w:trHeight w:val="180"/>
        </w:trPr>
        <w:tc>
          <w:tcPr>
            <w:tcW w:w="14072" w:type="dxa"/>
          </w:tcPr>
          <w:p w14:paraId="55F2DBC3" w14:textId="77777777" w:rsidR="009218B7" w:rsidRPr="009F25A4" w:rsidRDefault="009218B7" w:rsidP="009218B7">
            <w:pPr>
              <w:rPr>
                <w:rFonts w:ascii="Arial" w:hAnsi="Arial" w:cs="Arial"/>
                <w:sz w:val="22"/>
                <w:szCs w:val="22"/>
              </w:rPr>
            </w:pPr>
            <w:r w:rsidRPr="009F25A4">
              <w:rPr>
                <w:rFonts w:ascii="Arial" w:hAnsi="Arial" w:cs="Arial"/>
                <w:sz w:val="22"/>
                <w:szCs w:val="22"/>
              </w:rPr>
              <w:lastRenderedPageBreak/>
              <w:t>Denominator ascertainment Any known exclusions, shortfalls or collection issues which will affect the total amount of data collected.</w:t>
            </w:r>
          </w:p>
        </w:tc>
      </w:tr>
      <w:tr w:rsidR="009218B7" w:rsidRPr="009F25A4" w14:paraId="0957739E" w14:textId="77777777" w:rsidTr="009F25A4">
        <w:trPr>
          <w:trHeight w:val="180"/>
        </w:trPr>
        <w:tc>
          <w:tcPr>
            <w:tcW w:w="14072" w:type="dxa"/>
          </w:tcPr>
          <w:p w14:paraId="6555B7EC" w14:textId="77777777" w:rsidR="009218B7" w:rsidRPr="009F25A4" w:rsidRDefault="009218B7" w:rsidP="009218B7">
            <w:pPr>
              <w:autoSpaceDE w:val="0"/>
              <w:autoSpaceDN w:val="0"/>
              <w:adjustRightInd w:val="0"/>
              <w:rPr>
                <w:rFonts w:ascii="Arial" w:hAnsi="Arial" w:cs="Arial"/>
                <w:sz w:val="22"/>
                <w:szCs w:val="22"/>
              </w:rPr>
            </w:pPr>
          </w:p>
          <w:p w14:paraId="247DCE13"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t>There is variation in the completeness of hospital records and quality of coding (see Data Quality sections of HES online for details: http://www.hesonline.nhs.uk/Ease/servlet/ContentServer?siteID=1937&amp;categoryID=1230in. Quality of coding shows the proportion of diagnoses not coded. There may also be variation between hospitals in the way that they code diagnoses to the fourteen diagnosis fields in each episode, particularly primary diagnosis. For instance, they may code in the order in which the diagnoses were made, or according to their perceived importance or complexity. This may affect whether a particular spell is selected for inclusion in this indicator.</w:t>
            </w:r>
            <w:r w:rsidRPr="009F25A4">
              <w:rPr>
                <w:rFonts w:ascii="Arial" w:hAnsi="Arial" w:cs="Arial"/>
                <w:sz w:val="22"/>
                <w:szCs w:val="22"/>
              </w:rPr>
              <w:br/>
            </w:r>
          </w:p>
        </w:tc>
      </w:tr>
      <w:tr w:rsidR="009218B7" w:rsidRPr="009F25A4" w14:paraId="0DB48AE4" w14:textId="77777777" w:rsidTr="009F25A4">
        <w:trPr>
          <w:trHeight w:val="180"/>
        </w:trPr>
        <w:tc>
          <w:tcPr>
            <w:tcW w:w="14072" w:type="dxa"/>
          </w:tcPr>
          <w:p w14:paraId="7AFB1729"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Denominator quality of data Issues with accuracy or known variability of recording.  For example, coding by untrained staff.  </w:t>
            </w:r>
          </w:p>
        </w:tc>
      </w:tr>
      <w:tr w:rsidR="009218B7" w:rsidRPr="009F25A4" w14:paraId="726505A0" w14:textId="77777777" w:rsidTr="009F25A4">
        <w:trPr>
          <w:trHeight w:val="180"/>
        </w:trPr>
        <w:tc>
          <w:tcPr>
            <w:tcW w:w="14072" w:type="dxa"/>
          </w:tcPr>
          <w:p w14:paraId="6240FE34" w14:textId="77777777" w:rsidR="009218B7" w:rsidRPr="009F25A4" w:rsidRDefault="009218B7" w:rsidP="009218B7">
            <w:pPr>
              <w:autoSpaceDE w:val="0"/>
              <w:autoSpaceDN w:val="0"/>
              <w:adjustRightInd w:val="0"/>
              <w:rPr>
                <w:rFonts w:ascii="Arial" w:hAnsi="Arial" w:cs="Arial"/>
                <w:sz w:val="22"/>
                <w:szCs w:val="22"/>
              </w:rPr>
            </w:pPr>
            <w:r w:rsidRPr="009F25A4">
              <w:rPr>
                <w:rFonts w:ascii="Arial" w:hAnsi="Arial" w:cs="Arial"/>
                <w:sz w:val="22"/>
                <w:szCs w:val="22"/>
              </w:rPr>
              <w:lastRenderedPageBreak/>
              <w:br/>
              <w:t>The denominator consists of CIP spells that cover all continuous, consultant episodes for the same patient, including those following a transfer to another hospital. Denominator CIP spells must start with an admission episode and finish with a (live) discharge episode in the year of analysis.</w:t>
            </w:r>
            <w:r w:rsidRPr="009F25A4">
              <w:rPr>
                <w:rFonts w:ascii="Arial" w:hAnsi="Arial" w:cs="Arial"/>
                <w:sz w:val="22"/>
                <w:szCs w:val="22"/>
              </w:rPr>
              <w:br/>
            </w:r>
            <w:r w:rsidRPr="009F25A4">
              <w:rPr>
                <w:rFonts w:ascii="Arial" w:hAnsi="Arial" w:cs="Arial"/>
                <w:sz w:val="22"/>
                <w:szCs w:val="22"/>
              </w:rPr>
              <w:br/>
              <w:t>CIP spells with a discharge code of death are excluded from the denominator because readmission is not possible.</w:t>
            </w:r>
          </w:p>
        </w:tc>
      </w:tr>
      <w:tr w:rsidR="009218B7" w:rsidRPr="009F25A4" w14:paraId="15A06786" w14:textId="77777777" w:rsidTr="009F25A4">
        <w:trPr>
          <w:trHeight w:val="180"/>
        </w:trPr>
        <w:tc>
          <w:tcPr>
            <w:tcW w:w="14072" w:type="dxa"/>
          </w:tcPr>
          <w:p w14:paraId="2895CB2E"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Denominator access to </w:t>
            </w:r>
            <w:proofErr w:type="gramStart"/>
            <w:r w:rsidRPr="009F25A4">
              <w:rPr>
                <w:rFonts w:ascii="Arial" w:hAnsi="Arial" w:cs="Arial"/>
                <w:sz w:val="22"/>
                <w:szCs w:val="22"/>
              </w:rPr>
              <w:t>data  Is</w:t>
            </w:r>
            <w:proofErr w:type="gramEnd"/>
            <w:r w:rsidRPr="009F25A4">
              <w:rPr>
                <w:rFonts w:ascii="Arial" w:hAnsi="Arial" w:cs="Arial"/>
                <w:sz w:val="22"/>
                <w:szCs w:val="22"/>
              </w:rPr>
              <w:t xml:space="preserve"> data publicly available / published.  Is it available only upon request, or even only to 'trusted' groups of people?  </w:t>
            </w:r>
          </w:p>
        </w:tc>
      </w:tr>
      <w:tr w:rsidR="009218B7" w:rsidRPr="009F25A4" w14:paraId="15DD9DBB" w14:textId="77777777" w:rsidTr="009F25A4">
        <w:trPr>
          <w:trHeight w:val="180"/>
        </w:trPr>
        <w:tc>
          <w:tcPr>
            <w:tcW w:w="14072" w:type="dxa"/>
          </w:tcPr>
          <w:p w14:paraId="45B041EB" w14:textId="77777777" w:rsidR="009218B7" w:rsidRPr="009F25A4" w:rsidRDefault="009218B7" w:rsidP="009218B7">
            <w:pPr>
              <w:rPr>
                <w:rFonts w:ascii="Arial" w:hAnsi="Arial" w:cs="Arial"/>
                <w:sz w:val="22"/>
                <w:szCs w:val="22"/>
              </w:rPr>
            </w:pPr>
            <w:r w:rsidRPr="009F25A4">
              <w:rPr>
                <w:rFonts w:ascii="Arial" w:hAnsi="Arial" w:cs="Arial"/>
                <w:sz w:val="22"/>
                <w:szCs w:val="22"/>
              </w:rPr>
              <w:t>Yes, from NHS IC</w:t>
            </w:r>
          </w:p>
        </w:tc>
      </w:tr>
      <w:tr w:rsidR="009218B7" w:rsidRPr="009F25A4" w14:paraId="6E473353" w14:textId="77777777" w:rsidTr="009F25A4">
        <w:trPr>
          <w:trHeight w:val="180"/>
        </w:trPr>
        <w:tc>
          <w:tcPr>
            <w:tcW w:w="14072" w:type="dxa"/>
          </w:tcPr>
          <w:p w14:paraId="71F8BBBD"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Denominator </w:t>
            </w:r>
            <w:proofErr w:type="gramStart"/>
            <w:r w:rsidRPr="009F25A4">
              <w:rPr>
                <w:rFonts w:ascii="Arial" w:hAnsi="Arial" w:cs="Arial"/>
                <w:sz w:val="22"/>
                <w:szCs w:val="22"/>
              </w:rPr>
              <w:t>timeliness  Frequency</w:t>
            </w:r>
            <w:proofErr w:type="gramEnd"/>
            <w:r w:rsidRPr="009F25A4">
              <w:rPr>
                <w:rFonts w:ascii="Arial" w:hAnsi="Arial" w:cs="Arial"/>
                <w:sz w:val="22"/>
                <w:szCs w:val="22"/>
              </w:rPr>
              <w:t xml:space="preserve"> and timeliness of data.  State how the publication/release of data relates to indicator production timescales.  </w:t>
            </w:r>
          </w:p>
        </w:tc>
      </w:tr>
      <w:tr w:rsidR="009218B7" w:rsidRPr="009F25A4" w14:paraId="7C1F5413" w14:textId="77777777" w:rsidTr="009F25A4">
        <w:trPr>
          <w:trHeight w:val="180"/>
        </w:trPr>
        <w:tc>
          <w:tcPr>
            <w:tcW w:w="14072" w:type="dxa"/>
          </w:tcPr>
          <w:p w14:paraId="3C88E61F" w14:textId="77777777" w:rsidR="009218B7" w:rsidRPr="009F25A4" w:rsidRDefault="009218B7" w:rsidP="009218B7">
            <w:pPr>
              <w:rPr>
                <w:rFonts w:ascii="Arial" w:hAnsi="Arial" w:cs="Arial"/>
                <w:sz w:val="22"/>
                <w:szCs w:val="22"/>
              </w:rPr>
            </w:pPr>
            <w:r w:rsidRPr="009F25A4">
              <w:rPr>
                <w:rFonts w:ascii="Arial" w:hAnsi="Arial" w:cs="Arial"/>
                <w:sz w:val="22"/>
                <w:szCs w:val="22"/>
              </w:rPr>
              <w:t>Quarterly, two months after the end of the quarter.</w:t>
            </w:r>
          </w:p>
          <w:p w14:paraId="6AF10D8C" w14:textId="77777777" w:rsidR="009218B7" w:rsidRPr="009F25A4" w:rsidRDefault="009218B7" w:rsidP="009218B7">
            <w:pPr>
              <w:rPr>
                <w:rFonts w:ascii="Arial" w:hAnsi="Arial" w:cs="Arial"/>
                <w:sz w:val="22"/>
                <w:szCs w:val="22"/>
              </w:rPr>
            </w:pPr>
          </w:p>
          <w:p w14:paraId="3CA1AF57" w14:textId="77777777" w:rsidR="009218B7" w:rsidRPr="009F25A4" w:rsidRDefault="009218B7" w:rsidP="009218B7">
            <w:pPr>
              <w:rPr>
                <w:rFonts w:ascii="Arial" w:hAnsi="Arial" w:cs="Arial"/>
                <w:sz w:val="22"/>
                <w:szCs w:val="22"/>
              </w:rPr>
            </w:pPr>
          </w:p>
          <w:p w14:paraId="21D083A2" w14:textId="77777777" w:rsidR="009218B7" w:rsidRPr="009F25A4" w:rsidRDefault="009218B7" w:rsidP="009218B7">
            <w:pPr>
              <w:rPr>
                <w:rFonts w:ascii="Arial" w:hAnsi="Arial" w:cs="Arial"/>
                <w:sz w:val="22"/>
                <w:szCs w:val="22"/>
              </w:rPr>
            </w:pPr>
          </w:p>
          <w:p w14:paraId="5756AE53" w14:textId="77777777" w:rsidR="009218B7" w:rsidRPr="009F25A4" w:rsidRDefault="009218B7" w:rsidP="009218B7">
            <w:pPr>
              <w:rPr>
                <w:rFonts w:ascii="Arial" w:hAnsi="Arial" w:cs="Arial"/>
                <w:sz w:val="22"/>
                <w:szCs w:val="22"/>
              </w:rPr>
            </w:pPr>
          </w:p>
          <w:p w14:paraId="336A8324" w14:textId="77777777" w:rsidR="009218B7" w:rsidRPr="009F25A4" w:rsidRDefault="009218B7" w:rsidP="009218B7">
            <w:pPr>
              <w:rPr>
                <w:rFonts w:ascii="Arial" w:hAnsi="Arial" w:cs="Arial"/>
                <w:sz w:val="22"/>
                <w:szCs w:val="22"/>
              </w:rPr>
            </w:pPr>
          </w:p>
          <w:p w14:paraId="1835BF84" w14:textId="77777777" w:rsidR="009218B7" w:rsidRPr="009F25A4" w:rsidRDefault="009218B7" w:rsidP="009218B7">
            <w:pPr>
              <w:rPr>
                <w:rFonts w:ascii="Arial" w:hAnsi="Arial" w:cs="Arial"/>
                <w:sz w:val="22"/>
                <w:szCs w:val="22"/>
              </w:rPr>
            </w:pPr>
          </w:p>
          <w:p w14:paraId="6100F0B6" w14:textId="77777777" w:rsidR="009218B7" w:rsidRPr="009F25A4" w:rsidRDefault="009218B7" w:rsidP="009218B7">
            <w:pPr>
              <w:rPr>
                <w:rFonts w:ascii="Arial" w:hAnsi="Arial" w:cs="Arial"/>
                <w:sz w:val="22"/>
                <w:szCs w:val="22"/>
              </w:rPr>
            </w:pPr>
          </w:p>
        </w:tc>
      </w:tr>
    </w:tbl>
    <w:p w14:paraId="1CD3C9B7" w14:textId="77777777" w:rsidR="009218B7" w:rsidRPr="009F25A4" w:rsidRDefault="009218B7">
      <w:pPr>
        <w:rPr>
          <w:rFonts w:ascii="Arial" w:hAnsi="Arial" w:cs="Arial"/>
        </w:rPr>
      </w:pPr>
    </w:p>
    <w:tbl>
      <w:tblPr>
        <w:tblStyle w:val="TableGrid1"/>
        <w:tblW w:w="11191" w:type="dxa"/>
        <w:tblLayout w:type="fixed"/>
        <w:tblLook w:val="0020" w:firstRow="1" w:lastRow="0" w:firstColumn="0" w:lastColumn="0" w:noHBand="0" w:noVBand="0"/>
      </w:tblPr>
      <w:tblGrid>
        <w:gridCol w:w="5605"/>
        <w:gridCol w:w="513"/>
        <w:gridCol w:w="4543"/>
        <w:gridCol w:w="530"/>
      </w:tblGrid>
      <w:tr w:rsidR="001A0585" w:rsidRPr="009F25A4" w14:paraId="254D77FE" w14:textId="3ECD27EC" w:rsidTr="009F25A4">
        <w:trPr>
          <w:trHeight w:val="345"/>
        </w:trPr>
        <w:tc>
          <w:tcPr>
            <w:tcW w:w="5605" w:type="dxa"/>
          </w:tcPr>
          <w:p w14:paraId="10FF8852" w14:textId="77777777" w:rsidR="001A0585" w:rsidRPr="009F25A4" w:rsidRDefault="001A0585" w:rsidP="009218B7">
            <w:pPr>
              <w:rPr>
                <w:rFonts w:ascii="Arial" w:hAnsi="Arial" w:cs="Arial"/>
                <w:sz w:val="22"/>
                <w:szCs w:val="22"/>
              </w:rPr>
            </w:pPr>
            <w:r w:rsidRPr="009F25A4">
              <w:rPr>
                <w:rFonts w:ascii="Arial" w:hAnsi="Arial" w:cs="Arial"/>
                <w:sz w:val="22"/>
                <w:szCs w:val="22"/>
              </w:rPr>
              <w:t xml:space="preserve">Indicator Applicant Review </w:t>
            </w:r>
            <w:r w:rsidRPr="009F25A4">
              <w:rPr>
                <w:rFonts w:ascii="Arial" w:hAnsi="Arial" w:cs="Arial"/>
                <w:b/>
                <w:sz w:val="22"/>
                <w:szCs w:val="22"/>
              </w:rPr>
              <w:t>(IC use only)</w:t>
            </w:r>
          </w:p>
          <w:p w14:paraId="7996AC01" w14:textId="77777777" w:rsidR="001A0585" w:rsidRPr="009F25A4" w:rsidRDefault="001A0585" w:rsidP="009218B7">
            <w:pPr>
              <w:rPr>
                <w:rFonts w:ascii="Arial" w:hAnsi="Arial" w:cs="Arial"/>
                <w:sz w:val="22"/>
                <w:szCs w:val="22"/>
              </w:rPr>
            </w:pPr>
          </w:p>
        </w:tc>
        <w:tc>
          <w:tcPr>
            <w:tcW w:w="513" w:type="dxa"/>
          </w:tcPr>
          <w:p w14:paraId="24518C50" w14:textId="77777777" w:rsidR="001A0585" w:rsidRPr="009F25A4" w:rsidRDefault="001A0585" w:rsidP="009218B7">
            <w:pPr>
              <w:jc w:val="center"/>
              <w:rPr>
                <w:rFonts w:ascii="Arial" w:hAnsi="Arial" w:cs="Arial"/>
                <w:sz w:val="22"/>
                <w:szCs w:val="22"/>
              </w:rPr>
            </w:pPr>
          </w:p>
        </w:tc>
        <w:tc>
          <w:tcPr>
            <w:tcW w:w="4543" w:type="dxa"/>
          </w:tcPr>
          <w:p w14:paraId="682FF7D2" w14:textId="77777777" w:rsidR="001A0585" w:rsidRPr="009F25A4" w:rsidRDefault="001A0585" w:rsidP="009218B7">
            <w:pPr>
              <w:jc w:val="center"/>
              <w:rPr>
                <w:rFonts w:ascii="Arial" w:hAnsi="Arial" w:cs="Arial"/>
                <w:sz w:val="22"/>
                <w:szCs w:val="22"/>
              </w:rPr>
            </w:pPr>
          </w:p>
        </w:tc>
        <w:tc>
          <w:tcPr>
            <w:tcW w:w="530" w:type="dxa"/>
          </w:tcPr>
          <w:p w14:paraId="5F815B27" w14:textId="77777777" w:rsidR="001A0585" w:rsidRPr="009F25A4" w:rsidRDefault="001A0585" w:rsidP="009218B7">
            <w:pPr>
              <w:jc w:val="center"/>
              <w:rPr>
                <w:rFonts w:ascii="Arial" w:hAnsi="Arial" w:cs="Arial"/>
                <w:sz w:val="22"/>
                <w:szCs w:val="22"/>
              </w:rPr>
            </w:pPr>
          </w:p>
        </w:tc>
      </w:tr>
      <w:tr w:rsidR="001A0585" w:rsidRPr="009F25A4" w14:paraId="608DFA5B" w14:textId="0092DFE2" w:rsidTr="009F25A4">
        <w:trPr>
          <w:trHeight w:val="345"/>
        </w:trPr>
        <w:tc>
          <w:tcPr>
            <w:tcW w:w="5605" w:type="dxa"/>
          </w:tcPr>
          <w:p w14:paraId="08A0D25D" w14:textId="77777777" w:rsidR="001A0585" w:rsidRPr="009F25A4" w:rsidRDefault="001A0585" w:rsidP="009218B7">
            <w:pPr>
              <w:rPr>
                <w:rFonts w:ascii="Arial" w:hAnsi="Arial" w:cs="Arial"/>
                <w:sz w:val="22"/>
                <w:szCs w:val="22"/>
              </w:rPr>
            </w:pPr>
            <w:r w:rsidRPr="009F25A4">
              <w:rPr>
                <w:rFonts w:ascii="Arial" w:hAnsi="Arial" w:cs="Arial"/>
                <w:sz w:val="22"/>
                <w:szCs w:val="22"/>
              </w:rPr>
              <w:t>Are raw data universally available for others to recreate indicator?</w:t>
            </w:r>
          </w:p>
          <w:p w14:paraId="1CB2F8F4" w14:textId="77777777" w:rsidR="001A0585" w:rsidRPr="009F25A4" w:rsidRDefault="001A0585" w:rsidP="009218B7">
            <w:pPr>
              <w:rPr>
                <w:rFonts w:ascii="Arial" w:hAnsi="Arial" w:cs="Arial"/>
                <w:sz w:val="22"/>
                <w:szCs w:val="22"/>
              </w:rPr>
            </w:pPr>
            <w:r w:rsidRPr="009F25A4">
              <w:rPr>
                <w:rFonts w:ascii="Arial" w:hAnsi="Arial" w:cs="Arial"/>
                <w:sz w:val="22"/>
                <w:szCs w:val="22"/>
              </w:rPr>
              <w:t>Are data available in a suitable timeframe and frequency?</w:t>
            </w:r>
          </w:p>
          <w:p w14:paraId="190560D7" w14:textId="77777777" w:rsidR="001A0585" w:rsidRPr="009F25A4" w:rsidRDefault="001A0585" w:rsidP="009218B7">
            <w:pPr>
              <w:rPr>
                <w:rFonts w:ascii="Arial" w:hAnsi="Arial" w:cs="Arial"/>
                <w:sz w:val="22"/>
                <w:szCs w:val="22"/>
              </w:rPr>
            </w:pPr>
            <w:r w:rsidRPr="009F25A4">
              <w:rPr>
                <w:rFonts w:ascii="Arial" w:hAnsi="Arial" w:cs="Arial"/>
                <w:sz w:val="22"/>
                <w:szCs w:val="22"/>
              </w:rPr>
              <w:t>Are data quality issues well documented and acknowledged?</w:t>
            </w:r>
          </w:p>
          <w:p w14:paraId="7E60D46B" w14:textId="77777777" w:rsidR="001A0585" w:rsidRPr="009F25A4" w:rsidRDefault="001A0585" w:rsidP="009218B7">
            <w:pPr>
              <w:rPr>
                <w:rFonts w:ascii="Arial" w:hAnsi="Arial" w:cs="Arial"/>
                <w:sz w:val="22"/>
                <w:szCs w:val="22"/>
              </w:rPr>
            </w:pPr>
            <w:r w:rsidRPr="009F25A4">
              <w:rPr>
                <w:rFonts w:ascii="Arial" w:hAnsi="Arial" w:cs="Arial"/>
                <w:sz w:val="22"/>
                <w:szCs w:val="22"/>
              </w:rPr>
              <w:t>Are data robust enough to support indicator and derivations?</w:t>
            </w:r>
          </w:p>
          <w:p w14:paraId="63C2158A" w14:textId="77777777" w:rsidR="001A0585" w:rsidRPr="009F25A4" w:rsidRDefault="001A0585" w:rsidP="009218B7">
            <w:pPr>
              <w:rPr>
                <w:rFonts w:ascii="Arial" w:hAnsi="Arial" w:cs="Arial"/>
                <w:sz w:val="22"/>
                <w:szCs w:val="22"/>
              </w:rPr>
            </w:pPr>
            <w:r w:rsidRPr="009F25A4">
              <w:rPr>
                <w:rFonts w:ascii="Arial" w:hAnsi="Arial" w:cs="Arial"/>
                <w:sz w:val="22"/>
                <w:szCs w:val="22"/>
              </w:rPr>
              <w:t>Are data consistent over the required time?</w:t>
            </w:r>
          </w:p>
          <w:p w14:paraId="27C134F6" w14:textId="77777777" w:rsidR="001A0585" w:rsidRPr="009F25A4" w:rsidRDefault="001A0585" w:rsidP="009218B7">
            <w:pPr>
              <w:rPr>
                <w:rFonts w:ascii="Arial" w:hAnsi="Arial" w:cs="Arial"/>
                <w:sz w:val="22"/>
                <w:szCs w:val="22"/>
              </w:rPr>
            </w:pPr>
            <w:r w:rsidRPr="009F25A4">
              <w:rPr>
                <w:rFonts w:ascii="Arial" w:hAnsi="Arial" w:cs="Arial"/>
                <w:sz w:val="22"/>
                <w:szCs w:val="22"/>
              </w:rPr>
              <w:t>Are construction of numerator and denominator robust and comparable with other sources</w:t>
            </w:r>
          </w:p>
          <w:p w14:paraId="0C4E1983" w14:textId="3A199570" w:rsidR="001A0585" w:rsidRPr="009F25A4" w:rsidRDefault="001A0585" w:rsidP="009218B7">
            <w:pPr>
              <w:rPr>
                <w:rFonts w:ascii="Arial" w:hAnsi="Arial" w:cs="Arial"/>
                <w:sz w:val="22"/>
                <w:szCs w:val="22"/>
              </w:rPr>
            </w:pPr>
            <w:r w:rsidRPr="009F25A4">
              <w:rPr>
                <w:rFonts w:ascii="Arial" w:hAnsi="Arial" w:cs="Arial"/>
                <w:b/>
                <w:sz w:val="22"/>
                <w:szCs w:val="22"/>
              </w:rPr>
              <w:t>Information complete - proceed</w:t>
            </w:r>
            <w:r w:rsidRPr="009F25A4">
              <w:rPr>
                <w:rFonts w:ascii="Arial" w:hAnsi="Arial" w:cs="Arial"/>
                <w:sz w:val="22"/>
                <w:szCs w:val="22"/>
              </w:rPr>
              <w:t xml:space="preserve"> </w:t>
            </w:r>
          </w:p>
        </w:tc>
        <w:tc>
          <w:tcPr>
            <w:tcW w:w="513" w:type="dxa"/>
          </w:tcPr>
          <w:p w14:paraId="0286BBE3" w14:textId="77777777" w:rsidR="001A0585" w:rsidRPr="009F25A4" w:rsidRDefault="001A0585" w:rsidP="009218B7">
            <w:pPr>
              <w:jc w:val="center"/>
              <w:rPr>
                <w:rFonts w:ascii="Arial" w:hAnsi="Arial" w:cs="Arial"/>
                <w:sz w:val="22"/>
                <w:szCs w:val="22"/>
              </w:rPr>
            </w:pPr>
            <w:r w:rsidRPr="009F25A4">
              <w:rPr>
                <w:rFonts w:ascii="Arial" w:hAnsi="Arial" w:cs="Arial"/>
                <w:sz w:val="22"/>
                <w:szCs w:val="22"/>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p w14:paraId="05E2B0E9" w14:textId="77777777" w:rsidR="001A0585" w:rsidRPr="009F25A4" w:rsidRDefault="001A0585" w:rsidP="009218B7">
            <w:pPr>
              <w:jc w:val="center"/>
              <w:rPr>
                <w:rFonts w:ascii="Arial" w:hAnsi="Arial" w:cs="Arial"/>
                <w:sz w:val="22"/>
                <w:szCs w:val="22"/>
              </w:rPr>
            </w:pPr>
          </w:p>
          <w:p w14:paraId="64A98C06" w14:textId="77777777" w:rsidR="001A0585" w:rsidRPr="009F25A4" w:rsidRDefault="001A0585" w:rsidP="009218B7">
            <w:pPr>
              <w:jc w:val="center"/>
              <w:rPr>
                <w:rFonts w:ascii="Arial" w:hAnsi="Arial" w:cs="Arial"/>
                <w:sz w:val="22"/>
                <w:szCs w:val="22"/>
              </w:rPr>
            </w:pPr>
            <w:r w:rsidRPr="009F25A4">
              <w:rPr>
                <w:rFonts w:ascii="Arial" w:hAnsi="Arial" w:cs="Arial"/>
                <w:sz w:val="22"/>
                <w:szCs w:val="22"/>
              </w:rPr>
              <w:fldChar w:fldCharType="begin">
                <w:ffData>
                  <w:name w:val="Check98"/>
                  <w:enabled/>
                  <w:calcOnExit w:val="0"/>
                  <w:checkBox>
                    <w:sizeAuto/>
                    <w:default w:val="0"/>
                  </w:checkBox>
                </w:ffData>
              </w:fldChar>
            </w:r>
            <w:bookmarkStart w:id="65" w:name="Check98"/>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65"/>
          </w:p>
          <w:p w14:paraId="576DA78C" w14:textId="77777777" w:rsidR="001A0585" w:rsidRPr="009F25A4" w:rsidRDefault="001A0585" w:rsidP="009218B7">
            <w:pPr>
              <w:jc w:val="center"/>
              <w:rPr>
                <w:rFonts w:ascii="Arial" w:hAnsi="Arial" w:cs="Arial"/>
                <w:sz w:val="22"/>
                <w:szCs w:val="22"/>
              </w:rPr>
            </w:pPr>
            <w:r w:rsidRPr="009F25A4">
              <w:rPr>
                <w:rFonts w:ascii="Arial" w:hAnsi="Arial" w:cs="Arial"/>
                <w:sz w:val="22"/>
                <w:szCs w:val="22"/>
              </w:rPr>
              <w:fldChar w:fldCharType="begin">
                <w:ffData>
                  <w:name w:val="Check99"/>
                  <w:enabled/>
                  <w:calcOnExit w:val="0"/>
                  <w:checkBox>
                    <w:sizeAuto/>
                    <w:default w:val="0"/>
                  </w:checkBox>
                </w:ffData>
              </w:fldChar>
            </w:r>
            <w:bookmarkStart w:id="66" w:name="Check99"/>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66"/>
          </w:p>
          <w:p w14:paraId="24C18D90" w14:textId="77777777" w:rsidR="001A0585" w:rsidRPr="009F25A4" w:rsidRDefault="001A0585" w:rsidP="009218B7">
            <w:pPr>
              <w:jc w:val="center"/>
              <w:rPr>
                <w:rFonts w:ascii="Arial" w:hAnsi="Arial" w:cs="Arial"/>
                <w:sz w:val="22"/>
                <w:szCs w:val="22"/>
              </w:rPr>
            </w:pPr>
            <w:r w:rsidRPr="009F25A4">
              <w:rPr>
                <w:rFonts w:ascii="Arial" w:hAnsi="Arial" w:cs="Arial"/>
                <w:sz w:val="22"/>
                <w:szCs w:val="22"/>
              </w:rPr>
              <w:fldChar w:fldCharType="begin">
                <w:ffData>
                  <w:name w:val="Check100"/>
                  <w:enabled/>
                  <w:calcOnExit w:val="0"/>
                  <w:checkBox>
                    <w:sizeAuto/>
                    <w:default w:val="0"/>
                  </w:checkBox>
                </w:ffData>
              </w:fldChar>
            </w:r>
            <w:bookmarkStart w:id="67" w:name="Check100"/>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67"/>
          </w:p>
          <w:p w14:paraId="30608FC6" w14:textId="77777777" w:rsidR="001A0585" w:rsidRPr="009F25A4" w:rsidRDefault="001A0585" w:rsidP="009218B7">
            <w:pPr>
              <w:jc w:val="center"/>
              <w:rPr>
                <w:rFonts w:ascii="Arial" w:hAnsi="Arial" w:cs="Arial"/>
                <w:sz w:val="22"/>
                <w:szCs w:val="22"/>
              </w:rPr>
            </w:pPr>
            <w:r w:rsidRPr="009F25A4">
              <w:rPr>
                <w:rFonts w:ascii="Arial" w:hAnsi="Arial" w:cs="Arial"/>
                <w:sz w:val="22"/>
                <w:szCs w:val="22"/>
              </w:rPr>
              <w:fldChar w:fldCharType="begin">
                <w:ffData>
                  <w:name w:val="Check101"/>
                  <w:enabled/>
                  <w:calcOnExit w:val="0"/>
                  <w:checkBox>
                    <w:sizeAuto/>
                    <w:default w:val="0"/>
                  </w:checkBox>
                </w:ffData>
              </w:fldChar>
            </w:r>
            <w:bookmarkStart w:id="68" w:name="Check101"/>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68"/>
          </w:p>
          <w:p w14:paraId="03787D32" w14:textId="77777777" w:rsidR="001A0585" w:rsidRPr="009F25A4" w:rsidRDefault="001A0585" w:rsidP="009218B7">
            <w:pPr>
              <w:jc w:val="center"/>
              <w:rPr>
                <w:rFonts w:ascii="Arial" w:hAnsi="Arial" w:cs="Arial"/>
                <w:sz w:val="22"/>
                <w:szCs w:val="22"/>
              </w:rPr>
            </w:pPr>
            <w:r w:rsidRPr="009F25A4">
              <w:rPr>
                <w:rFonts w:ascii="Arial" w:hAnsi="Arial" w:cs="Arial"/>
                <w:sz w:val="22"/>
                <w:szCs w:val="22"/>
              </w:rPr>
              <w:fldChar w:fldCharType="begin">
                <w:ffData>
                  <w:name w:val="Check102"/>
                  <w:enabled/>
                  <w:calcOnExit w:val="0"/>
                  <w:checkBox>
                    <w:sizeAuto/>
                    <w:default w:val="0"/>
                  </w:checkBox>
                </w:ffData>
              </w:fldChar>
            </w:r>
            <w:bookmarkStart w:id="69" w:name="Check102"/>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69"/>
          </w:p>
          <w:p w14:paraId="2B355FE0" w14:textId="4067879C" w:rsidR="001A0585" w:rsidRPr="009F25A4" w:rsidRDefault="001A0585" w:rsidP="009218B7">
            <w:pPr>
              <w:jc w:val="center"/>
              <w:rPr>
                <w:rFonts w:ascii="Arial" w:hAnsi="Arial" w:cs="Arial"/>
                <w:sz w:val="22"/>
                <w:szCs w:val="22"/>
              </w:rPr>
            </w:pPr>
            <w:r w:rsidRPr="009F25A4">
              <w:rPr>
                <w:rFonts w:ascii="Arial" w:hAnsi="Arial" w:cs="Arial"/>
                <w:sz w:val="22"/>
                <w:szCs w:val="22"/>
              </w:rPr>
              <w:fldChar w:fldCharType="begin">
                <w:ffData>
                  <w:name w:val="Check103"/>
                  <w:enabled/>
                  <w:calcOnExit w:val="0"/>
                  <w:checkBox>
                    <w:sizeAuto/>
                    <w:default w:val="0"/>
                  </w:checkBox>
                </w:ffData>
              </w:fldChar>
            </w:r>
            <w:bookmarkStart w:id="70" w:name="Check103"/>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70"/>
          </w:p>
        </w:tc>
        <w:tc>
          <w:tcPr>
            <w:tcW w:w="4543" w:type="dxa"/>
          </w:tcPr>
          <w:p w14:paraId="42E1951A" w14:textId="77777777" w:rsidR="001A0585" w:rsidRPr="009F25A4" w:rsidRDefault="001A0585" w:rsidP="001A0585">
            <w:pPr>
              <w:rPr>
                <w:rFonts w:ascii="Arial" w:hAnsi="Arial" w:cs="Arial"/>
                <w:sz w:val="22"/>
                <w:szCs w:val="22"/>
              </w:rPr>
            </w:pPr>
            <w:r w:rsidRPr="009F25A4">
              <w:rPr>
                <w:rFonts w:ascii="Arial" w:hAnsi="Arial" w:cs="Arial"/>
                <w:sz w:val="22"/>
                <w:szCs w:val="22"/>
              </w:rPr>
              <w:t>Requires revision for following reasons:</w:t>
            </w:r>
          </w:p>
          <w:p w14:paraId="6321E12F" w14:textId="77777777" w:rsidR="001A0585" w:rsidRPr="009F25A4" w:rsidRDefault="001A0585" w:rsidP="001A0585">
            <w:pPr>
              <w:rPr>
                <w:rFonts w:ascii="Arial" w:hAnsi="Arial" w:cs="Arial"/>
                <w:sz w:val="22"/>
                <w:szCs w:val="22"/>
              </w:rPr>
            </w:pPr>
            <w:r w:rsidRPr="009F25A4">
              <w:rPr>
                <w:rFonts w:ascii="Arial" w:hAnsi="Arial" w:cs="Arial"/>
                <w:sz w:val="22"/>
                <w:szCs w:val="22"/>
              </w:rPr>
              <w:t>Numerator info not complete</w:t>
            </w:r>
          </w:p>
          <w:p w14:paraId="0F94CE91" w14:textId="4C97EDE1" w:rsidR="001A0585" w:rsidRPr="009F25A4" w:rsidRDefault="001A0585" w:rsidP="001A0585">
            <w:pPr>
              <w:rPr>
                <w:rFonts w:ascii="Arial" w:hAnsi="Arial" w:cs="Arial"/>
                <w:sz w:val="22"/>
                <w:szCs w:val="22"/>
              </w:rPr>
            </w:pPr>
            <w:r w:rsidRPr="009F25A4">
              <w:rPr>
                <w:rFonts w:ascii="Arial" w:hAnsi="Arial" w:cs="Arial"/>
                <w:sz w:val="22"/>
                <w:szCs w:val="22"/>
              </w:rPr>
              <w:t>Denominator info not</w:t>
            </w:r>
            <w:r w:rsidRPr="009F25A4">
              <w:rPr>
                <w:rFonts w:ascii="Arial" w:hAnsi="Arial" w:cs="Arial"/>
                <w:sz w:val="22"/>
                <w:szCs w:val="22"/>
              </w:rPr>
              <w:t xml:space="preserve"> </w:t>
            </w:r>
            <w:r w:rsidRPr="009F25A4">
              <w:rPr>
                <w:rFonts w:ascii="Arial" w:hAnsi="Arial" w:cs="Arial"/>
                <w:sz w:val="22"/>
                <w:szCs w:val="22"/>
              </w:rPr>
              <w:t>complete</w:t>
            </w:r>
          </w:p>
        </w:tc>
        <w:tc>
          <w:tcPr>
            <w:tcW w:w="530" w:type="dxa"/>
          </w:tcPr>
          <w:p w14:paraId="76EF278B" w14:textId="77777777" w:rsidR="001A0585" w:rsidRPr="009F25A4" w:rsidRDefault="001A0585" w:rsidP="001A0585">
            <w:pPr>
              <w:jc w:val="center"/>
              <w:rPr>
                <w:rFonts w:ascii="Arial" w:hAnsi="Arial" w:cs="Arial"/>
                <w:sz w:val="22"/>
                <w:szCs w:val="22"/>
              </w:rPr>
            </w:pPr>
            <w:r w:rsidRPr="009F25A4">
              <w:rPr>
                <w:rFonts w:ascii="Arial" w:hAnsi="Arial" w:cs="Arial"/>
                <w:sz w:val="22"/>
                <w:szCs w:val="22"/>
              </w:rPr>
              <w:fldChar w:fldCharType="begin">
                <w:ffData>
                  <w:name w:val="Check28"/>
                  <w:enabled/>
                  <w:calcOnExit w:val="0"/>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p w14:paraId="4FCD0924" w14:textId="77777777" w:rsidR="001A0585" w:rsidRPr="009F25A4" w:rsidRDefault="001A0585" w:rsidP="001A0585">
            <w:pPr>
              <w:jc w:val="center"/>
              <w:rPr>
                <w:rFonts w:ascii="Arial" w:hAnsi="Arial" w:cs="Arial"/>
                <w:sz w:val="22"/>
                <w:szCs w:val="22"/>
              </w:rPr>
            </w:pPr>
          </w:p>
          <w:p w14:paraId="1DA3861E" w14:textId="07E4777C" w:rsidR="001A0585" w:rsidRPr="009F25A4" w:rsidRDefault="001A0585" w:rsidP="001A0585">
            <w:pPr>
              <w:rPr>
                <w:rFonts w:ascii="Arial" w:hAnsi="Arial" w:cs="Arial"/>
                <w:sz w:val="22"/>
                <w:szCs w:val="22"/>
              </w:rPr>
            </w:pPr>
            <w:r w:rsidRPr="009F25A4">
              <w:rPr>
                <w:rFonts w:ascii="Arial" w:hAnsi="Arial" w:cs="Arial"/>
                <w:sz w:val="22"/>
                <w:szCs w:val="22"/>
              </w:rPr>
              <w:fldChar w:fldCharType="begin">
                <w:ffData>
                  <w:name w:val="Check29"/>
                  <w:enabled/>
                  <w:calcOnExit w:val="0"/>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tc>
      </w:tr>
      <w:tr w:rsidR="001A0585" w:rsidRPr="009F25A4" w14:paraId="5096712A" w14:textId="255CFC67" w:rsidTr="009F25A4">
        <w:trPr>
          <w:trHeight w:val="345"/>
        </w:trPr>
        <w:tc>
          <w:tcPr>
            <w:tcW w:w="5605" w:type="dxa"/>
          </w:tcPr>
          <w:p w14:paraId="2E30C3AD" w14:textId="77777777" w:rsidR="001A0585" w:rsidRPr="009F25A4" w:rsidRDefault="001A0585" w:rsidP="009218B7">
            <w:pPr>
              <w:rPr>
                <w:rFonts w:ascii="Arial" w:hAnsi="Arial" w:cs="Arial"/>
                <w:sz w:val="22"/>
                <w:szCs w:val="22"/>
              </w:rPr>
            </w:pPr>
            <w:r w:rsidRPr="009F25A4">
              <w:rPr>
                <w:rFonts w:ascii="Arial" w:hAnsi="Arial" w:cs="Arial"/>
                <w:sz w:val="22"/>
                <w:szCs w:val="22"/>
              </w:rPr>
              <w:t>Notes:</w:t>
            </w:r>
          </w:p>
          <w:p w14:paraId="1F3DAA76" w14:textId="7AF36BA4" w:rsidR="001A0585" w:rsidRPr="009F25A4" w:rsidRDefault="001A0585" w:rsidP="009218B7">
            <w:pPr>
              <w:rPr>
                <w:rFonts w:ascii="Arial" w:hAnsi="Arial" w:cs="Arial"/>
                <w:sz w:val="22"/>
                <w:szCs w:val="22"/>
              </w:rPr>
            </w:pPr>
          </w:p>
        </w:tc>
        <w:tc>
          <w:tcPr>
            <w:tcW w:w="513" w:type="dxa"/>
          </w:tcPr>
          <w:p w14:paraId="7941C746" w14:textId="549533DC" w:rsidR="001A0585" w:rsidRPr="009F25A4" w:rsidRDefault="001A0585" w:rsidP="009218B7">
            <w:pPr>
              <w:jc w:val="center"/>
              <w:rPr>
                <w:rFonts w:ascii="Arial" w:hAnsi="Arial" w:cs="Arial"/>
                <w:sz w:val="22"/>
                <w:szCs w:val="22"/>
              </w:rPr>
            </w:pPr>
          </w:p>
        </w:tc>
        <w:tc>
          <w:tcPr>
            <w:tcW w:w="4543" w:type="dxa"/>
          </w:tcPr>
          <w:p w14:paraId="22CF1596" w14:textId="77777777" w:rsidR="001A0585" w:rsidRPr="009F25A4" w:rsidRDefault="001A0585" w:rsidP="001A0585">
            <w:pPr>
              <w:jc w:val="center"/>
              <w:rPr>
                <w:rFonts w:ascii="Arial" w:hAnsi="Arial" w:cs="Arial"/>
                <w:sz w:val="22"/>
                <w:szCs w:val="22"/>
              </w:rPr>
            </w:pPr>
          </w:p>
          <w:p w14:paraId="7D7BD509" w14:textId="77777777" w:rsidR="001A0585" w:rsidRPr="009F25A4" w:rsidRDefault="001A0585" w:rsidP="001A0585">
            <w:pPr>
              <w:jc w:val="center"/>
              <w:rPr>
                <w:rFonts w:ascii="Arial" w:hAnsi="Arial" w:cs="Arial"/>
                <w:sz w:val="22"/>
                <w:szCs w:val="22"/>
              </w:rPr>
            </w:pPr>
          </w:p>
          <w:p w14:paraId="5E6F6B58" w14:textId="0F3ECA9A" w:rsidR="001A0585" w:rsidRPr="009F25A4" w:rsidRDefault="001A0585" w:rsidP="001A0585">
            <w:pPr>
              <w:jc w:val="center"/>
              <w:rPr>
                <w:rFonts w:ascii="Arial" w:hAnsi="Arial" w:cs="Arial"/>
                <w:sz w:val="22"/>
                <w:szCs w:val="22"/>
              </w:rPr>
            </w:pPr>
          </w:p>
        </w:tc>
        <w:tc>
          <w:tcPr>
            <w:tcW w:w="530" w:type="dxa"/>
          </w:tcPr>
          <w:p w14:paraId="7B4BAFAD" w14:textId="77777777" w:rsidR="001A0585" w:rsidRPr="009F25A4" w:rsidRDefault="001A0585" w:rsidP="001A0585">
            <w:pPr>
              <w:jc w:val="center"/>
              <w:rPr>
                <w:rFonts w:ascii="Arial" w:hAnsi="Arial" w:cs="Arial"/>
                <w:sz w:val="22"/>
                <w:szCs w:val="22"/>
              </w:rPr>
            </w:pPr>
          </w:p>
        </w:tc>
      </w:tr>
    </w:tbl>
    <w:p w14:paraId="1FCF8A82" w14:textId="77777777" w:rsidR="009218B7" w:rsidRPr="009F25A4" w:rsidRDefault="009218B7">
      <w:pPr>
        <w:rPr>
          <w:rFonts w:ascii="Arial" w:hAnsi="Arial" w:cs="Arial"/>
        </w:rPr>
      </w:pPr>
    </w:p>
    <w:tbl>
      <w:tblPr>
        <w:tblStyle w:val="TableGrid1"/>
        <w:tblW w:w="14072" w:type="dxa"/>
        <w:tblLayout w:type="fixed"/>
        <w:tblLook w:val="0020" w:firstRow="1" w:lastRow="0" w:firstColumn="0" w:lastColumn="0" w:noHBand="0" w:noVBand="0"/>
      </w:tblPr>
      <w:tblGrid>
        <w:gridCol w:w="14072"/>
      </w:tblGrid>
      <w:tr w:rsidR="009218B7" w:rsidRPr="009F25A4" w14:paraId="0AD96D17" w14:textId="77777777" w:rsidTr="009F25A4">
        <w:trPr>
          <w:trHeight w:val="180"/>
        </w:trPr>
        <w:tc>
          <w:tcPr>
            <w:tcW w:w="14072" w:type="dxa"/>
          </w:tcPr>
          <w:p w14:paraId="4C7A4C99" w14:textId="77777777" w:rsidR="009218B7" w:rsidRPr="009F25A4" w:rsidRDefault="009218B7" w:rsidP="009218B7">
            <w:pPr>
              <w:rPr>
                <w:rFonts w:ascii="Arial" w:hAnsi="Arial" w:cs="Arial"/>
                <w:b/>
                <w:sz w:val="22"/>
                <w:szCs w:val="22"/>
              </w:rPr>
            </w:pPr>
            <w:r w:rsidRPr="009F25A4">
              <w:rPr>
                <w:rFonts w:ascii="Arial" w:hAnsi="Arial" w:cs="Arial"/>
                <w:b/>
                <w:sz w:val="22"/>
                <w:szCs w:val="22"/>
              </w:rPr>
              <w:t>Indicator methodology - statistical methods</w:t>
            </w:r>
          </w:p>
        </w:tc>
      </w:tr>
      <w:tr w:rsidR="009218B7" w:rsidRPr="009F25A4" w14:paraId="33F9B491" w14:textId="77777777" w:rsidTr="009F25A4">
        <w:trPr>
          <w:trHeight w:val="180"/>
        </w:trPr>
        <w:tc>
          <w:tcPr>
            <w:tcW w:w="14072" w:type="dxa"/>
          </w:tcPr>
          <w:p w14:paraId="523AC739"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Statistical support </w:t>
            </w:r>
          </w:p>
        </w:tc>
      </w:tr>
      <w:tr w:rsidR="009218B7" w:rsidRPr="009F25A4" w14:paraId="089006EC" w14:textId="77777777" w:rsidTr="009F25A4">
        <w:trPr>
          <w:trHeight w:val="180"/>
        </w:trPr>
        <w:tc>
          <w:tcPr>
            <w:tcW w:w="14072" w:type="dxa"/>
          </w:tcPr>
          <w:p w14:paraId="0D90F6DF"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Summarise involvement of statistician involvement in developing indicator so far, and ongoing support for indicator when rolled out.  </w:t>
            </w:r>
          </w:p>
          <w:p w14:paraId="0D5B7479"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The indicator is adapted from that used by </w:t>
            </w:r>
            <w:proofErr w:type="gramStart"/>
            <w:r w:rsidRPr="009F25A4">
              <w:rPr>
                <w:rFonts w:ascii="Arial" w:hAnsi="Arial" w:cs="Arial"/>
                <w:sz w:val="22"/>
                <w:szCs w:val="22"/>
              </w:rPr>
              <w:t>NCHOD,</w:t>
            </w:r>
            <w:proofErr w:type="gramEnd"/>
            <w:r w:rsidRPr="009F25A4">
              <w:rPr>
                <w:rFonts w:ascii="Arial" w:hAnsi="Arial" w:cs="Arial"/>
                <w:sz w:val="22"/>
                <w:szCs w:val="22"/>
              </w:rPr>
              <w:t xml:space="preserve"> statisticians here would have been involved in the initial development.  In the subsequent research commission by DH to review this definition for the NHS OF, DH statisticians have liaised with RAND and Azim Lakhani at the NHS IC to construct a relevant indicator.</w:t>
            </w:r>
          </w:p>
        </w:tc>
      </w:tr>
      <w:tr w:rsidR="009218B7" w:rsidRPr="009F25A4" w14:paraId="2859CC59" w14:textId="77777777" w:rsidTr="009F25A4">
        <w:trPr>
          <w:trHeight w:val="180"/>
        </w:trPr>
        <w:tc>
          <w:tcPr>
            <w:tcW w:w="14072" w:type="dxa"/>
          </w:tcPr>
          <w:p w14:paraId="186651B8" w14:textId="77777777" w:rsidR="009218B7" w:rsidRPr="009F25A4" w:rsidRDefault="009218B7" w:rsidP="009218B7">
            <w:pPr>
              <w:rPr>
                <w:rFonts w:ascii="Arial" w:hAnsi="Arial" w:cs="Arial"/>
                <w:sz w:val="22"/>
                <w:szCs w:val="22"/>
              </w:rPr>
            </w:pPr>
            <w:r w:rsidRPr="009F25A4">
              <w:rPr>
                <w:rFonts w:ascii="Arial" w:hAnsi="Arial" w:cs="Arial"/>
                <w:sz w:val="22"/>
                <w:szCs w:val="22"/>
              </w:rPr>
              <w:t>Risk adjustment variables</w:t>
            </w:r>
          </w:p>
        </w:tc>
      </w:tr>
      <w:tr w:rsidR="009218B7" w:rsidRPr="009F25A4" w14:paraId="262C6FED" w14:textId="77777777" w:rsidTr="009F25A4">
        <w:trPr>
          <w:trHeight w:val="180"/>
        </w:trPr>
        <w:tc>
          <w:tcPr>
            <w:tcW w:w="14072" w:type="dxa"/>
          </w:tcPr>
          <w:p w14:paraId="18013745" w14:textId="77777777" w:rsidR="009218B7" w:rsidRPr="009F25A4" w:rsidRDefault="009218B7" w:rsidP="009218B7">
            <w:pPr>
              <w:rPr>
                <w:rFonts w:ascii="Arial" w:hAnsi="Arial" w:cs="Arial"/>
                <w:sz w:val="22"/>
                <w:szCs w:val="22"/>
              </w:rPr>
            </w:pPr>
            <w:r w:rsidRPr="009F25A4">
              <w:rPr>
                <w:rFonts w:ascii="Arial" w:hAnsi="Arial" w:cs="Arial"/>
                <w:sz w:val="22"/>
                <w:szCs w:val="22"/>
              </w:rPr>
              <w:t>Same as for NCHOD indicator, except check whether risk adjusting for comorbidity has an effect on the indicator, as outlined in accompanying email.</w:t>
            </w:r>
          </w:p>
          <w:p w14:paraId="01B209BE" w14:textId="77777777" w:rsidR="009218B7" w:rsidRPr="009F25A4" w:rsidRDefault="009218B7" w:rsidP="009218B7">
            <w:pPr>
              <w:rPr>
                <w:rFonts w:ascii="Arial" w:hAnsi="Arial" w:cs="Arial"/>
                <w:sz w:val="22"/>
                <w:szCs w:val="22"/>
              </w:rPr>
            </w:pPr>
          </w:p>
        </w:tc>
      </w:tr>
      <w:tr w:rsidR="009218B7" w:rsidRPr="009F25A4" w14:paraId="413E91AC" w14:textId="77777777" w:rsidTr="009F25A4">
        <w:trPr>
          <w:trHeight w:val="180"/>
        </w:trPr>
        <w:tc>
          <w:tcPr>
            <w:tcW w:w="14072" w:type="dxa"/>
          </w:tcPr>
          <w:p w14:paraId="11CEAFE5" w14:textId="77777777" w:rsidR="009218B7" w:rsidRPr="009F25A4" w:rsidRDefault="009218B7" w:rsidP="009218B7">
            <w:pPr>
              <w:rPr>
                <w:rFonts w:ascii="Arial" w:hAnsi="Arial" w:cs="Arial"/>
                <w:sz w:val="22"/>
                <w:szCs w:val="22"/>
              </w:rPr>
            </w:pPr>
            <w:r w:rsidRPr="009F25A4">
              <w:rPr>
                <w:rFonts w:ascii="Arial" w:hAnsi="Arial" w:cs="Arial"/>
                <w:sz w:val="22"/>
                <w:szCs w:val="22"/>
              </w:rPr>
              <w:t>Statistical methods</w:t>
            </w:r>
          </w:p>
        </w:tc>
      </w:tr>
      <w:tr w:rsidR="009218B7" w:rsidRPr="009F25A4" w14:paraId="1CF509CD" w14:textId="77777777" w:rsidTr="009F25A4">
        <w:trPr>
          <w:trHeight w:val="180"/>
        </w:trPr>
        <w:tc>
          <w:tcPr>
            <w:tcW w:w="14072" w:type="dxa"/>
          </w:tcPr>
          <w:p w14:paraId="18675724" w14:textId="77777777" w:rsidR="009218B7" w:rsidRPr="009F25A4" w:rsidRDefault="009218B7" w:rsidP="009218B7">
            <w:pPr>
              <w:rPr>
                <w:rFonts w:ascii="Arial" w:hAnsi="Arial" w:cs="Arial"/>
                <w:sz w:val="22"/>
                <w:szCs w:val="22"/>
              </w:rPr>
            </w:pPr>
            <w:r w:rsidRPr="009F25A4">
              <w:rPr>
                <w:rFonts w:ascii="Arial" w:hAnsi="Arial" w:cs="Arial"/>
                <w:sz w:val="22"/>
                <w:szCs w:val="22"/>
              </w:rPr>
              <w:t>Type of analysis (any methods used), risk adjustment (predictive power of model), special techniques (dealing with dispersion, constant risk), statistical process control</w:t>
            </w:r>
          </w:p>
          <w:p w14:paraId="4F86C9E2" w14:textId="77777777" w:rsidR="009218B7" w:rsidRPr="009F25A4" w:rsidRDefault="009218B7" w:rsidP="009218B7">
            <w:pPr>
              <w:rPr>
                <w:rFonts w:ascii="Arial" w:hAnsi="Arial" w:cs="Arial"/>
                <w:sz w:val="22"/>
                <w:szCs w:val="22"/>
              </w:rPr>
            </w:pPr>
            <w:r w:rsidRPr="009F25A4">
              <w:rPr>
                <w:rFonts w:ascii="Arial" w:hAnsi="Arial" w:cs="Arial"/>
                <w:sz w:val="22"/>
                <w:szCs w:val="22"/>
              </w:rPr>
              <w:t>The indicator is indirectly standardised by age and sex. The person-based rate is standardised by using England age and sex rates as standards. The gender-specific rates are standardised using person-based standards, in order to highlight differences across gender. Indirect standardisation involves the calculation of the ratio of an organisation’s observed number of events and the number of events that would be expected if it had experienced the same event rates as those of patients in England, given the mix of age and sex of its patients. This standardised ratio is then converted into a rate by multiplying it by the overall event rate of patients in England.</w:t>
            </w:r>
            <w:r w:rsidRPr="009F25A4">
              <w:rPr>
                <w:rFonts w:ascii="Arial" w:hAnsi="Arial" w:cs="Arial"/>
                <w:sz w:val="22"/>
                <w:szCs w:val="22"/>
              </w:rPr>
              <w:br/>
            </w:r>
          </w:p>
          <w:p w14:paraId="00FBB9B9" w14:textId="77777777" w:rsidR="009218B7" w:rsidRPr="009F25A4" w:rsidRDefault="009218B7" w:rsidP="009218B7">
            <w:pPr>
              <w:rPr>
                <w:rFonts w:ascii="Arial" w:hAnsi="Arial" w:cs="Arial"/>
                <w:sz w:val="22"/>
                <w:szCs w:val="22"/>
              </w:rPr>
            </w:pPr>
            <w:r w:rsidRPr="009F25A4">
              <w:rPr>
                <w:rFonts w:ascii="Arial" w:hAnsi="Arial" w:cs="Arial"/>
                <w:sz w:val="22"/>
                <w:szCs w:val="22"/>
              </w:rPr>
              <w:br/>
              <w:t>The percentage change in rates from a previous year, plus the statistical significance of this change, have also been calculated. A positive percentage represents improvement and a negative percentage represents deterioration.</w:t>
            </w:r>
            <w:r w:rsidRPr="009F25A4">
              <w:rPr>
                <w:rFonts w:ascii="Arial" w:hAnsi="Arial" w:cs="Arial"/>
                <w:sz w:val="22"/>
                <w:szCs w:val="22"/>
              </w:rPr>
              <w:br/>
            </w:r>
            <w:r w:rsidRPr="009F25A4">
              <w:rPr>
                <w:rFonts w:ascii="Arial" w:hAnsi="Arial" w:cs="Arial"/>
                <w:sz w:val="22"/>
                <w:szCs w:val="22"/>
              </w:rPr>
              <w:br/>
              <w:t>Annex 3 ‘Explanation of statistical methods’ (‘Additional Reading’ section of the Compendium: https://indicators.ic.nhs.uk/download/Additional%20Reading/Methods%20annexes/Compendium%20User%20Guide%202005%20Apr%20Annex%203%20V1.doc) describes the methods used for indirect standardisation, calculation of improvement, estimation of confidence intervals, and banding of significance of improvement.</w:t>
            </w:r>
          </w:p>
          <w:p w14:paraId="5410A0C8" w14:textId="77777777" w:rsidR="009218B7" w:rsidRPr="009F25A4" w:rsidRDefault="009218B7" w:rsidP="009218B7">
            <w:pPr>
              <w:rPr>
                <w:rFonts w:ascii="Arial" w:hAnsi="Arial" w:cs="Arial"/>
                <w:sz w:val="22"/>
                <w:szCs w:val="22"/>
              </w:rPr>
            </w:pPr>
          </w:p>
        </w:tc>
      </w:tr>
      <w:tr w:rsidR="009218B7" w:rsidRPr="009F25A4" w14:paraId="4A3225CC" w14:textId="77777777" w:rsidTr="009F25A4">
        <w:trPr>
          <w:trHeight w:val="180"/>
        </w:trPr>
        <w:tc>
          <w:tcPr>
            <w:tcW w:w="14072" w:type="dxa"/>
          </w:tcPr>
          <w:p w14:paraId="7F85C70C" w14:textId="77777777" w:rsidR="009218B7" w:rsidRPr="009F25A4" w:rsidRDefault="009218B7" w:rsidP="009218B7">
            <w:pPr>
              <w:rPr>
                <w:rFonts w:ascii="Arial" w:hAnsi="Arial" w:cs="Arial"/>
                <w:sz w:val="22"/>
                <w:szCs w:val="22"/>
              </w:rPr>
            </w:pPr>
            <w:r w:rsidRPr="009F25A4">
              <w:rPr>
                <w:rFonts w:ascii="Arial" w:hAnsi="Arial" w:cs="Arial"/>
                <w:sz w:val="22"/>
                <w:szCs w:val="22"/>
              </w:rPr>
              <w:t>Quality assurance processes</w:t>
            </w:r>
          </w:p>
        </w:tc>
      </w:tr>
      <w:tr w:rsidR="009218B7" w:rsidRPr="009F25A4" w14:paraId="782A21D4" w14:textId="77777777" w:rsidTr="009F25A4">
        <w:trPr>
          <w:trHeight w:val="180"/>
        </w:trPr>
        <w:tc>
          <w:tcPr>
            <w:tcW w:w="14072" w:type="dxa"/>
          </w:tcPr>
          <w:p w14:paraId="00E0E87E" w14:textId="77777777" w:rsidR="009218B7" w:rsidRPr="009F25A4" w:rsidRDefault="009218B7" w:rsidP="009218B7">
            <w:pPr>
              <w:rPr>
                <w:rFonts w:ascii="Arial" w:hAnsi="Arial" w:cs="Arial"/>
                <w:sz w:val="22"/>
                <w:szCs w:val="22"/>
              </w:rPr>
            </w:pPr>
            <w:r w:rsidRPr="009F25A4">
              <w:rPr>
                <w:rFonts w:ascii="Arial" w:hAnsi="Arial" w:cs="Arial"/>
                <w:sz w:val="22"/>
                <w:szCs w:val="22"/>
              </w:rPr>
              <w:t>Detail the quality assurance processes in place to check data, identify anomalies, and explore these further with providers.</w:t>
            </w:r>
          </w:p>
          <w:p w14:paraId="4F43D408" w14:textId="77777777" w:rsidR="009218B7" w:rsidRPr="009F25A4" w:rsidRDefault="009218B7" w:rsidP="009218B7">
            <w:pPr>
              <w:rPr>
                <w:rFonts w:ascii="Arial" w:hAnsi="Arial" w:cs="Arial"/>
                <w:sz w:val="22"/>
                <w:szCs w:val="22"/>
              </w:rPr>
            </w:pPr>
            <w:r w:rsidRPr="009F25A4">
              <w:rPr>
                <w:rFonts w:ascii="Arial" w:hAnsi="Arial" w:cs="Arial"/>
                <w:sz w:val="22"/>
                <w:szCs w:val="22"/>
              </w:rPr>
              <w:t>Quality of Indicator -</w:t>
            </w:r>
            <w:r w:rsidRPr="009F25A4">
              <w:rPr>
                <w:rFonts w:ascii="Arial" w:hAnsi="Arial" w:cs="Arial"/>
                <w:bCs/>
                <w:sz w:val="22"/>
                <w:szCs w:val="22"/>
              </w:rPr>
              <w:t xml:space="preserve"> </w:t>
            </w:r>
            <w:r w:rsidRPr="009F25A4">
              <w:rPr>
                <w:rFonts w:ascii="Arial" w:hAnsi="Arial" w:cs="Arial"/>
                <w:sz w:val="22"/>
                <w:szCs w:val="22"/>
              </w:rPr>
              <w:t xml:space="preserve">Annex 12 (‘Additional Reading’ section of the Compendium: </w:t>
            </w:r>
            <w:hyperlink r:id="rId9" w:history="1">
              <w:r w:rsidRPr="009F25A4">
                <w:rPr>
                  <w:rStyle w:val="Hyperlink"/>
                  <w:rFonts w:ascii="Arial" w:hAnsi="Arial" w:cs="Arial"/>
                  <w:color w:val="auto"/>
                  <w:sz w:val="22"/>
                  <w:szCs w:val="22"/>
                </w:rPr>
                <w:t>https://indicators.ic.nhs.uk/download/Additional%20Reading/Methods%20annexes/Compendium%20User%20Guide%202005%20Annex%2012.doc</w:t>
              </w:r>
            </w:hyperlink>
            <w:r w:rsidRPr="009F25A4">
              <w:rPr>
                <w:rFonts w:ascii="Arial" w:hAnsi="Arial" w:cs="Arial"/>
                <w:sz w:val="22"/>
                <w:szCs w:val="22"/>
              </w:rPr>
              <w:t xml:space="preserve"> ) describes the criteria that should be used to judge the quality of this indicator. The application of the criteria is dependent on the </w:t>
            </w:r>
            <w:r w:rsidRPr="009F25A4">
              <w:rPr>
                <w:rFonts w:ascii="Arial" w:hAnsi="Arial" w:cs="Arial"/>
                <w:sz w:val="22"/>
                <w:szCs w:val="22"/>
              </w:rPr>
              <w:lastRenderedPageBreak/>
              <w:t>context (e.g. describing a single organisation, comparing several organisations) and the level (e.g. national / regional with large numbers of events, local with small numbers of events) at which the data are to be used.</w:t>
            </w:r>
          </w:p>
        </w:tc>
      </w:tr>
      <w:tr w:rsidR="009218B7" w:rsidRPr="009F25A4" w14:paraId="2F27D133" w14:textId="77777777" w:rsidTr="009F25A4">
        <w:trPr>
          <w:trHeight w:val="180"/>
        </w:trPr>
        <w:tc>
          <w:tcPr>
            <w:tcW w:w="14072" w:type="dxa"/>
          </w:tcPr>
          <w:p w14:paraId="0360AF0A" w14:textId="77777777" w:rsidR="009218B7" w:rsidRPr="009F25A4" w:rsidRDefault="009218B7" w:rsidP="009218B7">
            <w:pPr>
              <w:rPr>
                <w:rFonts w:ascii="Arial" w:hAnsi="Arial" w:cs="Arial"/>
                <w:sz w:val="22"/>
                <w:szCs w:val="22"/>
              </w:rPr>
            </w:pPr>
            <w:r w:rsidRPr="009F25A4">
              <w:rPr>
                <w:rFonts w:ascii="Arial" w:hAnsi="Arial" w:cs="Arial"/>
                <w:sz w:val="22"/>
                <w:szCs w:val="22"/>
              </w:rPr>
              <w:lastRenderedPageBreak/>
              <w:t xml:space="preserve">Test data or sample data </w:t>
            </w:r>
          </w:p>
        </w:tc>
      </w:tr>
      <w:tr w:rsidR="009218B7" w:rsidRPr="009F25A4" w14:paraId="66FED22B" w14:textId="77777777" w:rsidTr="009F25A4">
        <w:trPr>
          <w:trHeight w:val="180"/>
        </w:trPr>
        <w:tc>
          <w:tcPr>
            <w:tcW w:w="14072" w:type="dxa"/>
          </w:tcPr>
          <w:p w14:paraId="25915EB5"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During course of pipeline application, test or sample data will be required to give proof of concept.  Insert table of raw data.  </w:t>
            </w:r>
          </w:p>
          <w:p w14:paraId="54EAFCAD" w14:textId="77777777" w:rsidR="009218B7" w:rsidRPr="009F25A4" w:rsidRDefault="009218B7" w:rsidP="009218B7">
            <w:pPr>
              <w:rPr>
                <w:rFonts w:ascii="Arial" w:hAnsi="Arial" w:cs="Arial"/>
                <w:sz w:val="22"/>
                <w:szCs w:val="22"/>
              </w:rPr>
            </w:pPr>
            <w:r w:rsidRPr="009F25A4">
              <w:rPr>
                <w:rFonts w:ascii="Arial" w:hAnsi="Arial" w:cs="Arial"/>
                <w:sz w:val="22"/>
                <w:szCs w:val="22"/>
              </w:rPr>
              <w:t>See:</w:t>
            </w:r>
          </w:p>
          <w:p w14:paraId="55EC5828" w14:textId="77777777" w:rsidR="009218B7" w:rsidRPr="009F25A4" w:rsidRDefault="009218B7" w:rsidP="009218B7">
            <w:pPr>
              <w:rPr>
                <w:rFonts w:ascii="Arial" w:hAnsi="Arial" w:cs="Arial"/>
                <w:sz w:val="22"/>
                <w:szCs w:val="22"/>
              </w:rPr>
            </w:pPr>
            <w:hyperlink r:id="rId10" w:history="1">
              <w:r w:rsidRPr="009F25A4">
                <w:rPr>
                  <w:rStyle w:val="Hyperlink"/>
                  <w:rFonts w:ascii="Arial" w:hAnsi="Arial" w:cs="Arial"/>
                  <w:color w:val="auto"/>
                  <w:sz w:val="22"/>
                  <w:szCs w:val="22"/>
                </w:rPr>
                <w:t>https://indicators.ic.n</w:t>
              </w:r>
              <w:r w:rsidRPr="009F25A4">
                <w:rPr>
                  <w:rStyle w:val="Hyperlink"/>
                  <w:rFonts w:ascii="Arial" w:hAnsi="Arial" w:cs="Arial"/>
                  <w:color w:val="auto"/>
                  <w:sz w:val="22"/>
                  <w:szCs w:val="22"/>
                </w:rPr>
                <w:t>h</w:t>
              </w:r>
              <w:r w:rsidRPr="009F25A4">
                <w:rPr>
                  <w:rStyle w:val="Hyperlink"/>
                  <w:rFonts w:ascii="Arial" w:hAnsi="Arial" w:cs="Arial"/>
                  <w:color w:val="auto"/>
                  <w:sz w:val="22"/>
                  <w:szCs w:val="22"/>
                </w:rPr>
                <w:t>s.uk/download/NCHOD/Data/03N_523ISP4AP_10_V1_D.xls</w:t>
              </w:r>
            </w:hyperlink>
          </w:p>
        </w:tc>
      </w:tr>
      <w:tr w:rsidR="009218B7" w:rsidRPr="009F25A4" w14:paraId="7C3737D6" w14:textId="77777777" w:rsidTr="009F25A4">
        <w:trPr>
          <w:trHeight w:val="180"/>
        </w:trPr>
        <w:tc>
          <w:tcPr>
            <w:tcW w:w="14072" w:type="dxa"/>
          </w:tcPr>
          <w:p w14:paraId="58D19B14" w14:textId="77777777" w:rsidR="009218B7" w:rsidRPr="009F25A4" w:rsidRDefault="009218B7" w:rsidP="009218B7">
            <w:pPr>
              <w:rPr>
                <w:rFonts w:ascii="Arial" w:hAnsi="Arial" w:cs="Arial"/>
                <w:sz w:val="22"/>
                <w:szCs w:val="22"/>
              </w:rPr>
            </w:pPr>
            <w:r w:rsidRPr="009F25A4">
              <w:rPr>
                <w:rFonts w:ascii="Arial" w:hAnsi="Arial" w:cs="Arial"/>
                <w:sz w:val="22"/>
                <w:szCs w:val="22"/>
              </w:rPr>
              <w:t>Interpretation</w:t>
            </w:r>
          </w:p>
        </w:tc>
      </w:tr>
      <w:tr w:rsidR="009218B7" w:rsidRPr="009F25A4" w14:paraId="0D1FCE0C" w14:textId="77777777" w:rsidTr="009F25A4">
        <w:trPr>
          <w:trHeight w:val="180"/>
        </w:trPr>
        <w:tc>
          <w:tcPr>
            <w:tcW w:w="14072" w:type="dxa"/>
          </w:tcPr>
          <w:p w14:paraId="6D660A52" w14:textId="77777777" w:rsidR="009218B7" w:rsidRPr="009F25A4" w:rsidRDefault="009218B7" w:rsidP="009218B7">
            <w:pPr>
              <w:rPr>
                <w:rFonts w:ascii="Arial" w:hAnsi="Arial" w:cs="Arial"/>
                <w:sz w:val="22"/>
                <w:szCs w:val="22"/>
              </w:rPr>
            </w:pPr>
            <w:r w:rsidRPr="009F25A4">
              <w:rPr>
                <w:rFonts w:ascii="Arial" w:hAnsi="Arial" w:cs="Arial"/>
                <w:sz w:val="22"/>
                <w:szCs w:val="22"/>
              </w:rPr>
              <w:t>Describe how this indicator is planned to be used and what questions the indicator is planned to answer, and any known limitation</w:t>
            </w:r>
          </w:p>
          <w:p w14:paraId="7EA6D61C"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Indicator has been selected as part of the set of NHS Outcome indicators – See ‘The NHS Outcomes Framework 2011-12’ document.  The indicator is part of domain 3 of the set – this domain reflects the importance of helping people to recover from episodes of ill health or following injury. </w:t>
            </w:r>
          </w:p>
          <w:p w14:paraId="6170E6C8" w14:textId="77777777" w:rsidR="009218B7" w:rsidRPr="009F25A4" w:rsidRDefault="009218B7" w:rsidP="009218B7">
            <w:pPr>
              <w:rPr>
                <w:rFonts w:ascii="Arial" w:hAnsi="Arial" w:cs="Arial"/>
                <w:sz w:val="22"/>
                <w:szCs w:val="22"/>
              </w:rPr>
            </w:pPr>
          </w:p>
          <w:p w14:paraId="4352752D" w14:textId="77777777" w:rsidR="009218B7" w:rsidRPr="009F25A4" w:rsidRDefault="009218B7" w:rsidP="009218B7">
            <w:pPr>
              <w:rPr>
                <w:rFonts w:ascii="Arial" w:hAnsi="Arial" w:cs="Arial"/>
                <w:sz w:val="22"/>
                <w:szCs w:val="22"/>
              </w:rPr>
            </w:pPr>
            <w:r w:rsidRPr="009F25A4">
              <w:rPr>
                <w:rFonts w:ascii="Arial" w:hAnsi="Arial" w:cs="Arial"/>
                <w:sz w:val="22"/>
                <w:szCs w:val="22"/>
              </w:rPr>
              <w:t>Type of indicator - This is a condition-specific, cross-sectional annual comparative indicator, acting as a proxy for outcome. In the absence of an absolute standard, comparative data are useful for monitoring in relation to rates achieved in comparable organisations.</w:t>
            </w:r>
            <w:r w:rsidRPr="009F25A4">
              <w:rPr>
                <w:rFonts w:ascii="Arial" w:hAnsi="Arial" w:cs="Arial"/>
                <w:sz w:val="22"/>
                <w:szCs w:val="22"/>
              </w:rPr>
              <w:br/>
            </w:r>
            <w:r w:rsidRPr="009F25A4">
              <w:rPr>
                <w:rFonts w:ascii="Arial" w:hAnsi="Arial" w:cs="Arial"/>
                <w:sz w:val="22"/>
                <w:szCs w:val="22"/>
              </w:rPr>
              <w:br/>
              <w:t xml:space="preserve">Quality of Indicator - Annex 12 (‘Additional Reading’ section of the Compendium: </w:t>
            </w:r>
            <w:hyperlink r:id="rId11" w:history="1">
              <w:r w:rsidRPr="009F25A4">
                <w:rPr>
                  <w:rStyle w:val="Hyperlink"/>
                  <w:rFonts w:ascii="Arial" w:hAnsi="Arial" w:cs="Arial"/>
                  <w:color w:val="auto"/>
                  <w:sz w:val="22"/>
                  <w:szCs w:val="22"/>
                </w:rPr>
                <w:t>https://indicators.ic.nhs.uk/download/Additional%20Reading/Methods%20annexes/Compendium%20User%20Guide%202005%20Annex%2012.doc</w:t>
              </w:r>
            </w:hyperlink>
            <w:r w:rsidRPr="009F25A4">
              <w:rPr>
                <w:rFonts w:ascii="Arial" w:hAnsi="Arial" w:cs="Arial"/>
                <w:sz w:val="22"/>
                <w:szCs w:val="22"/>
              </w:rPr>
              <w:t>) describes the criteria that should be used to judge the quality of this indicator. The application of the criteria is dependent on the context (e.g. describing a single organisation, comparing several organisations) and the level (e.g. national / regional with large numbers of events, local with small numbers of events) at which the data are to be used.</w:t>
            </w:r>
            <w:r w:rsidRPr="009F25A4">
              <w:rPr>
                <w:rFonts w:ascii="Arial" w:hAnsi="Arial" w:cs="Arial"/>
                <w:sz w:val="22"/>
                <w:szCs w:val="22"/>
              </w:rPr>
              <w:br/>
            </w:r>
          </w:p>
          <w:p w14:paraId="4D66161D" w14:textId="77777777" w:rsidR="009218B7" w:rsidRPr="009F25A4" w:rsidRDefault="009218B7" w:rsidP="009218B7">
            <w:pPr>
              <w:rPr>
                <w:rFonts w:ascii="Arial" w:hAnsi="Arial" w:cs="Arial"/>
                <w:sz w:val="22"/>
                <w:szCs w:val="22"/>
              </w:rPr>
            </w:pPr>
            <w:r w:rsidRPr="009F25A4">
              <w:rPr>
                <w:rFonts w:ascii="Arial" w:hAnsi="Arial" w:cs="Arial"/>
                <w:sz w:val="22"/>
                <w:szCs w:val="22"/>
              </w:rPr>
              <w:t>Confidence Intervals - Some of the values and factors influencing the indicator may be chance occurrences, with values fluctuating at random between organisations and from year to year. Numbers of admissions may be small at Primary Care Organisation, Local Authority and provider Trust level. The results should therefore be interpreted with caution and with the aid of confidence intervals. The 95% confidence interval provides a measure of the statistical precision of the rate for an area or institution. It indicates a range which, with 95% confidence, will contain the underlying value of the indicator. If the confidence interval for an area’s rate does not contain the overall national rate, the difference between the two rates is considered statistically significant. If the confidence interval overlaps the national rate, in most cases the difference between the rates would not be considered statistically significant. 95% and 99.8% confidence intervals have been calculated.</w:t>
            </w:r>
            <w:r w:rsidRPr="009F25A4">
              <w:rPr>
                <w:rFonts w:ascii="Arial" w:hAnsi="Arial" w:cs="Arial"/>
                <w:sz w:val="22"/>
                <w:szCs w:val="22"/>
              </w:rPr>
              <w:br/>
            </w:r>
            <w:r w:rsidRPr="009F25A4">
              <w:rPr>
                <w:rFonts w:ascii="Arial" w:hAnsi="Arial" w:cs="Arial"/>
                <w:sz w:val="22"/>
                <w:szCs w:val="22"/>
              </w:rPr>
              <w:br/>
              <w:t xml:space="preserve">Effect of case-mix/severity - A number of factors outside the control of hospitals, such as the socio-economic mix of local populations and events prior to hospitalisation, may contribute to the variation shown by the indicators. Differences in case-mix (beyond that accounted for by standardisation), severity of the stroke, comorbidities and other potential risk factors also contribute to the variation. Current data do not allow assignment of severity of illness across continuous inpatient spells, nor do they allow adjustment for any of these factors. This may pose less of a constraint at geographical organisation level than at hospital level. We have tried to deal with this constraint by presenting the data in clusters that are similar with respect to institution or organisation type. No attempt has been made to assess whether the readmission was </w:t>
            </w:r>
            <w:r w:rsidRPr="009F25A4">
              <w:rPr>
                <w:rFonts w:ascii="Arial" w:hAnsi="Arial" w:cs="Arial"/>
                <w:sz w:val="22"/>
                <w:szCs w:val="22"/>
              </w:rPr>
              <w:lastRenderedPageBreak/>
              <w:t>linked to the discharge in terms of diagnosis. A patient discharged after a stroke may be readmitted into a community hospital with a chest infection. There are many different possibilities and over-specifying may lead to readmissions being missed. Gender-specific data standardised to person rates are available. Analyses at England level by the Index of Multiple Deprivation are presented.</w:t>
            </w:r>
            <w:r w:rsidRPr="009F25A4">
              <w:rPr>
                <w:rFonts w:ascii="Arial" w:hAnsi="Arial" w:cs="Arial"/>
                <w:sz w:val="22"/>
                <w:szCs w:val="22"/>
              </w:rPr>
              <w:br/>
            </w:r>
            <w:r w:rsidRPr="009F25A4">
              <w:rPr>
                <w:rFonts w:ascii="Arial" w:hAnsi="Arial" w:cs="Arial"/>
                <w:sz w:val="22"/>
                <w:szCs w:val="22"/>
              </w:rPr>
              <w:br/>
              <w:t>Other potential confounding factors - A continuous inpatient spell may include transfers to other hospitals, e.g. for rehabilitation. The patterns of providing care may vary between NHS hospital trusts in terms of whether patients are transferred elsewhere for rehabilitation and convalescence before final discharge. Planned transfers, for example for rehabilitation, may extend length of stay and affect discharge destination figures and readmission rates.</w:t>
            </w:r>
            <w:r w:rsidRPr="009F25A4">
              <w:rPr>
                <w:rFonts w:ascii="Arial" w:hAnsi="Arial" w:cs="Arial"/>
                <w:sz w:val="22"/>
                <w:szCs w:val="22"/>
              </w:rPr>
              <w:br/>
            </w:r>
            <w:r w:rsidRPr="009F25A4">
              <w:rPr>
                <w:rFonts w:ascii="Arial" w:hAnsi="Arial" w:cs="Arial"/>
                <w:sz w:val="22"/>
                <w:szCs w:val="22"/>
              </w:rPr>
              <w:br/>
              <w:t>Variation between hospitals in average length of stay may lead to variation between hospitals in the proportion of complications occurring in hospital as opposed to in the community after discharge from hospital. Readmissions may reflect self-discharge against medical advice, and levels of primary care and community resources available to manage care outside hospital. Readmissions may not be linked clinically to the previous spell and may be entirely appropriate for the clinical care of the patient. There may be variation between Trusts in the way emergency admissions are coded. Routine data do not allow for all of these aspects to be identified and removed from the indicator; however, this may be done through local audit.</w:t>
            </w:r>
          </w:p>
          <w:p w14:paraId="606B3D69" w14:textId="77777777" w:rsidR="009218B7" w:rsidRPr="009F25A4" w:rsidRDefault="009218B7" w:rsidP="009218B7">
            <w:pPr>
              <w:rPr>
                <w:rFonts w:ascii="Arial" w:hAnsi="Arial" w:cs="Arial"/>
                <w:sz w:val="22"/>
                <w:szCs w:val="22"/>
              </w:rPr>
            </w:pPr>
          </w:p>
        </w:tc>
      </w:tr>
      <w:tr w:rsidR="009218B7" w:rsidRPr="009F25A4" w14:paraId="130EB0C2" w14:textId="77777777" w:rsidTr="009F25A4">
        <w:trPr>
          <w:trHeight w:val="180"/>
        </w:trPr>
        <w:tc>
          <w:tcPr>
            <w:tcW w:w="14072" w:type="dxa"/>
          </w:tcPr>
          <w:p w14:paraId="1830613A" w14:textId="77777777" w:rsidR="009218B7" w:rsidRPr="009F25A4" w:rsidRDefault="009218B7" w:rsidP="009218B7">
            <w:pPr>
              <w:rPr>
                <w:rFonts w:ascii="Arial" w:hAnsi="Arial" w:cs="Arial"/>
                <w:sz w:val="22"/>
                <w:szCs w:val="22"/>
              </w:rPr>
            </w:pPr>
            <w:r w:rsidRPr="009F25A4">
              <w:rPr>
                <w:rFonts w:ascii="Arial" w:hAnsi="Arial" w:cs="Arial"/>
                <w:sz w:val="22"/>
                <w:szCs w:val="22"/>
              </w:rPr>
              <w:lastRenderedPageBreak/>
              <w:t>Format of presentation</w:t>
            </w:r>
          </w:p>
        </w:tc>
      </w:tr>
      <w:tr w:rsidR="009218B7" w:rsidRPr="009F25A4" w14:paraId="02B8AE18" w14:textId="77777777" w:rsidTr="009F25A4">
        <w:trPr>
          <w:trHeight w:val="180"/>
        </w:trPr>
        <w:tc>
          <w:tcPr>
            <w:tcW w:w="14072" w:type="dxa"/>
          </w:tcPr>
          <w:p w14:paraId="359FCF47" w14:textId="77777777" w:rsidR="009218B7" w:rsidRPr="009F25A4" w:rsidRDefault="009218B7" w:rsidP="009218B7">
            <w:pPr>
              <w:rPr>
                <w:rFonts w:ascii="Arial" w:hAnsi="Arial" w:cs="Arial"/>
                <w:sz w:val="22"/>
                <w:szCs w:val="22"/>
              </w:rPr>
            </w:pPr>
            <w:r w:rsidRPr="009F25A4">
              <w:rPr>
                <w:rFonts w:ascii="Arial" w:hAnsi="Arial" w:cs="Arial"/>
                <w:sz w:val="22"/>
                <w:szCs w:val="22"/>
              </w:rPr>
              <w:t>Describe published format, such as interactive website, csv file, etc.  Provide table or screenshot (or mock version) of how the final presentation of data will appear.  Include any interpretative text as well as figures</w:t>
            </w:r>
          </w:p>
          <w:p w14:paraId="4EDFB79A" w14:textId="77777777" w:rsidR="009218B7" w:rsidRPr="009F25A4" w:rsidRDefault="009218B7" w:rsidP="009218B7">
            <w:pPr>
              <w:rPr>
                <w:rFonts w:ascii="Arial" w:hAnsi="Arial" w:cs="Arial"/>
                <w:sz w:val="22"/>
                <w:szCs w:val="22"/>
              </w:rPr>
            </w:pPr>
          </w:p>
          <w:p w14:paraId="77935C7E" w14:textId="77777777" w:rsidR="009218B7" w:rsidRPr="009F25A4" w:rsidRDefault="009218B7" w:rsidP="009218B7">
            <w:pPr>
              <w:rPr>
                <w:rFonts w:ascii="Arial" w:hAnsi="Arial" w:cs="Arial"/>
                <w:sz w:val="22"/>
                <w:szCs w:val="22"/>
              </w:rPr>
            </w:pPr>
          </w:p>
          <w:p w14:paraId="6B504DE6" w14:textId="77777777" w:rsidR="009218B7" w:rsidRPr="009F25A4" w:rsidRDefault="009218B7" w:rsidP="009218B7">
            <w:pPr>
              <w:rPr>
                <w:rFonts w:ascii="Arial" w:hAnsi="Arial" w:cs="Arial"/>
                <w:sz w:val="22"/>
                <w:szCs w:val="22"/>
              </w:rPr>
            </w:pPr>
          </w:p>
          <w:p w14:paraId="02C961C7" w14:textId="77777777" w:rsidR="009218B7" w:rsidRPr="009F25A4" w:rsidRDefault="009218B7" w:rsidP="009218B7">
            <w:pPr>
              <w:rPr>
                <w:rFonts w:ascii="Arial" w:hAnsi="Arial" w:cs="Arial"/>
                <w:sz w:val="22"/>
                <w:szCs w:val="22"/>
              </w:rPr>
            </w:pPr>
            <w:r w:rsidRPr="009F25A4">
              <w:rPr>
                <w:rFonts w:ascii="Arial" w:hAnsi="Arial" w:cs="Arial"/>
                <w:sz w:val="22"/>
                <w:szCs w:val="22"/>
              </w:rPr>
              <w:t>CSV file to DH</w:t>
            </w:r>
          </w:p>
        </w:tc>
      </w:tr>
    </w:tbl>
    <w:p w14:paraId="78015BB7" w14:textId="77777777" w:rsidR="009218B7" w:rsidRPr="009F25A4" w:rsidRDefault="009218B7">
      <w:pPr>
        <w:rPr>
          <w:rFonts w:ascii="Arial" w:hAnsi="Arial" w:cs="Arial"/>
        </w:rPr>
      </w:pPr>
    </w:p>
    <w:tbl>
      <w:tblPr>
        <w:tblStyle w:val="TableGrid1"/>
        <w:tblW w:w="14072" w:type="dxa"/>
        <w:tblLayout w:type="fixed"/>
        <w:tblLook w:val="0020" w:firstRow="1" w:lastRow="0" w:firstColumn="0" w:lastColumn="0" w:noHBand="0" w:noVBand="0"/>
      </w:tblPr>
      <w:tblGrid>
        <w:gridCol w:w="4783"/>
        <w:gridCol w:w="1028"/>
        <w:gridCol w:w="3305"/>
        <w:gridCol w:w="4956"/>
      </w:tblGrid>
      <w:tr w:rsidR="009218B7" w:rsidRPr="009F25A4" w14:paraId="03AFB361" w14:textId="77777777" w:rsidTr="009F25A4">
        <w:trPr>
          <w:trHeight w:val="345"/>
        </w:trPr>
        <w:tc>
          <w:tcPr>
            <w:tcW w:w="4783" w:type="dxa"/>
          </w:tcPr>
          <w:p w14:paraId="4AE3D95A"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Indicator Methodology Review </w:t>
            </w:r>
            <w:r w:rsidRPr="009F25A4">
              <w:rPr>
                <w:rFonts w:ascii="Arial" w:hAnsi="Arial" w:cs="Arial"/>
                <w:b/>
                <w:sz w:val="22"/>
                <w:szCs w:val="22"/>
              </w:rPr>
              <w:t>(IC use only)</w:t>
            </w:r>
          </w:p>
          <w:p w14:paraId="12349719" w14:textId="77777777" w:rsidR="009218B7" w:rsidRPr="009F25A4" w:rsidRDefault="009218B7" w:rsidP="009218B7">
            <w:pPr>
              <w:rPr>
                <w:rFonts w:ascii="Arial" w:hAnsi="Arial" w:cs="Arial"/>
                <w:sz w:val="22"/>
                <w:szCs w:val="22"/>
              </w:rPr>
            </w:pPr>
          </w:p>
        </w:tc>
        <w:tc>
          <w:tcPr>
            <w:tcW w:w="1028" w:type="dxa"/>
          </w:tcPr>
          <w:p w14:paraId="069557E7" w14:textId="77777777" w:rsidR="009218B7" w:rsidRPr="009F25A4" w:rsidRDefault="009218B7" w:rsidP="009218B7">
            <w:pPr>
              <w:jc w:val="center"/>
              <w:rPr>
                <w:rFonts w:ascii="Arial" w:hAnsi="Arial" w:cs="Arial"/>
                <w:sz w:val="22"/>
                <w:szCs w:val="22"/>
              </w:rPr>
            </w:pPr>
          </w:p>
        </w:tc>
        <w:tc>
          <w:tcPr>
            <w:tcW w:w="3305" w:type="dxa"/>
          </w:tcPr>
          <w:p w14:paraId="2A59E6C7" w14:textId="77777777" w:rsidR="009218B7" w:rsidRPr="009F25A4" w:rsidRDefault="009218B7" w:rsidP="009218B7">
            <w:pPr>
              <w:rPr>
                <w:rFonts w:ascii="Arial" w:hAnsi="Arial" w:cs="Arial"/>
                <w:sz w:val="22"/>
                <w:szCs w:val="22"/>
              </w:rPr>
            </w:pPr>
          </w:p>
        </w:tc>
        <w:tc>
          <w:tcPr>
            <w:tcW w:w="4956" w:type="dxa"/>
          </w:tcPr>
          <w:p w14:paraId="55F71A10" w14:textId="77777777" w:rsidR="009218B7" w:rsidRPr="009F25A4" w:rsidRDefault="009218B7" w:rsidP="009218B7">
            <w:pPr>
              <w:jc w:val="center"/>
              <w:rPr>
                <w:rFonts w:ascii="Arial" w:hAnsi="Arial" w:cs="Arial"/>
                <w:sz w:val="22"/>
                <w:szCs w:val="22"/>
              </w:rPr>
            </w:pPr>
          </w:p>
        </w:tc>
      </w:tr>
      <w:tr w:rsidR="009218B7" w:rsidRPr="009F25A4" w14:paraId="138F9A28" w14:textId="77777777" w:rsidTr="009F25A4">
        <w:trPr>
          <w:trHeight w:val="345"/>
        </w:trPr>
        <w:tc>
          <w:tcPr>
            <w:tcW w:w="4783" w:type="dxa"/>
          </w:tcPr>
          <w:p w14:paraId="55F18FAA"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Transparency / reproducibility </w:t>
            </w:r>
          </w:p>
          <w:p w14:paraId="2F213DE8" w14:textId="77777777" w:rsidR="009218B7" w:rsidRPr="009F25A4" w:rsidRDefault="009218B7" w:rsidP="009218B7">
            <w:pPr>
              <w:rPr>
                <w:rFonts w:ascii="Arial" w:hAnsi="Arial" w:cs="Arial"/>
                <w:sz w:val="22"/>
                <w:szCs w:val="22"/>
              </w:rPr>
            </w:pPr>
            <w:r w:rsidRPr="009F25A4">
              <w:rPr>
                <w:rFonts w:ascii="Arial" w:hAnsi="Arial" w:cs="Arial"/>
                <w:sz w:val="22"/>
                <w:szCs w:val="22"/>
              </w:rPr>
              <w:t>Anomaly investigation and action</w:t>
            </w:r>
          </w:p>
          <w:p w14:paraId="2950BC42" w14:textId="77777777" w:rsidR="009218B7" w:rsidRPr="009F25A4" w:rsidRDefault="009218B7" w:rsidP="009218B7">
            <w:pPr>
              <w:rPr>
                <w:rFonts w:ascii="Arial" w:hAnsi="Arial" w:cs="Arial"/>
                <w:sz w:val="22"/>
                <w:szCs w:val="22"/>
              </w:rPr>
            </w:pPr>
            <w:r w:rsidRPr="009F25A4">
              <w:rPr>
                <w:rFonts w:ascii="Arial" w:hAnsi="Arial" w:cs="Arial"/>
                <w:sz w:val="22"/>
                <w:szCs w:val="22"/>
              </w:rPr>
              <w:t>Valid and appropriate methods used</w:t>
            </w:r>
          </w:p>
          <w:p w14:paraId="1952F4B0" w14:textId="77777777" w:rsidR="009218B7" w:rsidRPr="009F25A4" w:rsidRDefault="009218B7" w:rsidP="009218B7">
            <w:pPr>
              <w:rPr>
                <w:rFonts w:ascii="Arial" w:hAnsi="Arial" w:cs="Arial"/>
                <w:sz w:val="22"/>
                <w:szCs w:val="22"/>
              </w:rPr>
            </w:pPr>
            <w:r w:rsidRPr="009F25A4">
              <w:rPr>
                <w:rFonts w:ascii="Arial" w:hAnsi="Arial" w:cs="Arial"/>
                <w:sz w:val="22"/>
                <w:szCs w:val="22"/>
              </w:rPr>
              <w:t>Can play of chance be assessed</w:t>
            </w:r>
          </w:p>
          <w:p w14:paraId="1E81CD12" w14:textId="77777777" w:rsidR="009218B7" w:rsidRPr="009F25A4" w:rsidRDefault="009218B7" w:rsidP="009218B7">
            <w:pPr>
              <w:rPr>
                <w:rFonts w:ascii="Arial" w:hAnsi="Arial" w:cs="Arial"/>
                <w:sz w:val="22"/>
                <w:szCs w:val="22"/>
              </w:rPr>
            </w:pPr>
            <w:r w:rsidRPr="009F25A4">
              <w:rPr>
                <w:rFonts w:ascii="Arial" w:hAnsi="Arial" w:cs="Arial"/>
                <w:sz w:val="22"/>
                <w:szCs w:val="22"/>
              </w:rPr>
              <w:t>Identification and action on outliers</w:t>
            </w:r>
          </w:p>
          <w:p w14:paraId="74A4E9CD" w14:textId="77777777" w:rsidR="009218B7" w:rsidRPr="009F25A4" w:rsidRDefault="009218B7" w:rsidP="009218B7">
            <w:pPr>
              <w:rPr>
                <w:rFonts w:ascii="Arial" w:hAnsi="Arial" w:cs="Arial"/>
                <w:sz w:val="22"/>
                <w:szCs w:val="22"/>
              </w:rPr>
            </w:pPr>
            <w:r w:rsidRPr="009F25A4">
              <w:rPr>
                <w:rFonts w:ascii="Arial" w:hAnsi="Arial" w:cs="Arial"/>
                <w:sz w:val="22"/>
                <w:szCs w:val="22"/>
              </w:rPr>
              <w:t>Presentation suitable for audience</w:t>
            </w:r>
          </w:p>
          <w:p w14:paraId="75AA5B80" w14:textId="77777777" w:rsidR="009218B7" w:rsidRPr="009F25A4" w:rsidRDefault="009218B7" w:rsidP="009218B7">
            <w:pPr>
              <w:rPr>
                <w:rFonts w:ascii="Arial" w:hAnsi="Arial" w:cs="Arial"/>
                <w:sz w:val="22"/>
                <w:szCs w:val="22"/>
              </w:rPr>
            </w:pPr>
            <w:r w:rsidRPr="009F25A4">
              <w:rPr>
                <w:rFonts w:ascii="Arial" w:hAnsi="Arial" w:cs="Arial"/>
                <w:sz w:val="22"/>
                <w:szCs w:val="22"/>
              </w:rPr>
              <w:t>Construct validity</w:t>
            </w:r>
          </w:p>
          <w:p w14:paraId="23852B6C" w14:textId="77777777" w:rsidR="009218B7" w:rsidRPr="009F25A4" w:rsidRDefault="009218B7" w:rsidP="009218B7">
            <w:pPr>
              <w:rPr>
                <w:rFonts w:ascii="Arial" w:hAnsi="Arial" w:cs="Arial"/>
                <w:sz w:val="22"/>
                <w:szCs w:val="22"/>
              </w:rPr>
            </w:pPr>
            <w:r w:rsidRPr="009F25A4">
              <w:rPr>
                <w:rFonts w:ascii="Arial" w:hAnsi="Arial" w:cs="Arial"/>
                <w:sz w:val="22"/>
                <w:szCs w:val="22"/>
              </w:rPr>
              <w:t>Interpretation</w:t>
            </w:r>
          </w:p>
          <w:p w14:paraId="46DF93B1" w14:textId="77777777" w:rsidR="009218B7" w:rsidRPr="009F25A4" w:rsidRDefault="009218B7" w:rsidP="009218B7">
            <w:pPr>
              <w:rPr>
                <w:rFonts w:ascii="Arial" w:hAnsi="Arial" w:cs="Arial"/>
                <w:sz w:val="22"/>
                <w:szCs w:val="22"/>
              </w:rPr>
            </w:pPr>
          </w:p>
          <w:p w14:paraId="752C1375" w14:textId="0A31D5C1" w:rsidR="009218B7" w:rsidRPr="009F25A4" w:rsidRDefault="009218B7" w:rsidP="009218B7">
            <w:pPr>
              <w:rPr>
                <w:rFonts w:ascii="Arial" w:hAnsi="Arial" w:cs="Arial"/>
                <w:sz w:val="22"/>
                <w:szCs w:val="22"/>
              </w:rPr>
            </w:pPr>
            <w:r w:rsidRPr="009F25A4">
              <w:rPr>
                <w:rFonts w:ascii="Arial" w:hAnsi="Arial" w:cs="Arial"/>
                <w:b/>
                <w:sz w:val="22"/>
                <w:szCs w:val="22"/>
              </w:rPr>
              <w:lastRenderedPageBreak/>
              <w:t>Information complete - proceed</w:t>
            </w:r>
            <w:r w:rsidRPr="009F25A4">
              <w:rPr>
                <w:rFonts w:ascii="Arial" w:hAnsi="Arial" w:cs="Arial"/>
                <w:sz w:val="22"/>
                <w:szCs w:val="22"/>
              </w:rPr>
              <w:t xml:space="preserve"> </w:t>
            </w:r>
          </w:p>
        </w:tc>
        <w:bookmarkStart w:id="71" w:name="Check104"/>
        <w:tc>
          <w:tcPr>
            <w:tcW w:w="1028" w:type="dxa"/>
          </w:tcPr>
          <w:p w14:paraId="34E20888"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lastRenderedPageBreak/>
              <w:fldChar w:fldCharType="begin">
                <w:ffData>
                  <w:name w:val="Check104"/>
                  <w:enabled/>
                  <w:calcOnExit w:val="0"/>
                  <w:statusText w:type="text" w:val="Can indicator be independantly reproduced exactly, using data sources and methods published"/>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71"/>
          </w:p>
          <w:bookmarkStart w:id="72" w:name="Check112"/>
          <w:p w14:paraId="5E6E24D1"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72"/>
          </w:p>
          <w:p w14:paraId="428756D8"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p w14:paraId="5D1B6C0B"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105"/>
                  <w:enabled/>
                  <w:calcOnExit w:val="0"/>
                  <w:checkBox>
                    <w:sizeAuto/>
                    <w:default w:val="0"/>
                  </w:checkBox>
                </w:ffData>
              </w:fldChar>
            </w:r>
            <w:bookmarkStart w:id="73" w:name="Check105"/>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73"/>
          </w:p>
          <w:p w14:paraId="000CB818"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106"/>
                  <w:enabled/>
                  <w:calcOnExit w:val="0"/>
                  <w:checkBox>
                    <w:sizeAuto/>
                    <w:default w:val="0"/>
                  </w:checkBox>
                </w:ffData>
              </w:fldChar>
            </w:r>
            <w:bookmarkStart w:id="74" w:name="Check106"/>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74"/>
          </w:p>
          <w:bookmarkStart w:id="75" w:name="Check107"/>
          <w:p w14:paraId="02FF18E2"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107"/>
                  <w:enabled/>
                  <w:calcOnExit w:val="0"/>
                  <w:statusText w:type="text" w:val="Has presentation been tailored to meet needs of audience?  Does it meet common industry standard conventions for presenting data?"/>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75"/>
          </w:p>
          <w:bookmarkStart w:id="76" w:name="Check120"/>
          <w:p w14:paraId="0F6A575E"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120"/>
                  <w:enabled/>
                  <w:calcOnExit w:val="0"/>
                  <w:statusText w:type="text" w:val="Are the compents of the indcator combined correctly?"/>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76"/>
          </w:p>
          <w:p w14:paraId="7DA67A4B" w14:textId="77777777" w:rsidR="009218B7" w:rsidRPr="009F25A4" w:rsidRDefault="009218B7" w:rsidP="009218B7">
            <w:pPr>
              <w:jc w:val="center"/>
              <w:rPr>
                <w:rFonts w:ascii="Arial" w:hAnsi="Arial" w:cs="Arial"/>
                <w:sz w:val="22"/>
                <w:szCs w:val="22"/>
              </w:rPr>
            </w:pPr>
          </w:p>
          <w:p w14:paraId="36F3551C" w14:textId="76AE9263"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109"/>
                  <w:enabled/>
                  <w:calcOnExit w:val="0"/>
                  <w:checkBox>
                    <w:sizeAuto/>
                    <w:default w:val="0"/>
                  </w:checkBox>
                </w:ffData>
              </w:fldChar>
            </w:r>
            <w:bookmarkStart w:id="77" w:name="Check109"/>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77"/>
          </w:p>
        </w:tc>
        <w:tc>
          <w:tcPr>
            <w:tcW w:w="3305" w:type="dxa"/>
          </w:tcPr>
          <w:p w14:paraId="4A1D7D22" w14:textId="77777777" w:rsidR="009218B7" w:rsidRPr="009F25A4" w:rsidRDefault="009218B7" w:rsidP="009218B7">
            <w:pPr>
              <w:rPr>
                <w:rFonts w:ascii="Arial" w:hAnsi="Arial" w:cs="Arial"/>
                <w:sz w:val="22"/>
                <w:szCs w:val="22"/>
              </w:rPr>
            </w:pPr>
            <w:r w:rsidRPr="009F25A4">
              <w:rPr>
                <w:rFonts w:ascii="Arial" w:hAnsi="Arial" w:cs="Arial"/>
                <w:sz w:val="22"/>
                <w:szCs w:val="22"/>
              </w:rPr>
              <w:t>Requires revision for following reasons:</w:t>
            </w:r>
          </w:p>
          <w:p w14:paraId="68564AC7" w14:textId="77777777" w:rsidR="009218B7" w:rsidRPr="009F25A4" w:rsidRDefault="009218B7" w:rsidP="009218B7">
            <w:pPr>
              <w:rPr>
                <w:rFonts w:ascii="Arial" w:hAnsi="Arial" w:cs="Arial"/>
                <w:sz w:val="22"/>
                <w:szCs w:val="22"/>
              </w:rPr>
            </w:pPr>
            <w:r w:rsidRPr="009F25A4">
              <w:rPr>
                <w:rFonts w:ascii="Arial" w:hAnsi="Arial" w:cs="Arial"/>
                <w:sz w:val="22"/>
                <w:szCs w:val="22"/>
              </w:rPr>
              <w:t>Statistical methods information not complete</w:t>
            </w:r>
          </w:p>
          <w:p w14:paraId="517FB4CB" w14:textId="77777777" w:rsidR="009218B7" w:rsidRPr="009F25A4" w:rsidRDefault="009218B7" w:rsidP="009218B7">
            <w:pPr>
              <w:rPr>
                <w:rFonts w:ascii="Arial" w:hAnsi="Arial" w:cs="Arial"/>
                <w:sz w:val="22"/>
                <w:szCs w:val="22"/>
              </w:rPr>
            </w:pPr>
            <w:r w:rsidRPr="009F25A4">
              <w:rPr>
                <w:rFonts w:ascii="Arial" w:hAnsi="Arial" w:cs="Arial"/>
                <w:sz w:val="22"/>
                <w:szCs w:val="22"/>
              </w:rPr>
              <w:t>Test data not complete</w:t>
            </w:r>
          </w:p>
          <w:p w14:paraId="2B47BD4B" w14:textId="77777777" w:rsidR="009218B7" w:rsidRPr="009F25A4" w:rsidRDefault="009218B7" w:rsidP="009218B7">
            <w:pPr>
              <w:rPr>
                <w:rFonts w:ascii="Arial" w:hAnsi="Arial" w:cs="Arial"/>
                <w:sz w:val="22"/>
                <w:szCs w:val="22"/>
              </w:rPr>
            </w:pPr>
            <w:r w:rsidRPr="009F25A4">
              <w:rPr>
                <w:rFonts w:ascii="Arial" w:hAnsi="Arial" w:cs="Arial"/>
                <w:sz w:val="22"/>
                <w:szCs w:val="22"/>
              </w:rPr>
              <w:t>Interpretation not complete</w:t>
            </w:r>
          </w:p>
          <w:p w14:paraId="3014D256" w14:textId="7A35AF26" w:rsidR="009218B7" w:rsidRPr="009F25A4" w:rsidRDefault="009218B7" w:rsidP="009218B7">
            <w:pPr>
              <w:rPr>
                <w:rFonts w:ascii="Arial" w:hAnsi="Arial" w:cs="Arial"/>
                <w:sz w:val="22"/>
                <w:szCs w:val="22"/>
              </w:rPr>
            </w:pPr>
            <w:r w:rsidRPr="009F25A4">
              <w:rPr>
                <w:rFonts w:ascii="Arial" w:hAnsi="Arial" w:cs="Arial"/>
                <w:sz w:val="22"/>
                <w:szCs w:val="22"/>
              </w:rPr>
              <w:t>Presentation not complete</w:t>
            </w:r>
          </w:p>
        </w:tc>
        <w:tc>
          <w:tcPr>
            <w:tcW w:w="4956" w:type="dxa"/>
          </w:tcPr>
          <w:p w14:paraId="788D3AE3" w14:textId="77777777" w:rsidR="009218B7" w:rsidRPr="009F25A4" w:rsidRDefault="009218B7" w:rsidP="009218B7">
            <w:pPr>
              <w:jc w:val="center"/>
              <w:rPr>
                <w:rFonts w:ascii="Arial" w:hAnsi="Arial" w:cs="Arial"/>
                <w:sz w:val="22"/>
                <w:szCs w:val="22"/>
              </w:rPr>
            </w:pPr>
          </w:p>
          <w:p w14:paraId="5D1920DB" w14:textId="77777777" w:rsidR="009218B7" w:rsidRPr="009F25A4" w:rsidRDefault="009218B7" w:rsidP="009218B7">
            <w:pPr>
              <w:jc w:val="center"/>
              <w:rPr>
                <w:rFonts w:ascii="Arial" w:hAnsi="Arial" w:cs="Arial"/>
                <w:sz w:val="22"/>
                <w:szCs w:val="22"/>
              </w:rPr>
            </w:pPr>
          </w:p>
          <w:p w14:paraId="280E5E48" w14:textId="77777777" w:rsidR="009218B7" w:rsidRPr="009F25A4" w:rsidRDefault="009218B7" w:rsidP="009218B7">
            <w:pPr>
              <w:jc w:val="center"/>
              <w:rPr>
                <w:rFonts w:ascii="Arial" w:hAnsi="Arial" w:cs="Arial"/>
                <w:sz w:val="22"/>
                <w:szCs w:val="22"/>
              </w:rPr>
            </w:pPr>
          </w:p>
          <w:p w14:paraId="4A43B923"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28"/>
                  <w:enabled/>
                  <w:calcOnExit w:val="0"/>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p w14:paraId="23224A69"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29"/>
                  <w:enabled/>
                  <w:calcOnExit w:val="0"/>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p w14:paraId="758D57B0"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110"/>
                  <w:enabled/>
                  <w:calcOnExit w:val="0"/>
                  <w:checkBox>
                    <w:sizeAuto/>
                    <w:default w:val="0"/>
                  </w:checkBox>
                </w:ffData>
              </w:fldChar>
            </w:r>
            <w:bookmarkStart w:id="78" w:name="Check110"/>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78"/>
          </w:p>
          <w:p w14:paraId="29D60BCE" w14:textId="4A69E7F5"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111"/>
                  <w:enabled/>
                  <w:calcOnExit w:val="0"/>
                  <w:checkBox>
                    <w:sizeAuto/>
                    <w:default w:val="0"/>
                  </w:checkBox>
                </w:ffData>
              </w:fldChar>
            </w:r>
            <w:bookmarkStart w:id="79" w:name="Check111"/>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79"/>
          </w:p>
        </w:tc>
      </w:tr>
      <w:tr w:rsidR="009218B7" w:rsidRPr="009F25A4" w14:paraId="038C4487" w14:textId="77777777" w:rsidTr="009F25A4">
        <w:trPr>
          <w:trHeight w:val="345"/>
        </w:trPr>
        <w:tc>
          <w:tcPr>
            <w:tcW w:w="4783" w:type="dxa"/>
          </w:tcPr>
          <w:p w14:paraId="002D6119" w14:textId="77777777" w:rsidR="009218B7" w:rsidRPr="009F25A4" w:rsidRDefault="009218B7" w:rsidP="009218B7">
            <w:pPr>
              <w:rPr>
                <w:rFonts w:ascii="Arial" w:hAnsi="Arial" w:cs="Arial"/>
                <w:sz w:val="22"/>
                <w:szCs w:val="22"/>
              </w:rPr>
            </w:pPr>
            <w:r w:rsidRPr="009F25A4">
              <w:rPr>
                <w:rFonts w:ascii="Arial" w:hAnsi="Arial" w:cs="Arial"/>
                <w:sz w:val="22"/>
                <w:szCs w:val="22"/>
              </w:rPr>
              <w:t>Notes:</w:t>
            </w:r>
          </w:p>
          <w:p w14:paraId="4045F6BF" w14:textId="77777777" w:rsidR="009218B7" w:rsidRPr="009F25A4" w:rsidRDefault="009218B7" w:rsidP="009218B7">
            <w:pPr>
              <w:rPr>
                <w:rFonts w:ascii="Arial" w:hAnsi="Arial" w:cs="Arial"/>
                <w:sz w:val="22"/>
                <w:szCs w:val="22"/>
              </w:rPr>
            </w:pPr>
          </w:p>
        </w:tc>
        <w:tc>
          <w:tcPr>
            <w:tcW w:w="1028" w:type="dxa"/>
          </w:tcPr>
          <w:p w14:paraId="5717C158" w14:textId="77777777" w:rsidR="009218B7" w:rsidRPr="009F25A4" w:rsidRDefault="009218B7" w:rsidP="009218B7">
            <w:pPr>
              <w:jc w:val="center"/>
              <w:rPr>
                <w:rFonts w:ascii="Arial" w:hAnsi="Arial" w:cs="Arial"/>
                <w:sz w:val="22"/>
                <w:szCs w:val="22"/>
              </w:rPr>
            </w:pPr>
          </w:p>
        </w:tc>
        <w:tc>
          <w:tcPr>
            <w:tcW w:w="3305" w:type="dxa"/>
          </w:tcPr>
          <w:p w14:paraId="45614381" w14:textId="77777777" w:rsidR="009218B7" w:rsidRPr="009F25A4" w:rsidRDefault="009218B7" w:rsidP="009218B7">
            <w:pPr>
              <w:rPr>
                <w:rFonts w:ascii="Arial" w:hAnsi="Arial" w:cs="Arial"/>
                <w:sz w:val="22"/>
                <w:szCs w:val="22"/>
              </w:rPr>
            </w:pPr>
          </w:p>
        </w:tc>
        <w:tc>
          <w:tcPr>
            <w:tcW w:w="4956" w:type="dxa"/>
          </w:tcPr>
          <w:p w14:paraId="3F679357" w14:textId="77777777" w:rsidR="009218B7" w:rsidRPr="009F25A4" w:rsidRDefault="009218B7" w:rsidP="009218B7">
            <w:pPr>
              <w:jc w:val="center"/>
              <w:rPr>
                <w:rFonts w:ascii="Arial" w:hAnsi="Arial" w:cs="Arial"/>
                <w:sz w:val="22"/>
                <w:szCs w:val="22"/>
              </w:rPr>
            </w:pPr>
          </w:p>
        </w:tc>
      </w:tr>
    </w:tbl>
    <w:p w14:paraId="67F29B2D" w14:textId="77777777" w:rsidR="009218B7" w:rsidRPr="009F25A4" w:rsidRDefault="009218B7">
      <w:pPr>
        <w:rPr>
          <w:rFonts w:ascii="Arial" w:hAnsi="Arial" w:cs="Arial"/>
        </w:rPr>
      </w:pPr>
    </w:p>
    <w:tbl>
      <w:tblPr>
        <w:tblStyle w:val="TableGrid1"/>
        <w:tblW w:w="14072" w:type="dxa"/>
        <w:tblLayout w:type="fixed"/>
        <w:tblLook w:val="0020" w:firstRow="1" w:lastRow="0" w:firstColumn="0" w:lastColumn="0" w:noHBand="0" w:noVBand="0"/>
      </w:tblPr>
      <w:tblGrid>
        <w:gridCol w:w="14072"/>
      </w:tblGrid>
      <w:tr w:rsidR="009218B7" w:rsidRPr="009F25A4" w14:paraId="39CD40B1" w14:textId="77777777" w:rsidTr="009F25A4">
        <w:trPr>
          <w:trHeight w:val="390"/>
        </w:trPr>
        <w:tc>
          <w:tcPr>
            <w:tcW w:w="14072" w:type="dxa"/>
          </w:tcPr>
          <w:p w14:paraId="7BB3BFAD" w14:textId="77777777" w:rsidR="009218B7" w:rsidRPr="009F25A4" w:rsidRDefault="009218B7" w:rsidP="009218B7">
            <w:pPr>
              <w:rPr>
                <w:rFonts w:ascii="Arial" w:hAnsi="Arial" w:cs="Arial"/>
                <w:b/>
                <w:sz w:val="22"/>
                <w:szCs w:val="22"/>
              </w:rPr>
            </w:pPr>
            <w:r w:rsidRPr="009F25A4">
              <w:rPr>
                <w:rFonts w:ascii="Arial" w:hAnsi="Arial" w:cs="Arial"/>
                <w:b/>
                <w:sz w:val="22"/>
                <w:szCs w:val="22"/>
              </w:rPr>
              <w:t>Indicator production and management</w:t>
            </w:r>
          </w:p>
        </w:tc>
      </w:tr>
      <w:tr w:rsidR="009218B7" w:rsidRPr="009F25A4" w14:paraId="7877F43C" w14:textId="77777777" w:rsidTr="009F25A4">
        <w:trPr>
          <w:trHeight w:val="390"/>
        </w:trPr>
        <w:tc>
          <w:tcPr>
            <w:tcW w:w="14072" w:type="dxa"/>
          </w:tcPr>
          <w:p w14:paraId="12378F0F" w14:textId="77777777" w:rsidR="009218B7" w:rsidRPr="009F25A4" w:rsidRDefault="009218B7" w:rsidP="009218B7">
            <w:pPr>
              <w:rPr>
                <w:rFonts w:ascii="Arial" w:hAnsi="Arial" w:cs="Arial"/>
                <w:sz w:val="22"/>
                <w:szCs w:val="22"/>
              </w:rPr>
            </w:pPr>
            <w:r w:rsidRPr="009F25A4">
              <w:rPr>
                <w:rFonts w:ascii="Arial" w:hAnsi="Arial" w:cs="Arial"/>
                <w:sz w:val="22"/>
                <w:szCs w:val="22"/>
              </w:rPr>
              <w:t>Commissioner of indicator (this may be the same as the stakeholder)</w:t>
            </w:r>
          </w:p>
        </w:tc>
      </w:tr>
      <w:tr w:rsidR="009218B7" w:rsidRPr="009F25A4" w14:paraId="64140E25" w14:textId="77777777" w:rsidTr="009F25A4">
        <w:trPr>
          <w:trHeight w:val="390"/>
        </w:trPr>
        <w:tc>
          <w:tcPr>
            <w:tcW w:w="14072" w:type="dxa"/>
          </w:tcPr>
          <w:p w14:paraId="2CE18E12" w14:textId="77777777" w:rsidR="009218B7" w:rsidRPr="009F25A4" w:rsidRDefault="009218B7" w:rsidP="009218B7">
            <w:pPr>
              <w:rPr>
                <w:rFonts w:ascii="Arial" w:hAnsi="Arial" w:cs="Arial"/>
                <w:sz w:val="22"/>
                <w:szCs w:val="22"/>
              </w:rPr>
            </w:pPr>
            <w:r w:rsidRPr="009F25A4">
              <w:rPr>
                <w:rFonts w:ascii="Arial" w:hAnsi="Arial" w:cs="Arial"/>
                <w:sz w:val="22"/>
                <w:szCs w:val="22"/>
              </w:rPr>
              <w:t>DH</w:t>
            </w:r>
          </w:p>
        </w:tc>
      </w:tr>
      <w:tr w:rsidR="009218B7" w:rsidRPr="009F25A4" w14:paraId="0420798F" w14:textId="77777777" w:rsidTr="009F25A4">
        <w:trPr>
          <w:trHeight w:val="390"/>
        </w:trPr>
        <w:tc>
          <w:tcPr>
            <w:tcW w:w="14072" w:type="dxa"/>
          </w:tcPr>
          <w:p w14:paraId="706F97D3" w14:textId="77777777" w:rsidR="009218B7" w:rsidRPr="009F25A4" w:rsidRDefault="009218B7" w:rsidP="009218B7">
            <w:pPr>
              <w:rPr>
                <w:rFonts w:ascii="Arial" w:hAnsi="Arial" w:cs="Arial"/>
                <w:sz w:val="22"/>
                <w:szCs w:val="22"/>
              </w:rPr>
            </w:pPr>
            <w:r w:rsidRPr="009F25A4">
              <w:rPr>
                <w:rFonts w:ascii="Arial" w:hAnsi="Arial" w:cs="Arial"/>
                <w:sz w:val="22"/>
                <w:szCs w:val="22"/>
              </w:rPr>
              <w:t>Producer of indicator (this may be the same as the proposer)</w:t>
            </w:r>
          </w:p>
        </w:tc>
      </w:tr>
      <w:tr w:rsidR="009218B7" w:rsidRPr="009F25A4" w14:paraId="05992123" w14:textId="77777777" w:rsidTr="009F25A4">
        <w:trPr>
          <w:trHeight w:val="390"/>
        </w:trPr>
        <w:tc>
          <w:tcPr>
            <w:tcW w:w="14072" w:type="dxa"/>
          </w:tcPr>
          <w:p w14:paraId="6CE418D2" w14:textId="77777777" w:rsidR="009218B7" w:rsidRPr="009F25A4" w:rsidRDefault="009218B7" w:rsidP="009218B7">
            <w:pPr>
              <w:rPr>
                <w:rFonts w:ascii="Arial" w:hAnsi="Arial" w:cs="Arial"/>
                <w:sz w:val="22"/>
                <w:szCs w:val="22"/>
              </w:rPr>
            </w:pPr>
            <w:r w:rsidRPr="009F25A4">
              <w:rPr>
                <w:rFonts w:ascii="Arial" w:hAnsi="Arial" w:cs="Arial"/>
                <w:sz w:val="22"/>
                <w:szCs w:val="22"/>
              </w:rPr>
              <w:t>NHS IC</w:t>
            </w:r>
          </w:p>
        </w:tc>
      </w:tr>
      <w:tr w:rsidR="009218B7" w:rsidRPr="009F25A4" w14:paraId="298D99F6" w14:textId="77777777" w:rsidTr="009F25A4">
        <w:trPr>
          <w:trHeight w:val="390"/>
        </w:trPr>
        <w:tc>
          <w:tcPr>
            <w:tcW w:w="14072" w:type="dxa"/>
          </w:tcPr>
          <w:p w14:paraId="5E98DE1B" w14:textId="77777777" w:rsidR="009218B7" w:rsidRPr="009F25A4" w:rsidRDefault="009218B7" w:rsidP="009218B7">
            <w:pPr>
              <w:rPr>
                <w:rFonts w:ascii="Arial" w:hAnsi="Arial" w:cs="Arial"/>
                <w:sz w:val="22"/>
                <w:szCs w:val="22"/>
              </w:rPr>
            </w:pPr>
            <w:r w:rsidRPr="009F25A4">
              <w:rPr>
                <w:rFonts w:ascii="Arial" w:hAnsi="Arial" w:cs="Arial"/>
                <w:sz w:val="22"/>
                <w:szCs w:val="22"/>
              </w:rPr>
              <w:t>Expected ‘improvement actions’ as a result of this indicator</w:t>
            </w:r>
          </w:p>
        </w:tc>
      </w:tr>
      <w:tr w:rsidR="009218B7" w:rsidRPr="009F25A4" w14:paraId="5D1410D0" w14:textId="77777777" w:rsidTr="009F25A4">
        <w:trPr>
          <w:trHeight w:val="390"/>
        </w:trPr>
        <w:tc>
          <w:tcPr>
            <w:tcW w:w="14072" w:type="dxa"/>
          </w:tcPr>
          <w:p w14:paraId="38583847"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State where responsibility will lie, and what actions will be expected as the result of a 'poor' rating of this indicator.  </w:t>
            </w:r>
          </w:p>
          <w:p w14:paraId="2B73C154" w14:textId="77777777" w:rsidR="009218B7" w:rsidRPr="009F25A4" w:rsidRDefault="009218B7" w:rsidP="009218B7">
            <w:pPr>
              <w:rPr>
                <w:rFonts w:ascii="Arial" w:hAnsi="Arial" w:cs="Arial"/>
                <w:sz w:val="22"/>
                <w:szCs w:val="22"/>
              </w:rPr>
            </w:pPr>
          </w:p>
          <w:p w14:paraId="12CC7C93" w14:textId="77777777" w:rsidR="009218B7" w:rsidRPr="009F25A4" w:rsidRDefault="009218B7" w:rsidP="009218B7">
            <w:pPr>
              <w:rPr>
                <w:rFonts w:ascii="Arial" w:hAnsi="Arial" w:cs="Arial"/>
                <w:sz w:val="22"/>
                <w:szCs w:val="22"/>
              </w:rPr>
            </w:pPr>
            <w:r w:rsidRPr="009F25A4">
              <w:rPr>
                <w:rFonts w:ascii="Arial" w:hAnsi="Arial" w:cs="Arial"/>
                <w:sz w:val="22"/>
                <w:szCs w:val="22"/>
              </w:rPr>
              <w:t>The NHS Outcomes Framework sets out the national outcome goals that the SoS will use to monitor the progress of the NHS Commissioning Board.  It does not set out how these outcomes should be delivered; it will be for the NHS Commissioning Board to determine how best to deliver improvements by working with GP commissioning consortia to make use of the tools at their disposal.</w:t>
            </w:r>
          </w:p>
          <w:p w14:paraId="49D3CAB3" w14:textId="77777777" w:rsidR="009218B7" w:rsidRPr="009F25A4" w:rsidRDefault="009218B7" w:rsidP="009218B7">
            <w:pPr>
              <w:rPr>
                <w:rFonts w:ascii="Arial" w:hAnsi="Arial" w:cs="Arial"/>
                <w:sz w:val="22"/>
                <w:szCs w:val="22"/>
              </w:rPr>
            </w:pPr>
          </w:p>
        </w:tc>
      </w:tr>
    </w:tbl>
    <w:p w14:paraId="6137F5CC" w14:textId="77777777" w:rsidR="009218B7" w:rsidRPr="009F25A4" w:rsidRDefault="009218B7">
      <w:pPr>
        <w:rPr>
          <w:rFonts w:ascii="Arial" w:hAnsi="Arial" w:cs="Arial"/>
        </w:rPr>
      </w:pPr>
    </w:p>
    <w:tbl>
      <w:tblPr>
        <w:tblStyle w:val="TableGrid1"/>
        <w:tblW w:w="14072" w:type="dxa"/>
        <w:tblLayout w:type="fixed"/>
        <w:tblLook w:val="0020" w:firstRow="1" w:lastRow="0" w:firstColumn="0" w:lastColumn="0" w:noHBand="0" w:noVBand="0"/>
      </w:tblPr>
      <w:tblGrid>
        <w:gridCol w:w="9000"/>
        <w:gridCol w:w="5072"/>
      </w:tblGrid>
      <w:tr w:rsidR="001A0585" w:rsidRPr="009F25A4" w14:paraId="7AC2C8EC" w14:textId="77777777" w:rsidTr="009F25A4">
        <w:trPr>
          <w:trHeight w:val="390"/>
        </w:trPr>
        <w:tc>
          <w:tcPr>
            <w:tcW w:w="9000" w:type="dxa"/>
          </w:tcPr>
          <w:p w14:paraId="68E40362" w14:textId="47EFE7E1" w:rsidR="001A0585" w:rsidRPr="009F25A4" w:rsidRDefault="001A0585" w:rsidP="001A0585">
            <w:pPr>
              <w:rPr>
                <w:rFonts w:ascii="Arial" w:hAnsi="Arial" w:cs="Arial"/>
                <w:sz w:val="22"/>
                <w:szCs w:val="22"/>
              </w:rPr>
            </w:pPr>
            <w:r w:rsidRPr="009F25A4">
              <w:rPr>
                <w:rFonts w:ascii="Arial" w:hAnsi="Arial" w:cs="Arial"/>
                <w:sz w:val="22"/>
                <w:szCs w:val="22"/>
              </w:rPr>
              <w:t>Have costs of collection, construction, dissemination and presentation been fully identified? See NHS Outcomes Framework impact assessment</w:t>
            </w:r>
          </w:p>
        </w:tc>
        <w:tc>
          <w:tcPr>
            <w:tcW w:w="5072" w:type="dxa"/>
          </w:tcPr>
          <w:p w14:paraId="0E62AE3B" w14:textId="599F7F93" w:rsidR="001A0585" w:rsidRPr="009F25A4" w:rsidRDefault="001A0585" w:rsidP="001A0585">
            <w:pPr>
              <w:jc w:val="center"/>
              <w:rPr>
                <w:rFonts w:ascii="Arial" w:hAnsi="Arial" w:cs="Arial"/>
                <w:sz w:val="22"/>
                <w:szCs w:val="22"/>
              </w:rPr>
            </w:pPr>
            <w:r w:rsidRPr="009F25A4">
              <w:rPr>
                <w:rFonts w:ascii="Arial" w:hAnsi="Arial" w:cs="Arial"/>
                <w:sz w:val="22"/>
                <w:szCs w:val="22"/>
              </w:rPr>
              <w:fldChar w:fldCharType="begin">
                <w:ffData>
                  <w:name w:val="Check1"/>
                  <w:enabled/>
                  <w:calcOnExit w:val="0"/>
                  <w:statusText w:type="text" w:val="This is your main target audience"/>
                  <w:checkBox>
                    <w:sizeAuto/>
                    <w:default w:val="1"/>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tc>
      </w:tr>
    </w:tbl>
    <w:p w14:paraId="3ADD8347" w14:textId="77777777" w:rsidR="009218B7" w:rsidRPr="009F25A4" w:rsidRDefault="009218B7">
      <w:pPr>
        <w:rPr>
          <w:rFonts w:ascii="Arial" w:hAnsi="Arial" w:cs="Arial"/>
        </w:rPr>
      </w:pPr>
    </w:p>
    <w:tbl>
      <w:tblPr>
        <w:tblStyle w:val="TableGrid1"/>
        <w:tblW w:w="14072" w:type="dxa"/>
        <w:tblLayout w:type="fixed"/>
        <w:tblLook w:val="0020" w:firstRow="1" w:lastRow="0" w:firstColumn="0" w:lastColumn="0" w:noHBand="0" w:noVBand="0"/>
      </w:tblPr>
      <w:tblGrid>
        <w:gridCol w:w="14072"/>
      </w:tblGrid>
      <w:tr w:rsidR="009218B7" w:rsidRPr="009F25A4" w14:paraId="171F8C19" w14:textId="77777777" w:rsidTr="009F25A4">
        <w:trPr>
          <w:trHeight w:val="390"/>
        </w:trPr>
        <w:tc>
          <w:tcPr>
            <w:tcW w:w="14072" w:type="dxa"/>
          </w:tcPr>
          <w:p w14:paraId="76C5A388"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Funding status </w:t>
            </w:r>
          </w:p>
        </w:tc>
      </w:tr>
      <w:tr w:rsidR="009218B7" w:rsidRPr="009F25A4" w14:paraId="661A2B6F" w14:textId="77777777" w:rsidTr="009F25A4">
        <w:trPr>
          <w:trHeight w:val="390"/>
        </w:trPr>
        <w:tc>
          <w:tcPr>
            <w:tcW w:w="14072" w:type="dxa"/>
          </w:tcPr>
          <w:p w14:paraId="304E5FF1" w14:textId="77777777" w:rsidR="009218B7" w:rsidRPr="009F25A4" w:rsidRDefault="009218B7" w:rsidP="009218B7">
            <w:pPr>
              <w:rPr>
                <w:rFonts w:ascii="Arial" w:hAnsi="Arial" w:cs="Arial"/>
                <w:sz w:val="22"/>
                <w:szCs w:val="22"/>
              </w:rPr>
            </w:pPr>
            <w:r w:rsidRPr="009F25A4">
              <w:rPr>
                <w:rFonts w:ascii="Arial" w:hAnsi="Arial" w:cs="Arial"/>
                <w:sz w:val="22"/>
                <w:szCs w:val="22"/>
                <w:bdr w:val="single" w:sz="4" w:space="0" w:color="auto"/>
              </w:rPr>
              <w:t>Secured</w:t>
            </w:r>
            <w:r w:rsidRPr="009F25A4">
              <w:rPr>
                <w:rFonts w:ascii="Arial" w:hAnsi="Arial" w:cs="Arial"/>
                <w:sz w:val="22"/>
                <w:szCs w:val="22"/>
              </w:rPr>
              <w:t xml:space="preserve"> / being sought / not identified</w:t>
            </w:r>
          </w:p>
          <w:p w14:paraId="49C3779E" w14:textId="77777777" w:rsidR="009218B7" w:rsidRPr="009F25A4" w:rsidRDefault="009218B7" w:rsidP="009218B7">
            <w:pPr>
              <w:rPr>
                <w:rFonts w:ascii="Arial" w:hAnsi="Arial" w:cs="Arial"/>
                <w:sz w:val="22"/>
                <w:szCs w:val="22"/>
              </w:rPr>
            </w:pPr>
            <w:r w:rsidRPr="009F25A4">
              <w:rPr>
                <w:rFonts w:ascii="Arial" w:hAnsi="Arial" w:cs="Arial"/>
                <w:sz w:val="22"/>
                <w:szCs w:val="22"/>
              </w:rPr>
              <w:t>Please add comments</w:t>
            </w:r>
          </w:p>
          <w:p w14:paraId="6AD0C4C8" w14:textId="77777777" w:rsidR="009218B7" w:rsidRPr="009F25A4" w:rsidRDefault="009218B7" w:rsidP="009218B7">
            <w:pPr>
              <w:rPr>
                <w:rFonts w:ascii="Arial" w:hAnsi="Arial" w:cs="Arial"/>
                <w:sz w:val="22"/>
                <w:szCs w:val="22"/>
              </w:rPr>
            </w:pPr>
          </w:p>
        </w:tc>
      </w:tr>
      <w:tr w:rsidR="009218B7" w:rsidRPr="009F25A4" w14:paraId="686A55AF" w14:textId="77777777" w:rsidTr="009F25A4">
        <w:trPr>
          <w:trHeight w:val="457"/>
        </w:trPr>
        <w:tc>
          <w:tcPr>
            <w:tcW w:w="14072" w:type="dxa"/>
          </w:tcPr>
          <w:p w14:paraId="1501280E" w14:textId="77777777" w:rsidR="009218B7" w:rsidRPr="009F25A4" w:rsidRDefault="009218B7" w:rsidP="009218B7">
            <w:pPr>
              <w:rPr>
                <w:rFonts w:ascii="Arial" w:hAnsi="Arial" w:cs="Arial"/>
                <w:sz w:val="22"/>
                <w:szCs w:val="22"/>
              </w:rPr>
            </w:pPr>
            <w:r w:rsidRPr="009F25A4">
              <w:rPr>
                <w:rFonts w:ascii="Arial" w:hAnsi="Arial" w:cs="Arial"/>
                <w:sz w:val="22"/>
                <w:szCs w:val="22"/>
              </w:rPr>
              <w:t>What timescales do you envisage for developing / producing this indicator</w:t>
            </w:r>
          </w:p>
        </w:tc>
      </w:tr>
      <w:tr w:rsidR="009218B7" w:rsidRPr="009F25A4" w14:paraId="167A1575" w14:textId="77777777" w:rsidTr="009F25A4">
        <w:trPr>
          <w:trHeight w:val="345"/>
        </w:trPr>
        <w:tc>
          <w:tcPr>
            <w:tcW w:w="14072" w:type="dxa"/>
          </w:tcPr>
          <w:p w14:paraId="5266080B" w14:textId="77777777" w:rsidR="009218B7" w:rsidRPr="009F25A4" w:rsidRDefault="009218B7" w:rsidP="009218B7">
            <w:pPr>
              <w:rPr>
                <w:rFonts w:ascii="Arial" w:hAnsi="Arial" w:cs="Arial"/>
                <w:sz w:val="22"/>
                <w:szCs w:val="22"/>
              </w:rPr>
            </w:pPr>
            <w:r w:rsidRPr="009F25A4">
              <w:rPr>
                <w:rFonts w:ascii="Arial" w:hAnsi="Arial" w:cs="Arial"/>
                <w:sz w:val="22"/>
                <w:szCs w:val="22"/>
              </w:rPr>
              <w:t>Give specific dates for key stages or publication or development of indicator</w:t>
            </w:r>
          </w:p>
          <w:p w14:paraId="2F4F764C" w14:textId="77777777" w:rsidR="009218B7" w:rsidRPr="009F25A4" w:rsidRDefault="009218B7" w:rsidP="009218B7">
            <w:pPr>
              <w:rPr>
                <w:rFonts w:ascii="Arial" w:hAnsi="Arial" w:cs="Arial"/>
                <w:sz w:val="22"/>
                <w:szCs w:val="22"/>
              </w:rPr>
            </w:pPr>
            <w:r w:rsidRPr="009F25A4">
              <w:rPr>
                <w:rFonts w:ascii="Arial" w:hAnsi="Arial" w:cs="Arial"/>
                <w:sz w:val="22"/>
                <w:szCs w:val="22"/>
              </w:rPr>
              <w:t>To be ready/ published December 2011 if possible or asap after this date.</w:t>
            </w:r>
          </w:p>
        </w:tc>
      </w:tr>
      <w:tr w:rsidR="009218B7" w:rsidRPr="009F25A4" w14:paraId="65C3E9E9" w14:textId="77777777" w:rsidTr="009F25A4">
        <w:trPr>
          <w:trHeight w:val="345"/>
        </w:trPr>
        <w:tc>
          <w:tcPr>
            <w:tcW w:w="14072" w:type="dxa"/>
          </w:tcPr>
          <w:p w14:paraId="6495E6CB" w14:textId="77777777" w:rsidR="009218B7" w:rsidRPr="009F25A4" w:rsidRDefault="009218B7" w:rsidP="009218B7">
            <w:pPr>
              <w:rPr>
                <w:rFonts w:ascii="Arial" w:hAnsi="Arial" w:cs="Arial"/>
                <w:sz w:val="22"/>
                <w:szCs w:val="22"/>
              </w:rPr>
            </w:pPr>
            <w:r w:rsidRPr="009F25A4">
              <w:rPr>
                <w:rFonts w:ascii="Arial" w:hAnsi="Arial" w:cs="Arial"/>
                <w:sz w:val="22"/>
                <w:szCs w:val="22"/>
              </w:rPr>
              <w:t>Risks, assumptions and impact of producing indicator</w:t>
            </w:r>
          </w:p>
        </w:tc>
      </w:tr>
      <w:tr w:rsidR="009218B7" w:rsidRPr="009F25A4" w14:paraId="78ACAF10" w14:textId="77777777" w:rsidTr="009F25A4">
        <w:trPr>
          <w:trHeight w:val="345"/>
        </w:trPr>
        <w:tc>
          <w:tcPr>
            <w:tcW w:w="14072" w:type="dxa"/>
          </w:tcPr>
          <w:p w14:paraId="27F18CA0" w14:textId="77777777" w:rsidR="009218B7" w:rsidRPr="009F25A4" w:rsidRDefault="009218B7" w:rsidP="009218B7">
            <w:pPr>
              <w:rPr>
                <w:rFonts w:ascii="Arial" w:hAnsi="Arial" w:cs="Arial"/>
                <w:sz w:val="22"/>
                <w:szCs w:val="22"/>
              </w:rPr>
            </w:pPr>
            <w:r w:rsidRPr="009F25A4">
              <w:rPr>
                <w:rFonts w:ascii="Arial" w:hAnsi="Arial" w:cs="Arial"/>
                <w:sz w:val="22"/>
                <w:szCs w:val="22"/>
              </w:rPr>
              <w:lastRenderedPageBreak/>
              <w:t>None identified as the indicator data is already produced and published by the NHS IC.</w:t>
            </w:r>
          </w:p>
        </w:tc>
      </w:tr>
      <w:tr w:rsidR="009218B7" w:rsidRPr="009F25A4" w14:paraId="04501A46" w14:textId="77777777" w:rsidTr="009F25A4">
        <w:trPr>
          <w:trHeight w:val="345"/>
        </w:trPr>
        <w:tc>
          <w:tcPr>
            <w:tcW w:w="14072" w:type="dxa"/>
          </w:tcPr>
          <w:p w14:paraId="13C4E9F5" w14:textId="77777777" w:rsidR="009218B7" w:rsidRPr="009F25A4" w:rsidRDefault="009218B7" w:rsidP="009218B7">
            <w:pPr>
              <w:rPr>
                <w:rFonts w:ascii="Arial" w:hAnsi="Arial" w:cs="Arial"/>
                <w:sz w:val="22"/>
                <w:szCs w:val="22"/>
              </w:rPr>
            </w:pPr>
            <w:r w:rsidRPr="009F25A4">
              <w:rPr>
                <w:rFonts w:ascii="Arial" w:hAnsi="Arial" w:cs="Arial"/>
                <w:sz w:val="22"/>
                <w:szCs w:val="22"/>
              </w:rPr>
              <w:t>Risk of perverse incentive and gaming by healthcare providers</w:t>
            </w:r>
          </w:p>
        </w:tc>
      </w:tr>
      <w:tr w:rsidR="009218B7" w:rsidRPr="009F25A4" w14:paraId="5923BE33" w14:textId="77777777" w:rsidTr="009F25A4">
        <w:trPr>
          <w:trHeight w:val="345"/>
        </w:trPr>
        <w:tc>
          <w:tcPr>
            <w:tcW w:w="14072" w:type="dxa"/>
          </w:tcPr>
          <w:p w14:paraId="100CA0BC"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To what extent can organisations influence the value of the indicator in ways which may not benefit patients?  </w:t>
            </w:r>
          </w:p>
          <w:p w14:paraId="4F7F13B4" w14:textId="77777777" w:rsidR="009218B7" w:rsidRPr="009F25A4" w:rsidRDefault="009218B7" w:rsidP="009218B7">
            <w:pPr>
              <w:rPr>
                <w:rFonts w:ascii="Arial" w:hAnsi="Arial" w:cs="Arial"/>
                <w:sz w:val="22"/>
                <w:szCs w:val="22"/>
              </w:rPr>
            </w:pPr>
            <w:r w:rsidRPr="009F25A4">
              <w:rPr>
                <w:rFonts w:ascii="Arial" w:hAnsi="Arial" w:cs="Arial"/>
                <w:sz w:val="22"/>
                <w:szCs w:val="22"/>
              </w:rPr>
              <w:t>None.</w:t>
            </w:r>
          </w:p>
        </w:tc>
      </w:tr>
      <w:tr w:rsidR="009218B7" w:rsidRPr="009F25A4" w14:paraId="20F84068" w14:textId="77777777" w:rsidTr="009F25A4">
        <w:trPr>
          <w:trHeight w:val="345"/>
        </w:trPr>
        <w:tc>
          <w:tcPr>
            <w:tcW w:w="14072" w:type="dxa"/>
          </w:tcPr>
          <w:p w14:paraId="4B449440"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Risks, assumptions and impact of </w:t>
            </w:r>
            <w:r w:rsidRPr="009F25A4">
              <w:rPr>
                <w:rFonts w:ascii="Arial" w:hAnsi="Arial" w:cs="Arial"/>
                <w:sz w:val="22"/>
                <w:szCs w:val="22"/>
                <w:u w:val="single"/>
              </w:rPr>
              <w:t>not</w:t>
            </w:r>
            <w:r w:rsidRPr="009F25A4">
              <w:rPr>
                <w:rFonts w:ascii="Arial" w:hAnsi="Arial" w:cs="Arial"/>
                <w:sz w:val="22"/>
                <w:szCs w:val="22"/>
              </w:rPr>
              <w:t xml:space="preserve"> producing indicator</w:t>
            </w:r>
          </w:p>
        </w:tc>
      </w:tr>
      <w:tr w:rsidR="009218B7" w:rsidRPr="009F25A4" w14:paraId="1299AC6D" w14:textId="77777777" w:rsidTr="009F25A4">
        <w:trPr>
          <w:trHeight w:val="345"/>
        </w:trPr>
        <w:tc>
          <w:tcPr>
            <w:tcW w:w="14072" w:type="dxa"/>
          </w:tcPr>
          <w:p w14:paraId="6ECB917F" w14:textId="77777777" w:rsidR="009218B7" w:rsidRPr="009F25A4" w:rsidRDefault="009218B7" w:rsidP="009218B7">
            <w:pPr>
              <w:rPr>
                <w:rFonts w:ascii="Arial" w:hAnsi="Arial" w:cs="Arial"/>
                <w:sz w:val="22"/>
                <w:szCs w:val="22"/>
              </w:rPr>
            </w:pPr>
            <w:r w:rsidRPr="009F25A4">
              <w:rPr>
                <w:rFonts w:ascii="Arial" w:hAnsi="Arial" w:cs="Arial"/>
                <w:sz w:val="22"/>
                <w:szCs w:val="22"/>
              </w:rPr>
              <w:t>This is not an option as there has been a public commitment made to doing so.  This indicator is part of the NHS Outcome Framework 2011-12 indicator set.</w:t>
            </w:r>
          </w:p>
        </w:tc>
      </w:tr>
    </w:tbl>
    <w:p w14:paraId="5F021169" w14:textId="77777777" w:rsidR="009218B7" w:rsidRPr="009F25A4" w:rsidRDefault="009218B7">
      <w:pPr>
        <w:rPr>
          <w:rFonts w:ascii="Arial" w:hAnsi="Arial" w:cs="Arial"/>
        </w:rPr>
      </w:pPr>
    </w:p>
    <w:tbl>
      <w:tblPr>
        <w:tblStyle w:val="TableGrid1"/>
        <w:tblW w:w="14072" w:type="dxa"/>
        <w:tblLayout w:type="fixed"/>
        <w:tblLook w:val="0020" w:firstRow="1" w:lastRow="0" w:firstColumn="0" w:lastColumn="0" w:noHBand="0" w:noVBand="0"/>
      </w:tblPr>
      <w:tblGrid>
        <w:gridCol w:w="4783"/>
        <w:gridCol w:w="1028"/>
        <w:gridCol w:w="3305"/>
        <w:gridCol w:w="4956"/>
      </w:tblGrid>
      <w:tr w:rsidR="009218B7" w:rsidRPr="009F25A4" w14:paraId="29D01782" w14:textId="77777777" w:rsidTr="009F25A4">
        <w:trPr>
          <w:trHeight w:val="345"/>
        </w:trPr>
        <w:tc>
          <w:tcPr>
            <w:tcW w:w="4783" w:type="dxa"/>
          </w:tcPr>
          <w:p w14:paraId="433758F4" w14:textId="77777777" w:rsidR="009218B7" w:rsidRPr="009F25A4" w:rsidRDefault="009218B7" w:rsidP="009218B7">
            <w:pPr>
              <w:rPr>
                <w:rFonts w:ascii="Arial" w:hAnsi="Arial" w:cs="Arial"/>
                <w:sz w:val="22"/>
                <w:szCs w:val="22"/>
              </w:rPr>
            </w:pPr>
            <w:r w:rsidRPr="009F25A4">
              <w:rPr>
                <w:rFonts w:ascii="Arial" w:hAnsi="Arial" w:cs="Arial"/>
                <w:sz w:val="22"/>
                <w:szCs w:val="22"/>
              </w:rPr>
              <w:t xml:space="preserve">Indicator Production Review </w:t>
            </w:r>
            <w:r w:rsidRPr="009F25A4">
              <w:rPr>
                <w:rFonts w:ascii="Arial" w:hAnsi="Arial" w:cs="Arial"/>
                <w:b/>
                <w:sz w:val="22"/>
                <w:szCs w:val="22"/>
              </w:rPr>
              <w:t>(IC use only)</w:t>
            </w:r>
          </w:p>
          <w:p w14:paraId="34EBA940" w14:textId="77777777" w:rsidR="009218B7" w:rsidRPr="009F25A4" w:rsidRDefault="009218B7" w:rsidP="009218B7">
            <w:pPr>
              <w:rPr>
                <w:rFonts w:ascii="Arial" w:hAnsi="Arial" w:cs="Arial"/>
                <w:sz w:val="22"/>
                <w:szCs w:val="22"/>
              </w:rPr>
            </w:pPr>
          </w:p>
        </w:tc>
        <w:tc>
          <w:tcPr>
            <w:tcW w:w="1028" w:type="dxa"/>
          </w:tcPr>
          <w:p w14:paraId="4FC8D231" w14:textId="77777777" w:rsidR="009218B7" w:rsidRPr="009F25A4" w:rsidRDefault="009218B7" w:rsidP="009218B7">
            <w:pPr>
              <w:jc w:val="center"/>
              <w:rPr>
                <w:rFonts w:ascii="Arial" w:hAnsi="Arial" w:cs="Arial"/>
                <w:sz w:val="22"/>
                <w:szCs w:val="22"/>
              </w:rPr>
            </w:pPr>
          </w:p>
        </w:tc>
        <w:tc>
          <w:tcPr>
            <w:tcW w:w="3305" w:type="dxa"/>
          </w:tcPr>
          <w:p w14:paraId="663488C0" w14:textId="77777777" w:rsidR="009218B7" w:rsidRPr="009F25A4" w:rsidRDefault="009218B7" w:rsidP="009218B7">
            <w:pPr>
              <w:rPr>
                <w:rFonts w:ascii="Arial" w:hAnsi="Arial" w:cs="Arial"/>
                <w:sz w:val="22"/>
                <w:szCs w:val="22"/>
              </w:rPr>
            </w:pPr>
          </w:p>
        </w:tc>
        <w:tc>
          <w:tcPr>
            <w:tcW w:w="4956" w:type="dxa"/>
          </w:tcPr>
          <w:p w14:paraId="086F1D9F" w14:textId="77777777" w:rsidR="009218B7" w:rsidRPr="009F25A4" w:rsidRDefault="009218B7" w:rsidP="009218B7">
            <w:pPr>
              <w:jc w:val="center"/>
              <w:rPr>
                <w:rFonts w:ascii="Arial" w:hAnsi="Arial" w:cs="Arial"/>
                <w:sz w:val="22"/>
                <w:szCs w:val="22"/>
              </w:rPr>
            </w:pPr>
          </w:p>
        </w:tc>
      </w:tr>
      <w:tr w:rsidR="009218B7" w:rsidRPr="009F25A4" w14:paraId="2E04D473" w14:textId="77777777" w:rsidTr="009F25A4">
        <w:trPr>
          <w:trHeight w:val="345"/>
        </w:trPr>
        <w:tc>
          <w:tcPr>
            <w:tcW w:w="4783" w:type="dxa"/>
          </w:tcPr>
          <w:p w14:paraId="49B5B8C0" w14:textId="77777777" w:rsidR="009218B7" w:rsidRPr="009F25A4" w:rsidRDefault="009218B7" w:rsidP="009218B7">
            <w:pPr>
              <w:rPr>
                <w:rFonts w:ascii="Arial" w:hAnsi="Arial" w:cs="Arial"/>
                <w:sz w:val="22"/>
                <w:szCs w:val="22"/>
              </w:rPr>
            </w:pPr>
            <w:r w:rsidRPr="009F25A4">
              <w:rPr>
                <w:rFonts w:ascii="Arial" w:hAnsi="Arial" w:cs="Arial"/>
                <w:sz w:val="22"/>
                <w:szCs w:val="22"/>
              </w:rPr>
              <w:t>Action-ability</w:t>
            </w:r>
          </w:p>
          <w:p w14:paraId="5B7D842D" w14:textId="77777777" w:rsidR="009218B7" w:rsidRPr="009F25A4" w:rsidRDefault="009218B7" w:rsidP="009218B7">
            <w:pPr>
              <w:rPr>
                <w:rFonts w:ascii="Arial" w:hAnsi="Arial" w:cs="Arial"/>
                <w:sz w:val="22"/>
                <w:szCs w:val="22"/>
              </w:rPr>
            </w:pPr>
            <w:r w:rsidRPr="009F25A4">
              <w:rPr>
                <w:rFonts w:ascii="Arial" w:hAnsi="Arial" w:cs="Arial"/>
                <w:sz w:val="22"/>
                <w:szCs w:val="22"/>
              </w:rPr>
              <w:t>Funding capacity identified</w:t>
            </w:r>
          </w:p>
          <w:p w14:paraId="794497CC" w14:textId="77777777" w:rsidR="009218B7" w:rsidRPr="009F25A4" w:rsidRDefault="009218B7" w:rsidP="009218B7">
            <w:pPr>
              <w:rPr>
                <w:rFonts w:ascii="Arial" w:hAnsi="Arial" w:cs="Arial"/>
                <w:sz w:val="22"/>
                <w:szCs w:val="22"/>
              </w:rPr>
            </w:pPr>
            <w:r w:rsidRPr="009F25A4">
              <w:rPr>
                <w:rFonts w:ascii="Arial" w:hAnsi="Arial" w:cs="Arial"/>
                <w:sz w:val="22"/>
                <w:szCs w:val="22"/>
              </w:rPr>
              <w:t>Risks sufficiently explored</w:t>
            </w:r>
          </w:p>
          <w:p w14:paraId="541D2367" w14:textId="57806B10" w:rsidR="009218B7" w:rsidRPr="009F25A4" w:rsidRDefault="009218B7" w:rsidP="009218B7">
            <w:pPr>
              <w:rPr>
                <w:rFonts w:ascii="Arial" w:hAnsi="Arial" w:cs="Arial"/>
                <w:sz w:val="22"/>
                <w:szCs w:val="22"/>
              </w:rPr>
            </w:pPr>
            <w:r w:rsidRPr="009F25A4">
              <w:rPr>
                <w:rFonts w:ascii="Arial" w:hAnsi="Arial" w:cs="Arial"/>
                <w:b/>
                <w:sz w:val="22"/>
                <w:szCs w:val="22"/>
              </w:rPr>
              <w:t>Information complete - proceed</w:t>
            </w:r>
            <w:r w:rsidRPr="009F25A4">
              <w:rPr>
                <w:rFonts w:ascii="Arial" w:hAnsi="Arial" w:cs="Arial"/>
                <w:sz w:val="22"/>
                <w:szCs w:val="22"/>
              </w:rPr>
              <w:t xml:space="preserve"> </w:t>
            </w:r>
          </w:p>
        </w:tc>
        <w:tc>
          <w:tcPr>
            <w:tcW w:w="1028" w:type="dxa"/>
          </w:tcPr>
          <w:p w14:paraId="74982BB0"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
                  <w:enabled/>
                  <w:calcOnExit w:val="0"/>
                  <w:statusText w:type="text" w:val="Does indicator have clear purpose and process for driving and influencing postive change?  "/>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p w14:paraId="0CD0E7D7"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p w14:paraId="455AE1F8"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
                  <w:enabled/>
                  <w:calcOnExit w:val="0"/>
                  <w:helpText w:type="text" w:val="This means we have enough information to proceed, not that the indicator will be rated as high quality"/>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p w14:paraId="7CE3FD2E" w14:textId="4A9BD025"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119"/>
                  <w:enabled/>
                  <w:calcOnExit w:val="0"/>
                  <w:checkBox>
                    <w:sizeAuto/>
                    <w:default w:val="0"/>
                  </w:checkBox>
                </w:ffData>
              </w:fldChar>
            </w:r>
            <w:bookmarkStart w:id="80" w:name="Check119"/>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80"/>
          </w:p>
        </w:tc>
        <w:tc>
          <w:tcPr>
            <w:tcW w:w="3305" w:type="dxa"/>
          </w:tcPr>
          <w:p w14:paraId="65260EA9" w14:textId="77777777" w:rsidR="009218B7" w:rsidRPr="009F25A4" w:rsidRDefault="009218B7" w:rsidP="009218B7">
            <w:pPr>
              <w:rPr>
                <w:rFonts w:ascii="Arial" w:hAnsi="Arial" w:cs="Arial"/>
                <w:sz w:val="22"/>
                <w:szCs w:val="22"/>
              </w:rPr>
            </w:pPr>
            <w:r w:rsidRPr="009F25A4">
              <w:rPr>
                <w:rFonts w:ascii="Arial" w:hAnsi="Arial" w:cs="Arial"/>
                <w:sz w:val="22"/>
                <w:szCs w:val="22"/>
              </w:rPr>
              <w:t>Requires revision for following reasons:</w:t>
            </w:r>
          </w:p>
          <w:p w14:paraId="000D62A2" w14:textId="77777777" w:rsidR="009218B7" w:rsidRPr="009F25A4" w:rsidRDefault="009218B7" w:rsidP="009218B7">
            <w:pPr>
              <w:rPr>
                <w:rFonts w:ascii="Arial" w:hAnsi="Arial" w:cs="Arial"/>
                <w:sz w:val="22"/>
                <w:szCs w:val="22"/>
              </w:rPr>
            </w:pPr>
            <w:r w:rsidRPr="009F25A4">
              <w:rPr>
                <w:rFonts w:ascii="Arial" w:hAnsi="Arial" w:cs="Arial"/>
                <w:sz w:val="22"/>
                <w:szCs w:val="22"/>
              </w:rPr>
              <w:t>Commissioner information not complete</w:t>
            </w:r>
          </w:p>
          <w:p w14:paraId="1C8D9049" w14:textId="77777777" w:rsidR="009218B7" w:rsidRPr="009F25A4" w:rsidRDefault="009218B7" w:rsidP="009218B7">
            <w:pPr>
              <w:rPr>
                <w:rFonts w:ascii="Arial" w:hAnsi="Arial" w:cs="Arial"/>
                <w:sz w:val="22"/>
                <w:szCs w:val="22"/>
              </w:rPr>
            </w:pPr>
            <w:r w:rsidRPr="009F25A4">
              <w:rPr>
                <w:rFonts w:ascii="Arial" w:hAnsi="Arial" w:cs="Arial"/>
                <w:sz w:val="22"/>
                <w:szCs w:val="22"/>
              </w:rPr>
              <w:t>Producer information not complete</w:t>
            </w:r>
          </w:p>
          <w:p w14:paraId="7DE4F32B" w14:textId="77777777" w:rsidR="009218B7" w:rsidRPr="009F25A4" w:rsidRDefault="009218B7" w:rsidP="009218B7">
            <w:pPr>
              <w:rPr>
                <w:rFonts w:ascii="Arial" w:hAnsi="Arial" w:cs="Arial"/>
                <w:sz w:val="22"/>
                <w:szCs w:val="22"/>
              </w:rPr>
            </w:pPr>
            <w:r w:rsidRPr="009F25A4">
              <w:rPr>
                <w:rFonts w:ascii="Arial" w:hAnsi="Arial" w:cs="Arial"/>
                <w:sz w:val="22"/>
                <w:szCs w:val="22"/>
              </w:rPr>
              <w:t>Improvement actions not complete</w:t>
            </w:r>
          </w:p>
          <w:p w14:paraId="5351BE5E" w14:textId="77777777" w:rsidR="009218B7" w:rsidRPr="009F25A4" w:rsidRDefault="009218B7" w:rsidP="009218B7">
            <w:pPr>
              <w:rPr>
                <w:rFonts w:ascii="Arial" w:hAnsi="Arial" w:cs="Arial"/>
                <w:sz w:val="22"/>
                <w:szCs w:val="22"/>
              </w:rPr>
            </w:pPr>
            <w:r w:rsidRPr="009F25A4">
              <w:rPr>
                <w:rFonts w:ascii="Arial" w:hAnsi="Arial" w:cs="Arial"/>
                <w:sz w:val="22"/>
                <w:szCs w:val="22"/>
              </w:rPr>
              <w:t>Funding status not complete</w:t>
            </w:r>
          </w:p>
          <w:p w14:paraId="0200FED5" w14:textId="77777777" w:rsidR="009218B7" w:rsidRPr="009F25A4" w:rsidRDefault="009218B7" w:rsidP="009218B7">
            <w:pPr>
              <w:rPr>
                <w:rFonts w:ascii="Arial" w:hAnsi="Arial" w:cs="Arial"/>
                <w:sz w:val="22"/>
                <w:szCs w:val="22"/>
              </w:rPr>
            </w:pPr>
            <w:r w:rsidRPr="009F25A4">
              <w:rPr>
                <w:rFonts w:ascii="Arial" w:hAnsi="Arial" w:cs="Arial"/>
                <w:sz w:val="22"/>
                <w:szCs w:val="22"/>
              </w:rPr>
              <w:t>Timescale info not complete</w:t>
            </w:r>
          </w:p>
          <w:p w14:paraId="5174DAF3" w14:textId="7B3CED51" w:rsidR="009218B7" w:rsidRPr="009F25A4" w:rsidRDefault="009218B7" w:rsidP="009218B7">
            <w:pPr>
              <w:rPr>
                <w:rFonts w:ascii="Arial" w:hAnsi="Arial" w:cs="Arial"/>
                <w:sz w:val="22"/>
                <w:szCs w:val="22"/>
              </w:rPr>
            </w:pPr>
            <w:r w:rsidRPr="009F25A4">
              <w:rPr>
                <w:rFonts w:ascii="Arial" w:hAnsi="Arial" w:cs="Arial"/>
                <w:sz w:val="22"/>
                <w:szCs w:val="22"/>
              </w:rPr>
              <w:t>Risk assessment not complete</w:t>
            </w:r>
          </w:p>
        </w:tc>
        <w:tc>
          <w:tcPr>
            <w:tcW w:w="4956" w:type="dxa"/>
          </w:tcPr>
          <w:p w14:paraId="6B69489E" w14:textId="77777777" w:rsidR="009218B7" w:rsidRPr="009F25A4" w:rsidRDefault="009218B7" w:rsidP="009218B7">
            <w:pPr>
              <w:jc w:val="center"/>
              <w:rPr>
                <w:rFonts w:ascii="Arial" w:hAnsi="Arial" w:cs="Arial"/>
                <w:sz w:val="22"/>
                <w:szCs w:val="22"/>
              </w:rPr>
            </w:pPr>
          </w:p>
          <w:p w14:paraId="4113C079" w14:textId="77777777" w:rsidR="009218B7" w:rsidRPr="009F25A4" w:rsidRDefault="009218B7" w:rsidP="009218B7">
            <w:pPr>
              <w:jc w:val="center"/>
              <w:rPr>
                <w:rFonts w:ascii="Arial" w:hAnsi="Arial" w:cs="Arial"/>
                <w:sz w:val="22"/>
                <w:szCs w:val="22"/>
              </w:rPr>
            </w:pPr>
          </w:p>
          <w:p w14:paraId="2DCBAB2A" w14:textId="77777777" w:rsidR="009218B7" w:rsidRPr="009F25A4" w:rsidRDefault="009218B7" w:rsidP="009218B7">
            <w:pPr>
              <w:jc w:val="center"/>
              <w:rPr>
                <w:rFonts w:ascii="Arial" w:hAnsi="Arial" w:cs="Arial"/>
                <w:sz w:val="22"/>
                <w:szCs w:val="22"/>
              </w:rPr>
            </w:pPr>
          </w:p>
          <w:p w14:paraId="79722F7D"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28"/>
                  <w:enabled/>
                  <w:calcOnExit w:val="0"/>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p w14:paraId="2C94C852"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29"/>
                  <w:enabled/>
                  <w:calcOnExit w:val="0"/>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p w14:paraId="62D5B9A5"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110"/>
                  <w:enabled/>
                  <w:calcOnExit w:val="0"/>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p w14:paraId="3C3FD033"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111"/>
                  <w:enabled/>
                  <w:calcOnExit w:val="0"/>
                  <w:checkBox>
                    <w:sizeAuto/>
                    <w:default w:val="0"/>
                  </w:checkBox>
                </w:ffData>
              </w:fldChar>
            </w:r>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p>
          <w:p w14:paraId="77230586" w14:textId="77777777"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116"/>
                  <w:enabled/>
                  <w:calcOnExit w:val="0"/>
                  <w:checkBox>
                    <w:sizeAuto/>
                    <w:default w:val="0"/>
                  </w:checkBox>
                </w:ffData>
              </w:fldChar>
            </w:r>
            <w:bookmarkStart w:id="81" w:name="Check116"/>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81"/>
          </w:p>
          <w:p w14:paraId="0B008541" w14:textId="1597CD15" w:rsidR="009218B7" w:rsidRPr="009F25A4" w:rsidRDefault="009218B7" w:rsidP="009218B7">
            <w:pPr>
              <w:jc w:val="center"/>
              <w:rPr>
                <w:rFonts w:ascii="Arial" w:hAnsi="Arial" w:cs="Arial"/>
                <w:sz w:val="22"/>
                <w:szCs w:val="22"/>
              </w:rPr>
            </w:pPr>
            <w:r w:rsidRPr="009F25A4">
              <w:rPr>
                <w:rFonts w:ascii="Arial" w:hAnsi="Arial" w:cs="Arial"/>
                <w:sz w:val="22"/>
                <w:szCs w:val="22"/>
              </w:rPr>
              <w:fldChar w:fldCharType="begin">
                <w:ffData>
                  <w:name w:val="Check118"/>
                  <w:enabled/>
                  <w:calcOnExit w:val="0"/>
                  <w:checkBox>
                    <w:sizeAuto/>
                    <w:default w:val="0"/>
                  </w:checkBox>
                </w:ffData>
              </w:fldChar>
            </w:r>
            <w:bookmarkStart w:id="82" w:name="Check118"/>
            <w:r w:rsidRPr="009F25A4">
              <w:rPr>
                <w:rFonts w:ascii="Arial" w:hAnsi="Arial" w:cs="Arial"/>
                <w:sz w:val="22"/>
                <w:szCs w:val="22"/>
              </w:rPr>
              <w:instrText xml:space="preserve"> FORMCHECKBOX </w:instrText>
            </w:r>
            <w:r w:rsidRPr="009F25A4">
              <w:rPr>
                <w:rFonts w:ascii="Arial" w:hAnsi="Arial" w:cs="Arial"/>
                <w:sz w:val="22"/>
                <w:szCs w:val="22"/>
              </w:rPr>
            </w:r>
            <w:r w:rsidRPr="009F25A4">
              <w:rPr>
                <w:rFonts w:ascii="Arial" w:hAnsi="Arial" w:cs="Arial"/>
                <w:sz w:val="22"/>
                <w:szCs w:val="22"/>
              </w:rPr>
              <w:fldChar w:fldCharType="end"/>
            </w:r>
            <w:bookmarkEnd w:id="82"/>
          </w:p>
        </w:tc>
      </w:tr>
      <w:tr w:rsidR="009218B7" w:rsidRPr="009F25A4" w14:paraId="0D654EBF" w14:textId="77777777" w:rsidTr="009F25A4">
        <w:trPr>
          <w:trHeight w:val="345"/>
        </w:trPr>
        <w:tc>
          <w:tcPr>
            <w:tcW w:w="4783" w:type="dxa"/>
          </w:tcPr>
          <w:p w14:paraId="4F413295" w14:textId="77777777" w:rsidR="009218B7" w:rsidRPr="009F25A4" w:rsidRDefault="009218B7" w:rsidP="009218B7">
            <w:pPr>
              <w:rPr>
                <w:rFonts w:ascii="Arial" w:hAnsi="Arial" w:cs="Arial"/>
                <w:sz w:val="22"/>
                <w:szCs w:val="22"/>
              </w:rPr>
            </w:pPr>
            <w:r w:rsidRPr="009F25A4">
              <w:rPr>
                <w:rFonts w:ascii="Arial" w:hAnsi="Arial" w:cs="Arial"/>
                <w:sz w:val="22"/>
                <w:szCs w:val="22"/>
              </w:rPr>
              <w:t>Notes:</w:t>
            </w:r>
          </w:p>
          <w:p w14:paraId="0E512569" w14:textId="77777777" w:rsidR="009218B7" w:rsidRPr="009F25A4" w:rsidRDefault="009218B7" w:rsidP="009218B7">
            <w:pPr>
              <w:rPr>
                <w:rFonts w:ascii="Arial" w:hAnsi="Arial" w:cs="Arial"/>
                <w:sz w:val="22"/>
                <w:szCs w:val="22"/>
              </w:rPr>
            </w:pPr>
          </w:p>
        </w:tc>
        <w:tc>
          <w:tcPr>
            <w:tcW w:w="1028" w:type="dxa"/>
          </w:tcPr>
          <w:p w14:paraId="5A14F54D" w14:textId="77777777" w:rsidR="009218B7" w:rsidRPr="009F25A4" w:rsidRDefault="009218B7" w:rsidP="009218B7">
            <w:pPr>
              <w:jc w:val="center"/>
              <w:rPr>
                <w:rFonts w:ascii="Arial" w:hAnsi="Arial" w:cs="Arial"/>
                <w:sz w:val="22"/>
                <w:szCs w:val="22"/>
              </w:rPr>
            </w:pPr>
          </w:p>
        </w:tc>
        <w:tc>
          <w:tcPr>
            <w:tcW w:w="3305" w:type="dxa"/>
          </w:tcPr>
          <w:p w14:paraId="711361BD" w14:textId="77777777" w:rsidR="009218B7" w:rsidRPr="009F25A4" w:rsidRDefault="009218B7" w:rsidP="009218B7">
            <w:pPr>
              <w:rPr>
                <w:rFonts w:ascii="Arial" w:hAnsi="Arial" w:cs="Arial"/>
                <w:sz w:val="22"/>
                <w:szCs w:val="22"/>
              </w:rPr>
            </w:pPr>
          </w:p>
        </w:tc>
        <w:tc>
          <w:tcPr>
            <w:tcW w:w="4956" w:type="dxa"/>
          </w:tcPr>
          <w:p w14:paraId="0F99768A" w14:textId="77777777" w:rsidR="009218B7" w:rsidRPr="009F25A4" w:rsidRDefault="009218B7" w:rsidP="009218B7">
            <w:pPr>
              <w:jc w:val="center"/>
              <w:rPr>
                <w:rFonts w:ascii="Arial" w:hAnsi="Arial" w:cs="Arial"/>
                <w:sz w:val="22"/>
                <w:szCs w:val="22"/>
              </w:rPr>
            </w:pPr>
          </w:p>
        </w:tc>
      </w:tr>
    </w:tbl>
    <w:p w14:paraId="17C01C95" w14:textId="77777777" w:rsidR="00A62F94" w:rsidRPr="009F25A4" w:rsidRDefault="00A62F94" w:rsidP="00A52FFE">
      <w:pPr>
        <w:jc w:val="right"/>
        <w:rPr>
          <w:rFonts w:ascii="Arial" w:hAnsi="Arial" w:cs="Arial"/>
          <w:sz w:val="22"/>
          <w:szCs w:val="22"/>
        </w:rPr>
      </w:pPr>
    </w:p>
    <w:p w14:paraId="40154A62" w14:textId="77777777" w:rsidR="00A62F94" w:rsidRPr="009F25A4" w:rsidRDefault="00A62F94" w:rsidP="006E7501">
      <w:pPr>
        <w:jc w:val="center"/>
        <w:rPr>
          <w:rFonts w:ascii="Arial" w:hAnsi="Arial" w:cs="Arial"/>
          <w:sz w:val="22"/>
          <w:szCs w:val="22"/>
        </w:rPr>
      </w:pPr>
      <w:r w:rsidRPr="009F25A4">
        <w:rPr>
          <w:rFonts w:ascii="Arial" w:hAnsi="Arial" w:cs="Arial"/>
          <w:sz w:val="22"/>
          <w:szCs w:val="22"/>
        </w:rPr>
        <w:br w:type="page"/>
      </w:r>
    </w:p>
    <w:p w14:paraId="0BD36BAB" w14:textId="77777777" w:rsidR="00A62F94" w:rsidRPr="009F25A4" w:rsidRDefault="00A62F94" w:rsidP="006E7501">
      <w:pPr>
        <w:jc w:val="center"/>
        <w:rPr>
          <w:rFonts w:ascii="Arial" w:hAnsi="Arial" w:cs="Arial"/>
          <w:sz w:val="22"/>
          <w:szCs w:val="22"/>
        </w:rPr>
      </w:pPr>
    </w:p>
    <w:p w14:paraId="48D63F56" w14:textId="77777777" w:rsidR="00A62F94" w:rsidRPr="009F25A4" w:rsidRDefault="00A62F94" w:rsidP="006E7501">
      <w:pPr>
        <w:jc w:val="center"/>
        <w:rPr>
          <w:rFonts w:ascii="Arial" w:hAnsi="Arial" w:cs="Arial"/>
          <w:sz w:val="22"/>
          <w:szCs w:val="22"/>
        </w:rPr>
      </w:pPr>
    </w:p>
    <w:p w14:paraId="5E489344" w14:textId="77777777" w:rsidR="00A62F94" w:rsidRPr="009F25A4" w:rsidRDefault="00A62F94" w:rsidP="006E7501">
      <w:pPr>
        <w:jc w:val="center"/>
        <w:rPr>
          <w:rFonts w:ascii="Arial" w:hAnsi="Arial" w:cs="Arial"/>
          <w:sz w:val="22"/>
          <w:szCs w:val="22"/>
        </w:rPr>
      </w:pPr>
    </w:p>
    <w:p w14:paraId="21468D6B" w14:textId="77777777" w:rsidR="00A62F94" w:rsidRPr="009F25A4" w:rsidRDefault="00A62F94" w:rsidP="006E7501">
      <w:pPr>
        <w:jc w:val="center"/>
        <w:rPr>
          <w:rFonts w:ascii="Arial" w:hAnsi="Arial" w:cs="Arial"/>
          <w:sz w:val="28"/>
          <w:szCs w:val="28"/>
        </w:rPr>
      </w:pPr>
      <w:r w:rsidRPr="009F25A4">
        <w:rPr>
          <w:rFonts w:ascii="Arial" w:hAnsi="Arial" w:cs="Arial"/>
          <w:sz w:val="28"/>
          <w:szCs w:val="28"/>
        </w:rPr>
        <w:t xml:space="preserve">Indicator Assurance Pipeline Process </w:t>
      </w:r>
    </w:p>
    <w:p w14:paraId="2AAC030F" w14:textId="77777777" w:rsidR="00A62F94" w:rsidRPr="009F25A4" w:rsidRDefault="00A62F94" w:rsidP="006E7501">
      <w:pPr>
        <w:jc w:val="center"/>
        <w:rPr>
          <w:rFonts w:ascii="Arial" w:hAnsi="Arial" w:cs="Arial"/>
          <w:b/>
          <w:sz w:val="28"/>
          <w:szCs w:val="28"/>
        </w:rPr>
      </w:pPr>
      <w:r w:rsidRPr="009F25A4">
        <w:rPr>
          <w:rFonts w:ascii="Arial" w:hAnsi="Arial" w:cs="Arial"/>
          <w:b/>
          <w:sz w:val="28"/>
          <w:szCs w:val="28"/>
        </w:rPr>
        <w:t xml:space="preserve"> Methodology Review Group</w:t>
      </w:r>
    </w:p>
    <w:p w14:paraId="23FE3157" w14:textId="77777777" w:rsidR="00A62F94" w:rsidRPr="009F25A4" w:rsidRDefault="00A62F94" w:rsidP="006E7501">
      <w:pPr>
        <w:jc w:val="center"/>
        <w:rPr>
          <w:rFonts w:ascii="Arial" w:hAnsi="Arial" w:cs="Arial"/>
          <w:b/>
          <w:sz w:val="28"/>
          <w:szCs w:val="28"/>
        </w:rPr>
      </w:pPr>
    </w:p>
    <w:p w14:paraId="69B796BE" w14:textId="77777777" w:rsidR="00A62F94" w:rsidRPr="009F25A4" w:rsidRDefault="00A62F94" w:rsidP="006E7501">
      <w:pPr>
        <w:jc w:val="center"/>
        <w:rPr>
          <w:rFonts w:ascii="Arial" w:hAnsi="Arial" w:cs="Arial"/>
          <w:b/>
          <w:sz w:val="28"/>
          <w:szCs w:val="28"/>
        </w:rPr>
      </w:pPr>
      <w:r w:rsidRPr="009F25A4">
        <w:rPr>
          <w:rFonts w:ascii="Arial" w:hAnsi="Arial" w:cs="Arial"/>
          <w:b/>
          <w:sz w:val="28"/>
          <w:szCs w:val="28"/>
        </w:rPr>
        <w:t xml:space="preserve">Applications for consideration </w:t>
      </w:r>
    </w:p>
    <w:p w14:paraId="431EE372" w14:textId="77777777" w:rsidR="00A62F94" w:rsidRPr="009F25A4" w:rsidRDefault="00A62F94" w:rsidP="006E7501">
      <w:pPr>
        <w:jc w:val="center"/>
        <w:rPr>
          <w:rFonts w:ascii="Arial" w:hAnsi="Arial" w:cs="Arial"/>
          <w:b/>
          <w:sz w:val="28"/>
          <w:szCs w:val="28"/>
        </w:rPr>
      </w:pPr>
      <w:r w:rsidRPr="009F25A4">
        <w:rPr>
          <w:rFonts w:ascii="Arial" w:hAnsi="Arial" w:cs="Arial"/>
          <w:b/>
          <w:sz w:val="28"/>
          <w:szCs w:val="28"/>
        </w:rPr>
        <w:t>03</w:t>
      </w:r>
      <w:r w:rsidRPr="009F25A4">
        <w:rPr>
          <w:rFonts w:ascii="Arial" w:hAnsi="Arial" w:cs="Arial"/>
          <w:b/>
          <w:sz w:val="28"/>
          <w:szCs w:val="28"/>
          <w:vertAlign w:val="superscript"/>
        </w:rPr>
        <w:t>rd</w:t>
      </w:r>
      <w:r w:rsidRPr="009F25A4">
        <w:rPr>
          <w:rFonts w:ascii="Arial" w:hAnsi="Arial" w:cs="Arial"/>
          <w:b/>
          <w:sz w:val="28"/>
          <w:szCs w:val="28"/>
        </w:rPr>
        <w:t xml:space="preserve"> May 2012</w:t>
      </w:r>
    </w:p>
    <w:p w14:paraId="13085FE3" w14:textId="77777777" w:rsidR="00A62F94" w:rsidRPr="009F25A4" w:rsidRDefault="00A62F94" w:rsidP="006E7501">
      <w:pPr>
        <w:rPr>
          <w:rFonts w:ascii="Arial" w:hAnsi="Arial" w:cs="Arial"/>
          <w:sz w:val="22"/>
          <w:szCs w:val="22"/>
        </w:rPr>
      </w:pPr>
    </w:p>
    <w:p w14:paraId="43534847" w14:textId="77777777" w:rsidR="00A62F94" w:rsidRPr="009F25A4" w:rsidRDefault="00A62F94" w:rsidP="006E7501">
      <w:pPr>
        <w:rPr>
          <w:rFonts w:ascii="Arial" w:hAnsi="Arial" w:cs="Arial"/>
          <w:sz w:val="22"/>
          <w:szCs w:val="22"/>
        </w:rPr>
      </w:pPr>
    </w:p>
    <w:p w14:paraId="6D08AA33" w14:textId="77777777" w:rsidR="00A62F94" w:rsidRPr="009F25A4" w:rsidRDefault="00A62F94" w:rsidP="006E7501">
      <w:pPr>
        <w:rPr>
          <w:rFonts w:ascii="Arial" w:hAnsi="Arial" w:cs="Arial"/>
          <w:sz w:val="22"/>
          <w:szCs w:val="22"/>
        </w:rPr>
      </w:pPr>
    </w:p>
    <w:tbl>
      <w:tblPr>
        <w:tblStyle w:val="TableGrid1"/>
        <w:tblW w:w="4765" w:type="pct"/>
        <w:tblLook w:val="01E0" w:firstRow="1" w:lastRow="1" w:firstColumn="1" w:lastColumn="1" w:noHBand="0" w:noVBand="0"/>
      </w:tblPr>
      <w:tblGrid>
        <w:gridCol w:w="8682"/>
        <w:gridCol w:w="5807"/>
      </w:tblGrid>
      <w:tr w:rsidR="00A62F94" w:rsidRPr="009F25A4" w14:paraId="1E770402" w14:textId="77777777" w:rsidTr="00957938">
        <w:tc>
          <w:tcPr>
            <w:tcW w:w="2996" w:type="pct"/>
          </w:tcPr>
          <w:p w14:paraId="007661A4" w14:textId="77777777" w:rsidR="00A62F94" w:rsidRPr="009F25A4" w:rsidRDefault="00A62F94" w:rsidP="006E7501">
            <w:pPr>
              <w:spacing w:before="120" w:after="120"/>
              <w:jc w:val="center"/>
              <w:rPr>
                <w:rFonts w:ascii="Arial" w:hAnsi="Arial" w:cs="Arial"/>
                <w:b/>
                <w:sz w:val="22"/>
                <w:szCs w:val="22"/>
              </w:rPr>
            </w:pPr>
            <w:r w:rsidRPr="009F25A4">
              <w:rPr>
                <w:rFonts w:ascii="Arial" w:hAnsi="Arial" w:cs="Arial"/>
                <w:b/>
                <w:sz w:val="22"/>
                <w:szCs w:val="22"/>
              </w:rPr>
              <w:t>Document Author:</w:t>
            </w:r>
          </w:p>
        </w:tc>
        <w:tc>
          <w:tcPr>
            <w:cnfStyle w:val="000100000000" w:firstRow="0" w:lastRow="0" w:firstColumn="0" w:lastColumn="1" w:oddVBand="0" w:evenVBand="0" w:oddHBand="0" w:evenHBand="0" w:firstRowFirstColumn="0" w:firstRowLastColumn="0" w:lastRowFirstColumn="0" w:lastRowLastColumn="0"/>
            <w:tcW w:w="2004" w:type="pct"/>
          </w:tcPr>
          <w:p w14:paraId="588C6E79" w14:textId="77777777" w:rsidR="00A62F94" w:rsidRPr="009F25A4" w:rsidRDefault="00A62F94" w:rsidP="006E7501">
            <w:pPr>
              <w:spacing w:before="120" w:after="120"/>
              <w:jc w:val="right"/>
              <w:rPr>
                <w:rFonts w:ascii="Arial" w:hAnsi="Arial" w:cs="Arial"/>
                <w:sz w:val="22"/>
                <w:szCs w:val="22"/>
              </w:rPr>
            </w:pPr>
            <w:r w:rsidRPr="009F25A4">
              <w:rPr>
                <w:rFonts w:ascii="Arial" w:hAnsi="Arial" w:cs="Arial"/>
                <w:sz w:val="22"/>
                <w:szCs w:val="22"/>
              </w:rPr>
              <w:t>Chris Wilson</w:t>
            </w:r>
          </w:p>
        </w:tc>
      </w:tr>
      <w:tr w:rsidR="00A62F94" w:rsidRPr="009F25A4" w14:paraId="4010BF21" w14:textId="77777777" w:rsidTr="00957938">
        <w:tc>
          <w:tcPr>
            <w:tcW w:w="2996" w:type="pct"/>
          </w:tcPr>
          <w:p w14:paraId="56E17CD1" w14:textId="77777777" w:rsidR="00A62F94" w:rsidRPr="009F25A4" w:rsidRDefault="00A62F94" w:rsidP="006E7501">
            <w:pPr>
              <w:spacing w:before="120" w:after="120"/>
              <w:jc w:val="center"/>
              <w:rPr>
                <w:rFonts w:ascii="Arial" w:hAnsi="Arial" w:cs="Arial"/>
                <w:b/>
                <w:sz w:val="22"/>
                <w:szCs w:val="22"/>
              </w:rPr>
            </w:pPr>
            <w:r w:rsidRPr="009F25A4">
              <w:rPr>
                <w:rFonts w:ascii="Arial" w:hAnsi="Arial" w:cs="Arial"/>
                <w:b/>
                <w:sz w:val="22"/>
                <w:szCs w:val="22"/>
              </w:rPr>
              <w:t>Document Owner:</w:t>
            </w:r>
          </w:p>
        </w:tc>
        <w:tc>
          <w:tcPr>
            <w:cnfStyle w:val="000100000000" w:firstRow="0" w:lastRow="0" w:firstColumn="0" w:lastColumn="1" w:oddVBand="0" w:evenVBand="0" w:oddHBand="0" w:evenHBand="0" w:firstRowFirstColumn="0" w:firstRowLastColumn="0" w:lastRowFirstColumn="0" w:lastRowLastColumn="0"/>
            <w:tcW w:w="2004" w:type="pct"/>
          </w:tcPr>
          <w:p w14:paraId="237E51B1" w14:textId="77777777" w:rsidR="00A62F94" w:rsidRPr="009F25A4" w:rsidRDefault="00A62F94" w:rsidP="006E7501">
            <w:pPr>
              <w:spacing w:before="120" w:after="120"/>
              <w:jc w:val="right"/>
              <w:rPr>
                <w:rFonts w:ascii="Arial" w:hAnsi="Arial" w:cs="Arial"/>
                <w:sz w:val="22"/>
                <w:szCs w:val="22"/>
              </w:rPr>
            </w:pPr>
            <w:r w:rsidRPr="009F25A4">
              <w:rPr>
                <w:rFonts w:ascii="Arial" w:hAnsi="Arial" w:cs="Arial"/>
                <w:sz w:val="22"/>
                <w:szCs w:val="22"/>
              </w:rPr>
              <w:t>Chris Wilson</w:t>
            </w:r>
          </w:p>
        </w:tc>
      </w:tr>
      <w:tr w:rsidR="00A62F94" w:rsidRPr="009F25A4" w14:paraId="12B2C764" w14:textId="77777777" w:rsidTr="00957938">
        <w:tc>
          <w:tcPr>
            <w:tcW w:w="2996" w:type="pct"/>
          </w:tcPr>
          <w:p w14:paraId="5D8127EF" w14:textId="77777777" w:rsidR="00A62F94" w:rsidRPr="009F25A4" w:rsidRDefault="00A62F94" w:rsidP="006E7501">
            <w:pPr>
              <w:spacing w:before="120" w:after="120"/>
              <w:jc w:val="center"/>
              <w:rPr>
                <w:rFonts w:ascii="Arial" w:hAnsi="Arial" w:cs="Arial"/>
                <w:b/>
                <w:sz w:val="22"/>
                <w:szCs w:val="22"/>
              </w:rPr>
            </w:pPr>
            <w:r w:rsidRPr="009F25A4">
              <w:rPr>
                <w:rFonts w:ascii="Arial" w:hAnsi="Arial" w:cs="Arial"/>
                <w:b/>
                <w:sz w:val="22"/>
                <w:szCs w:val="22"/>
              </w:rPr>
              <w:t>Created Date:</w:t>
            </w:r>
          </w:p>
        </w:tc>
        <w:tc>
          <w:tcPr>
            <w:cnfStyle w:val="000100000000" w:firstRow="0" w:lastRow="0" w:firstColumn="0" w:lastColumn="1" w:oddVBand="0" w:evenVBand="0" w:oddHBand="0" w:evenHBand="0" w:firstRowFirstColumn="0" w:firstRowLastColumn="0" w:lastRowFirstColumn="0" w:lastRowLastColumn="0"/>
            <w:tcW w:w="2004" w:type="pct"/>
          </w:tcPr>
          <w:p w14:paraId="3EE5D896" w14:textId="77777777" w:rsidR="00A62F94" w:rsidRPr="009F25A4" w:rsidRDefault="00A62F94" w:rsidP="006E7501">
            <w:pPr>
              <w:spacing w:before="120" w:after="120"/>
              <w:jc w:val="right"/>
              <w:rPr>
                <w:rFonts w:ascii="Arial" w:hAnsi="Arial" w:cs="Arial"/>
                <w:sz w:val="22"/>
                <w:szCs w:val="22"/>
              </w:rPr>
            </w:pPr>
            <w:r w:rsidRPr="009F25A4">
              <w:rPr>
                <w:rFonts w:ascii="Arial" w:hAnsi="Arial" w:cs="Arial"/>
                <w:sz w:val="22"/>
                <w:szCs w:val="22"/>
              </w:rPr>
              <w:t>01/05/12</w:t>
            </w:r>
          </w:p>
        </w:tc>
      </w:tr>
      <w:tr w:rsidR="00A62F94" w:rsidRPr="009F25A4" w14:paraId="6FAFF3F3" w14:textId="77777777" w:rsidTr="00957938">
        <w:tc>
          <w:tcPr>
            <w:tcW w:w="2996" w:type="pct"/>
          </w:tcPr>
          <w:p w14:paraId="6F97F315" w14:textId="77777777" w:rsidR="00A62F94" w:rsidRPr="009F25A4" w:rsidRDefault="00A62F94" w:rsidP="006E7501">
            <w:pPr>
              <w:spacing w:before="120" w:after="120"/>
              <w:jc w:val="center"/>
              <w:rPr>
                <w:rFonts w:ascii="Arial" w:hAnsi="Arial" w:cs="Arial"/>
                <w:b/>
                <w:sz w:val="22"/>
                <w:szCs w:val="22"/>
              </w:rPr>
            </w:pPr>
            <w:r w:rsidRPr="009F25A4">
              <w:rPr>
                <w:rFonts w:ascii="Arial" w:hAnsi="Arial" w:cs="Arial"/>
                <w:b/>
                <w:sz w:val="22"/>
                <w:szCs w:val="22"/>
              </w:rPr>
              <w:t>Current Issue Date:</w:t>
            </w:r>
          </w:p>
        </w:tc>
        <w:tc>
          <w:tcPr>
            <w:cnfStyle w:val="000100000000" w:firstRow="0" w:lastRow="0" w:firstColumn="0" w:lastColumn="1" w:oddVBand="0" w:evenVBand="0" w:oddHBand="0" w:evenHBand="0" w:firstRowFirstColumn="0" w:firstRowLastColumn="0" w:lastRowFirstColumn="0" w:lastRowLastColumn="0"/>
            <w:tcW w:w="2004" w:type="pct"/>
          </w:tcPr>
          <w:p w14:paraId="33556FD4" w14:textId="77777777" w:rsidR="00A62F94" w:rsidRPr="009F25A4" w:rsidRDefault="00A62F94" w:rsidP="006E7501">
            <w:pPr>
              <w:spacing w:before="120" w:after="120"/>
              <w:jc w:val="right"/>
              <w:rPr>
                <w:rFonts w:ascii="Arial" w:hAnsi="Arial" w:cs="Arial"/>
                <w:sz w:val="22"/>
                <w:szCs w:val="22"/>
              </w:rPr>
            </w:pPr>
            <w:r w:rsidRPr="009F25A4">
              <w:rPr>
                <w:rFonts w:ascii="Arial" w:hAnsi="Arial" w:cs="Arial"/>
                <w:sz w:val="22"/>
                <w:szCs w:val="22"/>
              </w:rPr>
              <w:t>01/05/12</w:t>
            </w:r>
          </w:p>
        </w:tc>
      </w:tr>
      <w:tr w:rsidR="00A62F94" w:rsidRPr="009F25A4" w14:paraId="716F924B" w14:textId="77777777" w:rsidTr="00957938">
        <w:tc>
          <w:tcPr>
            <w:tcW w:w="2996" w:type="pct"/>
          </w:tcPr>
          <w:p w14:paraId="4C2EAC9C" w14:textId="77777777" w:rsidR="00A62F94" w:rsidRPr="009F25A4" w:rsidRDefault="00A62F94" w:rsidP="006E7501">
            <w:pPr>
              <w:spacing w:before="120" w:after="120"/>
              <w:jc w:val="center"/>
              <w:rPr>
                <w:rFonts w:ascii="Arial" w:hAnsi="Arial" w:cs="Arial"/>
                <w:b/>
                <w:sz w:val="22"/>
                <w:szCs w:val="22"/>
              </w:rPr>
            </w:pPr>
            <w:r w:rsidRPr="009F25A4">
              <w:rPr>
                <w:rFonts w:ascii="Arial" w:hAnsi="Arial" w:cs="Arial"/>
                <w:b/>
                <w:sz w:val="22"/>
                <w:szCs w:val="22"/>
              </w:rPr>
              <w:t>Responses expected by:</w:t>
            </w:r>
          </w:p>
        </w:tc>
        <w:tc>
          <w:tcPr>
            <w:cnfStyle w:val="000100000000" w:firstRow="0" w:lastRow="0" w:firstColumn="0" w:lastColumn="1" w:oddVBand="0" w:evenVBand="0" w:oddHBand="0" w:evenHBand="0" w:firstRowFirstColumn="0" w:firstRowLastColumn="0" w:lastRowFirstColumn="0" w:lastRowLastColumn="0"/>
            <w:tcW w:w="2004" w:type="pct"/>
          </w:tcPr>
          <w:p w14:paraId="35A0B5EA" w14:textId="77777777" w:rsidR="00A62F94" w:rsidRPr="009F25A4" w:rsidRDefault="00A62F94" w:rsidP="006E7501">
            <w:pPr>
              <w:spacing w:before="120" w:after="120"/>
              <w:jc w:val="right"/>
              <w:rPr>
                <w:rFonts w:ascii="Arial" w:hAnsi="Arial" w:cs="Arial"/>
                <w:sz w:val="22"/>
                <w:szCs w:val="22"/>
              </w:rPr>
            </w:pPr>
            <w:r w:rsidRPr="009F25A4">
              <w:rPr>
                <w:rFonts w:ascii="Arial" w:hAnsi="Arial" w:cs="Arial"/>
                <w:sz w:val="22"/>
                <w:szCs w:val="22"/>
              </w:rPr>
              <w:t>n/a</w:t>
            </w:r>
          </w:p>
        </w:tc>
      </w:tr>
      <w:tr w:rsidR="00A62F94" w:rsidRPr="009F25A4" w14:paraId="36D42991" w14:textId="77777777" w:rsidTr="00957938">
        <w:trPr>
          <w:cnfStyle w:val="010000000000" w:firstRow="0" w:lastRow="1" w:firstColumn="0" w:lastColumn="0" w:oddVBand="0" w:evenVBand="0" w:oddHBand="0" w:evenHBand="0" w:firstRowFirstColumn="0" w:firstRowLastColumn="0" w:lastRowFirstColumn="0" w:lastRowLastColumn="0"/>
        </w:trPr>
        <w:tc>
          <w:tcPr>
            <w:tcW w:w="2996" w:type="pct"/>
          </w:tcPr>
          <w:p w14:paraId="604C419A" w14:textId="77777777" w:rsidR="00A62F94" w:rsidRPr="009F25A4" w:rsidRDefault="00A62F94" w:rsidP="006E7501">
            <w:pPr>
              <w:spacing w:before="120" w:after="120"/>
              <w:jc w:val="center"/>
              <w:rPr>
                <w:rFonts w:ascii="Arial" w:hAnsi="Arial" w:cs="Arial"/>
                <w:b/>
                <w:sz w:val="22"/>
                <w:szCs w:val="22"/>
              </w:rPr>
            </w:pPr>
            <w:r w:rsidRPr="009F25A4">
              <w:rPr>
                <w:rFonts w:ascii="Arial" w:hAnsi="Arial" w:cs="Arial"/>
                <w:b/>
                <w:sz w:val="22"/>
                <w:szCs w:val="22"/>
              </w:rPr>
              <w:t>Version Number:</w:t>
            </w:r>
          </w:p>
        </w:tc>
        <w:tc>
          <w:tcPr>
            <w:cnfStyle w:val="000100000000" w:firstRow="0" w:lastRow="0" w:firstColumn="0" w:lastColumn="1" w:oddVBand="0" w:evenVBand="0" w:oddHBand="0" w:evenHBand="0" w:firstRowFirstColumn="0" w:firstRowLastColumn="0" w:lastRowFirstColumn="0" w:lastRowLastColumn="0"/>
            <w:tcW w:w="2004" w:type="pct"/>
          </w:tcPr>
          <w:p w14:paraId="687DA29C" w14:textId="77777777" w:rsidR="00A62F94" w:rsidRPr="009F25A4" w:rsidRDefault="00A62F94" w:rsidP="006E7501">
            <w:pPr>
              <w:spacing w:before="120" w:after="120"/>
              <w:jc w:val="right"/>
              <w:rPr>
                <w:rFonts w:ascii="Arial" w:hAnsi="Arial" w:cs="Arial"/>
                <w:sz w:val="22"/>
                <w:szCs w:val="22"/>
              </w:rPr>
            </w:pPr>
            <w:r w:rsidRPr="009F25A4">
              <w:rPr>
                <w:rFonts w:ascii="Arial" w:hAnsi="Arial" w:cs="Arial"/>
                <w:sz w:val="22"/>
                <w:szCs w:val="22"/>
              </w:rPr>
              <w:t>V 0.1</w:t>
            </w:r>
          </w:p>
        </w:tc>
      </w:tr>
    </w:tbl>
    <w:p w14:paraId="044B72ED" w14:textId="77777777" w:rsidR="00A62F94" w:rsidRPr="009F25A4" w:rsidRDefault="00A62F94" w:rsidP="006E7501">
      <w:pPr>
        <w:rPr>
          <w:rFonts w:ascii="Arial" w:hAnsi="Arial" w:cs="Arial"/>
          <w:b/>
          <w:sz w:val="22"/>
          <w:szCs w:val="22"/>
        </w:rPr>
      </w:pPr>
    </w:p>
    <w:p w14:paraId="5D849A01" w14:textId="77777777" w:rsidR="002202EF" w:rsidRPr="009F25A4" w:rsidRDefault="002202EF" w:rsidP="006E7501">
      <w:pPr>
        <w:rPr>
          <w:rFonts w:ascii="Arial" w:hAnsi="Arial" w:cs="Arial"/>
          <w:b/>
          <w:sz w:val="22"/>
          <w:szCs w:val="22"/>
        </w:rPr>
      </w:pPr>
    </w:p>
    <w:p w14:paraId="43150323" w14:textId="77777777" w:rsidR="002202EF" w:rsidRPr="009F25A4" w:rsidRDefault="002202EF" w:rsidP="006E7501">
      <w:pPr>
        <w:rPr>
          <w:rFonts w:ascii="Arial" w:hAnsi="Arial" w:cs="Arial"/>
          <w:b/>
          <w:sz w:val="22"/>
          <w:szCs w:val="22"/>
        </w:rPr>
      </w:pPr>
    </w:p>
    <w:p w14:paraId="18262956" w14:textId="77777777" w:rsidR="002202EF" w:rsidRPr="009F25A4" w:rsidRDefault="002202EF" w:rsidP="006E7501">
      <w:pPr>
        <w:rPr>
          <w:rFonts w:ascii="Arial" w:hAnsi="Arial" w:cs="Arial"/>
          <w:b/>
          <w:sz w:val="22"/>
          <w:szCs w:val="22"/>
        </w:rPr>
      </w:pPr>
    </w:p>
    <w:p w14:paraId="0B0C96FF" w14:textId="77777777" w:rsidR="002202EF" w:rsidRPr="009F25A4" w:rsidRDefault="002202EF" w:rsidP="006E7501">
      <w:pPr>
        <w:rPr>
          <w:rFonts w:ascii="Arial" w:hAnsi="Arial" w:cs="Arial"/>
          <w:b/>
          <w:sz w:val="22"/>
          <w:szCs w:val="22"/>
        </w:rPr>
      </w:pPr>
    </w:p>
    <w:p w14:paraId="7D096470" w14:textId="77777777" w:rsidR="002202EF" w:rsidRPr="009F25A4" w:rsidRDefault="002202EF" w:rsidP="006E7501">
      <w:pPr>
        <w:rPr>
          <w:rFonts w:ascii="Arial" w:hAnsi="Arial" w:cs="Arial"/>
          <w:b/>
          <w:sz w:val="22"/>
          <w:szCs w:val="22"/>
        </w:rPr>
      </w:pPr>
    </w:p>
    <w:p w14:paraId="6C5F188B" w14:textId="77777777" w:rsidR="002202EF" w:rsidRPr="009F25A4" w:rsidRDefault="002202EF" w:rsidP="006E7501">
      <w:pPr>
        <w:rPr>
          <w:rFonts w:ascii="Arial" w:hAnsi="Arial" w:cs="Arial"/>
          <w:b/>
          <w:sz w:val="22"/>
          <w:szCs w:val="22"/>
        </w:rPr>
      </w:pPr>
    </w:p>
    <w:p w14:paraId="173D7014" w14:textId="77777777" w:rsidR="002202EF" w:rsidRPr="009F25A4" w:rsidRDefault="002202EF" w:rsidP="006E7501">
      <w:pPr>
        <w:rPr>
          <w:rFonts w:ascii="Arial" w:hAnsi="Arial" w:cs="Arial"/>
          <w:b/>
          <w:sz w:val="22"/>
          <w:szCs w:val="22"/>
        </w:rPr>
      </w:pPr>
    </w:p>
    <w:p w14:paraId="2B01722E" w14:textId="77777777" w:rsidR="002202EF" w:rsidRPr="009F25A4" w:rsidRDefault="002202EF" w:rsidP="006E7501">
      <w:pPr>
        <w:rPr>
          <w:rFonts w:ascii="Arial" w:hAnsi="Arial" w:cs="Arial"/>
          <w:b/>
          <w:sz w:val="22"/>
          <w:szCs w:val="22"/>
        </w:rPr>
      </w:pPr>
    </w:p>
    <w:p w14:paraId="71860A0D" w14:textId="77777777" w:rsidR="002202EF" w:rsidRPr="009F25A4" w:rsidRDefault="002202EF" w:rsidP="006E7501">
      <w:pPr>
        <w:rPr>
          <w:rFonts w:ascii="Arial" w:hAnsi="Arial" w:cs="Arial"/>
          <w:b/>
          <w:sz w:val="22"/>
          <w:szCs w:val="22"/>
        </w:rPr>
      </w:pPr>
    </w:p>
    <w:p w14:paraId="3E3C8F88" w14:textId="77777777" w:rsidR="00A62F94" w:rsidRPr="009F25A4" w:rsidRDefault="00A62F94" w:rsidP="006E7501">
      <w:pPr>
        <w:rPr>
          <w:rFonts w:ascii="Arial" w:hAnsi="Arial" w:cs="Arial"/>
          <w:b/>
          <w:sz w:val="22"/>
          <w:szCs w:val="22"/>
        </w:rPr>
      </w:pPr>
    </w:p>
    <w:p w14:paraId="345B2328" w14:textId="77777777" w:rsidR="00A62F94" w:rsidRPr="009F25A4" w:rsidRDefault="00A62F94" w:rsidP="006E7501">
      <w:pPr>
        <w:rPr>
          <w:rFonts w:ascii="Arial" w:hAnsi="Arial" w:cs="Arial"/>
          <w:b/>
          <w:sz w:val="22"/>
          <w:szCs w:val="22"/>
        </w:rPr>
      </w:pPr>
      <w:r w:rsidRPr="009F25A4">
        <w:rPr>
          <w:rFonts w:ascii="Arial" w:hAnsi="Arial" w:cs="Arial"/>
          <w:b/>
          <w:sz w:val="22"/>
          <w:szCs w:val="22"/>
        </w:rPr>
        <w:lastRenderedPageBreak/>
        <w:t>Contents</w:t>
      </w:r>
    </w:p>
    <w:p w14:paraId="27608BB3" w14:textId="77777777" w:rsidR="00A62F94" w:rsidRPr="009F25A4" w:rsidRDefault="00A62F94" w:rsidP="006E7501">
      <w:pPr>
        <w:rPr>
          <w:rFonts w:ascii="Arial" w:hAnsi="Arial" w:cs="Arial"/>
          <w:sz w:val="22"/>
          <w:szCs w:val="22"/>
        </w:rPr>
      </w:pPr>
      <w:bookmarkStart w:id="83" w:name="_Toc198517718"/>
      <w:bookmarkStart w:id="84" w:name="_Toc198518225"/>
      <w:bookmarkStart w:id="85" w:name="_Toc301271292"/>
    </w:p>
    <w:tbl>
      <w:tblPr>
        <w:tblStyle w:val="TableGrid1"/>
        <w:tblW w:w="0" w:type="auto"/>
        <w:tblLook w:val="01E0" w:firstRow="1" w:lastRow="1" w:firstColumn="1" w:lastColumn="1" w:noHBand="0" w:noVBand="0"/>
      </w:tblPr>
      <w:tblGrid>
        <w:gridCol w:w="13475"/>
        <w:gridCol w:w="798"/>
      </w:tblGrid>
      <w:tr w:rsidR="002202EF" w:rsidRPr="009F25A4" w14:paraId="08C3E686" w14:textId="77777777" w:rsidTr="00957938">
        <w:trPr>
          <w:trHeight w:val="327"/>
        </w:trPr>
        <w:tc>
          <w:tcPr>
            <w:tcW w:w="13475" w:type="dxa"/>
          </w:tcPr>
          <w:p w14:paraId="3DDC2785" w14:textId="77777777" w:rsidR="00A62F94" w:rsidRPr="009F25A4" w:rsidRDefault="00A62F94" w:rsidP="006E7501">
            <w:pPr>
              <w:rPr>
                <w:rFonts w:ascii="Arial" w:hAnsi="Arial" w:cs="Arial"/>
                <w:sz w:val="22"/>
                <w:szCs w:val="22"/>
              </w:rPr>
            </w:pPr>
            <w:r w:rsidRPr="009F25A4">
              <w:rPr>
                <w:rFonts w:ascii="Arial" w:hAnsi="Arial" w:cs="Arial"/>
                <w:b/>
                <w:sz w:val="22"/>
                <w:szCs w:val="22"/>
              </w:rPr>
              <w:t>0. Document Control…………………………………………………………………...….</w:t>
            </w:r>
          </w:p>
        </w:tc>
        <w:tc>
          <w:tcPr>
            <w:cnfStyle w:val="000100000000" w:firstRow="0" w:lastRow="0" w:firstColumn="0" w:lastColumn="1" w:oddVBand="0" w:evenVBand="0" w:oddHBand="0" w:evenHBand="0" w:firstRowFirstColumn="0" w:firstRowLastColumn="0" w:lastRowFirstColumn="0" w:lastRowLastColumn="0"/>
            <w:tcW w:w="798" w:type="dxa"/>
          </w:tcPr>
          <w:p w14:paraId="41E4FCD2" w14:textId="77777777" w:rsidR="00A62F94" w:rsidRPr="009F25A4" w:rsidRDefault="00A62F94" w:rsidP="006E7501">
            <w:pPr>
              <w:jc w:val="right"/>
              <w:rPr>
                <w:rFonts w:ascii="Arial" w:hAnsi="Arial" w:cs="Arial"/>
                <w:sz w:val="22"/>
                <w:szCs w:val="22"/>
              </w:rPr>
            </w:pPr>
            <w:r w:rsidRPr="009F25A4">
              <w:rPr>
                <w:rFonts w:ascii="Arial" w:hAnsi="Arial" w:cs="Arial"/>
                <w:sz w:val="22"/>
                <w:szCs w:val="22"/>
              </w:rPr>
              <w:t>2</w:t>
            </w:r>
          </w:p>
        </w:tc>
      </w:tr>
      <w:tr w:rsidR="002202EF" w:rsidRPr="009F25A4" w14:paraId="1A2070F5" w14:textId="77777777" w:rsidTr="00957938">
        <w:trPr>
          <w:trHeight w:val="327"/>
        </w:trPr>
        <w:tc>
          <w:tcPr>
            <w:tcW w:w="13475" w:type="dxa"/>
          </w:tcPr>
          <w:p w14:paraId="5E6F5B2D" w14:textId="77777777" w:rsidR="00A62F94" w:rsidRPr="009F25A4" w:rsidRDefault="00A62F94" w:rsidP="006E7501">
            <w:pPr>
              <w:rPr>
                <w:rFonts w:ascii="Arial" w:hAnsi="Arial" w:cs="Arial"/>
                <w:sz w:val="22"/>
                <w:szCs w:val="22"/>
              </w:rPr>
            </w:pPr>
            <w:hyperlink w:anchor="_Version_History" w:history="1">
              <w:r w:rsidRPr="009F25A4">
                <w:rPr>
                  <w:rFonts w:ascii="Arial" w:hAnsi="Arial" w:cs="Arial"/>
                  <w:sz w:val="22"/>
                  <w:szCs w:val="22"/>
                </w:rPr>
                <w:t>0.1   Version History………………………………………………………………………………….</w:t>
              </w:r>
            </w:hyperlink>
          </w:p>
        </w:tc>
        <w:tc>
          <w:tcPr>
            <w:cnfStyle w:val="000100000000" w:firstRow="0" w:lastRow="0" w:firstColumn="0" w:lastColumn="1" w:oddVBand="0" w:evenVBand="0" w:oddHBand="0" w:evenHBand="0" w:firstRowFirstColumn="0" w:firstRowLastColumn="0" w:lastRowFirstColumn="0" w:lastRowLastColumn="0"/>
            <w:tcW w:w="798" w:type="dxa"/>
          </w:tcPr>
          <w:p w14:paraId="7109A589" w14:textId="77777777" w:rsidR="00A62F94" w:rsidRPr="009F25A4" w:rsidRDefault="00A62F94" w:rsidP="006E7501">
            <w:pPr>
              <w:jc w:val="right"/>
              <w:rPr>
                <w:rFonts w:ascii="Arial" w:hAnsi="Arial" w:cs="Arial"/>
                <w:sz w:val="22"/>
                <w:szCs w:val="22"/>
              </w:rPr>
            </w:pPr>
            <w:r w:rsidRPr="009F25A4">
              <w:rPr>
                <w:rFonts w:ascii="Arial" w:hAnsi="Arial" w:cs="Arial"/>
                <w:sz w:val="22"/>
                <w:szCs w:val="22"/>
              </w:rPr>
              <w:t>2</w:t>
            </w:r>
          </w:p>
        </w:tc>
      </w:tr>
      <w:tr w:rsidR="002202EF" w:rsidRPr="009F25A4" w14:paraId="37A79AC5" w14:textId="77777777" w:rsidTr="00957938">
        <w:trPr>
          <w:trHeight w:val="327"/>
        </w:trPr>
        <w:tc>
          <w:tcPr>
            <w:tcW w:w="13475" w:type="dxa"/>
          </w:tcPr>
          <w:p w14:paraId="699A27F7" w14:textId="77777777" w:rsidR="00A62F94" w:rsidRPr="009F25A4" w:rsidRDefault="00A62F94" w:rsidP="006E7501">
            <w:pPr>
              <w:rPr>
                <w:rFonts w:ascii="Arial" w:hAnsi="Arial" w:cs="Arial"/>
                <w:sz w:val="22"/>
                <w:szCs w:val="22"/>
              </w:rPr>
            </w:pPr>
            <w:hyperlink w:anchor="_Approvals" w:history="1">
              <w:r w:rsidRPr="009F25A4">
                <w:rPr>
                  <w:rFonts w:ascii="Arial" w:hAnsi="Arial" w:cs="Arial"/>
                  <w:sz w:val="22"/>
                  <w:szCs w:val="22"/>
                </w:rPr>
                <w:t>0.2    Approvals………………………………………………………………………….……...…….</w:t>
              </w:r>
            </w:hyperlink>
          </w:p>
        </w:tc>
        <w:tc>
          <w:tcPr>
            <w:cnfStyle w:val="000100000000" w:firstRow="0" w:lastRow="0" w:firstColumn="0" w:lastColumn="1" w:oddVBand="0" w:evenVBand="0" w:oddHBand="0" w:evenHBand="0" w:firstRowFirstColumn="0" w:firstRowLastColumn="0" w:lastRowFirstColumn="0" w:lastRowLastColumn="0"/>
            <w:tcW w:w="798" w:type="dxa"/>
          </w:tcPr>
          <w:p w14:paraId="59FC1B13" w14:textId="77777777" w:rsidR="00A62F94" w:rsidRPr="009F25A4" w:rsidRDefault="00A62F94" w:rsidP="006E7501">
            <w:pPr>
              <w:jc w:val="right"/>
              <w:rPr>
                <w:rFonts w:ascii="Arial" w:hAnsi="Arial" w:cs="Arial"/>
                <w:sz w:val="22"/>
                <w:szCs w:val="22"/>
              </w:rPr>
            </w:pPr>
            <w:r w:rsidRPr="009F25A4">
              <w:rPr>
                <w:rFonts w:ascii="Arial" w:hAnsi="Arial" w:cs="Arial"/>
                <w:sz w:val="22"/>
                <w:szCs w:val="22"/>
              </w:rPr>
              <w:t>2</w:t>
            </w:r>
          </w:p>
        </w:tc>
      </w:tr>
      <w:tr w:rsidR="002202EF" w:rsidRPr="009F25A4" w14:paraId="6EF9D808" w14:textId="77777777" w:rsidTr="00957938">
        <w:trPr>
          <w:trHeight w:val="327"/>
        </w:trPr>
        <w:tc>
          <w:tcPr>
            <w:tcW w:w="13475" w:type="dxa"/>
          </w:tcPr>
          <w:p w14:paraId="33E93C80" w14:textId="77777777" w:rsidR="00A62F94" w:rsidRPr="009F25A4" w:rsidRDefault="00A62F94" w:rsidP="006E7501">
            <w:pPr>
              <w:rPr>
                <w:rFonts w:ascii="Arial" w:hAnsi="Arial" w:cs="Arial"/>
                <w:sz w:val="22"/>
                <w:szCs w:val="22"/>
              </w:rPr>
            </w:pPr>
            <w:hyperlink w:anchor="_Distribution" w:history="1">
              <w:r w:rsidRPr="009F25A4">
                <w:rPr>
                  <w:rFonts w:ascii="Arial" w:hAnsi="Arial" w:cs="Arial"/>
                  <w:sz w:val="22"/>
                  <w:szCs w:val="22"/>
                </w:rPr>
                <w:t>0.3    Distribution………………………………………………………………………………</w:t>
              </w:r>
              <w:proofErr w:type="gramStart"/>
              <w:r w:rsidRPr="009F25A4">
                <w:rPr>
                  <w:rFonts w:ascii="Arial" w:hAnsi="Arial" w:cs="Arial"/>
                  <w:sz w:val="22"/>
                  <w:szCs w:val="22"/>
                </w:rPr>
                <w:t>…..</w:t>
              </w:r>
              <w:proofErr w:type="gramEnd"/>
              <w:r w:rsidRPr="009F25A4">
                <w:rPr>
                  <w:rFonts w:ascii="Arial" w:hAnsi="Arial" w:cs="Arial"/>
                  <w:sz w:val="22"/>
                  <w:szCs w:val="22"/>
                </w:rPr>
                <w:t>….</w:t>
              </w:r>
            </w:hyperlink>
          </w:p>
        </w:tc>
        <w:tc>
          <w:tcPr>
            <w:cnfStyle w:val="000100000000" w:firstRow="0" w:lastRow="0" w:firstColumn="0" w:lastColumn="1" w:oddVBand="0" w:evenVBand="0" w:oddHBand="0" w:evenHBand="0" w:firstRowFirstColumn="0" w:firstRowLastColumn="0" w:lastRowFirstColumn="0" w:lastRowLastColumn="0"/>
            <w:tcW w:w="798" w:type="dxa"/>
          </w:tcPr>
          <w:p w14:paraId="15C2D88A" w14:textId="77777777" w:rsidR="00A62F94" w:rsidRPr="009F25A4" w:rsidRDefault="00A62F94" w:rsidP="006E7501">
            <w:pPr>
              <w:jc w:val="right"/>
              <w:rPr>
                <w:rFonts w:ascii="Arial" w:hAnsi="Arial" w:cs="Arial"/>
                <w:sz w:val="22"/>
                <w:szCs w:val="22"/>
              </w:rPr>
            </w:pPr>
            <w:r w:rsidRPr="009F25A4">
              <w:rPr>
                <w:rFonts w:ascii="Arial" w:hAnsi="Arial" w:cs="Arial"/>
                <w:sz w:val="22"/>
                <w:szCs w:val="22"/>
              </w:rPr>
              <w:t>2</w:t>
            </w:r>
          </w:p>
        </w:tc>
      </w:tr>
      <w:tr w:rsidR="002202EF" w:rsidRPr="009F25A4" w14:paraId="1964A744" w14:textId="77777777" w:rsidTr="00957938">
        <w:trPr>
          <w:trHeight w:val="327"/>
        </w:trPr>
        <w:tc>
          <w:tcPr>
            <w:tcW w:w="13475" w:type="dxa"/>
          </w:tcPr>
          <w:p w14:paraId="01E1AA10" w14:textId="77777777" w:rsidR="00A62F94" w:rsidRPr="009F25A4" w:rsidRDefault="00A62F94" w:rsidP="006E7501">
            <w:pPr>
              <w:rPr>
                <w:rFonts w:ascii="Arial" w:hAnsi="Arial" w:cs="Arial"/>
                <w:sz w:val="22"/>
                <w:szCs w:val="22"/>
              </w:rPr>
            </w:pPr>
            <w:r w:rsidRPr="009F25A4">
              <w:rPr>
                <w:rFonts w:ascii="Arial" w:hAnsi="Arial" w:cs="Arial"/>
                <w:b/>
                <w:sz w:val="22"/>
                <w:szCs w:val="22"/>
              </w:rPr>
              <w:t>1. Introduction………………………………………………………………………………</w:t>
            </w:r>
          </w:p>
        </w:tc>
        <w:tc>
          <w:tcPr>
            <w:cnfStyle w:val="000100000000" w:firstRow="0" w:lastRow="0" w:firstColumn="0" w:lastColumn="1" w:oddVBand="0" w:evenVBand="0" w:oddHBand="0" w:evenHBand="0" w:firstRowFirstColumn="0" w:firstRowLastColumn="0" w:lastRowFirstColumn="0" w:lastRowLastColumn="0"/>
            <w:tcW w:w="798" w:type="dxa"/>
          </w:tcPr>
          <w:p w14:paraId="4945E4BB" w14:textId="77777777" w:rsidR="00A62F94" w:rsidRPr="009F25A4" w:rsidRDefault="00A62F94" w:rsidP="006E7501">
            <w:pPr>
              <w:jc w:val="right"/>
              <w:rPr>
                <w:rFonts w:ascii="Arial" w:hAnsi="Arial" w:cs="Arial"/>
                <w:sz w:val="22"/>
                <w:szCs w:val="22"/>
              </w:rPr>
            </w:pPr>
            <w:r w:rsidRPr="009F25A4">
              <w:rPr>
                <w:rFonts w:ascii="Arial" w:hAnsi="Arial" w:cs="Arial"/>
                <w:sz w:val="22"/>
                <w:szCs w:val="22"/>
              </w:rPr>
              <w:t>3</w:t>
            </w:r>
          </w:p>
        </w:tc>
      </w:tr>
      <w:tr w:rsidR="002202EF" w:rsidRPr="009F25A4" w14:paraId="0D72190B" w14:textId="77777777" w:rsidTr="00957938">
        <w:trPr>
          <w:trHeight w:val="327"/>
        </w:trPr>
        <w:tc>
          <w:tcPr>
            <w:tcW w:w="13475" w:type="dxa"/>
          </w:tcPr>
          <w:p w14:paraId="45719134" w14:textId="77777777" w:rsidR="00A62F94" w:rsidRPr="009F25A4" w:rsidRDefault="00A62F94" w:rsidP="006E7501">
            <w:pPr>
              <w:rPr>
                <w:rFonts w:ascii="Arial" w:hAnsi="Arial" w:cs="Arial"/>
                <w:sz w:val="22"/>
                <w:szCs w:val="22"/>
              </w:rPr>
            </w:pPr>
            <w:hyperlink w:anchor="_Additional_information_and" w:history="1">
              <w:r w:rsidRPr="009F25A4">
                <w:rPr>
                  <w:rStyle w:val="Hyperlink"/>
                  <w:rFonts w:ascii="Arial" w:hAnsi="Arial" w:cs="Arial"/>
                  <w:b/>
                  <w:color w:val="auto"/>
                  <w:sz w:val="22"/>
                  <w:szCs w:val="22"/>
                </w:rPr>
                <w:t>2. Indicator / Recommendations Updates…………………………………………</w:t>
              </w:r>
              <w:proofErr w:type="gramStart"/>
              <w:r w:rsidRPr="009F25A4">
                <w:rPr>
                  <w:rStyle w:val="Hyperlink"/>
                  <w:rFonts w:ascii="Arial" w:hAnsi="Arial" w:cs="Arial"/>
                  <w:b/>
                  <w:color w:val="auto"/>
                  <w:sz w:val="22"/>
                  <w:szCs w:val="22"/>
                </w:rPr>
                <w:t>…..</w:t>
              </w:r>
              <w:proofErr w:type="gramEnd"/>
            </w:hyperlink>
          </w:p>
        </w:tc>
        <w:tc>
          <w:tcPr>
            <w:cnfStyle w:val="000100000000" w:firstRow="0" w:lastRow="0" w:firstColumn="0" w:lastColumn="1" w:oddVBand="0" w:evenVBand="0" w:oddHBand="0" w:evenHBand="0" w:firstRowFirstColumn="0" w:firstRowLastColumn="0" w:lastRowFirstColumn="0" w:lastRowLastColumn="0"/>
            <w:tcW w:w="798" w:type="dxa"/>
          </w:tcPr>
          <w:p w14:paraId="30DC45E4" w14:textId="77777777" w:rsidR="00A62F94" w:rsidRPr="009F25A4" w:rsidRDefault="00A62F94" w:rsidP="006E7501">
            <w:pPr>
              <w:jc w:val="right"/>
              <w:rPr>
                <w:rFonts w:ascii="Arial" w:hAnsi="Arial" w:cs="Arial"/>
                <w:sz w:val="22"/>
                <w:szCs w:val="22"/>
              </w:rPr>
            </w:pPr>
            <w:r w:rsidRPr="009F25A4">
              <w:rPr>
                <w:rFonts w:ascii="Arial" w:hAnsi="Arial" w:cs="Arial"/>
                <w:sz w:val="22"/>
                <w:szCs w:val="22"/>
              </w:rPr>
              <w:t>4</w:t>
            </w:r>
          </w:p>
        </w:tc>
      </w:tr>
      <w:tr w:rsidR="002202EF" w:rsidRPr="009F25A4" w14:paraId="2EB05937" w14:textId="77777777" w:rsidTr="00957938">
        <w:trPr>
          <w:trHeight w:val="1001"/>
        </w:trPr>
        <w:tc>
          <w:tcPr>
            <w:tcW w:w="13475" w:type="dxa"/>
          </w:tcPr>
          <w:p w14:paraId="6D376CF9" w14:textId="77777777" w:rsidR="00A62F94" w:rsidRPr="009F25A4" w:rsidRDefault="00A62F94" w:rsidP="006E7501">
            <w:pPr>
              <w:ind w:left="540" w:hanging="540"/>
              <w:rPr>
                <w:rFonts w:ascii="Arial" w:hAnsi="Arial" w:cs="Arial"/>
                <w:sz w:val="22"/>
                <w:szCs w:val="22"/>
              </w:rPr>
            </w:pPr>
            <w:hyperlink w:anchor="_Note_on_the" w:history="1">
              <w:r w:rsidRPr="009F25A4">
                <w:rPr>
                  <w:rStyle w:val="Hyperlink"/>
                  <w:rFonts w:ascii="Arial" w:hAnsi="Arial" w:cs="Arial"/>
                  <w:color w:val="auto"/>
                  <w:sz w:val="22"/>
                  <w:szCs w:val="22"/>
                </w:rPr>
                <w:t>2.1    NOF 3b</w:t>
              </w:r>
              <w:r w:rsidRPr="009F25A4">
                <w:rPr>
                  <w:rStyle w:val="Hyperlink"/>
                  <w:rFonts w:ascii="Arial" w:hAnsi="Arial" w:cs="Arial"/>
                  <w:b/>
                  <w:color w:val="auto"/>
                  <w:sz w:val="22"/>
                  <w:szCs w:val="22"/>
                </w:rPr>
                <w:t xml:space="preserve"> (IAP00066)</w:t>
              </w:r>
              <w:r w:rsidRPr="009F25A4">
                <w:rPr>
                  <w:rFonts w:ascii="Arial" w:hAnsi="Arial" w:cs="Arial"/>
                  <w:sz w:val="22"/>
                  <w:szCs w:val="22"/>
                </w:rPr>
                <w:t xml:space="preserve"> </w:t>
              </w:r>
              <w:r w:rsidRPr="009F25A4">
                <w:rPr>
                  <w:rStyle w:val="Hyperlink"/>
                  <w:rFonts w:ascii="Arial" w:hAnsi="Arial" w:cs="Arial"/>
                  <w:color w:val="auto"/>
                  <w:sz w:val="22"/>
                  <w:szCs w:val="22"/>
                </w:rPr>
                <w:t>Percentage of emergency admissions to any hospital in England occurring within 30 da</w:t>
              </w:r>
              <w:r w:rsidRPr="009F25A4">
                <w:rPr>
                  <w:rStyle w:val="Hyperlink"/>
                  <w:rFonts w:ascii="Arial" w:hAnsi="Arial" w:cs="Arial"/>
                  <w:color w:val="auto"/>
                  <w:sz w:val="22"/>
                  <w:szCs w:val="22"/>
                </w:rPr>
                <w:t>y</w:t>
              </w:r>
              <w:r w:rsidRPr="009F25A4">
                <w:rPr>
                  <w:rStyle w:val="Hyperlink"/>
                  <w:rFonts w:ascii="Arial" w:hAnsi="Arial" w:cs="Arial"/>
                  <w:color w:val="auto"/>
                  <w:sz w:val="22"/>
                  <w:szCs w:val="22"/>
                </w:rPr>
                <w:t>s of the last, previous discharge from hospital after admission.….</w:t>
              </w:r>
            </w:hyperlink>
            <w:r w:rsidRPr="009F25A4">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798" w:type="dxa"/>
          </w:tcPr>
          <w:p w14:paraId="025C6C38" w14:textId="77777777" w:rsidR="00A62F94" w:rsidRPr="009F25A4" w:rsidRDefault="00A62F94" w:rsidP="006E7501">
            <w:pPr>
              <w:jc w:val="right"/>
              <w:rPr>
                <w:rFonts w:ascii="Arial" w:hAnsi="Arial" w:cs="Arial"/>
                <w:sz w:val="22"/>
                <w:szCs w:val="22"/>
              </w:rPr>
            </w:pPr>
            <w:r w:rsidRPr="009F25A4">
              <w:rPr>
                <w:rFonts w:ascii="Arial" w:hAnsi="Arial" w:cs="Arial"/>
                <w:sz w:val="22"/>
                <w:szCs w:val="22"/>
              </w:rPr>
              <w:t>4</w:t>
            </w:r>
          </w:p>
        </w:tc>
      </w:tr>
      <w:tr w:rsidR="002202EF" w:rsidRPr="009F25A4" w14:paraId="6019F599" w14:textId="77777777" w:rsidTr="00957938">
        <w:trPr>
          <w:trHeight w:val="327"/>
        </w:trPr>
        <w:tc>
          <w:tcPr>
            <w:tcW w:w="13475" w:type="dxa"/>
          </w:tcPr>
          <w:p w14:paraId="3E5B67A7" w14:textId="77777777" w:rsidR="00A62F94" w:rsidRPr="009F25A4" w:rsidRDefault="00A62F94" w:rsidP="006E7501">
            <w:pPr>
              <w:ind w:left="540" w:hanging="540"/>
              <w:rPr>
                <w:rFonts w:ascii="Arial" w:hAnsi="Arial" w:cs="Arial"/>
                <w:sz w:val="22"/>
                <w:szCs w:val="22"/>
              </w:rPr>
            </w:pPr>
            <w:hyperlink w:anchor="_NHS-OF_1.5_-" w:history="1">
              <w:r w:rsidRPr="009F25A4">
                <w:rPr>
                  <w:rStyle w:val="Hyperlink"/>
                  <w:rFonts w:ascii="Arial" w:hAnsi="Arial" w:cs="Arial"/>
                  <w:color w:val="auto"/>
                  <w:sz w:val="22"/>
                  <w:szCs w:val="22"/>
                </w:rPr>
                <w:t xml:space="preserve">2.2 </w:t>
              </w:r>
              <w:r w:rsidRPr="009F25A4">
                <w:rPr>
                  <w:rStyle w:val="Hyperlink"/>
                  <w:rFonts w:ascii="Arial" w:hAnsi="Arial" w:cs="Arial"/>
                  <w:color w:val="auto"/>
                  <w:sz w:val="22"/>
                  <w:szCs w:val="22"/>
                </w:rPr>
                <w:t xml:space="preserve">   NOF 1.5 Excess under 75 morta</w:t>
              </w:r>
              <w:r w:rsidRPr="009F25A4">
                <w:rPr>
                  <w:rStyle w:val="Hyperlink"/>
                  <w:rFonts w:ascii="Arial" w:hAnsi="Arial" w:cs="Arial"/>
                  <w:color w:val="auto"/>
                  <w:sz w:val="22"/>
                  <w:szCs w:val="22"/>
                </w:rPr>
                <w:t>l</w:t>
              </w:r>
              <w:r w:rsidRPr="009F25A4">
                <w:rPr>
                  <w:rStyle w:val="Hyperlink"/>
                  <w:rFonts w:ascii="Arial" w:hAnsi="Arial" w:cs="Arial"/>
                  <w:color w:val="auto"/>
                  <w:sz w:val="22"/>
                  <w:szCs w:val="22"/>
                </w:rPr>
                <w:t xml:space="preserve">ity </w:t>
              </w:r>
              <w:proofErr w:type="gramStart"/>
              <w:r w:rsidRPr="009F25A4">
                <w:rPr>
                  <w:rStyle w:val="Hyperlink"/>
                  <w:rFonts w:ascii="Arial" w:hAnsi="Arial" w:cs="Arial"/>
                  <w:color w:val="auto"/>
                  <w:sz w:val="22"/>
                  <w:szCs w:val="22"/>
                </w:rPr>
                <w:t>rate</w:t>
              </w:r>
              <w:proofErr w:type="gramEnd"/>
              <w:r w:rsidRPr="009F25A4">
                <w:rPr>
                  <w:rStyle w:val="Hyperlink"/>
                  <w:rFonts w:ascii="Arial" w:hAnsi="Arial" w:cs="Arial"/>
                  <w:color w:val="auto"/>
                  <w:sz w:val="22"/>
                  <w:szCs w:val="22"/>
                </w:rPr>
                <w:t xml:space="preserve"> in adults with serious mental illness…</w:t>
              </w:r>
            </w:hyperlink>
            <w:r w:rsidRPr="009F25A4">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798" w:type="dxa"/>
          </w:tcPr>
          <w:p w14:paraId="53A445E3" w14:textId="77777777" w:rsidR="00A62F94" w:rsidRPr="009F25A4" w:rsidRDefault="00A62F94" w:rsidP="006E7501">
            <w:pPr>
              <w:jc w:val="right"/>
              <w:rPr>
                <w:rFonts w:ascii="Arial" w:hAnsi="Arial" w:cs="Arial"/>
                <w:sz w:val="22"/>
                <w:szCs w:val="22"/>
              </w:rPr>
            </w:pPr>
            <w:r w:rsidRPr="009F25A4">
              <w:rPr>
                <w:rFonts w:ascii="Arial" w:hAnsi="Arial" w:cs="Arial"/>
                <w:sz w:val="22"/>
                <w:szCs w:val="22"/>
              </w:rPr>
              <w:t>6</w:t>
            </w:r>
          </w:p>
        </w:tc>
      </w:tr>
      <w:tr w:rsidR="002202EF" w:rsidRPr="009F25A4" w14:paraId="73F82927" w14:textId="77777777" w:rsidTr="00957938">
        <w:trPr>
          <w:cnfStyle w:val="010000000000" w:firstRow="0" w:lastRow="1" w:firstColumn="0" w:lastColumn="0" w:oddVBand="0" w:evenVBand="0" w:oddHBand="0" w:evenHBand="0" w:firstRowFirstColumn="0" w:firstRowLastColumn="0" w:lastRowFirstColumn="0" w:lastRowLastColumn="0"/>
          <w:trHeight w:val="327"/>
        </w:trPr>
        <w:tc>
          <w:tcPr>
            <w:tcW w:w="13475" w:type="dxa"/>
          </w:tcPr>
          <w:p w14:paraId="5EEFCA25" w14:textId="77777777" w:rsidR="00A62F94" w:rsidRPr="009F25A4" w:rsidRDefault="00A62F94" w:rsidP="006E7501">
            <w:pPr>
              <w:rPr>
                <w:rFonts w:ascii="Arial" w:hAnsi="Arial" w:cs="Arial"/>
                <w:sz w:val="22"/>
                <w:szCs w:val="22"/>
              </w:rPr>
            </w:pPr>
            <w:hyperlink w:anchor="_New_indicators_to_1" w:history="1">
              <w:r w:rsidRPr="009F25A4">
                <w:rPr>
                  <w:rStyle w:val="Hyperlink"/>
                  <w:rFonts w:ascii="Arial" w:hAnsi="Arial" w:cs="Arial"/>
                  <w:b/>
                  <w:color w:val="auto"/>
                  <w:sz w:val="22"/>
                  <w:szCs w:val="22"/>
                </w:rPr>
                <w:t>3. New Indicators for Consideration……………………………………………………</w:t>
              </w:r>
            </w:hyperlink>
          </w:p>
        </w:tc>
        <w:tc>
          <w:tcPr>
            <w:cnfStyle w:val="000100000000" w:firstRow="0" w:lastRow="0" w:firstColumn="0" w:lastColumn="1" w:oddVBand="0" w:evenVBand="0" w:oddHBand="0" w:evenHBand="0" w:firstRowFirstColumn="0" w:firstRowLastColumn="0" w:lastRowFirstColumn="0" w:lastRowLastColumn="0"/>
            <w:tcW w:w="798" w:type="dxa"/>
          </w:tcPr>
          <w:p w14:paraId="302AC5EF" w14:textId="77777777" w:rsidR="00A62F94" w:rsidRPr="009F25A4" w:rsidRDefault="00A62F94" w:rsidP="006E7501">
            <w:pPr>
              <w:jc w:val="right"/>
              <w:rPr>
                <w:rFonts w:ascii="Arial" w:hAnsi="Arial" w:cs="Arial"/>
                <w:sz w:val="22"/>
                <w:szCs w:val="22"/>
              </w:rPr>
            </w:pPr>
            <w:r w:rsidRPr="009F25A4">
              <w:rPr>
                <w:rFonts w:ascii="Arial" w:hAnsi="Arial" w:cs="Arial"/>
                <w:sz w:val="22"/>
                <w:szCs w:val="22"/>
              </w:rPr>
              <w:t>11</w:t>
            </w:r>
          </w:p>
        </w:tc>
      </w:tr>
    </w:tbl>
    <w:p w14:paraId="124FBA60" w14:textId="77777777" w:rsidR="00A62F94" w:rsidRPr="009F25A4" w:rsidRDefault="00A62F94" w:rsidP="006E7501">
      <w:pPr>
        <w:rPr>
          <w:rFonts w:ascii="Arial" w:hAnsi="Arial" w:cs="Arial"/>
          <w:sz w:val="22"/>
          <w:szCs w:val="22"/>
        </w:rPr>
      </w:pPr>
      <w:r w:rsidRPr="009F25A4">
        <w:rPr>
          <w:rFonts w:ascii="Arial" w:hAnsi="Arial" w:cs="Arial"/>
          <w:sz w:val="22"/>
          <w:szCs w:val="22"/>
        </w:rPr>
        <w:t xml:space="preserve">4. Additional Comments Supplied </w:t>
      </w:r>
      <w:r w:rsidR="007F26F0" w:rsidRPr="009F25A4">
        <w:rPr>
          <w:rFonts w:ascii="Arial" w:hAnsi="Arial" w:cs="Arial"/>
          <w:sz w:val="22"/>
          <w:szCs w:val="22"/>
        </w:rPr>
        <w:t>for</w:t>
      </w:r>
      <w:r w:rsidRPr="009F25A4">
        <w:rPr>
          <w:rFonts w:ascii="Arial" w:hAnsi="Arial" w:cs="Arial"/>
          <w:sz w:val="22"/>
          <w:szCs w:val="22"/>
        </w:rPr>
        <w:t xml:space="preserve"> Meeting ………………………………………    12</w:t>
      </w:r>
    </w:p>
    <w:p w14:paraId="17ADBC6F" w14:textId="77777777" w:rsidR="00A62F94" w:rsidRPr="009F25A4" w:rsidRDefault="00A62F94" w:rsidP="006E7501">
      <w:pPr>
        <w:rPr>
          <w:rFonts w:ascii="Arial" w:hAnsi="Arial" w:cs="Arial"/>
          <w:sz w:val="22"/>
          <w:szCs w:val="22"/>
        </w:rPr>
      </w:pPr>
      <w:r w:rsidRPr="009F25A4">
        <w:rPr>
          <w:rFonts w:ascii="Arial" w:hAnsi="Arial" w:cs="Arial"/>
          <w:sz w:val="22"/>
          <w:szCs w:val="22"/>
        </w:rPr>
        <w:t>5. Recommendations Summary………………………………………………………….    14</w:t>
      </w:r>
    </w:p>
    <w:p w14:paraId="7F22B3B4" w14:textId="77777777" w:rsidR="00A62F94" w:rsidRPr="009F25A4" w:rsidRDefault="00A62F94" w:rsidP="006E7501">
      <w:pPr>
        <w:rPr>
          <w:rFonts w:ascii="Arial" w:hAnsi="Arial" w:cs="Arial"/>
          <w:sz w:val="22"/>
          <w:szCs w:val="22"/>
        </w:rPr>
      </w:pPr>
    </w:p>
    <w:p w14:paraId="7155083C" w14:textId="77777777" w:rsidR="00A62F94" w:rsidRPr="009F25A4" w:rsidRDefault="00A62F94" w:rsidP="006E7501">
      <w:pPr>
        <w:rPr>
          <w:rFonts w:ascii="Arial" w:hAnsi="Arial" w:cs="Arial"/>
          <w:sz w:val="22"/>
          <w:szCs w:val="22"/>
        </w:rPr>
      </w:pPr>
    </w:p>
    <w:p w14:paraId="6629CBC6" w14:textId="77777777" w:rsidR="00A62F94" w:rsidRPr="009F25A4" w:rsidRDefault="00A62F94" w:rsidP="006E7501">
      <w:pPr>
        <w:rPr>
          <w:rFonts w:ascii="Arial" w:hAnsi="Arial" w:cs="Arial"/>
          <w:sz w:val="22"/>
          <w:szCs w:val="22"/>
        </w:rPr>
      </w:pPr>
    </w:p>
    <w:p w14:paraId="6C7B4D02" w14:textId="77777777" w:rsidR="00A62F94" w:rsidRPr="009F25A4" w:rsidRDefault="00A62F94" w:rsidP="006E7501">
      <w:pPr>
        <w:rPr>
          <w:rFonts w:ascii="Arial" w:hAnsi="Arial" w:cs="Arial"/>
          <w:sz w:val="22"/>
          <w:szCs w:val="22"/>
        </w:rPr>
      </w:pPr>
    </w:p>
    <w:p w14:paraId="51463D03" w14:textId="77777777" w:rsidR="00A62F94" w:rsidRPr="009F25A4" w:rsidRDefault="00A62F94" w:rsidP="006E7501">
      <w:pPr>
        <w:rPr>
          <w:rFonts w:ascii="Arial" w:hAnsi="Arial" w:cs="Arial"/>
          <w:sz w:val="22"/>
          <w:szCs w:val="22"/>
        </w:rPr>
      </w:pPr>
    </w:p>
    <w:p w14:paraId="0E9F7C87" w14:textId="77777777" w:rsidR="002202EF" w:rsidRPr="009F25A4" w:rsidRDefault="002202EF" w:rsidP="006E7501">
      <w:pPr>
        <w:rPr>
          <w:rFonts w:ascii="Arial" w:hAnsi="Arial" w:cs="Arial"/>
          <w:sz w:val="22"/>
          <w:szCs w:val="22"/>
        </w:rPr>
      </w:pPr>
    </w:p>
    <w:p w14:paraId="1778F1C1" w14:textId="77777777" w:rsidR="002202EF" w:rsidRPr="009F25A4" w:rsidRDefault="002202EF" w:rsidP="006E7501">
      <w:pPr>
        <w:rPr>
          <w:rFonts w:ascii="Arial" w:hAnsi="Arial" w:cs="Arial"/>
          <w:sz w:val="22"/>
          <w:szCs w:val="22"/>
        </w:rPr>
      </w:pPr>
    </w:p>
    <w:p w14:paraId="15DF411F" w14:textId="77777777" w:rsidR="002202EF" w:rsidRPr="009F25A4" w:rsidRDefault="002202EF" w:rsidP="006E7501">
      <w:pPr>
        <w:rPr>
          <w:rFonts w:ascii="Arial" w:hAnsi="Arial" w:cs="Arial"/>
          <w:sz w:val="22"/>
          <w:szCs w:val="22"/>
        </w:rPr>
      </w:pPr>
    </w:p>
    <w:p w14:paraId="30D20B18" w14:textId="77777777" w:rsidR="002202EF" w:rsidRPr="009F25A4" w:rsidRDefault="002202EF" w:rsidP="006E7501">
      <w:pPr>
        <w:rPr>
          <w:rFonts w:ascii="Arial" w:hAnsi="Arial" w:cs="Arial"/>
          <w:sz w:val="22"/>
          <w:szCs w:val="22"/>
        </w:rPr>
      </w:pPr>
    </w:p>
    <w:p w14:paraId="0500607A" w14:textId="77777777" w:rsidR="002202EF" w:rsidRPr="009F25A4" w:rsidRDefault="002202EF" w:rsidP="006E7501">
      <w:pPr>
        <w:rPr>
          <w:rFonts w:ascii="Arial" w:hAnsi="Arial" w:cs="Arial"/>
          <w:sz w:val="22"/>
          <w:szCs w:val="22"/>
        </w:rPr>
      </w:pPr>
    </w:p>
    <w:p w14:paraId="7A81EA1B" w14:textId="77777777" w:rsidR="002202EF" w:rsidRPr="009F25A4" w:rsidRDefault="002202EF" w:rsidP="006E7501">
      <w:pPr>
        <w:rPr>
          <w:rFonts w:ascii="Arial" w:hAnsi="Arial" w:cs="Arial"/>
          <w:sz w:val="22"/>
          <w:szCs w:val="22"/>
        </w:rPr>
      </w:pPr>
    </w:p>
    <w:p w14:paraId="64FEFA14" w14:textId="77777777" w:rsidR="002202EF" w:rsidRPr="009F25A4" w:rsidRDefault="002202EF" w:rsidP="006E7501">
      <w:pPr>
        <w:rPr>
          <w:rFonts w:ascii="Arial" w:hAnsi="Arial" w:cs="Arial"/>
          <w:sz w:val="22"/>
          <w:szCs w:val="22"/>
        </w:rPr>
      </w:pPr>
    </w:p>
    <w:p w14:paraId="24CCBD3D" w14:textId="77777777" w:rsidR="002202EF" w:rsidRPr="009F25A4" w:rsidRDefault="002202EF" w:rsidP="006E7501">
      <w:pPr>
        <w:rPr>
          <w:rFonts w:ascii="Arial" w:hAnsi="Arial" w:cs="Arial"/>
          <w:sz w:val="22"/>
          <w:szCs w:val="22"/>
        </w:rPr>
      </w:pPr>
    </w:p>
    <w:p w14:paraId="5D849D2F" w14:textId="77777777" w:rsidR="00A62F94" w:rsidRPr="009F25A4" w:rsidRDefault="00A62F94" w:rsidP="006E7501">
      <w:pPr>
        <w:rPr>
          <w:rFonts w:ascii="Arial" w:hAnsi="Arial" w:cs="Arial"/>
          <w:sz w:val="22"/>
          <w:szCs w:val="22"/>
        </w:rPr>
      </w:pPr>
    </w:p>
    <w:p w14:paraId="438EED9D" w14:textId="77777777" w:rsidR="00A62F94" w:rsidRPr="009F25A4" w:rsidRDefault="00A62F94" w:rsidP="006E7501">
      <w:pPr>
        <w:rPr>
          <w:rFonts w:ascii="Arial" w:hAnsi="Arial" w:cs="Arial"/>
          <w:sz w:val="22"/>
          <w:szCs w:val="22"/>
        </w:rPr>
      </w:pPr>
    </w:p>
    <w:p w14:paraId="5D3E7C32" w14:textId="77777777" w:rsidR="00A62F94" w:rsidRPr="009F25A4" w:rsidRDefault="00A62F94" w:rsidP="006E7501">
      <w:pPr>
        <w:rPr>
          <w:rFonts w:ascii="Arial" w:hAnsi="Arial" w:cs="Arial"/>
          <w:sz w:val="22"/>
          <w:szCs w:val="22"/>
        </w:rPr>
      </w:pPr>
    </w:p>
    <w:p w14:paraId="412F740A" w14:textId="77777777" w:rsidR="00A62F94" w:rsidRPr="009F25A4" w:rsidRDefault="00A62F94" w:rsidP="006E7501">
      <w:pPr>
        <w:rPr>
          <w:rFonts w:ascii="Arial" w:hAnsi="Arial" w:cs="Arial"/>
          <w:sz w:val="22"/>
          <w:szCs w:val="22"/>
        </w:rPr>
      </w:pPr>
    </w:p>
    <w:p w14:paraId="5483705C" w14:textId="77777777" w:rsidR="00A62F94" w:rsidRPr="009F25A4" w:rsidRDefault="00A62F94" w:rsidP="006E7501">
      <w:pPr>
        <w:rPr>
          <w:rFonts w:ascii="Arial" w:hAnsi="Arial" w:cs="Arial"/>
          <w:sz w:val="22"/>
          <w:szCs w:val="22"/>
        </w:rPr>
      </w:pPr>
    </w:p>
    <w:p w14:paraId="517A5343" w14:textId="77777777" w:rsidR="00A62F94" w:rsidRPr="009F25A4" w:rsidRDefault="00A62F94" w:rsidP="006E7501">
      <w:pPr>
        <w:rPr>
          <w:rFonts w:ascii="Arial" w:hAnsi="Arial" w:cs="Arial"/>
          <w:sz w:val="22"/>
          <w:szCs w:val="22"/>
        </w:rPr>
      </w:pPr>
    </w:p>
    <w:p w14:paraId="5CD90303" w14:textId="77777777" w:rsidR="00A62F94" w:rsidRPr="009F25A4" w:rsidRDefault="00A62F94" w:rsidP="006E7501">
      <w:pPr>
        <w:rPr>
          <w:rFonts w:ascii="Arial" w:hAnsi="Arial" w:cs="Arial"/>
          <w:sz w:val="22"/>
          <w:szCs w:val="22"/>
        </w:rPr>
      </w:pPr>
    </w:p>
    <w:p w14:paraId="0C55637C" w14:textId="77777777" w:rsidR="00A62F94" w:rsidRPr="009F25A4" w:rsidRDefault="00A62F94" w:rsidP="006E7501">
      <w:pPr>
        <w:rPr>
          <w:rFonts w:ascii="Arial" w:hAnsi="Arial" w:cs="Arial"/>
          <w:sz w:val="22"/>
          <w:szCs w:val="22"/>
        </w:rPr>
      </w:pPr>
    </w:p>
    <w:p w14:paraId="42D633E9" w14:textId="77777777" w:rsidR="00A62F94" w:rsidRPr="009F25A4" w:rsidRDefault="00A62F94" w:rsidP="006E7501">
      <w:pPr>
        <w:rPr>
          <w:rFonts w:ascii="Arial" w:hAnsi="Arial" w:cs="Arial"/>
          <w:b/>
          <w:sz w:val="22"/>
          <w:szCs w:val="22"/>
        </w:rPr>
      </w:pPr>
      <w:r w:rsidRPr="009F25A4">
        <w:rPr>
          <w:rFonts w:ascii="Arial" w:hAnsi="Arial" w:cs="Arial"/>
          <w:b/>
          <w:sz w:val="22"/>
          <w:szCs w:val="22"/>
        </w:rPr>
        <w:t>0. Document Control</w:t>
      </w:r>
      <w:bookmarkEnd w:id="83"/>
      <w:bookmarkEnd w:id="84"/>
      <w:bookmarkEnd w:id="85"/>
    </w:p>
    <w:p w14:paraId="2E923D66" w14:textId="77777777" w:rsidR="00A62F94" w:rsidRPr="009F25A4" w:rsidRDefault="00A62F94" w:rsidP="006E7501">
      <w:pPr>
        <w:pStyle w:val="Heading2"/>
        <w:rPr>
          <w:i w:val="0"/>
          <w:iCs w:val="0"/>
          <w:sz w:val="22"/>
          <w:szCs w:val="22"/>
        </w:rPr>
      </w:pPr>
      <w:bookmarkStart w:id="86" w:name="_Toc198517719"/>
      <w:bookmarkStart w:id="87" w:name="_Toc198518226"/>
      <w:bookmarkStart w:id="88" w:name="_Toc301271293"/>
      <w:bookmarkStart w:id="89" w:name="_Version_History"/>
      <w:bookmarkEnd w:id="89"/>
      <w:r w:rsidRPr="009F25A4">
        <w:rPr>
          <w:i w:val="0"/>
          <w:iCs w:val="0"/>
          <w:sz w:val="22"/>
          <w:szCs w:val="22"/>
        </w:rPr>
        <w:t>Version History</w:t>
      </w:r>
      <w:bookmarkEnd w:id="86"/>
      <w:bookmarkEnd w:id="87"/>
      <w:bookmarkEnd w:id="88"/>
    </w:p>
    <w:tbl>
      <w:tblPr>
        <w:tblStyle w:val="TableGrid1"/>
        <w:tblW w:w="9648" w:type="dxa"/>
        <w:tblLook w:val="01E0" w:firstRow="1" w:lastRow="1" w:firstColumn="1" w:lastColumn="1" w:noHBand="0" w:noVBand="0"/>
      </w:tblPr>
      <w:tblGrid>
        <w:gridCol w:w="1230"/>
        <w:gridCol w:w="1398"/>
        <w:gridCol w:w="1871"/>
        <w:gridCol w:w="5149"/>
      </w:tblGrid>
      <w:tr w:rsidR="00A62F94" w:rsidRPr="009F25A4" w14:paraId="0969C465" w14:textId="77777777" w:rsidTr="00957938">
        <w:tc>
          <w:tcPr>
            <w:tcW w:w="1230" w:type="dxa"/>
          </w:tcPr>
          <w:p w14:paraId="3B4A3E08" w14:textId="77777777" w:rsidR="00A62F94" w:rsidRPr="009F25A4" w:rsidRDefault="00A62F94" w:rsidP="006E7501">
            <w:pPr>
              <w:rPr>
                <w:rFonts w:ascii="Arial" w:hAnsi="Arial" w:cs="Arial"/>
                <w:b/>
                <w:bCs/>
                <w:sz w:val="22"/>
                <w:szCs w:val="22"/>
              </w:rPr>
            </w:pPr>
            <w:r w:rsidRPr="009F25A4">
              <w:rPr>
                <w:rFonts w:ascii="Arial" w:hAnsi="Arial" w:cs="Arial"/>
                <w:b/>
                <w:bCs/>
                <w:sz w:val="22"/>
                <w:szCs w:val="22"/>
              </w:rPr>
              <w:t>Version</w:t>
            </w:r>
          </w:p>
        </w:tc>
        <w:tc>
          <w:tcPr>
            <w:tcW w:w="1398" w:type="dxa"/>
          </w:tcPr>
          <w:p w14:paraId="2A3A99CA" w14:textId="77777777" w:rsidR="00A62F94" w:rsidRPr="009F25A4" w:rsidRDefault="00A62F94" w:rsidP="006E7501">
            <w:pPr>
              <w:rPr>
                <w:rFonts w:ascii="Arial" w:hAnsi="Arial" w:cs="Arial"/>
                <w:b/>
                <w:bCs/>
                <w:sz w:val="22"/>
                <w:szCs w:val="22"/>
              </w:rPr>
            </w:pPr>
            <w:r w:rsidRPr="009F25A4">
              <w:rPr>
                <w:rFonts w:ascii="Arial" w:hAnsi="Arial" w:cs="Arial"/>
                <w:b/>
                <w:bCs/>
                <w:sz w:val="22"/>
                <w:szCs w:val="22"/>
              </w:rPr>
              <w:t>Date</w:t>
            </w:r>
          </w:p>
        </w:tc>
        <w:tc>
          <w:tcPr>
            <w:tcW w:w="1871" w:type="dxa"/>
          </w:tcPr>
          <w:p w14:paraId="252AAEE7" w14:textId="77777777" w:rsidR="00A62F94" w:rsidRPr="009F25A4" w:rsidRDefault="00A62F94" w:rsidP="006E7501">
            <w:pPr>
              <w:rPr>
                <w:rFonts w:ascii="Arial" w:hAnsi="Arial" w:cs="Arial"/>
                <w:b/>
                <w:bCs/>
                <w:sz w:val="22"/>
                <w:szCs w:val="22"/>
              </w:rPr>
            </w:pPr>
            <w:r w:rsidRPr="009F25A4">
              <w:rPr>
                <w:rFonts w:ascii="Arial" w:hAnsi="Arial" w:cs="Arial"/>
                <w:b/>
                <w:bCs/>
                <w:sz w:val="22"/>
                <w:szCs w:val="22"/>
              </w:rPr>
              <w:t>Changed By</w:t>
            </w:r>
          </w:p>
        </w:tc>
        <w:tc>
          <w:tcPr>
            <w:cnfStyle w:val="000100000000" w:firstRow="0" w:lastRow="0" w:firstColumn="0" w:lastColumn="1" w:oddVBand="0" w:evenVBand="0" w:oddHBand="0" w:evenHBand="0" w:firstRowFirstColumn="0" w:firstRowLastColumn="0" w:lastRowFirstColumn="0" w:lastRowLastColumn="0"/>
            <w:tcW w:w="5149" w:type="dxa"/>
          </w:tcPr>
          <w:p w14:paraId="7184A98F" w14:textId="77777777" w:rsidR="00A62F94" w:rsidRPr="009F25A4" w:rsidRDefault="00A62F94" w:rsidP="006E7501">
            <w:pPr>
              <w:rPr>
                <w:rFonts w:ascii="Arial" w:hAnsi="Arial" w:cs="Arial"/>
                <w:b/>
                <w:bCs/>
                <w:sz w:val="22"/>
                <w:szCs w:val="22"/>
              </w:rPr>
            </w:pPr>
            <w:r w:rsidRPr="009F25A4">
              <w:rPr>
                <w:rFonts w:ascii="Arial" w:hAnsi="Arial" w:cs="Arial"/>
                <w:b/>
                <w:bCs/>
                <w:sz w:val="22"/>
                <w:szCs w:val="22"/>
              </w:rPr>
              <w:t>Summary of Changes</w:t>
            </w:r>
          </w:p>
        </w:tc>
      </w:tr>
      <w:tr w:rsidR="00A62F94" w:rsidRPr="009F25A4" w14:paraId="0D774648" w14:textId="77777777" w:rsidTr="00957938">
        <w:tc>
          <w:tcPr>
            <w:tcW w:w="1230" w:type="dxa"/>
          </w:tcPr>
          <w:p w14:paraId="39A00A78" w14:textId="77777777" w:rsidR="00A62F94" w:rsidRPr="009F25A4" w:rsidRDefault="00A62F94" w:rsidP="006E7501">
            <w:pPr>
              <w:rPr>
                <w:rFonts w:ascii="Arial" w:hAnsi="Arial" w:cs="Arial"/>
                <w:sz w:val="22"/>
                <w:szCs w:val="22"/>
              </w:rPr>
            </w:pPr>
            <w:r w:rsidRPr="009F25A4">
              <w:rPr>
                <w:rFonts w:ascii="Arial" w:hAnsi="Arial" w:cs="Arial"/>
                <w:sz w:val="22"/>
                <w:szCs w:val="22"/>
              </w:rPr>
              <w:t>V 0.1</w:t>
            </w:r>
          </w:p>
        </w:tc>
        <w:tc>
          <w:tcPr>
            <w:tcW w:w="1398" w:type="dxa"/>
          </w:tcPr>
          <w:p w14:paraId="4BBE64C6" w14:textId="77777777" w:rsidR="00A62F94" w:rsidRPr="009F25A4" w:rsidRDefault="00A62F94" w:rsidP="006E7501">
            <w:pPr>
              <w:rPr>
                <w:rFonts w:ascii="Arial" w:hAnsi="Arial" w:cs="Arial"/>
                <w:sz w:val="22"/>
                <w:szCs w:val="22"/>
              </w:rPr>
            </w:pPr>
          </w:p>
        </w:tc>
        <w:tc>
          <w:tcPr>
            <w:tcW w:w="1871" w:type="dxa"/>
          </w:tcPr>
          <w:p w14:paraId="622CEF32" w14:textId="77777777" w:rsidR="00A62F94" w:rsidRPr="009F25A4" w:rsidRDefault="00A62F94" w:rsidP="006E7501">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5149" w:type="dxa"/>
          </w:tcPr>
          <w:p w14:paraId="70E14740" w14:textId="77777777" w:rsidR="00A62F94" w:rsidRPr="009F25A4" w:rsidRDefault="00A62F94" w:rsidP="006E7501">
            <w:pPr>
              <w:rPr>
                <w:rFonts w:ascii="Arial" w:hAnsi="Arial" w:cs="Arial"/>
                <w:sz w:val="22"/>
                <w:szCs w:val="22"/>
              </w:rPr>
            </w:pPr>
            <w:r w:rsidRPr="009F25A4">
              <w:rPr>
                <w:rFonts w:ascii="Arial" w:hAnsi="Arial" w:cs="Arial"/>
                <w:sz w:val="22"/>
                <w:szCs w:val="22"/>
              </w:rPr>
              <w:t>Initial Draft</w:t>
            </w:r>
          </w:p>
        </w:tc>
      </w:tr>
      <w:tr w:rsidR="00A62F94" w:rsidRPr="009F25A4" w14:paraId="1075DCF2" w14:textId="77777777" w:rsidTr="00957938">
        <w:trPr>
          <w:cnfStyle w:val="010000000000" w:firstRow="0" w:lastRow="1" w:firstColumn="0" w:lastColumn="0" w:oddVBand="0" w:evenVBand="0" w:oddHBand="0" w:evenHBand="0" w:firstRowFirstColumn="0" w:firstRowLastColumn="0" w:lastRowFirstColumn="0" w:lastRowLastColumn="0"/>
        </w:trPr>
        <w:tc>
          <w:tcPr>
            <w:tcW w:w="1230" w:type="dxa"/>
          </w:tcPr>
          <w:p w14:paraId="33CFFE84" w14:textId="77777777" w:rsidR="00A62F94" w:rsidRPr="009F25A4" w:rsidRDefault="00A62F94" w:rsidP="006E7501">
            <w:pPr>
              <w:rPr>
                <w:rFonts w:ascii="Arial" w:hAnsi="Arial" w:cs="Arial"/>
                <w:sz w:val="22"/>
                <w:szCs w:val="22"/>
              </w:rPr>
            </w:pPr>
          </w:p>
        </w:tc>
        <w:tc>
          <w:tcPr>
            <w:tcW w:w="1398" w:type="dxa"/>
          </w:tcPr>
          <w:p w14:paraId="4D63D6EF" w14:textId="77777777" w:rsidR="00A62F94" w:rsidRPr="009F25A4" w:rsidRDefault="00A62F94" w:rsidP="006E7501">
            <w:pPr>
              <w:rPr>
                <w:rFonts w:ascii="Arial" w:hAnsi="Arial" w:cs="Arial"/>
                <w:sz w:val="22"/>
                <w:szCs w:val="22"/>
              </w:rPr>
            </w:pPr>
          </w:p>
        </w:tc>
        <w:tc>
          <w:tcPr>
            <w:tcW w:w="1871" w:type="dxa"/>
          </w:tcPr>
          <w:p w14:paraId="0A396585" w14:textId="77777777" w:rsidR="00A62F94" w:rsidRPr="009F25A4" w:rsidRDefault="00A62F94" w:rsidP="006E7501">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5149" w:type="dxa"/>
          </w:tcPr>
          <w:p w14:paraId="56F858DC" w14:textId="77777777" w:rsidR="00A62F94" w:rsidRPr="009F25A4" w:rsidRDefault="00A62F94" w:rsidP="006E7501">
            <w:pPr>
              <w:rPr>
                <w:rFonts w:ascii="Arial" w:hAnsi="Arial" w:cs="Arial"/>
                <w:sz w:val="22"/>
                <w:szCs w:val="22"/>
              </w:rPr>
            </w:pPr>
          </w:p>
        </w:tc>
      </w:tr>
    </w:tbl>
    <w:p w14:paraId="14A9EE68" w14:textId="77777777" w:rsidR="00A62F94" w:rsidRPr="009F25A4" w:rsidRDefault="00A62F94" w:rsidP="006E7501">
      <w:pPr>
        <w:pStyle w:val="Heading2"/>
        <w:rPr>
          <w:i w:val="0"/>
          <w:iCs w:val="0"/>
          <w:sz w:val="22"/>
          <w:szCs w:val="22"/>
        </w:rPr>
      </w:pPr>
      <w:bookmarkStart w:id="90" w:name="_Toc198517720"/>
      <w:bookmarkStart w:id="91" w:name="_Toc198518227"/>
      <w:bookmarkStart w:id="92" w:name="_Toc301271294"/>
      <w:bookmarkStart w:id="93" w:name="_Approvals"/>
      <w:bookmarkEnd w:id="93"/>
      <w:r w:rsidRPr="009F25A4">
        <w:rPr>
          <w:i w:val="0"/>
          <w:iCs w:val="0"/>
          <w:sz w:val="22"/>
          <w:szCs w:val="22"/>
        </w:rPr>
        <w:t>Approvals</w:t>
      </w:r>
      <w:bookmarkEnd w:id="90"/>
      <w:bookmarkEnd w:id="91"/>
      <w:bookmarkEnd w:id="92"/>
    </w:p>
    <w:tbl>
      <w:tblPr>
        <w:tblStyle w:val="TableGrid1"/>
        <w:tblW w:w="0" w:type="auto"/>
        <w:tblLook w:val="01E0" w:firstRow="1" w:lastRow="1" w:firstColumn="1" w:lastColumn="1" w:noHBand="0" w:noVBand="0"/>
      </w:tblPr>
      <w:tblGrid>
        <w:gridCol w:w="2268"/>
        <w:gridCol w:w="3420"/>
        <w:gridCol w:w="1260"/>
        <w:gridCol w:w="1080"/>
        <w:gridCol w:w="1620"/>
      </w:tblGrid>
      <w:tr w:rsidR="00A62F94" w:rsidRPr="009F25A4" w14:paraId="390F9375" w14:textId="77777777" w:rsidTr="00957938">
        <w:tc>
          <w:tcPr>
            <w:tcW w:w="2268" w:type="dxa"/>
          </w:tcPr>
          <w:p w14:paraId="562BD1FD" w14:textId="77777777" w:rsidR="00A62F94" w:rsidRPr="009F25A4" w:rsidRDefault="00A62F94" w:rsidP="006E7501">
            <w:pPr>
              <w:rPr>
                <w:rFonts w:ascii="Arial" w:hAnsi="Arial" w:cs="Arial"/>
                <w:b/>
                <w:bCs/>
                <w:sz w:val="22"/>
                <w:szCs w:val="22"/>
              </w:rPr>
            </w:pPr>
            <w:r w:rsidRPr="009F25A4">
              <w:rPr>
                <w:rFonts w:ascii="Arial" w:hAnsi="Arial" w:cs="Arial"/>
                <w:b/>
                <w:bCs/>
                <w:sz w:val="22"/>
                <w:szCs w:val="22"/>
              </w:rPr>
              <w:t>Name</w:t>
            </w:r>
          </w:p>
        </w:tc>
        <w:tc>
          <w:tcPr>
            <w:tcW w:w="3420" w:type="dxa"/>
          </w:tcPr>
          <w:p w14:paraId="6A23B851" w14:textId="77777777" w:rsidR="00A62F94" w:rsidRPr="009F25A4" w:rsidRDefault="00A62F94" w:rsidP="006E7501">
            <w:pPr>
              <w:rPr>
                <w:rFonts w:ascii="Arial" w:hAnsi="Arial" w:cs="Arial"/>
                <w:b/>
                <w:bCs/>
                <w:sz w:val="22"/>
                <w:szCs w:val="22"/>
              </w:rPr>
            </w:pPr>
            <w:r w:rsidRPr="009F25A4">
              <w:rPr>
                <w:rFonts w:ascii="Arial" w:hAnsi="Arial" w:cs="Arial"/>
                <w:b/>
                <w:bCs/>
                <w:sz w:val="22"/>
                <w:szCs w:val="22"/>
              </w:rPr>
              <w:t>Title</w:t>
            </w:r>
          </w:p>
        </w:tc>
        <w:tc>
          <w:tcPr>
            <w:tcW w:w="1260" w:type="dxa"/>
          </w:tcPr>
          <w:p w14:paraId="7762DA5B" w14:textId="77777777" w:rsidR="00A62F94" w:rsidRPr="009F25A4" w:rsidRDefault="00A62F94" w:rsidP="006E7501">
            <w:pPr>
              <w:rPr>
                <w:rFonts w:ascii="Arial" w:hAnsi="Arial" w:cs="Arial"/>
                <w:b/>
                <w:bCs/>
                <w:sz w:val="22"/>
                <w:szCs w:val="22"/>
              </w:rPr>
            </w:pPr>
            <w:r w:rsidRPr="009F25A4">
              <w:rPr>
                <w:rFonts w:ascii="Arial" w:hAnsi="Arial" w:cs="Arial"/>
                <w:b/>
                <w:bCs/>
                <w:sz w:val="22"/>
                <w:szCs w:val="22"/>
              </w:rPr>
              <w:t>Date</w:t>
            </w:r>
          </w:p>
        </w:tc>
        <w:tc>
          <w:tcPr>
            <w:tcW w:w="1080" w:type="dxa"/>
          </w:tcPr>
          <w:p w14:paraId="265FDA95" w14:textId="77777777" w:rsidR="00A62F94" w:rsidRPr="009F25A4" w:rsidRDefault="00A62F94" w:rsidP="006E7501">
            <w:pPr>
              <w:rPr>
                <w:rFonts w:ascii="Arial" w:hAnsi="Arial" w:cs="Arial"/>
                <w:b/>
                <w:bCs/>
                <w:sz w:val="22"/>
                <w:szCs w:val="22"/>
              </w:rPr>
            </w:pPr>
            <w:r w:rsidRPr="009F25A4">
              <w:rPr>
                <w:rFonts w:ascii="Arial" w:hAnsi="Arial" w:cs="Arial"/>
                <w:b/>
                <w:bCs/>
                <w:sz w:val="22"/>
                <w:szCs w:val="22"/>
              </w:rPr>
              <w:t>Version</w:t>
            </w:r>
          </w:p>
        </w:tc>
        <w:tc>
          <w:tcPr>
            <w:cnfStyle w:val="000100000000" w:firstRow="0" w:lastRow="0" w:firstColumn="0" w:lastColumn="1" w:oddVBand="0" w:evenVBand="0" w:oddHBand="0" w:evenHBand="0" w:firstRowFirstColumn="0" w:firstRowLastColumn="0" w:lastRowFirstColumn="0" w:lastRowLastColumn="0"/>
            <w:tcW w:w="1620" w:type="dxa"/>
          </w:tcPr>
          <w:p w14:paraId="465153FB" w14:textId="77777777" w:rsidR="00A62F94" w:rsidRPr="009F25A4" w:rsidRDefault="00A62F94" w:rsidP="006E7501">
            <w:pPr>
              <w:rPr>
                <w:rFonts w:ascii="Arial" w:hAnsi="Arial" w:cs="Arial"/>
                <w:b/>
                <w:bCs/>
                <w:sz w:val="22"/>
                <w:szCs w:val="22"/>
              </w:rPr>
            </w:pPr>
            <w:r w:rsidRPr="009F25A4">
              <w:rPr>
                <w:rFonts w:ascii="Arial" w:hAnsi="Arial" w:cs="Arial"/>
                <w:b/>
                <w:bCs/>
                <w:sz w:val="22"/>
                <w:szCs w:val="22"/>
              </w:rPr>
              <w:t>Signature</w:t>
            </w:r>
          </w:p>
        </w:tc>
      </w:tr>
      <w:tr w:rsidR="00A62F94" w:rsidRPr="009F25A4" w14:paraId="73B4EAF1" w14:textId="77777777" w:rsidTr="00957938">
        <w:trPr>
          <w:cnfStyle w:val="010000000000" w:firstRow="0" w:lastRow="1" w:firstColumn="0" w:lastColumn="0" w:oddVBand="0" w:evenVBand="0" w:oddHBand="0" w:evenHBand="0" w:firstRowFirstColumn="0" w:firstRowLastColumn="0" w:lastRowFirstColumn="0" w:lastRowLastColumn="0"/>
        </w:trPr>
        <w:tc>
          <w:tcPr>
            <w:tcW w:w="2268" w:type="dxa"/>
          </w:tcPr>
          <w:p w14:paraId="2598D017" w14:textId="77777777" w:rsidR="00A62F94" w:rsidRPr="009F25A4" w:rsidRDefault="00A62F94" w:rsidP="006E7501">
            <w:pPr>
              <w:rPr>
                <w:rFonts w:ascii="Arial" w:hAnsi="Arial" w:cs="Arial"/>
                <w:sz w:val="22"/>
                <w:szCs w:val="22"/>
              </w:rPr>
            </w:pPr>
          </w:p>
        </w:tc>
        <w:tc>
          <w:tcPr>
            <w:tcW w:w="3420" w:type="dxa"/>
          </w:tcPr>
          <w:p w14:paraId="7273BB00" w14:textId="77777777" w:rsidR="00A62F94" w:rsidRPr="009F25A4" w:rsidRDefault="00A62F94" w:rsidP="006E7501">
            <w:pPr>
              <w:rPr>
                <w:rFonts w:ascii="Arial" w:hAnsi="Arial" w:cs="Arial"/>
                <w:sz w:val="22"/>
                <w:szCs w:val="22"/>
              </w:rPr>
            </w:pPr>
          </w:p>
        </w:tc>
        <w:tc>
          <w:tcPr>
            <w:tcW w:w="1260" w:type="dxa"/>
          </w:tcPr>
          <w:p w14:paraId="5CD9D520" w14:textId="77777777" w:rsidR="00A62F94" w:rsidRPr="009F25A4" w:rsidRDefault="00A62F94" w:rsidP="006E7501">
            <w:pPr>
              <w:rPr>
                <w:rFonts w:ascii="Arial" w:hAnsi="Arial" w:cs="Arial"/>
                <w:sz w:val="22"/>
                <w:szCs w:val="22"/>
              </w:rPr>
            </w:pPr>
          </w:p>
        </w:tc>
        <w:tc>
          <w:tcPr>
            <w:tcW w:w="1080" w:type="dxa"/>
          </w:tcPr>
          <w:p w14:paraId="2BD21CA5" w14:textId="77777777" w:rsidR="00A62F94" w:rsidRPr="009F25A4" w:rsidRDefault="00A62F94" w:rsidP="006E7501">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620" w:type="dxa"/>
          </w:tcPr>
          <w:p w14:paraId="36A1AE9F" w14:textId="77777777" w:rsidR="00A62F94" w:rsidRPr="009F25A4" w:rsidRDefault="00A62F94" w:rsidP="006E7501">
            <w:pPr>
              <w:rPr>
                <w:rFonts w:ascii="Arial" w:hAnsi="Arial" w:cs="Arial"/>
                <w:sz w:val="22"/>
                <w:szCs w:val="22"/>
              </w:rPr>
            </w:pPr>
          </w:p>
        </w:tc>
      </w:tr>
    </w:tbl>
    <w:p w14:paraId="7EA60FF1" w14:textId="77777777" w:rsidR="00A62F94" w:rsidRPr="009F25A4" w:rsidRDefault="00A62F94" w:rsidP="006E7501">
      <w:pPr>
        <w:pStyle w:val="Heading2"/>
        <w:rPr>
          <w:i w:val="0"/>
          <w:iCs w:val="0"/>
          <w:sz w:val="22"/>
          <w:szCs w:val="22"/>
        </w:rPr>
      </w:pPr>
      <w:bookmarkStart w:id="94" w:name="_Toc198517721"/>
      <w:bookmarkStart w:id="95" w:name="_Toc198518228"/>
      <w:bookmarkStart w:id="96" w:name="_Toc301271295"/>
      <w:bookmarkStart w:id="97" w:name="_Distribution"/>
      <w:bookmarkEnd w:id="97"/>
      <w:r w:rsidRPr="009F25A4">
        <w:rPr>
          <w:i w:val="0"/>
          <w:iCs w:val="0"/>
          <w:sz w:val="22"/>
          <w:szCs w:val="22"/>
        </w:rPr>
        <w:t>Distribution</w:t>
      </w:r>
      <w:bookmarkEnd w:id="94"/>
      <w:bookmarkEnd w:id="95"/>
      <w:bookmarkEnd w:id="96"/>
    </w:p>
    <w:tbl>
      <w:tblPr>
        <w:tblStyle w:val="TableGrid1"/>
        <w:tblW w:w="9828" w:type="dxa"/>
        <w:tblLook w:val="01E0" w:firstRow="1" w:lastRow="1" w:firstColumn="1" w:lastColumn="1" w:noHBand="0" w:noVBand="0"/>
      </w:tblPr>
      <w:tblGrid>
        <w:gridCol w:w="2102"/>
        <w:gridCol w:w="1111"/>
        <w:gridCol w:w="6615"/>
      </w:tblGrid>
      <w:tr w:rsidR="00A62F94" w:rsidRPr="009F25A4" w14:paraId="450FC972" w14:textId="77777777" w:rsidTr="00957938">
        <w:tc>
          <w:tcPr>
            <w:tcW w:w="2102" w:type="dxa"/>
          </w:tcPr>
          <w:p w14:paraId="43BE7C13" w14:textId="77777777" w:rsidR="00A62F94" w:rsidRPr="009F25A4" w:rsidRDefault="00A62F94" w:rsidP="006E7501">
            <w:pPr>
              <w:rPr>
                <w:rFonts w:ascii="Arial" w:hAnsi="Arial" w:cs="Arial"/>
                <w:b/>
                <w:bCs/>
                <w:sz w:val="22"/>
                <w:szCs w:val="22"/>
              </w:rPr>
            </w:pPr>
            <w:r w:rsidRPr="009F25A4">
              <w:rPr>
                <w:rFonts w:ascii="Arial" w:hAnsi="Arial" w:cs="Arial"/>
                <w:b/>
                <w:bCs/>
                <w:sz w:val="22"/>
                <w:szCs w:val="22"/>
              </w:rPr>
              <w:t>Version</w:t>
            </w:r>
          </w:p>
        </w:tc>
        <w:tc>
          <w:tcPr>
            <w:tcW w:w="1111" w:type="dxa"/>
          </w:tcPr>
          <w:p w14:paraId="7DAAB18D" w14:textId="77777777" w:rsidR="00A62F94" w:rsidRPr="009F25A4" w:rsidRDefault="00A62F94" w:rsidP="006E7501">
            <w:pPr>
              <w:rPr>
                <w:rFonts w:ascii="Arial" w:hAnsi="Arial" w:cs="Arial"/>
                <w:b/>
                <w:bCs/>
                <w:sz w:val="22"/>
                <w:szCs w:val="22"/>
              </w:rPr>
            </w:pPr>
            <w:r w:rsidRPr="009F25A4">
              <w:rPr>
                <w:rFonts w:ascii="Arial" w:hAnsi="Arial" w:cs="Arial"/>
                <w:b/>
                <w:bCs/>
                <w:sz w:val="22"/>
                <w:szCs w:val="22"/>
              </w:rPr>
              <w:t>Date</w:t>
            </w:r>
          </w:p>
        </w:tc>
        <w:tc>
          <w:tcPr>
            <w:cnfStyle w:val="000100000000" w:firstRow="0" w:lastRow="0" w:firstColumn="0" w:lastColumn="1" w:oddVBand="0" w:evenVBand="0" w:oddHBand="0" w:evenHBand="0" w:firstRowFirstColumn="0" w:firstRowLastColumn="0" w:lastRowFirstColumn="0" w:lastRowLastColumn="0"/>
            <w:tcW w:w="6615" w:type="dxa"/>
          </w:tcPr>
          <w:p w14:paraId="186A6776" w14:textId="77777777" w:rsidR="00A62F94" w:rsidRPr="009F25A4" w:rsidRDefault="00A62F94" w:rsidP="006E7501">
            <w:pPr>
              <w:rPr>
                <w:rFonts w:ascii="Arial" w:hAnsi="Arial" w:cs="Arial"/>
                <w:b/>
                <w:bCs/>
                <w:sz w:val="22"/>
                <w:szCs w:val="22"/>
              </w:rPr>
            </w:pPr>
            <w:r w:rsidRPr="009F25A4">
              <w:rPr>
                <w:rFonts w:ascii="Arial" w:hAnsi="Arial" w:cs="Arial"/>
                <w:b/>
                <w:bCs/>
                <w:sz w:val="22"/>
                <w:szCs w:val="22"/>
              </w:rPr>
              <w:t>Distribution List</w:t>
            </w:r>
          </w:p>
        </w:tc>
      </w:tr>
      <w:tr w:rsidR="00A62F94" w:rsidRPr="009F25A4" w14:paraId="1CD41857" w14:textId="77777777" w:rsidTr="00957938">
        <w:trPr>
          <w:cnfStyle w:val="010000000000" w:firstRow="0" w:lastRow="1" w:firstColumn="0" w:lastColumn="0" w:oddVBand="0" w:evenVBand="0" w:oddHBand="0" w:evenHBand="0" w:firstRowFirstColumn="0" w:firstRowLastColumn="0" w:lastRowFirstColumn="0" w:lastRowLastColumn="0"/>
        </w:trPr>
        <w:tc>
          <w:tcPr>
            <w:tcW w:w="2102" w:type="dxa"/>
          </w:tcPr>
          <w:p w14:paraId="09B0015F" w14:textId="77777777" w:rsidR="00A62F94" w:rsidRPr="009F25A4" w:rsidRDefault="00A62F94" w:rsidP="006E7501">
            <w:pPr>
              <w:rPr>
                <w:rFonts w:ascii="Arial" w:hAnsi="Arial" w:cs="Arial"/>
                <w:sz w:val="22"/>
                <w:szCs w:val="22"/>
              </w:rPr>
            </w:pPr>
          </w:p>
        </w:tc>
        <w:tc>
          <w:tcPr>
            <w:tcW w:w="1111" w:type="dxa"/>
          </w:tcPr>
          <w:p w14:paraId="40313CA7" w14:textId="77777777" w:rsidR="00A62F94" w:rsidRPr="009F25A4" w:rsidRDefault="00A62F94" w:rsidP="006E7501">
            <w:pPr>
              <w:rPr>
                <w:rFonts w:ascii="Arial" w:hAnsi="Arial" w:cs="Arial"/>
                <w:sz w:val="22"/>
                <w:szCs w:val="22"/>
              </w:rPr>
            </w:pPr>
            <w:r w:rsidRPr="009F25A4">
              <w:rPr>
                <w:rFonts w:ascii="Arial" w:hAnsi="Arial" w:cs="Arial"/>
                <w:sz w:val="22"/>
                <w:szCs w:val="22"/>
              </w:rPr>
              <w:t>24/06/11</w:t>
            </w:r>
          </w:p>
        </w:tc>
        <w:tc>
          <w:tcPr>
            <w:cnfStyle w:val="000100000000" w:firstRow="0" w:lastRow="0" w:firstColumn="0" w:lastColumn="1" w:oddVBand="0" w:evenVBand="0" w:oddHBand="0" w:evenHBand="0" w:firstRowFirstColumn="0" w:firstRowLastColumn="0" w:lastRowFirstColumn="0" w:lastRowLastColumn="0"/>
            <w:tcW w:w="6615" w:type="dxa"/>
          </w:tcPr>
          <w:p w14:paraId="3BF0B3C7" w14:textId="77777777" w:rsidR="00A62F94" w:rsidRPr="009F25A4" w:rsidRDefault="00A62F94" w:rsidP="006E7501">
            <w:pPr>
              <w:rPr>
                <w:rFonts w:ascii="Arial" w:hAnsi="Arial" w:cs="Arial"/>
                <w:sz w:val="22"/>
                <w:szCs w:val="22"/>
              </w:rPr>
            </w:pPr>
            <w:r w:rsidRPr="009F25A4">
              <w:rPr>
                <w:rFonts w:ascii="Arial" w:hAnsi="Arial" w:cs="Arial"/>
                <w:sz w:val="22"/>
                <w:szCs w:val="22"/>
              </w:rPr>
              <w:t>HSCIC: John Varlow, Andy Sutherland, Azim Lakhani, Alyson Whitmarsh, Simone Chung, Peter Knighton</w:t>
            </w:r>
          </w:p>
          <w:p w14:paraId="1C2D9C5B" w14:textId="77777777" w:rsidR="00A62F94" w:rsidRPr="009F25A4" w:rsidRDefault="00A62F94" w:rsidP="006E7501">
            <w:pPr>
              <w:rPr>
                <w:rFonts w:ascii="Arial" w:hAnsi="Arial" w:cs="Arial"/>
                <w:sz w:val="22"/>
                <w:szCs w:val="22"/>
              </w:rPr>
            </w:pPr>
            <w:r w:rsidRPr="009F25A4">
              <w:rPr>
                <w:rFonts w:ascii="Arial" w:hAnsi="Arial" w:cs="Arial"/>
                <w:sz w:val="22"/>
                <w:szCs w:val="22"/>
              </w:rPr>
              <w:t xml:space="preserve">Cc: Susie King </w:t>
            </w:r>
          </w:p>
        </w:tc>
      </w:tr>
    </w:tbl>
    <w:p w14:paraId="0FB68DD0" w14:textId="77777777" w:rsidR="00A62F94" w:rsidRPr="009F25A4" w:rsidRDefault="00A62F94" w:rsidP="006E7501">
      <w:pPr>
        <w:pStyle w:val="Heading1"/>
        <w:rPr>
          <w:sz w:val="22"/>
          <w:szCs w:val="22"/>
        </w:rPr>
      </w:pPr>
      <w:bookmarkStart w:id="98" w:name="_Toc301271296"/>
      <w:r w:rsidRPr="009F25A4">
        <w:rPr>
          <w:sz w:val="22"/>
          <w:szCs w:val="22"/>
        </w:rPr>
        <w:lastRenderedPageBreak/>
        <w:t>Introduction</w:t>
      </w:r>
      <w:bookmarkEnd w:id="98"/>
    </w:p>
    <w:p w14:paraId="696B0D9F" w14:textId="77777777" w:rsidR="00A62F94" w:rsidRPr="009F25A4" w:rsidRDefault="00A62F94" w:rsidP="006E7501">
      <w:pPr>
        <w:rPr>
          <w:rFonts w:ascii="Arial" w:hAnsi="Arial" w:cs="Arial"/>
          <w:sz w:val="22"/>
          <w:szCs w:val="22"/>
        </w:rPr>
      </w:pPr>
    </w:p>
    <w:p w14:paraId="4AF67B48" w14:textId="77777777" w:rsidR="00A62F94" w:rsidRPr="009F25A4" w:rsidRDefault="00A62F94" w:rsidP="006E7501">
      <w:pPr>
        <w:pStyle w:val="ListBullet"/>
        <w:numPr>
          <w:ilvl w:val="0"/>
          <w:numId w:val="0"/>
        </w:numPr>
        <w:ind w:left="360" w:hanging="360"/>
        <w:rPr>
          <w:rFonts w:cs="Arial"/>
          <w:sz w:val="22"/>
          <w:szCs w:val="22"/>
        </w:rPr>
      </w:pPr>
    </w:p>
    <w:p w14:paraId="6CE44FEC" w14:textId="77777777" w:rsidR="00A62F94" w:rsidRPr="009F25A4" w:rsidRDefault="00A62F94" w:rsidP="006E7501">
      <w:pPr>
        <w:pStyle w:val="ListBullet"/>
        <w:numPr>
          <w:ilvl w:val="0"/>
          <w:numId w:val="0"/>
        </w:numPr>
        <w:rPr>
          <w:rFonts w:cs="Arial"/>
          <w:sz w:val="22"/>
          <w:szCs w:val="22"/>
        </w:rPr>
      </w:pPr>
      <w:r w:rsidRPr="009F25A4">
        <w:rPr>
          <w:rFonts w:cs="Arial"/>
          <w:sz w:val="22"/>
          <w:szCs w:val="22"/>
        </w:rPr>
        <w:t xml:space="preserve">Matters to discuss relate to National Outcomes Framework indicators that have previously been discussed at MRG with further clarification or comment sought.  </w:t>
      </w:r>
    </w:p>
    <w:p w14:paraId="0DDAF79D" w14:textId="77777777" w:rsidR="00A62F94" w:rsidRPr="009F25A4" w:rsidRDefault="00A62F94" w:rsidP="006E7501">
      <w:pPr>
        <w:pStyle w:val="ListBullet"/>
        <w:numPr>
          <w:ilvl w:val="0"/>
          <w:numId w:val="0"/>
        </w:numPr>
        <w:rPr>
          <w:rFonts w:cs="Arial"/>
          <w:sz w:val="22"/>
          <w:szCs w:val="22"/>
        </w:rPr>
      </w:pPr>
      <w:r w:rsidRPr="009F25A4">
        <w:rPr>
          <w:rFonts w:cs="Arial"/>
          <w:sz w:val="22"/>
          <w:szCs w:val="22"/>
        </w:rPr>
        <w:t>This includes further information on:</w:t>
      </w:r>
    </w:p>
    <w:p w14:paraId="245A04A6" w14:textId="77777777" w:rsidR="00A62F94" w:rsidRPr="009F25A4" w:rsidRDefault="00A62F94" w:rsidP="006E7501">
      <w:pPr>
        <w:pStyle w:val="ListBullet"/>
        <w:numPr>
          <w:ilvl w:val="0"/>
          <w:numId w:val="0"/>
        </w:numPr>
        <w:rPr>
          <w:rFonts w:cs="Arial"/>
          <w:sz w:val="22"/>
          <w:szCs w:val="22"/>
        </w:rPr>
      </w:pPr>
    </w:p>
    <w:p w14:paraId="2C711A24" w14:textId="77777777" w:rsidR="00A62F94" w:rsidRPr="009F25A4" w:rsidRDefault="00A62F94" w:rsidP="00A62F94">
      <w:pPr>
        <w:pStyle w:val="ListBullet"/>
        <w:numPr>
          <w:ilvl w:val="0"/>
          <w:numId w:val="9"/>
        </w:numPr>
        <w:rPr>
          <w:rFonts w:cs="Arial"/>
          <w:sz w:val="22"/>
          <w:szCs w:val="22"/>
        </w:rPr>
      </w:pPr>
      <w:r w:rsidRPr="009F25A4">
        <w:rPr>
          <w:rFonts w:cs="Arial"/>
          <w:sz w:val="22"/>
          <w:szCs w:val="22"/>
        </w:rPr>
        <w:t xml:space="preserve">Indicator 3b </w:t>
      </w:r>
      <w:r w:rsidRPr="009F25A4">
        <w:rPr>
          <w:rFonts w:cs="Arial"/>
          <w:b/>
          <w:sz w:val="22"/>
          <w:szCs w:val="22"/>
        </w:rPr>
        <w:t>(IAP00066)</w:t>
      </w:r>
      <w:r w:rsidRPr="009F25A4">
        <w:rPr>
          <w:rFonts w:cs="Arial"/>
          <w:sz w:val="22"/>
          <w:szCs w:val="22"/>
        </w:rPr>
        <w:t xml:space="preserve"> - Percentage of emergency admissions to any hospital in England occurring within 30 days of the last, previous discharge from hospital after admission.</w:t>
      </w:r>
    </w:p>
    <w:p w14:paraId="0A0495A6" w14:textId="77777777" w:rsidR="00A62F94" w:rsidRPr="009F25A4" w:rsidRDefault="00A62F94" w:rsidP="00A62F94">
      <w:pPr>
        <w:pStyle w:val="ListBullet"/>
        <w:numPr>
          <w:ilvl w:val="0"/>
          <w:numId w:val="9"/>
        </w:numPr>
        <w:rPr>
          <w:rFonts w:cs="Arial"/>
          <w:sz w:val="22"/>
          <w:szCs w:val="22"/>
        </w:rPr>
      </w:pPr>
      <w:r w:rsidRPr="009F25A4">
        <w:rPr>
          <w:rFonts w:cs="Arial"/>
          <w:sz w:val="22"/>
          <w:szCs w:val="22"/>
        </w:rPr>
        <w:t xml:space="preserve">Indicator 1.5 - Excess under 75 mortality </w:t>
      </w:r>
      <w:proofErr w:type="gramStart"/>
      <w:r w:rsidRPr="009F25A4">
        <w:rPr>
          <w:rFonts w:cs="Arial"/>
          <w:sz w:val="22"/>
          <w:szCs w:val="22"/>
        </w:rPr>
        <w:t>rate</w:t>
      </w:r>
      <w:proofErr w:type="gramEnd"/>
      <w:r w:rsidRPr="009F25A4">
        <w:rPr>
          <w:rFonts w:cs="Arial"/>
          <w:sz w:val="22"/>
          <w:szCs w:val="22"/>
        </w:rPr>
        <w:t xml:space="preserve"> in adults with serious mental illness</w:t>
      </w:r>
    </w:p>
    <w:p w14:paraId="6CEDA81D" w14:textId="77777777" w:rsidR="00A62F94" w:rsidRPr="009F25A4" w:rsidRDefault="00A62F94" w:rsidP="006E7501">
      <w:pPr>
        <w:pStyle w:val="ListBullet"/>
        <w:numPr>
          <w:ilvl w:val="0"/>
          <w:numId w:val="0"/>
        </w:numPr>
        <w:ind w:left="360" w:hanging="360"/>
        <w:rPr>
          <w:rFonts w:cs="Arial"/>
          <w:sz w:val="22"/>
          <w:szCs w:val="22"/>
        </w:rPr>
      </w:pPr>
    </w:p>
    <w:p w14:paraId="7457642E" w14:textId="77777777" w:rsidR="00A62F94" w:rsidRPr="009F25A4" w:rsidRDefault="00A62F94" w:rsidP="006E7501">
      <w:pPr>
        <w:pStyle w:val="ListBullet"/>
        <w:numPr>
          <w:ilvl w:val="0"/>
          <w:numId w:val="0"/>
        </w:numPr>
        <w:ind w:left="360" w:hanging="360"/>
        <w:rPr>
          <w:rFonts w:cs="Arial"/>
          <w:sz w:val="22"/>
          <w:szCs w:val="22"/>
        </w:rPr>
      </w:pPr>
    </w:p>
    <w:p w14:paraId="57AB3E75" w14:textId="77777777" w:rsidR="00A62F94" w:rsidRPr="009F25A4" w:rsidRDefault="00A62F94" w:rsidP="006E7501">
      <w:pPr>
        <w:pStyle w:val="ListBullet"/>
        <w:numPr>
          <w:ilvl w:val="0"/>
          <w:numId w:val="0"/>
        </w:numPr>
        <w:ind w:left="360" w:hanging="360"/>
        <w:rPr>
          <w:rFonts w:cs="Arial"/>
          <w:sz w:val="22"/>
          <w:szCs w:val="22"/>
        </w:rPr>
      </w:pPr>
      <w:bookmarkStart w:id="99" w:name="_New_indicators_to"/>
      <w:bookmarkEnd w:id="99"/>
    </w:p>
    <w:p w14:paraId="5F87F12F" w14:textId="77777777" w:rsidR="00A62F94" w:rsidRPr="009F25A4" w:rsidRDefault="00A62F94" w:rsidP="006E7501">
      <w:pPr>
        <w:pStyle w:val="Heading1"/>
        <w:rPr>
          <w:sz w:val="22"/>
          <w:szCs w:val="22"/>
        </w:rPr>
      </w:pPr>
      <w:bookmarkStart w:id="100" w:name="_Toc301271297"/>
      <w:bookmarkStart w:id="101" w:name="_Additional_information_and"/>
      <w:bookmarkEnd w:id="101"/>
      <w:r w:rsidRPr="009F25A4">
        <w:rPr>
          <w:sz w:val="22"/>
          <w:szCs w:val="22"/>
        </w:rPr>
        <w:lastRenderedPageBreak/>
        <w:t>Additional information and feedback from data owners on MRG Recommendations</w:t>
      </w:r>
      <w:bookmarkEnd w:id="100"/>
    </w:p>
    <w:p w14:paraId="7D3C7A60" w14:textId="77777777" w:rsidR="00A62F94" w:rsidRPr="009F25A4" w:rsidRDefault="00A62F94" w:rsidP="006E7501">
      <w:pPr>
        <w:rPr>
          <w:rFonts w:ascii="Arial" w:hAnsi="Arial" w:cs="Arial"/>
          <w:sz w:val="22"/>
          <w:szCs w:val="22"/>
        </w:rPr>
      </w:pPr>
    </w:p>
    <w:p w14:paraId="142FC112" w14:textId="77777777" w:rsidR="00A62F94" w:rsidRPr="009F25A4" w:rsidRDefault="00A62F94" w:rsidP="006E7501">
      <w:pPr>
        <w:pStyle w:val="Heading2"/>
        <w:rPr>
          <w:i w:val="0"/>
          <w:iCs w:val="0"/>
          <w:sz w:val="22"/>
          <w:szCs w:val="22"/>
        </w:rPr>
      </w:pPr>
      <w:bookmarkStart w:id="102" w:name="_Note_on_the"/>
      <w:bookmarkEnd w:id="102"/>
      <w:r w:rsidRPr="009F25A4">
        <w:rPr>
          <w:i w:val="0"/>
          <w:iCs w:val="0"/>
          <w:sz w:val="22"/>
          <w:szCs w:val="22"/>
        </w:rPr>
        <w:t>NHS-OF 3b (IAP00066)- Percentage of emergency admissions to any hospital in England occurring within 30 days of the last, previous discharge from hospital after admission.</w:t>
      </w:r>
    </w:p>
    <w:p w14:paraId="070E7D53" w14:textId="77777777" w:rsidR="00A62F94" w:rsidRPr="009F25A4" w:rsidRDefault="00A62F94" w:rsidP="006E7501">
      <w:pPr>
        <w:jc w:val="center"/>
        <w:rPr>
          <w:rFonts w:ascii="Arial" w:hAnsi="Arial" w:cs="Arial"/>
          <w:b/>
          <w:sz w:val="22"/>
          <w:szCs w:val="22"/>
        </w:rPr>
      </w:pPr>
    </w:p>
    <w:p w14:paraId="51EA8BF4" w14:textId="77777777" w:rsidR="00A62F94" w:rsidRPr="009F25A4" w:rsidRDefault="00A62F94" w:rsidP="006E7501">
      <w:pPr>
        <w:jc w:val="center"/>
        <w:rPr>
          <w:rFonts w:ascii="Arial" w:hAnsi="Arial" w:cs="Arial"/>
          <w:b/>
          <w:sz w:val="22"/>
          <w:szCs w:val="22"/>
        </w:rPr>
      </w:pPr>
    </w:p>
    <w:tbl>
      <w:tblPr>
        <w:tblStyle w:val="TableGrid1"/>
        <w:tblW w:w="0" w:type="auto"/>
        <w:tblLayout w:type="fixed"/>
        <w:tblLook w:val="01E0" w:firstRow="1" w:lastRow="1" w:firstColumn="1" w:lastColumn="1" w:noHBand="0" w:noVBand="0"/>
      </w:tblPr>
      <w:tblGrid>
        <w:gridCol w:w="1980"/>
        <w:gridCol w:w="12479"/>
      </w:tblGrid>
      <w:tr w:rsidR="002202EF" w:rsidRPr="009F25A4" w14:paraId="04A3F0EC" w14:textId="77777777" w:rsidTr="00957938">
        <w:tc>
          <w:tcPr>
            <w:tcW w:w="1980" w:type="dxa"/>
          </w:tcPr>
          <w:p w14:paraId="2E07EF53" w14:textId="77777777" w:rsidR="00A62F94" w:rsidRPr="009F25A4" w:rsidRDefault="00A62F94" w:rsidP="006E7501">
            <w:pPr>
              <w:rPr>
                <w:rFonts w:ascii="Arial" w:hAnsi="Arial" w:cs="Arial"/>
                <w:sz w:val="22"/>
                <w:szCs w:val="22"/>
              </w:rPr>
            </w:pPr>
            <w:r w:rsidRPr="009F25A4">
              <w:rPr>
                <w:rFonts w:ascii="Arial" w:hAnsi="Arial" w:cs="Arial"/>
                <w:b/>
                <w:sz w:val="22"/>
                <w:szCs w:val="22"/>
              </w:rPr>
              <w:t>Indicator</w:t>
            </w:r>
          </w:p>
        </w:tc>
        <w:tc>
          <w:tcPr>
            <w:cnfStyle w:val="000100000000" w:firstRow="0" w:lastRow="0" w:firstColumn="0" w:lastColumn="1" w:oddVBand="0" w:evenVBand="0" w:oddHBand="0" w:evenHBand="0" w:firstRowFirstColumn="0" w:firstRowLastColumn="0" w:lastRowFirstColumn="0" w:lastRowLastColumn="0"/>
            <w:tcW w:w="12479" w:type="dxa"/>
          </w:tcPr>
          <w:p w14:paraId="01751B46" w14:textId="77777777" w:rsidR="00A62F94" w:rsidRPr="009F25A4" w:rsidRDefault="00A62F94" w:rsidP="006E7501">
            <w:pPr>
              <w:rPr>
                <w:rFonts w:ascii="Arial" w:hAnsi="Arial" w:cs="Arial"/>
                <w:sz w:val="22"/>
                <w:szCs w:val="22"/>
              </w:rPr>
            </w:pPr>
            <w:r w:rsidRPr="009F25A4">
              <w:rPr>
                <w:rFonts w:ascii="Arial" w:hAnsi="Arial" w:cs="Arial"/>
                <w:b/>
                <w:sz w:val="22"/>
                <w:szCs w:val="22"/>
              </w:rPr>
              <w:t xml:space="preserve">NHS-OF 3b (IAP00066) </w:t>
            </w:r>
            <w:r w:rsidRPr="009F25A4">
              <w:rPr>
                <w:rFonts w:ascii="Arial" w:hAnsi="Arial" w:cs="Arial"/>
                <w:sz w:val="22"/>
                <w:szCs w:val="22"/>
              </w:rPr>
              <w:t xml:space="preserve">- </w:t>
            </w:r>
            <w:r w:rsidRPr="009F25A4">
              <w:rPr>
                <w:rFonts w:ascii="Arial" w:hAnsi="Arial" w:cs="Arial"/>
                <w:b/>
                <w:sz w:val="22"/>
                <w:szCs w:val="22"/>
              </w:rPr>
              <w:t xml:space="preserve">Percentage of emergency admissions to any hospital in England occurring within 30 days </w:t>
            </w:r>
            <w:r w:rsidR="002202EF" w:rsidRPr="009F25A4">
              <w:rPr>
                <w:rFonts w:ascii="Arial" w:hAnsi="Arial" w:cs="Arial"/>
                <w:b/>
                <w:sz w:val="22"/>
                <w:szCs w:val="22"/>
              </w:rPr>
              <w:t xml:space="preserve">   </w:t>
            </w:r>
            <w:r w:rsidRPr="009F25A4">
              <w:rPr>
                <w:rFonts w:ascii="Arial" w:hAnsi="Arial" w:cs="Arial"/>
                <w:b/>
                <w:sz w:val="22"/>
                <w:szCs w:val="22"/>
              </w:rPr>
              <w:t>of the last, previous discharge from hospital after admission.</w:t>
            </w:r>
          </w:p>
        </w:tc>
      </w:tr>
      <w:tr w:rsidR="002202EF" w:rsidRPr="009F25A4" w14:paraId="163A37D2" w14:textId="77777777" w:rsidTr="00957938">
        <w:tc>
          <w:tcPr>
            <w:tcW w:w="1980" w:type="dxa"/>
          </w:tcPr>
          <w:p w14:paraId="205E52D2" w14:textId="77777777" w:rsidR="00A62F94" w:rsidRPr="009F25A4" w:rsidRDefault="00A62F94" w:rsidP="006E7501">
            <w:pPr>
              <w:rPr>
                <w:rFonts w:ascii="Arial" w:hAnsi="Arial" w:cs="Arial"/>
                <w:sz w:val="22"/>
                <w:szCs w:val="22"/>
              </w:rPr>
            </w:pPr>
            <w:r w:rsidRPr="009F25A4">
              <w:rPr>
                <w:rFonts w:ascii="Arial" w:hAnsi="Arial" w:cs="Arial"/>
                <w:b/>
                <w:sz w:val="22"/>
                <w:szCs w:val="22"/>
              </w:rPr>
              <w:t>Construction and data source</w:t>
            </w:r>
          </w:p>
        </w:tc>
        <w:tc>
          <w:tcPr>
            <w:cnfStyle w:val="000100000000" w:firstRow="0" w:lastRow="0" w:firstColumn="0" w:lastColumn="1" w:oddVBand="0" w:evenVBand="0" w:oddHBand="0" w:evenHBand="0" w:firstRowFirstColumn="0" w:firstRowLastColumn="0" w:lastRowFirstColumn="0" w:lastRowLastColumn="0"/>
            <w:tcW w:w="12479" w:type="dxa"/>
          </w:tcPr>
          <w:p w14:paraId="5D9C1365" w14:textId="77777777" w:rsidR="00A62F94" w:rsidRPr="009F25A4" w:rsidRDefault="00A62F94" w:rsidP="006E7501">
            <w:pPr>
              <w:rPr>
                <w:rFonts w:ascii="Arial" w:hAnsi="Arial" w:cs="Arial"/>
                <w:sz w:val="22"/>
                <w:szCs w:val="22"/>
              </w:rPr>
            </w:pPr>
            <w:r w:rsidRPr="009F25A4">
              <w:rPr>
                <w:rFonts w:ascii="Arial" w:hAnsi="Arial" w:cs="Arial"/>
                <w:b/>
                <w:sz w:val="22"/>
                <w:szCs w:val="22"/>
              </w:rPr>
              <w:t xml:space="preserve">Denominator </w:t>
            </w:r>
            <w:r w:rsidRPr="009F25A4">
              <w:rPr>
                <w:rFonts w:ascii="Arial" w:hAnsi="Arial" w:cs="Arial"/>
                <w:sz w:val="22"/>
                <w:szCs w:val="22"/>
              </w:rPr>
              <w:t xml:space="preserve">The number of finished CIP spells within selected medical and surgical specialties, with a discharge date up to March 31st within the year of analysis. Day cases, spells with a discharge coded as death, maternity spells (based on specialty, episode type, diagnosis), and those with mention of a diagnosis of cancer or chemotherapy for cancer anywhere in the spell are excluded. Patients with mention of a diagnosis of cancer or chemotherapy for cancer anywhere in the 365 days prior to admission are excluded. </w:t>
            </w:r>
          </w:p>
          <w:p w14:paraId="47A0E0B8" w14:textId="77777777" w:rsidR="00A62F94" w:rsidRPr="009F25A4" w:rsidRDefault="00A62F94" w:rsidP="006E7501">
            <w:pPr>
              <w:rPr>
                <w:rFonts w:ascii="Arial" w:hAnsi="Arial" w:cs="Arial"/>
                <w:b/>
                <w:sz w:val="22"/>
                <w:szCs w:val="22"/>
              </w:rPr>
            </w:pPr>
          </w:p>
          <w:p w14:paraId="01D9DEE5" w14:textId="77777777" w:rsidR="00A62F94" w:rsidRPr="009F25A4" w:rsidRDefault="00A62F94" w:rsidP="006E7501">
            <w:pPr>
              <w:rPr>
                <w:rFonts w:ascii="Arial" w:hAnsi="Arial" w:cs="Arial"/>
                <w:sz w:val="22"/>
                <w:szCs w:val="22"/>
              </w:rPr>
            </w:pPr>
            <w:r w:rsidRPr="009F25A4">
              <w:rPr>
                <w:rFonts w:ascii="Arial" w:hAnsi="Arial" w:cs="Arial"/>
                <w:b/>
                <w:sz w:val="22"/>
                <w:szCs w:val="22"/>
              </w:rPr>
              <w:t>Numerator</w:t>
            </w:r>
            <w:r w:rsidRPr="009F25A4">
              <w:rPr>
                <w:rFonts w:ascii="Arial" w:hAnsi="Arial" w:cs="Arial"/>
                <w:sz w:val="22"/>
                <w:szCs w:val="22"/>
              </w:rPr>
              <w:t xml:space="preserve"> The number of finished and unfinished continuous inpatient (CIP) spells that are emergency admissions within 0-29 days (inclusive) of the last, previous discharge from hospital (see denominator), including those where the patient dies, but excluding the following: those with a main specialty upon readmission coded under obstetric; and those where the readmitting spell has a diagnosis of cancer (other than benign or in situ) or chemotherapy for cancer coded anywhere in the spell. </w:t>
            </w:r>
          </w:p>
          <w:p w14:paraId="1E48A7D2" w14:textId="77777777" w:rsidR="00A62F94" w:rsidRPr="009F25A4" w:rsidRDefault="00A62F94" w:rsidP="006E7501">
            <w:pPr>
              <w:rPr>
                <w:rFonts w:ascii="Arial" w:hAnsi="Arial" w:cs="Arial"/>
                <w:sz w:val="22"/>
                <w:szCs w:val="22"/>
              </w:rPr>
            </w:pPr>
          </w:p>
          <w:p w14:paraId="645AF8B5" w14:textId="77777777" w:rsidR="00A62F94" w:rsidRPr="009F25A4" w:rsidRDefault="00A62F94" w:rsidP="006E7501">
            <w:pPr>
              <w:rPr>
                <w:rFonts w:ascii="Arial" w:hAnsi="Arial" w:cs="Arial"/>
                <w:sz w:val="22"/>
                <w:szCs w:val="22"/>
              </w:rPr>
            </w:pPr>
            <w:r w:rsidRPr="009F25A4">
              <w:rPr>
                <w:rFonts w:ascii="Arial" w:hAnsi="Arial" w:cs="Arial"/>
                <w:b/>
                <w:sz w:val="22"/>
                <w:szCs w:val="22"/>
              </w:rPr>
              <w:t>Indicator format:</w:t>
            </w:r>
            <w:r w:rsidRPr="009F25A4">
              <w:rPr>
                <w:rFonts w:ascii="Arial" w:hAnsi="Arial" w:cs="Arial"/>
                <w:sz w:val="22"/>
                <w:szCs w:val="22"/>
              </w:rPr>
              <w:t xml:space="preserve"> Standardised percentage.</w:t>
            </w:r>
          </w:p>
          <w:p w14:paraId="11042B4C" w14:textId="77777777" w:rsidR="002202EF" w:rsidRPr="009F25A4" w:rsidRDefault="002202EF" w:rsidP="006E7501">
            <w:pPr>
              <w:rPr>
                <w:rFonts w:ascii="Arial" w:hAnsi="Arial" w:cs="Arial"/>
                <w:sz w:val="22"/>
                <w:szCs w:val="22"/>
              </w:rPr>
            </w:pPr>
          </w:p>
          <w:p w14:paraId="67FDB988" w14:textId="77777777" w:rsidR="002202EF" w:rsidRPr="009F25A4" w:rsidRDefault="002202EF" w:rsidP="006E7501">
            <w:pPr>
              <w:rPr>
                <w:rFonts w:ascii="Arial" w:hAnsi="Arial" w:cs="Arial"/>
                <w:sz w:val="22"/>
                <w:szCs w:val="22"/>
              </w:rPr>
            </w:pPr>
          </w:p>
          <w:p w14:paraId="0BC375B8" w14:textId="77777777" w:rsidR="002202EF" w:rsidRPr="009F25A4" w:rsidRDefault="002202EF" w:rsidP="006E7501">
            <w:pPr>
              <w:rPr>
                <w:rFonts w:ascii="Arial" w:hAnsi="Arial" w:cs="Arial"/>
                <w:sz w:val="22"/>
                <w:szCs w:val="22"/>
              </w:rPr>
            </w:pPr>
          </w:p>
          <w:p w14:paraId="6487C91E" w14:textId="77777777" w:rsidR="002202EF" w:rsidRPr="009F25A4" w:rsidRDefault="002202EF" w:rsidP="006E7501">
            <w:pPr>
              <w:rPr>
                <w:rFonts w:ascii="Arial" w:hAnsi="Arial" w:cs="Arial"/>
                <w:sz w:val="22"/>
                <w:szCs w:val="22"/>
              </w:rPr>
            </w:pPr>
          </w:p>
          <w:p w14:paraId="483B635B" w14:textId="77777777" w:rsidR="002202EF" w:rsidRPr="009F25A4" w:rsidRDefault="002202EF" w:rsidP="006E7501">
            <w:pPr>
              <w:rPr>
                <w:rFonts w:ascii="Arial" w:hAnsi="Arial" w:cs="Arial"/>
                <w:sz w:val="22"/>
                <w:szCs w:val="22"/>
              </w:rPr>
            </w:pPr>
          </w:p>
          <w:p w14:paraId="295F83A2" w14:textId="77777777" w:rsidR="002202EF" w:rsidRPr="009F25A4" w:rsidRDefault="002202EF" w:rsidP="006E7501">
            <w:pPr>
              <w:rPr>
                <w:rFonts w:ascii="Arial" w:hAnsi="Arial" w:cs="Arial"/>
                <w:sz w:val="22"/>
                <w:szCs w:val="22"/>
              </w:rPr>
            </w:pPr>
          </w:p>
          <w:p w14:paraId="5049B511" w14:textId="77777777" w:rsidR="002202EF" w:rsidRPr="009F25A4" w:rsidRDefault="002202EF" w:rsidP="006E7501">
            <w:pPr>
              <w:rPr>
                <w:rFonts w:ascii="Arial" w:hAnsi="Arial" w:cs="Arial"/>
                <w:sz w:val="22"/>
                <w:szCs w:val="22"/>
              </w:rPr>
            </w:pPr>
          </w:p>
          <w:p w14:paraId="36B43780" w14:textId="77777777" w:rsidR="002202EF" w:rsidRPr="009F25A4" w:rsidRDefault="002202EF" w:rsidP="006E7501">
            <w:pPr>
              <w:rPr>
                <w:rFonts w:ascii="Arial" w:hAnsi="Arial" w:cs="Arial"/>
                <w:sz w:val="22"/>
                <w:szCs w:val="22"/>
              </w:rPr>
            </w:pPr>
          </w:p>
          <w:p w14:paraId="3AC1F9AD" w14:textId="77777777" w:rsidR="002202EF" w:rsidRPr="009F25A4" w:rsidRDefault="002202EF" w:rsidP="006E7501">
            <w:pPr>
              <w:rPr>
                <w:rFonts w:ascii="Arial" w:hAnsi="Arial" w:cs="Arial"/>
                <w:sz w:val="22"/>
                <w:szCs w:val="22"/>
              </w:rPr>
            </w:pPr>
          </w:p>
          <w:p w14:paraId="3E9422F6" w14:textId="77777777" w:rsidR="002202EF" w:rsidRPr="009F25A4" w:rsidRDefault="002202EF" w:rsidP="006E7501">
            <w:pPr>
              <w:rPr>
                <w:rFonts w:ascii="Arial" w:hAnsi="Arial" w:cs="Arial"/>
                <w:sz w:val="22"/>
                <w:szCs w:val="22"/>
              </w:rPr>
            </w:pPr>
          </w:p>
          <w:p w14:paraId="540E0B49" w14:textId="77777777" w:rsidR="002202EF" w:rsidRPr="009F25A4" w:rsidRDefault="002202EF" w:rsidP="006E7501">
            <w:pPr>
              <w:rPr>
                <w:rFonts w:ascii="Arial" w:hAnsi="Arial" w:cs="Arial"/>
                <w:sz w:val="22"/>
                <w:szCs w:val="22"/>
              </w:rPr>
            </w:pPr>
          </w:p>
          <w:p w14:paraId="39D3DA25" w14:textId="77777777" w:rsidR="002202EF" w:rsidRPr="009F25A4" w:rsidRDefault="002202EF" w:rsidP="006E7501">
            <w:pPr>
              <w:rPr>
                <w:rFonts w:ascii="Arial" w:hAnsi="Arial" w:cs="Arial"/>
                <w:sz w:val="22"/>
                <w:szCs w:val="22"/>
              </w:rPr>
            </w:pPr>
          </w:p>
          <w:p w14:paraId="0F648321" w14:textId="77777777" w:rsidR="002202EF" w:rsidRPr="009F25A4" w:rsidRDefault="002202EF" w:rsidP="006E7501">
            <w:pPr>
              <w:rPr>
                <w:rFonts w:ascii="Arial" w:hAnsi="Arial" w:cs="Arial"/>
                <w:sz w:val="22"/>
                <w:szCs w:val="22"/>
              </w:rPr>
            </w:pPr>
          </w:p>
          <w:p w14:paraId="1E07399F" w14:textId="77777777" w:rsidR="00A62F94" w:rsidRPr="009F25A4" w:rsidRDefault="00A62F94" w:rsidP="006E7501">
            <w:pPr>
              <w:rPr>
                <w:rFonts w:ascii="Arial" w:hAnsi="Arial" w:cs="Arial"/>
                <w:sz w:val="22"/>
                <w:szCs w:val="22"/>
              </w:rPr>
            </w:pPr>
          </w:p>
        </w:tc>
      </w:tr>
      <w:tr w:rsidR="002202EF" w:rsidRPr="009F25A4" w14:paraId="7C07E9CB" w14:textId="77777777" w:rsidTr="00957938">
        <w:tc>
          <w:tcPr>
            <w:tcW w:w="1980" w:type="dxa"/>
          </w:tcPr>
          <w:p w14:paraId="527C2976" w14:textId="77777777" w:rsidR="00A62F94" w:rsidRPr="009F25A4" w:rsidRDefault="00A62F94" w:rsidP="006E7501">
            <w:pPr>
              <w:rPr>
                <w:rFonts w:ascii="Arial" w:hAnsi="Arial" w:cs="Arial"/>
                <w:sz w:val="22"/>
                <w:szCs w:val="22"/>
              </w:rPr>
            </w:pPr>
            <w:r w:rsidRPr="009F25A4">
              <w:rPr>
                <w:rFonts w:ascii="Arial" w:hAnsi="Arial" w:cs="Arial"/>
                <w:b/>
                <w:sz w:val="22"/>
                <w:szCs w:val="22"/>
              </w:rPr>
              <w:lastRenderedPageBreak/>
              <w:t>Rationale</w:t>
            </w:r>
          </w:p>
        </w:tc>
        <w:tc>
          <w:tcPr>
            <w:cnfStyle w:val="000100000000" w:firstRow="0" w:lastRow="0" w:firstColumn="0" w:lastColumn="1" w:oddVBand="0" w:evenVBand="0" w:oddHBand="0" w:evenHBand="0" w:firstRowFirstColumn="0" w:firstRowLastColumn="0" w:lastRowFirstColumn="0" w:lastRowLastColumn="0"/>
            <w:tcW w:w="12479" w:type="dxa"/>
          </w:tcPr>
          <w:p w14:paraId="004F7A39" w14:textId="77777777" w:rsidR="00A62F94" w:rsidRPr="009F25A4" w:rsidRDefault="00A62F94" w:rsidP="006E7501">
            <w:pPr>
              <w:tabs>
                <w:tab w:val="left" w:pos="2000"/>
              </w:tabs>
              <w:rPr>
                <w:rFonts w:ascii="Arial" w:hAnsi="Arial" w:cs="Arial"/>
                <w:sz w:val="22"/>
                <w:szCs w:val="22"/>
              </w:rPr>
            </w:pPr>
            <w:r w:rsidRPr="009F25A4">
              <w:rPr>
                <w:rFonts w:ascii="Arial" w:hAnsi="Arial" w:cs="Arial"/>
                <w:sz w:val="22"/>
                <w:szCs w:val="22"/>
              </w:rPr>
              <w:t xml:space="preserve">The existing NCHOD definition for this indicator was reviewed in light of more recent research by RAND. This research lead to the following changes: </w:t>
            </w:r>
          </w:p>
          <w:p w14:paraId="041094D5" w14:textId="77777777" w:rsidR="00A62F94" w:rsidRPr="009F25A4" w:rsidRDefault="00A62F94" w:rsidP="006E7501">
            <w:pPr>
              <w:tabs>
                <w:tab w:val="left" w:pos="2000"/>
              </w:tabs>
              <w:rPr>
                <w:rFonts w:ascii="Arial" w:hAnsi="Arial" w:cs="Arial"/>
                <w:sz w:val="22"/>
                <w:szCs w:val="22"/>
              </w:rPr>
            </w:pPr>
            <w:r w:rsidRPr="009F25A4">
              <w:rPr>
                <w:rFonts w:ascii="Arial" w:hAnsi="Arial" w:cs="Arial"/>
                <w:sz w:val="22"/>
                <w:szCs w:val="22"/>
              </w:rPr>
              <w:t xml:space="preserve">- Mental health admissions are no longer excluded (cancer and obstetric admissions continue to be excluded). </w:t>
            </w:r>
          </w:p>
          <w:p w14:paraId="0B2A64BC" w14:textId="77777777" w:rsidR="00A62F94" w:rsidRPr="009F25A4" w:rsidRDefault="00A62F94" w:rsidP="006E7501">
            <w:pPr>
              <w:tabs>
                <w:tab w:val="left" w:pos="2000"/>
              </w:tabs>
              <w:rPr>
                <w:rFonts w:ascii="Arial" w:hAnsi="Arial" w:cs="Arial"/>
                <w:sz w:val="22"/>
                <w:szCs w:val="22"/>
              </w:rPr>
            </w:pPr>
            <w:r w:rsidRPr="009F25A4">
              <w:rPr>
                <w:rFonts w:ascii="Arial" w:hAnsi="Arial" w:cs="Arial"/>
                <w:sz w:val="22"/>
                <w:szCs w:val="22"/>
              </w:rPr>
              <w:t xml:space="preserve">- The indicator will measure readmissions within 30 days instead of 28 days, to align it with approximately 1 month. </w:t>
            </w:r>
          </w:p>
          <w:p w14:paraId="7467285E" w14:textId="77777777" w:rsidR="00A62F94" w:rsidRPr="009F25A4" w:rsidRDefault="00A62F94" w:rsidP="006E7501">
            <w:pPr>
              <w:tabs>
                <w:tab w:val="left" w:pos="2000"/>
              </w:tabs>
              <w:rPr>
                <w:rFonts w:ascii="Arial" w:hAnsi="Arial" w:cs="Arial"/>
                <w:sz w:val="22"/>
                <w:szCs w:val="22"/>
              </w:rPr>
            </w:pPr>
            <w:r w:rsidRPr="009F25A4">
              <w:rPr>
                <w:rFonts w:ascii="Arial" w:hAnsi="Arial" w:cs="Arial"/>
                <w:sz w:val="22"/>
                <w:szCs w:val="22"/>
              </w:rPr>
              <w:t>- Children are included in this indicator.</w:t>
            </w:r>
          </w:p>
          <w:p w14:paraId="34848E48" w14:textId="77777777" w:rsidR="00A62F94" w:rsidRPr="009F25A4" w:rsidRDefault="00A62F94" w:rsidP="006E7501">
            <w:pPr>
              <w:rPr>
                <w:rFonts w:ascii="Arial" w:hAnsi="Arial" w:cs="Arial"/>
                <w:sz w:val="22"/>
                <w:szCs w:val="22"/>
              </w:rPr>
            </w:pPr>
            <w:r w:rsidRPr="009F25A4">
              <w:rPr>
                <w:rFonts w:ascii="Arial" w:hAnsi="Arial" w:cs="Arial"/>
                <w:sz w:val="22"/>
                <w:szCs w:val="22"/>
              </w:rPr>
              <w:t>- Comparison with self over time, rather than benchmark or target value</w:t>
            </w:r>
          </w:p>
          <w:p w14:paraId="5C532038" w14:textId="77777777" w:rsidR="00A62F94" w:rsidRPr="009F25A4" w:rsidRDefault="00A62F94" w:rsidP="006E7501">
            <w:pPr>
              <w:rPr>
                <w:rFonts w:ascii="Arial" w:hAnsi="Arial" w:cs="Arial"/>
                <w:sz w:val="22"/>
                <w:szCs w:val="22"/>
              </w:rPr>
            </w:pPr>
          </w:p>
        </w:tc>
      </w:tr>
      <w:tr w:rsidR="002202EF" w:rsidRPr="009F25A4" w14:paraId="442E6C27" w14:textId="77777777" w:rsidTr="00957938">
        <w:tc>
          <w:tcPr>
            <w:tcW w:w="1980" w:type="dxa"/>
          </w:tcPr>
          <w:p w14:paraId="56A10EB3" w14:textId="77777777" w:rsidR="00A62F94" w:rsidRPr="009F25A4" w:rsidRDefault="00A62F94" w:rsidP="006E7501">
            <w:pPr>
              <w:rPr>
                <w:rFonts w:ascii="Arial" w:hAnsi="Arial" w:cs="Arial"/>
                <w:b/>
                <w:sz w:val="22"/>
                <w:szCs w:val="22"/>
              </w:rPr>
            </w:pPr>
            <w:r w:rsidRPr="009F25A4">
              <w:rPr>
                <w:rFonts w:ascii="Arial" w:hAnsi="Arial" w:cs="Arial"/>
                <w:b/>
                <w:sz w:val="22"/>
                <w:szCs w:val="22"/>
              </w:rPr>
              <w:t>Ref Docs</w:t>
            </w:r>
          </w:p>
        </w:tc>
        <w:tc>
          <w:tcPr>
            <w:cnfStyle w:val="000100000000" w:firstRow="0" w:lastRow="0" w:firstColumn="0" w:lastColumn="1" w:oddVBand="0" w:evenVBand="0" w:oddHBand="0" w:evenHBand="0" w:firstRowFirstColumn="0" w:firstRowLastColumn="0" w:lastRowFirstColumn="0" w:lastRowLastColumn="0"/>
            <w:tcW w:w="12479" w:type="dxa"/>
          </w:tcPr>
          <w:p w14:paraId="7BBDCFE7" w14:textId="77777777" w:rsidR="00A62F94" w:rsidRPr="009F25A4" w:rsidRDefault="00A62F94" w:rsidP="006E7501">
            <w:pPr>
              <w:rPr>
                <w:rFonts w:ascii="Arial" w:hAnsi="Arial" w:cs="Arial"/>
                <w:sz w:val="22"/>
                <w:szCs w:val="22"/>
              </w:rPr>
            </w:pPr>
            <w:r w:rsidRPr="009F25A4">
              <w:rPr>
                <w:rFonts w:ascii="Arial" w:hAnsi="Arial" w:cs="Arial"/>
                <w:sz w:val="22"/>
                <w:szCs w:val="22"/>
              </w:rPr>
              <w:t xml:space="preserve">RAND report: </w:t>
            </w:r>
            <w:hyperlink r:id="rId12" w:history="1">
              <w:r w:rsidRPr="009F25A4">
                <w:rPr>
                  <w:rStyle w:val="Hyperlink"/>
                  <w:rFonts w:ascii="Arial" w:hAnsi="Arial" w:cs="Arial"/>
                  <w:color w:val="auto"/>
                  <w:sz w:val="22"/>
                  <w:szCs w:val="22"/>
                </w:rPr>
                <w:t>http://www.rand.org/content/dam/rand/pubs/technical_reports/2012/RAND_TR1198.pdf</w:t>
              </w:r>
            </w:hyperlink>
          </w:p>
          <w:p w14:paraId="3BDDB9D1" w14:textId="77777777" w:rsidR="00A62F94" w:rsidRPr="009F25A4" w:rsidRDefault="00A62F94" w:rsidP="006E7501">
            <w:pPr>
              <w:rPr>
                <w:rFonts w:ascii="Arial" w:hAnsi="Arial" w:cs="Arial"/>
                <w:sz w:val="22"/>
                <w:szCs w:val="22"/>
              </w:rPr>
            </w:pPr>
          </w:p>
        </w:tc>
      </w:tr>
      <w:tr w:rsidR="002202EF" w:rsidRPr="009F25A4" w14:paraId="305FE029" w14:textId="77777777" w:rsidTr="00957938">
        <w:trPr>
          <w:cnfStyle w:val="010000000000" w:firstRow="0" w:lastRow="1" w:firstColumn="0" w:lastColumn="0" w:oddVBand="0" w:evenVBand="0" w:oddHBand="0" w:evenHBand="0" w:firstRowFirstColumn="0" w:firstRowLastColumn="0" w:lastRowFirstColumn="0" w:lastRowLastColumn="0"/>
        </w:trPr>
        <w:tc>
          <w:tcPr>
            <w:tcW w:w="1980" w:type="dxa"/>
          </w:tcPr>
          <w:p w14:paraId="43F7FD38" w14:textId="77777777" w:rsidR="00A62F94" w:rsidRPr="009F25A4" w:rsidRDefault="00A62F94" w:rsidP="006E7501">
            <w:pPr>
              <w:rPr>
                <w:rFonts w:ascii="Arial" w:hAnsi="Arial" w:cs="Arial"/>
                <w:sz w:val="22"/>
                <w:szCs w:val="22"/>
              </w:rPr>
            </w:pPr>
            <w:r w:rsidRPr="009F25A4">
              <w:rPr>
                <w:rFonts w:ascii="Arial" w:hAnsi="Arial" w:cs="Arial"/>
                <w:b/>
                <w:sz w:val="22"/>
                <w:szCs w:val="22"/>
              </w:rPr>
              <w:t>Potential issues</w:t>
            </w:r>
          </w:p>
        </w:tc>
        <w:tc>
          <w:tcPr>
            <w:cnfStyle w:val="000100000000" w:firstRow="0" w:lastRow="0" w:firstColumn="0" w:lastColumn="1" w:oddVBand="0" w:evenVBand="0" w:oddHBand="0" w:evenHBand="0" w:firstRowFirstColumn="0" w:firstRowLastColumn="0" w:lastRowFirstColumn="0" w:lastRowLastColumn="0"/>
            <w:tcW w:w="12479" w:type="dxa"/>
          </w:tcPr>
          <w:p w14:paraId="1BBA1A26" w14:textId="77777777" w:rsidR="00A62F94" w:rsidRPr="009F25A4" w:rsidRDefault="00A62F94" w:rsidP="00A62F94">
            <w:pPr>
              <w:numPr>
                <w:ilvl w:val="0"/>
                <w:numId w:val="8"/>
              </w:numPr>
              <w:spacing w:after="60"/>
              <w:rPr>
                <w:rFonts w:ascii="Arial" w:hAnsi="Arial" w:cs="Arial"/>
                <w:sz w:val="22"/>
                <w:szCs w:val="22"/>
              </w:rPr>
            </w:pPr>
            <w:r w:rsidRPr="009F25A4">
              <w:rPr>
                <w:rFonts w:ascii="Arial" w:hAnsi="Arial" w:cs="Arial"/>
                <w:sz w:val="22"/>
                <w:szCs w:val="22"/>
              </w:rPr>
              <w:t>Includes unavoidable readmissions, it would be very difficult to identify these on an individual basis</w:t>
            </w:r>
          </w:p>
          <w:p w14:paraId="4D89DE40" w14:textId="77777777" w:rsidR="00A62F94" w:rsidRPr="009F25A4" w:rsidRDefault="00A62F94" w:rsidP="00A62F94">
            <w:pPr>
              <w:numPr>
                <w:ilvl w:val="0"/>
                <w:numId w:val="8"/>
              </w:numPr>
              <w:spacing w:after="60"/>
              <w:rPr>
                <w:rFonts w:ascii="Arial" w:hAnsi="Arial" w:cs="Arial"/>
                <w:sz w:val="22"/>
                <w:szCs w:val="22"/>
              </w:rPr>
            </w:pPr>
            <w:r w:rsidRPr="009F25A4">
              <w:rPr>
                <w:rFonts w:ascii="Arial" w:hAnsi="Arial" w:cs="Arial"/>
                <w:sz w:val="22"/>
                <w:szCs w:val="22"/>
              </w:rPr>
              <w:t xml:space="preserve">Palliative care / end of life care not excluded </w:t>
            </w:r>
          </w:p>
          <w:p w14:paraId="3D200ACD" w14:textId="77777777" w:rsidR="00A62F94" w:rsidRPr="009F25A4" w:rsidRDefault="00A62F94" w:rsidP="00A62F94">
            <w:pPr>
              <w:numPr>
                <w:ilvl w:val="0"/>
                <w:numId w:val="8"/>
              </w:numPr>
              <w:spacing w:after="60"/>
              <w:rPr>
                <w:rFonts w:ascii="Arial" w:hAnsi="Arial" w:cs="Arial"/>
                <w:sz w:val="22"/>
                <w:szCs w:val="22"/>
              </w:rPr>
            </w:pPr>
            <w:r w:rsidRPr="009F25A4">
              <w:rPr>
                <w:rFonts w:ascii="Arial" w:hAnsi="Arial" w:cs="Arial"/>
                <w:sz w:val="22"/>
                <w:szCs w:val="22"/>
              </w:rPr>
              <w:t>RAND report: 28 days considered a valid timeframe.  Internationally 30 days is more common</w:t>
            </w:r>
          </w:p>
          <w:p w14:paraId="114B343D" w14:textId="77777777" w:rsidR="00A62F94" w:rsidRPr="009F25A4" w:rsidRDefault="00A62F94" w:rsidP="00A62F94">
            <w:pPr>
              <w:numPr>
                <w:ilvl w:val="0"/>
                <w:numId w:val="8"/>
              </w:numPr>
              <w:spacing w:after="60"/>
              <w:rPr>
                <w:rFonts w:ascii="Arial" w:hAnsi="Arial" w:cs="Arial"/>
                <w:sz w:val="22"/>
                <w:szCs w:val="22"/>
              </w:rPr>
            </w:pPr>
            <w:r w:rsidRPr="009F25A4">
              <w:rPr>
                <w:rFonts w:ascii="Arial" w:hAnsi="Arial" w:cs="Arial"/>
                <w:sz w:val="22"/>
                <w:szCs w:val="22"/>
              </w:rPr>
              <w:t xml:space="preserve">RAND report:  avoidable rates listed in literature vary widely, but the report suggests 15% is a reasonable estimate.  Does not recommend the use of a benchmark.  </w:t>
            </w:r>
          </w:p>
          <w:p w14:paraId="0D1FD2DE" w14:textId="77777777" w:rsidR="00A62F94" w:rsidRPr="009F25A4" w:rsidRDefault="00A62F94" w:rsidP="00A62F94">
            <w:pPr>
              <w:numPr>
                <w:ilvl w:val="0"/>
                <w:numId w:val="8"/>
              </w:numPr>
              <w:spacing w:after="60"/>
              <w:rPr>
                <w:rFonts w:ascii="Arial" w:hAnsi="Arial" w:cs="Arial"/>
                <w:sz w:val="22"/>
                <w:szCs w:val="22"/>
              </w:rPr>
            </w:pPr>
            <w:r w:rsidRPr="009F25A4">
              <w:rPr>
                <w:rFonts w:ascii="Arial" w:hAnsi="Arial" w:cs="Arial"/>
                <w:sz w:val="22"/>
                <w:szCs w:val="22"/>
              </w:rPr>
              <w:t>RAND report – does not recommend adjusting for socio-economic factors, recommends the use of adjustment for age, primary diagnosis and co-morbidities</w:t>
            </w:r>
          </w:p>
          <w:p w14:paraId="18E945CC" w14:textId="77777777" w:rsidR="00A62F94" w:rsidRPr="009F25A4" w:rsidRDefault="00A62F94" w:rsidP="00A62F94">
            <w:pPr>
              <w:numPr>
                <w:ilvl w:val="0"/>
                <w:numId w:val="8"/>
              </w:numPr>
              <w:spacing w:after="60"/>
              <w:rPr>
                <w:rFonts w:ascii="Arial" w:hAnsi="Arial" w:cs="Arial"/>
                <w:sz w:val="22"/>
                <w:szCs w:val="22"/>
              </w:rPr>
            </w:pPr>
            <w:r w:rsidRPr="009F25A4">
              <w:rPr>
                <w:rFonts w:ascii="Arial" w:hAnsi="Arial" w:cs="Arial"/>
                <w:sz w:val="22"/>
                <w:szCs w:val="22"/>
              </w:rPr>
              <w:t xml:space="preserve">RAND report: there are several known interventions for reducing readmission rates, so even with the issues, there does appear to be value in using this measure to drive quality improvement </w:t>
            </w:r>
          </w:p>
          <w:p w14:paraId="482770F6" w14:textId="77777777" w:rsidR="00A62F94" w:rsidRPr="009F25A4" w:rsidRDefault="00A62F94" w:rsidP="00A62F94">
            <w:pPr>
              <w:numPr>
                <w:ilvl w:val="0"/>
                <w:numId w:val="8"/>
              </w:numPr>
              <w:spacing w:after="60"/>
              <w:rPr>
                <w:rFonts w:ascii="Arial" w:hAnsi="Arial" w:cs="Arial"/>
                <w:sz w:val="22"/>
                <w:szCs w:val="22"/>
              </w:rPr>
            </w:pPr>
            <w:r w:rsidRPr="009F25A4">
              <w:rPr>
                <w:rFonts w:ascii="Arial" w:hAnsi="Arial" w:cs="Arial"/>
                <w:sz w:val="22"/>
                <w:szCs w:val="22"/>
              </w:rPr>
              <w:t xml:space="preserve">If an org is already performing well and has already reduced avoidable readmissions, how will it compare over time when it will have little space for improvement?  </w:t>
            </w:r>
          </w:p>
          <w:p w14:paraId="2C255CA5" w14:textId="77777777" w:rsidR="001B36F7" w:rsidRPr="009F25A4" w:rsidRDefault="001B36F7" w:rsidP="001B36F7">
            <w:pPr>
              <w:spacing w:after="60"/>
              <w:ind w:left="360"/>
              <w:rPr>
                <w:rFonts w:ascii="Arial" w:hAnsi="Arial" w:cs="Arial"/>
                <w:sz w:val="22"/>
                <w:szCs w:val="22"/>
              </w:rPr>
            </w:pPr>
          </w:p>
        </w:tc>
      </w:tr>
    </w:tbl>
    <w:p w14:paraId="692763E7" w14:textId="77777777" w:rsidR="00A62F94" w:rsidRPr="009F25A4" w:rsidRDefault="00A62F94" w:rsidP="006E7501">
      <w:pPr>
        <w:jc w:val="center"/>
        <w:rPr>
          <w:rFonts w:ascii="Arial" w:hAnsi="Arial" w:cs="Arial"/>
          <w:b/>
          <w:sz w:val="22"/>
          <w:szCs w:val="22"/>
        </w:rPr>
      </w:pPr>
    </w:p>
    <w:p w14:paraId="27307B0C" w14:textId="77777777" w:rsidR="00A62F94" w:rsidRPr="009F25A4" w:rsidRDefault="00A62F94" w:rsidP="006E7501">
      <w:pPr>
        <w:rPr>
          <w:rFonts w:ascii="Arial" w:hAnsi="Arial" w:cs="Arial"/>
          <w:sz w:val="22"/>
          <w:szCs w:val="22"/>
        </w:rPr>
      </w:pPr>
    </w:p>
    <w:p w14:paraId="09ED44F1" w14:textId="77777777" w:rsidR="002202EF" w:rsidRPr="009F25A4" w:rsidRDefault="002202EF" w:rsidP="006E7501">
      <w:pPr>
        <w:rPr>
          <w:rFonts w:ascii="Arial" w:hAnsi="Arial" w:cs="Arial"/>
          <w:sz w:val="22"/>
          <w:szCs w:val="22"/>
        </w:rPr>
      </w:pPr>
      <w:r w:rsidRPr="009F25A4">
        <w:rPr>
          <w:rFonts w:ascii="Arial" w:hAnsi="Arial" w:cs="Arial"/>
          <w:sz w:val="22"/>
          <w:szCs w:val="22"/>
        </w:rPr>
        <w:br w:type="page"/>
      </w:r>
    </w:p>
    <w:tbl>
      <w:tblPr>
        <w:tblStyle w:val="TableGrid1"/>
        <w:tblW w:w="0" w:type="auto"/>
        <w:tblLook w:val="01E0" w:firstRow="1" w:lastRow="1" w:firstColumn="1" w:lastColumn="1" w:noHBand="0" w:noVBand="0"/>
      </w:tblPr>
      <w:tblGrid>
        <w:gridCol w:w="2185"/>
        <w:gridCol w:w="12479"/>
      </w:tblGrid>
      <w:tr w:rsidR="001A0585" w:rsidRPr="009F25A4" w14:paraId="6689F059" w14:textId="77777777" w:rsidTr="001A0585">
        <w:tc>
          <w:tcPr>
            <w:tcW w:w="2185" w:type="dxa"/>
          </w:tcPr>
          <w:p w14:paraId="25E2D4BB" w14:textId="4DB45DB5" w:rsidR="001A0585" w:rsidRPr="009F25A4" w:rsidRDefault="001A0585" w:rsidP="006E7501">
            <w:pPr>
              <w:rPr>
                <w:rFonts w:ascii="Arial" w:hAnsi="Arial" w:cs="Arial"/>
                <w:sz w:val="22"/>
                <w:szCs w:val="22"/>
              </w:rPr>
            </w:pPr>
            <w:r w:rsidRPr="009F25A4">
              <w:rPr>
                <w:rFonts w:ascii="Arial" w:hAnsi="Arial" w:cs="Arial"/>
                <w:b/>
                <w:sz w:val="22"/>
                <w:szCs w:val="22"/>
              </w:rPr>
              <w:lastRenderedPageBreak/>
              <w:t>Recommendations from Previous MRG</w:t>
            </w:r>
          </w:p>
        </w:tc>
        <w:tc>
          <w:tcPr>
            <w:cnfStyle w:val="000100000000" w:firstRow="0" w:lastRow="0" w:firstColumn="0" w:lastColumn="1" w:oddVBand="0" w:evenVBand="0" w:oddHBand="0" w:evenHBand="0" w:firstRowFirstColumn="0" w:firstRowLastColumn="0" w:lastRowFirstColumn="0" w:lastRowLastColumn="0"/>
            <w:tcW w:w="12479" w:type="dxa"/>
          </w:tcPr>
          <w:p w14:paraId="0A07C129" w14:textId="77777777" w:rsidR="001A0585" w:rsidRPr="009F25A4" w:rsidRDefault="001A0585" w:rsidP="006E7501">
            <w:pPr>
              <w:rPr>
                <w:rFonts w:ascii="Arial" w:hAnsi="Arial" w:cs="Arial"/>
                <w:sz w:val="22"/>
                <w:szCs w:val="22"/>
              </w:rPr>
            </w:pPr>
          </w:p>
        </w:tc>
      </w:tr>
      <w:tr w:rsidR="00A62F94" w:rsidRPr="009F25A4" w14:paraId="55A37264" w14:textId="77777777" w:rsidTr="001A0585">
        <w:tc>
          <w:tcPr>
            <w:tcW w:w="2185" w:type="dxa"/>
          </w:tcPr>
          <w:p w14:paraId="43B8C199" w14:textId="77777777" w:rsidR="00A62F94" w:rsidRPr="009F25A4" w:rsidRDefault="00A62F94" w:rsidP="006E7501">
            <w:pPr>
              <w:rPr>
                <w:rFonts w:ascii="Arial" w:hAnsi="Arial" w:cs="Arial"/>
                <w:b/>
                <w:sz w:val="22"/>
                <w:szCs w:val="22"/>
              </w:rPr>
            </w:pPr>
            <w:r w:rsidRPr="009F25A4">
              <w:rPr>
                <w:rFonts w:ascii="Arial" w:hAnsi="Arial" w:cs="Arial"/>
                <w:sz w:val="22"/>
                <w:szCs w:val="22"/>
              </w:rPr>
              <w:t xml:space="preserve">Recommendation </w:t>
            </w:r>
            <w:r w:rsidRPr="009F25A4">
              <w:rPr>
                <w:rFonts w:ascii="Arial" w:hAnsi="Arial" w:cs="Arial"/>
                <w:b/>
                <w:sz w:val="22"/>
                <w:szCs w:val="22"/>
              </w:rPr>
              <w:t>2012/21</w:t>
            </w:r>
          </w:p>
        </w:tc>
        <w:tc>
          <w:tcPr>
            <w:cnfStyle w:val="000100000000" w:firstRow="0" w:lastRow="0" w:firstColumn="0" w:lastColumn="1" w:oddVBand="0" w:evenVBand="0" w:oddHBand="0" w:evenHBand="0" w:firstRowFirstColumn="0" w:firstRowLastColumn="0" w:lastRowFirstColumn="0" w:lastRowLastColumn="0"/>
            <w:tcW w:w="12479" w:type="dxa"/>
          </w:tcPr>
          <w:p w14:paraId="21E7D357" w14:textId="77777777" w:rsidR="00A62F94" w:rsidRPr="009F25A4" w:rsidRDefault="00A62F94" w:rsidP="006E7501">
            <w:pPr>
              <w:rPr>
                <w:rFonts w:ascii="Arial" w:hAnsi="Arial" w:cs="Arial"/>
                <w:sz w:val="22"/>
                <w:szCs w:val="22"/>
                <w:highlight w:val="yellow"/>
              </w:rPr>
            </w:pPr>
            <w:r w:rsidRPr="009F25A4">
              <w:rPr>
                <w:rFonts w:ascii="Arial" w:hAnsi="Arial" w:cs="Arial"/>
                <w:sz w:val="22"/>
                <w:szCs w:val="22"/>
              </w:rPr>
              <w:t>Explanation about what standardisation, if any is being proposed should be added to the documentation for the purpose of transparency.</w:t>
            </w:r>
          </w:p>
        </w:tc>
      </w:tr>
      <w:tr w:rsidR="001A0585" w:rsidRPr="009F25A4" w14:paraId="79BCC1E8" w14:textId="77777777" w:rsidTr="001A0585">
        <w:trPr>
          <w:cnfStyle w:val="010000000000" w:firstRow="0" w:lastRow="1" w:firstColumn="0" w:lastColumn="0" w:oddVBand="0" w:evenVBand="0" w:oddHBand="0" w:evenHBand="0" w:firstRowFirstColumn="0" w:firstRowLastColumn="0" w:lastRowFirstColumn="0" w:lastRowLastColumn="0"/>
        </w:trPr>
        <w:tc>
          <w:tcPr>
            <w:tcW w:w="2185" w:type="dxa"/>
          </w:tcPr>
          <w:p w14:paraId="4187274F" w14:textId="77777777" w:rsidR="001A0585" w:rsidRPr="009F25A4" w:rsidRDefault="001A0585" w:rsidP="001A0585">
            <w:pPr>
              <w:spacing w:before="120" w:after="120"/>
              <w:rPr>
                <w:rFonts w:ascii="Arial" w:hAnsi="Arial" w:cs="Arial"/>
                <w:b/>
                <w:sz w:val="22"/>
                <w:szCs w:val="22"/>
              </w:rPr>
            </w:pPr>
            <w:r w:rsidRPr="009F25A4">
              <w:rPr>
                <w:rFonts w:ascii="Arial" w:hAnsi="Arial" w:cs="Arial"/>
                <w:b/>
                <w:sz w:val="22"/>
                <w:szCs w:val="22"/>
              </w:rPr>
              <w:t>Update:</w:t>
            </w:r>
          </w:p>
          <w:p w14:paraId="05C79069" w14:textId="77777777" w:rsidR="001A0585" w:rsidRPr="009F25A4" w:rsidRDefault="001A0585" w:rsidP="006E7501">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2479" w:type="dxa"/>
          </w:tcPr>
          <w:p w14:paraId="4B25A0C1" w14:textId="77777777" w:rsidR="001A0585" w:rsidRPr="009F25A4" w:rsidRDefault="001A0585" w:rsidP="001A0585">
            <w:pPr>
              <w:rPr>
                <w:rFonts w:ascii="Arial" w:hAnsi="Arial" w:cs="Arial"/>
                <w:sz w:val="22"/>
                <w:szCs w:val="22"/>
              </w:rPr>
            </w:pPr>
            <w:r w:rsidRPr="009F25A4">
              <w:rPr>
                <w:rFonts w:ascii="Arial" w:hAnsi="Arial" w:cs="Arial"/>
                <w:sz w:val="22"/>
                <w:szCs w:val="22"/>
              </w:rPr>
              <w:t>Proposed that indirect standardisation by age, sex, method of admission and procedure/diagnosis is used as per the Compendium method.</w:t>
            </w:r>
          </w:p>
          <w:p w14:paraId="53FBB0DC" w14:textId="77777777" w:rsidR="001A0585" w:rsidRPr="009F25A4" w:rsidRDefault="001A0585" w:rsidP="006E7501">
            <w:pPr>
              <w:rPr>
                <w:rFonts w:ascii="Arial" w:hAnsi="Arial" w:cs="Arial"/>
                <w:sz w:val="22"/>
                <w:szCs w:val="22"/>
              </w:rPr>
            </w:pPr>
          </w:p>
        </w:tc>
      </w:tr>
    </w:tbl>
    <w:p w14:paraId="02B0F395" w14:textId="77777777" w:rsidR="00A62F94" w:rsidRPr="009F25A4" w:rsidRDefault="00A62F94" w:rsidP="006E7501">
      <w:pPr>
        <w:rPr>
          <w:rFonts w:ascii="Arial" w:hAnsi="Arial" w:cs="Arial"/>
          <w:sz w:val="22"/>
          <w:szCs w:val="22"/>
        </w:rPr>
      </w:pPr>
    </w:p>
    <w:tbl>
      <w:tblPr>
        <w:tblStyle w:val="TableGrid1"/>
        <w:tblW w:w="0" w:type="auto"/>
        <w:tblLook w:val="01E0" w:firstRow="1" w:lastRow="1" w:firstColumn="1" w:lastColumn="1" w:noHBand="0" w:noVBand="0"/>
      </w:tblPr>
      <w:tblGrid>
        <w:gridCol w:w="2185"/>
        <w:gridCol w:w="12337"/>
      </w:tblGrid>
      <w:tr w:rsidR="001A0585" w:rsidRPr="009F25A4" w14:paraId="6AD44428" w14:textId="77777777" w:rsidTr="001A0585">
        <w:tc>
          <w:tcPr>
            <w:tcW w:w="2185" w:type="dxa"/>
          </w:tcPr>
          <w:p w14:paraId="715C915A" w14:textId="1632301F" w:rsidR="001A0585" w:rsidRPr="009F25A4" w:rsidRDefault="001A0585" w:rsidP="006E7501">
            <w:pPr>
              <w:rPr>
                <w:rFonts w:ascii="Arial" w:hAnsi="Arial" w:cs="Arial"/>
                <w:sz w:val="22"/>
                <w:szCs w:val="22"/>
              </w:rPr>
            </w:pPr>
            <w:r w:rsidRPr="009F25A4">
              <w:rPr>
                <w:rFonts w:ascii="Arial" w:hAnsi="Arial" w:cs="Arial"/>
                <w:b/>
                <w:sz w:val="22"/>
                <w:szCs w:val="22"/>
              </w:rPr>
              <w:t>Recommendations from Previous MRG</w:t>
            </w:r>
          </w:p>
        </w:tc>
        <w:tc>
          <w:tcPr>
            <w:cnfStyle w:val="000100000000" w:firstRow="0" w:lastRow="0" w:firstColumn="0" w:lastColumn="1" w:oddVBand="0" w:evenVBand="0" w:oddHBand="0" w:evenHBand="0" w:firstRowFirstColumn="0" w:firstRowLastColumn="0" w:lastRowFirstColumn="0" w:lastRowLastColumn="0"/>
            <w:tcW w:w="12337" w:type="dxa"/>
          </w:tcPr>
          <w:p w14:paraId="07412FD2" w14:textId="77777777" w:rsidR="001A0585" w:rsidRPr="009F25A4" w:rsidRDefault="001A0585" w:rsidP="006E7501">
            <w:pPr>
              <w:rPr>
                <w:rFonts w:ascii="Arial" w:hAnsi="Arial" w:cs="Arial"/>
                <w:sz w:val="22"/>
                <w:szCs w:val="22"/>
              </w:rPr>
            </w:pPr>
          </w:p>
        </w:tc>
      </w:tr>
      <w:tr w:rsidR="00A62F94" w:rsidRPr="009F25A4" w14:paraId="01DFAB10" w14:textId="77777777" w:rsidTr="001A0585">
        <w:tc>
          <w:tcPr>
            <w:tcW w:w="2185" w:type="dxa"/>
          </w:tcPr>
          <w:p w14:paraId="29DAF805" w14:textId="77777777" w:rsidR="00A62F94" w:rsidRPr="009F25A4" w:rsidRDefault="00A62F94" w:rsidP="006E7501">
            <w:pPr>
              <w:rPr>
                <w:rFonts w:ascii="Arial" w:hAnsi="Arial" w:cs="Arial"/>
                <w:b/>
                <w:sz w:val="22"/>
                <w:szCs w:val="22"/>
              </w:rPr>
            </w:pPr>
            <w:r w:rsidRPr="009F25A4">
              <w:rPr>
                <w:rFonts w:ascii="Arial" w:hAnsi="Arial" w:cs="Arial"/>
                <w:sz w:val="22"/>
                <w:szCs w:val="22"/>
              </w:rPr>
              <w:t xml:space="preserve">Recommendation </w:t>
            </w:r>
            <w:r w:rsidRPr="009F25A4">
              <w:rPr>
                <w:rFonts w:ascii="Arial" w:hAnsi="Arial" w:cs="Arial"/>
                <w:b/>
                <w:sz w:val="22"/>
                <w:szCs w:val="22"/>
              </w:rPr>
              <w:t>2012/22</w:t>
            </w:r>
          </w:p>
        </w:tc>
        <w:tc>
          <w:tcPr>
            <w:cnfStyle w:val="000100000000" w:firstRow="0" w:lastRow="0" w:firstColumn="0" w:lastColumn="1" w:oddVBand="0" w:evenVBand="0" w:oddHBand="0" w:evenHBand="0" w:firstRowFirstColumn="0" w:firstRowLastColumn="0" w:lastRowFirstColumn="0" w:lastRowLastColumn="0"/>
            <w:tcW w:w="12337" w:type="dxa"/>
          </w:tcPr>
          <w:p w14:paraId="5069B208" w14:textId="77777777" w:rsidR="00A62F94" w:rsidRPr="009F25A4" w:rsidRDefault="00A62F94" w:rsidP="006E7501">
            <w:pPr>
              <w:rPr>
                <w:rFonts w:ascii="Arial" w:hAnsi="Arial" w:cs="Arial"/>
                <w:sz w:val="22"/>
                <w:szCs w:val="22"/>
                <w:highlight w:val="yellow"/>
              </w:rPr>
            </w:pPr>
            <w:r w:rsidRPr="009F25A4">
              <w:rPr>
                <w:rFonts w:ascii="Arial" w:hAnsi="Arial" w:cs="Arial"/>
                <w:sz w:val="22"/>
                <w:szCs w:val="22"/>
              </w:rPr>
              <w:t>Ancillary data in the production of the indicator should be given further consideration, including investigation of exclusions, particularly the number of spells excluded from the numerator (</w:t>
            </w:r>
            <w:r w:rsidR="007F26F0" w:rsidRPr="009F25A4">
              <w:rPr>
                <w:rFonts w:ascii="Arial" w:hAnsi="Arial" w:cs="Arial"/>
                <w:sz w:val="22"/>
                <w:szCs w:val="22"/>
              </w:rPr>
              <w:t>e.g.</w:t>
            </w:r>
            <w:r w:rsidRPr="009F25A4">
              <w:rPr>
                <w:rFonts w:ascii="Arial" w:hAnsi="Arial" w:cs="Arial"/>
                <w:sz w:val="22"/>
                <w:szCs w:val="22"/>
              </w:rPr>
              <w:t xml:space="preserve"> cancer and obstetrics)</w:t>
            </w:r>
          </w:p>
        </w:tc>
      </w:tr>
      <w:tr w:rsidR="001A0585" w:rsidRPr="009F25A4" w14:paraId="24F22C8A" w14:textId="77777777" w:rsidTr="001A0585">
        <w:trPr>
          <w:cnfStyle w:val="010000000000" w:firstRow="0" w:lastRow="1" w:firstColumn="0" w:lastColumn="0" w:oddVBand="0" w:evenVBand="0" w:oddHBand="0" w:evenHBand="0" w:firstRowFirstColumn="0" w:firstRowLastColumn="0" w:lastRowFirstColumn="0" w:lastRowLastColumn="0"/>
        </w:trPr>
        <w:tc>
          <w:tcPr>
            <w:tcW w:w="2185" w:type="dxa"/>
          </w:tcPr>
          <w:p w14:paraId="289E8189" w14:textId="77777777" w:rsidR="001A0585" w:rsidRPr="009F25A4" w:rsidRDefault="001A0585" w:rsidP="001A0585">
            <w:pPr>
              <w:spacing w:before="120" w:after="120"/>
              <w:rPr>
                <w:rFonts w:ascii="Arial" w:hAnsi="Arial" w:cs="Arial"/>
                <w:b/>
                <w:sz w:val="22"/>
                <w:szCs w:val="22"/>
              </w:rPr>
            </w:pPr>
            <w:r w:rsidRPr="009F25A4">
              <w:rPr>
                <w:rFonts w:ascii="Arial" w:hAnsi="Arial" w:cs="Arial"/>
                <w:b/>
                <w:sz w:val="22"/>
                <w:szCs w:val="22"/>
              </w:rPr>
              <w:t>Update:</w:t>
            </w:r>
          </w:p>
          <w:p w14:paraId="03044030" w14:textId="77777777" w:rsidR="001A0585" w:rsidRPr="009F25A4" w:rsidRDefault="001A0585" w:rsidP="006E7501">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2337" w:type="dxa"/>
          </w:tcPr>
          <w:p w14:paraId="1DE1A833" w14:textId="77777777" w:rsidR="001A0585" w:rsidRPr="009F25A4" w:rsidRDefault="001A0585" w:rsidP="001A0585">
            <w:pPr>
              <w:rPr>
                <w:rFonts w:ascii="Arial" w:hAnsi="Arial" w:cs="Arial"/>
                <w:sz w:val="22"/>
                <w:szCs w:val="22"/>
              </w:rPr>
            </w:pPr>
            <w:r w:rsidRPr="009F25A4">
              <w:rPr>
                <w:rFonts w:ascii="Arial" w:hAnsi="Arial" w:cs="Arial"/>
                <w:sz w:val="22"/>
                <w:szCs w:val="22"/>
              </w:rPr>
              <w:t>Exclusions from obstetrics (primary diagnosis begins with ‘O’ or main specialty is 501, 560 or 610) are approximately 11% of CIP spells.</w:t>
            </w:r>
          </w:p>
          <w:p w14:paraId="74FE7B80" w14:textId="77777777" w:rsidR="001A0585" w:rsidRPr="009F25A4" w:rsidRDefault="001A0585" w:rsidP="001A0585">
            <w:pPr>
              <w:rPr>
                <w:rFonts w:ascii="Arial" w:hAnsi="Arial" w:cs="Arial"/>
                <w:sz w:val="22"/>
                <w:szCs w:val="22"/>
              </w:rPr>
            </w:pPr>
            <w:r w:rsidRPr="009F25A4">
              <w:rPr>
                <w:rFonts w:ascii="Arial" w:hAnsi="Arial" w:cs="Arial"/>
                <w:sz w:val="22"/>
                <w:szCs w:val="22"/>
              </w:rPr>
              <w:t>Exclusions due to cancer (any diagnosis beginning with ‘C’) are approximately 11% of CIP spells.</w:t>
            </w:r>
          </w:p>
          <w:p w14:paraId="61D4C892" w14:textId="77777777" w:rsidR="001A0585" w:rsidRPr="009F25A4" w:rsidRDefault="001A0585" w:rsidP="001A0585">
            <w:pPr>
              <w:rPr>
                <w:rFonts w:ascii="Arial" w:hAnsi="Arial" w:cs="Arial"/>
                <w:sz w:val="22"/>
                <w:szCs w:val="22"/>
              </w:rPr>
            </w:pPr>
            <w:r w:rsidRPr="009F25A4">
              <w:rPr>
                <w:rFonts w:ascii="Arial" w:hAnsi="Arial" w:cs="Arial"/>
                <w:sz w:val="22"/>
                <w:szCs w:val="22"/>
              </w:rPr>
              <w:t>Exclusions due to obstetrics or cancer are approximately 18% of CIP spells.</w:t>
            </w:r>
          </w:p>
          <w:p w14:paraId="551F1840" w14:textId="77777777" w:rsidR="001A0585" w:rsidRPr="009F25A4" w:rsidRDefault="001A0585" w:rsidP="006E7501">
            <w:pPr>
              <w:rPr>
                <w:rFonts w:ascii="Arial" w:hAnsi="Arial" w:cs="Arial"/>
                <w:sz w:val="22"/>
                <w:szCs w:val="22"/>
              </w:rPr>
            </w:pPr>
          </w:p>
        </w:tc>
      </w:tr>
    </w:tbl>
    <w:p w14:paraId="3684025A" w14:textId="77777777" w:rsidR="00A62F94" w:rsidRPr="009F25A4" w:rsidRDefault="00A62F94" w:rsidP="006E7501">
      <w:pPr>
        <w:rPr>
          <w:rFonts w:ascii="Arial" w:hAnsi="Arial" w:cs="Arial"/>
          <w:sz w:val="22"/>
          <w:szCs w:val="22"/>
        </w:rPr>
      </w:pPr>
    </w:p>
    <w:tbl>
      <w:tblPr>
        <w:tblStyle w:val="TableGrid1"/>
        <w:tblW w:w="0" w:type="auto"/>
        <w:tblLook w:val="01E0" w:firstRow="1" w:lastRow="1" w:firstColumn="1" w:lastColumn="1" w:noHBand="0" w:noVBand="0"/>
      </w:tblPr>
      <w:tblGrid>
        <w:gridCol w:w="2185"/>
        <w:gridCol w:w="12337"/>
      </w:tblGrid>
      <w:tr w:rsidR="001A0585" w:rsidRPr="009F25A4" w14:paraId="6C908865" w14:textId="77777777" w:rsidTr="001A0585">
        <w:tc>
          <w:tcPr>
            <w:tcW w:w="2185" w:type="dxa"/>
          </w:tcPr>
          <w:p w14:paraId="041C40D5" w14:textId="7B5F9EEF" w:rsidR="001A0585" w:rsidRPr="009F25A4" w:rsidRDefault="001A0585" w:rsidP="006E7501">
            <w:pPr>
              <w:rPr>
                <w:rFonts w:ascii="Arial" w:hAnsi="Arial" w:cs="Arial"/>
                <w:sz w:val="22"/>
                <w:szCs w:val="22"/>
              </w:rPr>
            </w:pPr>
            <w:r w:rsidRPr="009F25A4">
              <w:rPr>
                <w:rFonts w:ascii="Arial" w:hAnsi="Arial" w:cs="Arial"/>
                <w:b/>
                <w:sz w:val="22"/>
                <w:szCs w:val="22"/>
              </w:rPr>
              <w:t>Recommendations from Previous MRG</w:t>
            </w:r>
          </w:p>
        </w:tc>
        <w:tc>
          <w:tcPr>
            <w:cnfStyle w:val="000100000000" w:firstRow="0" w:lastRow="0" w:firstColumn="0" w:lastColumn="1" w:oddVBand="0" w:evenVBand="0" w:oddHBand="0" w:evenHBand="0" w:firstRowFirstColumn="0" w:firstRowLastColumn="0" w:lastRowFirstColumn="0" w:lastRowLastColumn="0"/>
            <w:tcW w:w="12337" w:type="dxa"/>
          </w:tcPr>
          <w:p w14:paraId="4AEFCCCC" w14:textId="77777777" w:rsidR="001A0585" w:rsidRPr="009F25A4" w:rsidRDefault="001A0585" w:rsidP="006E7501">
            <w:pPr>
              <w:rPr>
                <w:rFonts w:ascii="Arial" w:hAnsi="Arial" w:cs="Arial"/>
                <w:sz w:val="22"/>
                <w:szCs w:val="22"/>
              </w:rPr>
            </w:pPr>
          </w:p>
        </w:tc>
      </w:tr>
      <w:tr w:rsidR="00A62F94" w:rsidRPr="009F25A4" w14:paraId="4E74C3FE" w14:textId="77777777" w:rsidTr="001A0585">
        <w:tc>
          <w:tcPr>
            <w:tcW w:w="2185" w:type="dxa"/>
          </w:tcPr>
          <w:p w14:paraId="26C6AE9D" w14:textId="77777777" w:rsidR="00A62F94" w:rsidRPr="009F25A4" w:rsidRDefault="00A62F94" w:rsidP="006E7501">
            <w:pPr>
              <w:rPr>
                <w:rFonts w:ascii="Arial" w:hAnsi="Arial" w:cs="Arial"/>
                <w:b/>
                <w:sz w:val="22"/>
                <w:szCs w:val="22"/>
              </w:rPr>
            </w:pPr>
            <w:r w:rsidRPr="009F25A4">
              <w:rPr>
                <w:rFonts w:ascii="Arial" w:hAnsi="Arial" w:cs="Arial"/>
                <w:sz w:val="22"/>
                <w:szCs w:val="22"/>
              </w:rPr>
              <w:t xml:space="preserve">Recommendation </w:t>
            </w:r>
            <w:r w:rsidRPr="009F25A4">
              <w:rPr>
                <w:rFonts w:ascii="Arial" w:hAnsi="Arial" w:cs="Arial"/>
                <w:b/>
                <w:sz w:val="22"/>
                <w:szCs w:val="22"/>
              </w:rPr>
              <w:t>2012/23</w:t>
            </w:r>
          </w:p>
        </w:tc>
        <w:tc>
          <w:tcPr>
            <w:cnfStyle w:val="000100000000" w:firstRow="0" w:lastRow="0" w:firstColumn="0" w:lastColumn="1" w:oddVBand="0" w:evenVBand="0" w:oddHBand="0" w:evenHBand="0" w:firstRowFirstColumn="0" w:firstRowLastColumn="0" w:lastRowFirstColumn="0" w:lastRowLastColumn="0"/>
            <w:tcW w:w="12337" w:type="dxa"/>
          </w:tcPr>
          <w:p w14:paraId="2F258BE6" w14:textId="77777777" w:rsidR="00A62F94" w:rsidRPr="009F25A4" w:rsidRDefault="00A62F94" w:rsidP="006E7501">
            <w:pPr>
              <w:rPr>
                <w:rFonts w:ascii="Arial" w:hAnsi="Arial" w:cs="Arial"/>
                <w:sz w:val="22"/>
                <w:szCs w:val="22"/>
                <w:highlight w:val="yellow"/>
              </w:rPr>
            </w:pPr>
            <w:r w:rsidRPr="009F25A4">
              <w:rPr>
                <w:rFonts w:ascii="Arial" w:hAnsi="Arial" w:cs="Arial"/>
                <w:sz w:val="22"/>
                <w:szCs w:val="22"/>
              </w:rPr>
              <w:t>Documentation is to be updated to clarify who is the attributable provider. Within NSHOD this is the provider of discharge.</w:t>
            </w:r>
          </w:p>
        </w:tc>
      </w:tr>
      <w:tr w:rsidR="001A0585" w:rsidRPr="009F25A4" w14:paraId="71733566" w14:textId="77777777" w:rsidTr="001A0585">
        <w:trPr>
          <w:cnfStyle w:val="010000000000" w:firstRow="0" w:lastRow="1" w:firstColumn="0" w:lastColumn="0" w:oddVBand="0" w:evenVBand="0" w:oddHBand="0" w:evenHBand="0" w:firstRowFirstColumn="0" w:firstRowLastColumn="0" w:lastRowFirstColumn="0" w:lastRowLastColumn="0"/>
        </w:trPr>
        <w:tc>
          <w:tcPr>
            <w:tcW w:w="2185" w:type="dxa"/>
          </w:tcPr>
          <w:p w14:paraId="241C569C" w14:textId="77777777" w:rsidR="001A0585" w:rsidRPr="009F25A4" w:rsidRDefault="001A0585" w:rsidP="001A0585">
            <w:pPr>
              <w:spacing w:before="120" w:after="120"/>
              <w:rPr>
                <w:rFonts w:ascii="Arial" w:hAnsi="Arial" w:cs="Arial"/>
                <w:b/>
                <w:sz w:val="22"/>
                <w:szCs w:val="22"/>
              </w:rPr>
            </w:pPr>
            <w:r w:rsidRPr="009F25A4">
              <w:rPr>
                <w:rFonts w:ascii="Arial" w:hAnsi="Arial" w:cs="Arial"/>
                <w:b/>
                <w:sz w:val="22"/>
                <w:szCs w:val="22"/>
              </w:rPr>
              <w:t>Update:</w:t>
            </w:r>
          </w:p>
          <w:p w14:paraId="40C94C29" w14:textId="77777777" w:rsidR="001A0585" w:rsidRPr="009F25A4" w:rsidRDefault="001A0585" w:rsidP="006E7501">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2337" w:type="dxa"/>
          </w:tcPr>
          <w:p w14:paraId="522AB11B" w14:textId="77777777" w:rsidR="001A0585" w:rsidRPr="009F25A4" w:rsidRDefault="001A0585" w:rsidP="001A0585">
            <w:pPr>
              <w:rPr>
                <w:rFonts w:ascii="Arial" w:hAnsi="Arial" w:cs="Arial"/>
                <w:sz w:val="22"/>
                <w:szCs w:val="22"/>
              </w:rPr>
            </w:pPr>
            <w:r w:rsidRPr="009F25A4">
              <w:rPr>
                <w:rFonts w:ascii="Arial" w:hAnsi="Arial" w:cs="Arial"/>
                <w:sz w:val="22"/>
                <w:szCs w:val="22"/>
              </w:rPr>
              <w:t>Attributable provider is the provider of discharge. This is in line with the Compendium method.</w:t>
            </w:r>
          </w:p>
          <w:p w14:paraId="057B9797" w14:textId="77777777" w:rsidR="001A0585" w:rsidRPr="009F25A4" w:rsidRDefault="001A0585" w:rsidP="006E7501">
            <w:pPr>
              <w:rPr>
                <w:rFonts w:ascii="Arial" w:hAnsi="Arial" w:cs="Arial"/>
                <w:sz w:val="22"/>
                <w:szCs w:val="22"/>
              </w:rPr>
            </w:pPr>
          </w:p>
        </w:tc>
      </w:tr>
    </w:tbl>
    <w:p w14:paraId="05BAF599" w14:textId="77777777" w:rsidR="00A62F94" w:rsidRPr="009F25A4" w:rsidRDefault="00A62F94" w:rsidP="006E7501">
      <w:pPr>
        <w:rPr>
          <w:rFonts w:ascii="Arial" w:hAnsi="Arial" w:cs="Arial"/>
          <w:sz w:val="22"/>
          <w:szCs w:val="22"/>
        </w:rPr>
      </w:pPr>
    </w:p>
    <w:p w14:paraId="706CA43A" w14:textId="77777777" w:rsidR="00A62F94" w:rsidRPr="009F25A4" w:rsidRDefault="00A62F94" w:rsidP="006E7501">
      <w:pPr>
        <w:rPr>
          <w:rFonts w:ascii="Arial" w:hAnsi="Arial" w:cs="Arial"/>
          <w:sz w:val="22"/>
          <w:szCs w:val="22"/>
        </w:rPr>
      </w:pPr>
    </w:p>
    <w:p w14:paraId="12E54760" w14:textId="77777777" w:rsidR="002202EF" w:rsidRPr="009F25A4" w:rsidRDefault="002202EF" w:rsidP="006E7501">
      <w:pPr>
        <w:rPr>
          <w:rFonts w:ascii="Arial" w:hAnsi="Arial" w:cs="Arial"/>
          <w:sz w:val="22"/>
          <w:szCs w:val="22"/>
        </w:rPr>
      </w:pPr>
    </w:p>
    <w:p w14:paraId="00EFDC8F" w14:textId="77777777" w:rsidR="002202EF" w:rsidRPr="009F25A4" w:rsidRDefault="002202EF" w:rsidP="006E7501">
      <w:pPr>
        <w:rPr>
          <w:rFonts w:ascii="Arial" w:hAnsi="Arial" w:cs="Arial"/>
          <w:sz w:val="22"/>
          <w:szCs w:val="22"/>
        </w:rPr>
      </w:pPr>
    </w:p>
    <w:p w14:paraId="0CED13A6" w14:textId="77777777" w:rsidR="002202EF" w:rsidRPr="009F25A4" w:rsidRDefault="002202EF" w:rsidP="006E7501">
      <w:pPr>
        <w:rPr>
          <w:rFonts w:ascii="Arial" w:hAnsi="Arial" w:cs="Arial"/>
          <w:sz w:val="22"/>
          <w:szCs w:val="22"/>
        </w:rPr>
      </w:pPr>
    </w:p>
    <w:p w14:paraId="7E177588" w14:textId="77777777" w:rsidR="002202EF" w:rsidRPr="009F25A4" w:rsidRDefault="002202EF" w:rsidP="006E7501">
      <w:pPr>
        <w:rPr>
          <w:rFonts w:ascii="Arial" w:hAnsi="Arial" w:cs="Arial"/>
          <w:sz w:val="22"/>
          <w:szCs w:val="22"/>
        </w:rPr>
      </w:pPr>
    </w:p>
    <w:p w14:paraId="6504F0E1" w14:textId="77777777" w:rsidR="002202EF" w:rsidRPr="009F25A4" w:rsidRDefault="002202EF" w:rsidP="006E7501">
      <w:pPr>
        <w:rPr>
          <w:rFonts w:ascii="Arial" w:hAnsi="Arial" w:cs="Arial"/>
          <w:sz w:val="22"/>
          <w:szCs w:val="22"/>
        </w:rPr>
      </w:pPr>
    </w:p>
    <w:p w14:paraId="0999E3C0" w14:textId="77777777" w:rsidR="002202EF" w:rsidRPr="009F25A4" w:rsidRDefault="002202EF" w:rsidP="006E7501">
      <w:pPr>
        <w:rPr>
          <w:rFonts w:ascii="Arial" w:hAnsi="Arial" w:cs="Arial"/>
          <w:sz w:val="22"/>
          <w:szCs w:val="22"/>
        </w:rPr>
      </w:pPr>
    </w:p>
    <w:p w14:paraId="6FC2E176" w14:textId="77777777" w:rsidR="00A62F94" w:rsidRPr="009F25A4" w:rsidRDefault="00A62F94" w:rsidP="006E7501">
      <w:pPr>
        <w:pStyle w:val="Heading2"/>
        <w:spacing w:before="120"/>
        <w:ind w:left="578" w:hanging="578"/>
        <w:rPr>
          <w:i w:val="0"/>
          <w:iCs w:val="0"/>
          <w:sz w:val="22"/>
          <w:szCs w:val="22"/>
        </w:rPr>
      </w:pPr>
      <w:bookmarkStart w:id="103" w:name="_NOF_4.6_Improving"/>
      <w:bookmarkStart w:id="104" w:name="_NHS-OF_1.5_-"/>
      <w:bookmarkEnd w:id="103"/>
      <w:bookmarkEnd w:id="104"/>
      <w:r w:rsidRPr="009F25A4">
        <w:rPr>
          <w:i w:val="0"/>
          <w:iCs w:val="0"/>
          <w:sz w:val="22"/>
          <w:szCs w:val="22"/>
        </w:rPr>
        <w:t xml:space="preserve">NHS-OF 1.5 - Excess under 75 mortality </w:t>
      </w:r>
      <w:proofErr w:type="gramStart"/>
      <w:r w:rsidRPr="009F25A4">
        <w:rPr>
          <w:i w:val="0"/>
          <w:iCs w:val="0"/>
          <w:sz w:val="22"/>
          <w:szCs w:val="22"/>
        </w:rPr>
        <w:t>rate</w:t>
      </w:r>
      <w:proofErr w:type="gramEnd"/>
      <w:r w:rsidRPr="009F25A4">
        <w:rPr>
          <w:i w:val="0"/>
          <w:iCs w:val="0"/>
          <w:sz w:val="22"/>
          <w:szCs w:val="22"/>
        </w:rPr>
        <w:t xml:space="preserve"> in adults with serious mental illness</w:t>
      </w:r>
    </w:p>
    <w:p w14:paraId="22506C39" w14:textId="77777777" w:rsidR="00A62F94" w:rsidRPr="009F25A4" w:rsidRDefault="00A62F94" w:rsidP="006E7501">
      <w:pPr>
        <w:rPr>
          <w:rFonts w:ascii="Arial" w:hAnsi="Arial" w:cs="Arial"/>
          <w:sz w:val="22"/>
          <w:szCs w:val="22"/>
        </w:rPr>
      </w:pPr>
    </w:p>
    <w:tbl>
      <w:tblPr>
        <w:tblStyle w:val="TableGrid1"/>
        <w:tblW w:w="0" w:type="auto"/>
        <w:tblLayout w:type="fixed"/>
        <w:tblLook w:val="01E0" w:firstRow="1" w:lastRow="1" w:firstColumn="1" w:lastColumn="1" w:noHBand="0" w:noVBand="0"/>
      </w:tblPr>
      <w:tblGrid>
        <w:gridCol w:w="1980"/>
        <w:gridCol w:w="12337"/>
      </w:tblGrid>
      <w:tr w:rsidR="007F26F0" w:rsidRPr="009F25A4" w14:paraId="35E27240" w14:textId="77777777" w:rsidTr="00957938">
        <w:tc>
          <w:tcPr>
            <w:tcW w:w="1980" w:type="dxa"/>
          </w:tcPr>
          <w:p w14:paraId="02548008" w14:textId="77777777" w:rsidR="00A62F94" w:rsidRPr="009F25A4" w:rsidRDefault="00A62F94" w:rsidP="006E7501">
            <w:pPr>
              <w:rPr>
                <w:rFonts w:ascii="Arial" w:hAnsi="Arial" w:cs="Arial"/>
                <w:sz w:val="22"/>
                <w:szCs w:val="22"/>
              </w:rPr>
            </w:pPr>
            <w:r w:rsidRPr="009F25A4">
              <w:rPr>
                <w:rFonts w:ascii="Arial" w:hAnsi="Arial" w:cs="Arial"/>
                <w:b/>
                <w:sz w:val="22"/>
                <w:szCs w:val="22"/>
              </w:rPr>
              <w:t>Indicator</w:t>
            </w:r>
          </w:p>
        </w:tc>
        <w:tc>
          <w:tcPr>
            <w:cnfStyle w:val="000100000000" w:firstRow="0" w:lastRow="0" w:firstColumn="0" w:lastColumn="1" w:oddVBand="0" w:evenVBand="0" w:oddHBand="0" w:evenHBand="0" w:firstRowFirstColumn="0" w:firstRowLastColumn="0" w:lastRowFirstColumn="0" w:lastRowLastColumn="0"/>
            <w:tcW w:w="12337" w:type="dxa"/>
          </w:tcPr>
          <w:p w14:paraId="7EC064A8" w14:textId="77777777" w:rsidR="00A62F94" w:rsidRPr="009F25A4" w:rsidRDefault="00A62F94" w:rsidP="006E7501">
            <w:pPr>
              <w:rPr>
                <w:rFonts w:ascii="Arial" w:hAnsi="Arial" w:cs="Arial"/>
                <w:b/>
                <w:sz w:val="22"/>
                <w:szCs w:val="22"/>
              </w:rPr>
            </w:pPr>
            <w:r w:rsidRPr="009F25A4">
              <w:rPr>
                <w:rFonts w:ascii="Arial" w:hAnsi="Arial" w:cs="Arial"/>
                <w:b/>
                <w:sz w:val="22"/>
                <w:szCs w:val="22"/>
              </w:rPr>
              <w:t xml:space="preserve">NHS-OF 1.5 - Excess under 75 mortality </w:t>
            </w:r>
            <w:proofErr w:type="gramStart"/>
            <w:r w:rsidRPr="009F25A4">
              <w:rPr>
                <w:rFonts w:ascii="Arial" w:hAnsi="Arial" w:cs="Arial"/>
                <w:b/>
                <w:sz w:val="22"/>
                <w:szCs w:val="22"/>
              </w:rPr>
              <w:t>rate</w:t>
            </w:r>
            <w:proofErr w:type="gramEnd"/>
            <w:r w:rsidRPr="009F25A4">
              <w:rPr>
                <w:rFonts w:ascii="Arial" w:hAnsi="Arial" w:cs="Arial"/>
                <w:b/>
                <w:sz w:val="22"/>
                <w:szCs w:val="22"/>
              </w:rPr>
              <w:t xml:space="preserve"> in adults with serious mental illness</w:t>
            </w:r>
          </w:p>
        </w:tc>
      </w:tr>
      <w:tr w:rsidR="007F26F0" w:rsidRPr="009F25A4" w14:paraId="15E515CF" w14:textId="77777777" w:rsidTr="00957938">
        <w:tc>
          <w:tcPr>
            <w:tcW w:w="1980" w:type="dxa"/>
          </w:tcPr>
          <w:p w14:paraId="4B45DD56" w14:textId="77777777" w:rsidR="00A62F94" w:rsidRPr="009F25A4" w:rsidRDefault="00A62F94" w:rsidP="006E7501">
            <w:pPr>
              <w:rPr>
                <w:rFonts w:ascii="Arial" w:hAnsi="Arial" w:cs="Arial"/>
                <w:sz w:val="22"/>
                <w:szCs w:val="22"/>
              </w:rPr>
            </w:pPr>
            <w:r w:rsidRPr="009F25A4">
              <w:rPr>
                <w:rFonts w:ascii="Arial" w:hAnsi="Arial" w:cs="Arial"/>
                <w:b/>
                <w:sz w:val="22"/>
                <w:szCs w:val="22"/>
              </w:rPr>
              <w:t>Construction and data source</w:t>
            </w:r>
          </w:p>
        </w:tc>
        <w:tc>
          <w:tcPr>
            <w:cnfStyle w:val="000100000000" w:firstRow="0" w:lastRow="0" w:firstColumn="0" w:lastColumn="1" w:oddVBand="0" w:evenVBand="0" w:oddHBand="0" w:evenHBand="0" w:firstRowFirstColumn="0" w:firstRowLastColumn="0" w:lastRowFirstColumn="0" w:lastRowLastColumn="0"/>
            <w:tcW w:w="12337" w:type="dxa"/>
          </w:tcPr>
          <w:p w14:paraId="52490F26" w14:textId="77777777" w:rsidR="00A62F94" w:rsidRPr="009F25A4" w:rsidRDefault="00A62F94" w:rsidP="006E7501">
            <w:pPr>
              <w:pStyle w:val="PlainText"/>
              <w:jc w:val="both"/>
              <w:rPr>
                <w:rFonts w:ascii="Arial" w:hAnsi="Arial" w:cs="Arial"/>
                <w:sz w:val="22"/>
                <w:szCs w:val="22"/>
              </w:rPr>
            </w:pPr>
            <w:r w:rsidRPr="009F25A4">
              <w:rPr>
                <w:rFonts w:ascii="Arial" w:hAnsi="Arial" w:cs="Arial"/>
                <w:sz w:val="22"/>
                <w:szCs w:val="22"/>
              </w:rPr>
              <w:t>The indicator is to compare the mortality rate in mental health patients with that of the general public. It uses the Mental Health Minimum Data Set (MHMDS), the Primary Care Mortality Database (PCMD), The ONS mortality data and mid-year population estimates.</w:t>
            </w:r>
          </w:p>
          <w:p w14:paraId="57D6F5A7" w14:textId="77777777" w:rsidR="00A62F94" w:rsidRPr="009F25A4" w:rsidRDefault="00A62F94" w:rsidP="006E7501">
            <w:pPr>
              <w:pStyle w:val="PlainText"/>
              <w:jc w:val="both"/>
              <w:rPr>
                <w:rFonts w:ascii="Arial" w:hAnsi="Arial" w:cs="Arial"/>
                <w:sz w:val="22"/>
                <w:szCs w:val="22"/>
                <w:u w:val="single"/>
              </w:rPr>
            </w:pPr>
          </w:p>
          <w:p w14:paraId="6C9AE121" w14:textId="77777777" w:rsidR="00A62F94" w:rsidRPr="009F25A4" w:rsidRDefault="00A62F94" w:rsidP="006E7501">
            <w:pPr>
              <w:pStyle w:val="PlainText"/>
              <w:jc w:val="both"/>
              <w:rPr>
                <w:rFonts w:ascii="Arial" w:hAnsi="Arial" w:cs="Arial"/>
                <w:sz w:val="22"/>
                <w:szCs w:val="22"/>
                <w:u w:val="single"/>
              </w:rPr>
            </w:pPr>
            <w:r w:rsidRPr="009F25A4">
              <w:rPr>
                <w:rFonts w:ascii="Arial" w:hAnsi="Arial" w:cs="Arial"/>
                <w:sz w:val="22"/>
                <w:szCs w:val="22"/>
                <w:u w:val="single"/>
              </w:rPr>
              <w:t>Mental Health mortality rate</w:t>
            </w:r>
          </w:p>
          <w:p w14:paraId="0CBBAA8C" w14:textId="77777777" w:rsidR="00A62F94" w:rsidRPr="009F25A4" w:rsidRDefault="00A62F94" w:rsidP="006E7501">
            <w:pPr>
              <w:pStyle w:val="PlainText"/>
              <w:jc w:val="both"/>
              <w:rPr>
                <w:rFonts w:ascii="Arial" w:hAnsi="Arial" w:cs="Arial"/>
                <w:sz w:val="22"/>
                <w:szCs w:val="22"/>
              </w:rPr>
            </w:pPr>
            <w:r w:rsidRPr="009F25A4">
              <w:rPr>
                <w:rFonts w:ascii="Arial" w:hAnsi="Arial" w:cs="Arial"/>
                <w:sz w:val="22"/>
                <w:szCs w:val="22"/>
              </w:rPr>
              <w:t xml:space="preserve">The MHMDS data set has been linked to the PCMD mortality data on NHS number. The indicator will be </w:t>
            </w:r>
            <w:r w:rsidR="007F26F0" w:rsidRPr="009F25A4">
              <w:rPr>
                <w:rFonts w:ascii="Arial" w:hAnsi="Arial" w:cs="Arial"/>
                <w:sz w:val="22"/>
                <w:szCs w:val="22"/>
              </w:rPr>
              <w:t>calculated</w:t>
            </w:r>
            <w:r w:rsidRPr="009F25A4">
              <w:rPr>
                <w:rFonts w:ascii="Arial" w:hAnsi="Arial" w:cs="Arial"/>
                <w:sz w:val="22"/>
                <w:szCs w:val="22"/>
              </w:rPr>
              <w:t xml:space="preserve"> on an annual basis.</w:t>
            </w:r>
          </w:p>
          <w:p w14:paraId="168A8492" w14:textId="77777777" w:rsidR="00A62F94" w:rsidRPr="009F25A4" w:rsidRDefault="00A62F94" w:rsidP="006E7501">
            <w:pPr>
              <w:pStyle w:val="PlainText"/>
              <w:jc w:val="both"/>
              <w:rPr>
                <w:rFonts w:ascii="Arial" w:hAnsi="Arial" w:cs="Arial"/>
                <w:sz w:val="22"/>
                <w:szCs w:val="22"/>
              </w:rPr>
            </w:pPr>
            <w:r w:rsidRPr="009F25A4">
              <w:rPr>
                <w:rFonts w:ascii="Arial" w:hAnsi="Arial" w:cs="Arial"/>
                <w:b/>
                <w:sz w:val="22"/>
                <w:szCs w:val="22"/>
              </w:rPr>
              <w:t>The denominator</w:t>
            </w:r>
            <w:r w:rsidRPr="009F25A4">
              <w:rPr>
                <w:rFonts w:ascii="Arial" w:hAnsi="Arial" w:cs="Arial"/>
                <w:sz w:val="22"/>
                <w:szCs w:val="22"/>
              </w:rPr>
              <w:t xml:space="preserve"> will be the number of people who have been recorded as having contact with mental health services in the last three years. (</w:t>
            </w:r>
            <w:r w:rsidR="007F26F0" w:rsidRPr="009F25A4">
              <w:rPr>
                <w:rFonts w:ascii="Arial" w:hAnsi="Arial" w:cs="Arial"/>
                <w:sz w:val="22"/>
                <w:szCs w:val="22"/>
              </w:rPr>
              <w:t>Population</w:t>
            </w:r>
            <w:r w:rsidRPr="009F25A4">
              <w:rPr>
                <w:rFonts w:ascii="Arial" w:hAnsi="Arial" w:cs="Arial"/>
                <w:sz w:val="22"/>
                <w:szCs w:val="22"/>
              </w:rPr>
              <w:t>-years-at-risk will be used for the denominator.)</w:t>
            </w:r>
          </w:p>
          <w:p w14:paraId="5B0C81FF" w14:textId="77777777" w:rsidR="00A62F94" w:rsidRPr="009F25A4" w:rsidRDefault="00A62F94" w:rsidP="006E7501">
            <w:pPr>
              <w:pStyle w:val="PlainText"/>
              <w:jc w:val="both"/>
              <w:rPr>
                <w:rFonts w:ascii="Arial" w:hAnsi="Arial" w:cs="Arial"/>
                <w:sz w:val="22"/>
                <w:szCs w:val="22"/>
              </w:rPr>
            </w:pPr>
          </w:p>
          <w:p w14:paraId="09E3ECE1" w14:textId="77777777" w:rsidR="00A62F94" w:rsidRPr="009F25A4" w:rsidRDefault="00A62F94" w:rsidP="006E7501">
            <w:pPr>
              <w:pStyle w:val="PlainText"/>
              <w:jc w:val="both"/>
              <w:rPr>
                <w:rFonts w:ascii="Arial" w:hAnsi="Arial" w:cs="Arial"/>
                <w:sz w:val="22"/>
                <w:szCs w:val="22"/>
              </w:rPr>
            </w:pPr>
            <w:r w:rsidRPr="009F25A4">
              <w:rPr>
                <w:rFonts w:ascii="Arial" w:hAnsi="Arial" w:cs="Arial"/>
                <w:b/>
                <w:sz w:val="22"/>
                <w:szCs w:val="22"/>
              </w:rPr>
              <w:t>The numerator</w:t>
            </w:r>
            <w:r w:rsidRPr="009F25A4">
              <w:rPr>
                <w:rFonts w:ascii="Arial" w:hAnsi="Arial" w:cs="Arial"/>
                <w:sz w:val="22"/>
                <w:szCs w:val="22"/>
              </w:rPr>
              <w:t xml:space="preserve"> will be the number of people who have died in the year in question who have been recorded as having contact with mental health services in the last three years. </w:t>
            </w:r>
          </w:p>
          <w:p w14:paraId="08033408" w14:textId="77777777" w:rsidR="00A62F94" w:rsidRPr="009F25A4" w:rsidRDefault="00A62F94" w:rsidP="006E7501">
            <w:pPr>
              <w:pStyle w:val="PlainText"/>
              <w:jc w:val="both"/>
              <w:rPr>
                <w:rFonts w:ascii="Arial" w:hAnsi="Arial" w:cs="Arial"/>
                <w:sz w:val="22"/>
                <w:szCs w:val="22"/>
              </w:rPr>
            </w:pPr>
          </w:p>
          <w:p w14:paraId="7DEFC489" w14:textId="77777777" w:rsidR="00A62F94" w:rsidRPr="009F25A4" w:rsidRDefault="00A62F94" w:rsidP="006E7501">
            <w:pPr>
              <w:pStyle w:val="PlainText"/>
              <w:jc w:val="both"/>
              <w:rPr>
                <w:rFonts w:ascii="Arial" w:hAnsi="Arial" w:cs="Arial"/>
                <w:sz w:val="22"/>
                <w:szCs w:val="22"/>
                <w:u w:val="single"/>
              </w:rPr>
            </w:pPr>
            <w:r w:rsidRPr="009F25A4">
              <w:rPr>
                <w:rFonts w:ascii="Arial" w:hAnsi="Arial" w:cs="Arial"/>
                <w:sz w:val="22"/>
                <w:szCs w:val="22"/>
                <w:u w:val="single"/>
              </w:rPr>
              <w:t>General Population mortality rate</w:t>
            </w:r>
          </w:p>
          <w:p w14:paraId="7253AD5C" w14:textId="77777777" w:rsidR="00A62F94" w:rsidRPr="009F25A4" w:rsidRDefault="00A62F94" w:rsidP="006E7501">
            <w:pPr>
              <w:pStyle w:val="PlainText"/>
              <w:jc w:val="both"/>
              <w:rPr>
                <w:rFonts w:ascii="Arial" w:hAnsi="Arial" w:cs="Arial"/>
                <w:sz w:val="22"/>
                <w:szCs w:val="22"/>
              </w:rPr>
            </w:pPr>
            <w:r w:rsidRPr="009F25A4">
              <w:rPr>
                <w:rFonts w:ascii="Arial" w:hAnsi="Arial" w:cs="Arial"/>
                <w:sz w:val="22"/>
                <w:szCs w:val="22"/>
              </w:rPr>
              <w:t>ONS mortality data and mid year population estimates will be used to calculate the general population rate.</w:t>
            </w:r>
          </w:p>
          <w:p w14:paraId="0F2E8A5A" w14:textId="77777777" w:rsidR="00A62F94" w:rsidRPr="009F25A4" w:rsidRDefault="00A62F94" w:rsidP="006E7501">
            <w:pPr>
              <w:pStyle w:val="PlainText"/>
              <w:jc w:val="both"/>
              <w:rPr>
                <w:rFonts w:ascii="Arial" w:hAnsi="Arial" w:cs="Arial"/>
                <w:sz w:val="22"/>
                <w:szCs w:val="22"/>
              </w:rPr>
            </w:pPr>
          </w:p>
          <w:p w14:paraId="077E4FC7" w14:textId="77777777" w:rsidR="00A62F94" w:rsidRPr="009F25A4" w:rsidRDefault="00A62F94" w:rsidP="006E7501">
            <w:pPr>
              <w:pStyle w:val="PlainText"/>
              <w:jc w:val="both"/>
              <w:rPr>
                <w:rFonts w:ascii="Arial" w:hAnsi="Arial" w:cs="Arial"/>
                <w:sz w:val="22"/>
                <w:szCs w:val="22"/>
                <w:u w:val="single"/>
              </w:rPr>
            </w:pPr>
            <w:r w:rsidRPr="009F25A4">
              <w:rPr>
                <w:rFonts w:ascii="Arial" w:hAnsi="Arial" w:cs="Arial"/>
                <w:sz w:val="22"/>
                <w:szCs w:val="22"/>
                <w:u w:val="single"/>
              </w:rPr>
              <w:t>Age range of indicator</w:t>
            </w:r>
          </w:p>
          <w:p w14:paraId="13C737CC" w14:textId="77777777" w:rsidR="00A62F94" w:rsidRPr="009F25A4" w:rsidRDefault="00A62F94" w:rsidP="006E7501">
            <w:pPr>
              <w:pStyle w:val="PlainText"/>
              <w:jc w:val="both"/>
              <w:rPr>
                <w:rFonts w:ascii="Arial" w:hAnsi="Arial" w:cs="Arial"/>
                <w:sz w:val="22"/>
                <w:szCs w:val="22"/>
              </w:rPr>
            </w:pPr>
            <w:r w:rsidRPr="009F25A4">
              <w:rPr>
                <w:rFonts w:ascii="Arial" w:hAnsi="Arial" w:cs="Arial"/>
                <w:sz w:val="22"/>
                <w:szCs w:val="22"/>
              </w:rPr>
              <w:t>The age range for each rate will be limited to 18-74. It is proposed to exclude those aged 75 and over to align with the other premature mortality indicators in Domain 1 of the NHS OF. Children under 18 are not included as there is no evidence that children with serious mental illnesses are at particularly high risk of death by disease.</w:t>
            </w:r>
          </w:p>
          <w:p w14:paraId="5CB450EB" w14:textId="77777777" w:rsidR="00A62F94" w:rsidRPr="009F25A4" w:rsidRDefault="00A62F94" w:rsidP="006E7501">
            <w:pPr>
              <w:pStyle w:val="PlainText"/>
              <w:jc w:val="both"/>
              <w:rPr>
                <w:rFonts w:ascii="Arial" w:hAnsi="Arial" w:cs="Arial"/>
                <w:sz w:val="22"/>
                <w:szCs w:val="22"/>
              </w:rPr>
            </w:pPr>
          </w:p>
          <w:p w14:paraId="0C912FF9" w14:textId="77777777" w:rsidR="00A62F94" w:rsidRPr="009F25A4" w:rsidRDefault="00A62F94" w:rsidP="006E7501">
            <w:pPr>
              <w:pStyle w:val="PlainText"/>
              <w:jc w:val="both"/>
              <w:rPr>
                <w:rFonts w:ascii="Arial" w:hAnsi="Arial" w:cs="Arial"/>
                <w:sz w:val="22"/>
                <w:szCs w:val="22"/>
                <w:u w:val="single"/>
              </w:rPr>
            </w:pPr>
            <w:r w:rsidRPr="009F25A4">
              <w:rPr>
                <w:rFonts w:ascii="Arial" w:hAnsi="Arial" w:cs="Arial"/>
                <w:sz w:val="22"/>
                <w:szCs w:val="22"/>
                <w:u w:val="single"/>
              </w:rPr>
              <w:t>Causes of Mortality</w:t>
            </w:r>
          </w:p>
          <w:p w14:paraId="38EA2CD0" w14:textId="77777777" w:rsidR="00A62F94" w:rsidRPr="009F25A4" w:rsidRDefault="00A62F94" w:rsidP="006E7501">
            <w:pPr>
              <w:pStyle w:val="PlainText"/>
              <w:jc w:val="both"/>
              <w:rPr>
                <w:rFonts w:ascii="Arial" w:hAnsi="Arial" w:cs="Arial"/>
                <w:sz w:val="22"/>
                <w:szCs w:val="22"/>
              </w:rPr>
            </w:pPr>
            <w:r w:rsidRPr="009F25A4">
              <w:rPr>
                <w:rFonts w:ascii="Arial" w:hAnsi="Arial" w:cs="Arial"/>
                <w:sz w:val="22"/>
                <w:szCs w:val="22"/>
              </w:rPr>
              <w:t>Mortality from all causes, not just from preventable or amenable causes, will be examined as all excess premature mortality in this particular group could potentially be improved through better quality of care, and through joint working between the NHS, Public Health and Social Care.</w:t>
            </w:r>
          </w:p>
          <w:p w14:paraId="0AC5FABD" w14:textId="77777777" w:rsidR="00A62F94" w:rsidRPr="009F25A4" w:rsidRDefault="00A62F94" w:rsidP="006E7501">
            <w:pPr>
              <w:pStyle w:val="PlainText"/>
              <w:tabs>
                <w:tab w:val="left" w:pos="980"/>
              </w:tabs>
              <w:jc w:val="both"/>
              <w:rPr>
                <w:rFonts w:ascii="Arial" w:hAnsi="Arial" w:cs="Arial"/>
                <w:sz w:val="22"/>
                <w:szCs w:val="22"/>
              </w:rPr>
            </w:pPr>
            <w:r w:rsidRPr="009F25A4">
              <w:rPr>
                <w:rFonts w:ascii="Arial" w:hAnsi="Arial" w:cs="Arial"/>
                <w:sz w:val="22"/>
                <w:szCs w:val="22"/>
              </w:rPr>
              <w:tab/>
            </w:r>
          </w:p>
          <w:p w14:paraId="6830C999" w14:textId="77777777" w:rsidR="00A62F94" w:rsidRPr="009F25A4" w:rsidRDefault="00A62F94" w:rsidP="006E7501">
            <w:pPr>
              <w:pStyle w:val="PlainText"/>
              <w:jc w:val="both"/>
              <w:rPr>
                <w:rFonts w:ascii="Arial" w:hAnsi="Arial" w:cs="Arial"/>
                <w:sz w:val="22"/>
                <w:szCs w:val="22"/>
                <w:u w:val="single"/>
              </w:rPr>
            </w:pPr>
            <w:r w:rsidRPr="009F25A4">
              <w:rPr>
                <w:rFonts w:ascii="Arial" w:hAnsi="Arial" w:cs="Arial"/>
                <w:sz w:val="22"/>
                <w:szCs w:val="22"/>
                <w:u w:val="single"/>
              </w:rPr>
              <w:t>Comparison of rates</w:t>
            </w:r>
          </w:p>
          <w:p w14:paraId="32B2E17A" w14:textId="77777777" w:rsidR="00A62F94" w:rsidRPr="009F25A4" w:rsidRDefault="00A62F94" w:rsidP="006E7501">
            <w:pPr>
              <w:pStyle w:val="PlainText"/>
              <w:jc w:val="both"/>
              <w:rPr>
                <w:rFonts w:ascii="Arial" w:hAnsi="Arial" w:cs="Arial"/>
                <w:sz w:val="22"/>
                <w:szCs w:val="22"/>
                <w:highlight w:val="yellow"/>
              </w:rPr>
            </w:pPr>
            <w:r w:rsidRPr="009F25A4">
              <w:rPr>
                <w:rFonts w:ascii="Arial" w:hAnsi="Arial" w:cs="Arial"/>
                <w:sz w:val="22"/>
                <w:szCs w:val="22"/>
              </w:rPr>
              <w:t xml:space="preserve">The two rates will be compared against one another as a ratio of mental health rate to general population rate. In order to compare </w:t>
            </w:r>
            <w:r w:rsidR="007F26F0" w:rsidRPr="009F25A4">
              <w:rPr>
                <w:rFonts w:ascii="Arial" w:hAnsi="Arial" w:cs="Arial"/>
                <w:sz w:val="22"/>
                <w:szCs w:val="22"/>
              </w:rPr>
              <w:t>rates,</w:t>
            </w:r>
            <w:r w:rsidRPr="009F25A4">
              <w:rPr>
                <w:rFonts w:ascii="Arial" w:hAnsi="Arial" w:cs="Arial"/>
                <w:sz w:val="22"/>
                <w:szCs w:val="22"/>
              </w:rPr>
              <w:t xml:space="preserve"> the mental health rate will be directly standardised to the general population by age and sex, or both will be directly standardised to the European Standard Population (ESP) by age.</w:t>
            </w:r>
            <w:r w:rsidRPr="009F25A4">
              <w:rPr>
                <w:rFonts w:ascii="Arial" w:hAnsi="Arial" w:cs="Arial"/>
                <w:sz w:val="22"/>
                <w:szCs w:val="22"/>
                <w:highlight w:val="yellow"/>
              </w:rPr>
              <w:t xml:space="preserve"> </w:t>
            </w:r>
          </w:p>
          <w:p w14:paraId="1380D892" w14:textId="77777777" w:rsidR="00A62F94" w:rsidRPr="009F25A4" w:rsidRDefault="00A62F94" w:rsidP="006E7501">
            <w:pPr>
              <w:pStyle w:val="PlainText"/>
              <w:jc w:val="both"/>
              <w:rPr>
                <w:rFonts w:ascii="Arial" w:hAnsi="Arial" w:cs="Arial"/>
                <w:sz w:val="22"/>
                <w:szCs w:val="22"/>
              </w:rPr>
            </w:pPr>
          </w:p>
          <w:p w14:paraId="510104F2" w14:textId="77777777" w:rsidR="002202EF" w:rsidRPr="009F25A4" w:rsidRDefault="002202EF" w:rsidP="006E7501">
            <w:pPr>
              <w:pStyle w:val="PlainText"/>
              <w:jc w:val="both"/>
              <w:rPr>
                <w:rFonts w:ascii="Arial" w:hAnsi="Arial" w:cs="Arial"/>
                <w:sz w:val="22"/>
                <w:szCs w:val="22"/>
              </w:rPr>
            </w:pPr>
          </w:p>
          <w:p w14:paraId="2F27A2B0" w14:textId="77777777" w:rsidR="002202EF" w:rsidRPr="009F25A4" w:rsidRDefault="002202EF" w:rsidP="006E7501">
            <w:pPr>
              <w:pStyle w:val="PlainText"/>
              <w:jc w:val="both"/>
              <w:rPr>
                <w:rFonts w:ascii="Arial" w:hAnsi="Arial" w:cs="Arial"/>
                <w:sz w:val="22"/>
                <w:szCs w:val="22"/>
              </w:rPr>
            </w:pPr>
          </w:p>
          <w:p w14:paraId="1E990D8F" w14:textId="77777777" w:rsidR="00A62F94" w:rsidRPr="009F25A4" w:rsidRDefault="007F26F0" w:rsidP="006E7501">
            <w:pPr>
              <w:pStyle w:val="PlainText"/>
              <w:jc w:val="both"/>
              <w:rPr>
                <w:rFonts w:ascii="Arial" w:hAnsi="Arial" w:cs="Arial"/>
                <w:sz w:val="22"/>
                <w:szCs w:val="22"/>
                <w:u w:val="single"/>
              </w:rPr>
            </w:pPr>
            <w:r w:rsidRPr="009F25A4">
              <w:rPr>
                <w:rFonts w:ascii="Arial" w:hAnsi="Arial" w:cs="Arial"/>
                <w:sz w:val="22"/>
                <w:szCs w:val="22"/>
                <w:u w:val="single"/>
              </w:rPr>
              <w:t>Disaggregation’s</w:t>
            </w:r>
          </w:p>
          <w:p w14:paraId="70A9F5B2" w14:textId="77777777" w:rsidR="00A62F94" w:rsidRPr="009F25A4" w:rsidRDefault="00A62F94" w:rsidP="006E7501">
            <w:pPr>
              <w:pStyle w:val="PlainText"/>
              <w:jc w:val="both"/>
              <w:rPr>
                <w:rFonts w:ascii="Arial" w:hAnsi="Arial" w:cs="Arial"/>
                <w:sz w:val="22"/>
                <w:szCs w:val="22"/>
              </w:rPr>
            </w:pPr>
            <w:r w:rsidRPr="009F25A4">
              <w:rPr>
                <w:rFonts w:ascii="Arial" w:hAnsi="Arial" w:cs="Arial"/>
                <w:sz w:val="22"/>
                <w:szCs w:val="22"/>
              </w:rPr>
              <w:t>The method above is for the national level indicator. For sub national breakdowns (e.g. geographical, ethnicity, deprivation) the approach may need to change. Dependent on numbers indirect standardisation may be a more suitable approach. This is to be investigated now that the linked mental data is available.</w:t>
            </w:r>
          </w:p>
          <w:p w14:paraId="4343AA32" w14:textId="77777777" w:rsidR="00A62F94" w:rsidRPr="009F25A4" w:rsidRDefault="00A62F94" w:rsidP="006E7501">
            <w:pPr>
              <w:rPr>
                <w:rFonts w:ascii="Arial" w:hAnsi="Arial" w:cs="Arial"/>
                <w:sz w:val="22"/>
                <w:szCs w:val="22"/>
              </w:rPr>
            </w:pPr>
          </w:p>
        </w:tc>
      </w:tr>
      <w:tr w:rsidR="007F26F0" w:rsidRPr="009F25A4" w14:paraId="1345D3DB" w14:textId="77777777" w:rsidTr="00957938">
        <w:trPr>
          <w:cnfStyle w:val="010000000000" w:firstRow="0" w:lastRow="1" w:firstColumn="0" w:lastColumn="0" w:oddVBand="0" w:evenVBand="0" w:oddHBand="0" w:evenHBand="0" w:firstRowFirstColumn="0" w:firstRowLastColumn="0" w:lastRowFirstColumn="0" w:lastRowLastColumn="0"/>
        </w:trPr>
        <w:tc>
          <w:tcPr>
            <w:tcW w:w="1980" w:type="dxa"/>
          </w:tcPr>
          <w:p w14:paraId="10827148" w14:textId="77777777" w:rsidR="00A62F94" w:rsidRPr="009F25A4" w:rsidRDefault="00A62F94" w:rsidP="006E7501">
            <w:pPr>
              <w:rPr>
                <w:rFonts w:ascii="Arial" w:hAnsi="Arial" w:cs="Arial"/>
                <w:sz w:val="22"/>
                <w:szCs w:val="22"/>
              </w:rPr>
            </w:pPr>
            <w:r w:rsidRPr="009F25A4">
              <w:rPr>
                <w:rFonts w:ascii="Arial" w:hAnsi="Arial" w:cs="Arial"/>
                <w:b/>
                <w:sz w:val="22"/>
                <w:szCs w:val="22"/>
              </w:rPr>
              <w:lastRenderedPageBreak/>
              <w:t>Rationale</w:t>
            </w:r>
          </w:p>
        </w:tc>
        <w:tc>
          <w:tcPr>
            <w:cnfStyle w:val="000100000000" w:firstRow="0" w:lastRow="0" w:firstColumn="0" w:lastColumn="1" w:oddVBand="0" w:evenVBand="0" w:oddHBand="0" w:evenHBand="0" w:firstRowFirstColumn="0" w:firstRowLastColumn="0" w:lastRowFirstColumn="0" w:lastRowLastColumn="0"/>
            <w:tcW w:w="12337" w:type="dxa"/>
          </w:tcPr>
          <w:p w14:paraId="77408AC7" w14:textId="77777777" w:rsidR="00A62F94" w:rsidRPr="009F25A4" w:rsidRDefault="00A62F94" w:rsidP="006E7501">
            <w:pPr>
              <w:rPr>
                <w:rFonts w:ascii="Arial" w:hAnsi="Arial" w:cs="Arial"/>
                <w:sz w:val="22"/>
                <w:szCs w:val="22"/>
              </w:rPr>
            </w:pPr>
            <w:r w:rsidRPr="009F25A4">
              <w:rPr>
                <w:rFonts w:ascii="Arial" w:hAnsi="Arial" w:cs="Arial"/>
                <w:sz w:val="22"/>
                <w:szCs w:val="22"/>
              </w:rPr>
              <w:t>There is extensive published evidence that people with severe mental illness such as schizophrenia die between 15 and 25 years earlier than the average for the general population. This is a serious inequality of outcome for a vulnerable group and bodies such as the Disability Rights Commission have called upon the government to act to address it.</w:t>
            </w:r>
            <w:r w:rsidRPr="009F25A4">
              <w:rPr>
                <w:rFonts w:ascii="Arial" w:hAnsi="Arial" w:cs="Arial"/>
                <w:sz w:val="22"/>
                <w:szCs w:val="22"/>
              </w:rPr>
              <w:br/>
            </w:r>
            <w:r w:rsidRPr="009F25A4">
              <w:rPr>
                <w:rFonts w:ascii="Arial" w:hAnsi="Arial" w:cs="Arial"/>
                <w:sz w:val="22"/>
                <w:szCs w:val="22"/>
              </w:rPr>
              <w:br/>
              <w:t>Key to a strategy to address the inequality is the ability to monitor the rate of premature deaths for this group over time and compare this with the rate for the general population. Reflecting the policy importance of this measurement, the published NHS and the published public health outcomes frameworks both include premature death of those with severe mental illness as outcomes against which progress will be assessed. Development and regular monitoring of the indicator is thus a top priority.</w:t>
            </w:r>
          </w:p>
          <w:p w14:paraId="0218FA45" w14:textId="77777777" w:rsidR="00A62F94" w:rsidRPr="009F25A4" w:rsidRDefault="00A62F94" w:rsidP="006E7501">
            <w:pPr>
              <w:rPr>
                <w:rFonts w:ascii="Arial" w:hAnsi="Arial" w:cs="Arial"/>
                <w:sz w:val="22"/>
                <w:szCs w:val="22"/>
              </w:rPr>
            </w:pPr>
          </w:p>
        </w:tc>
      </w:tr>
    </w:tbl>
    <w:p w14:paraId="78DD212B" w14:textId="77777777" w:rsidR="002202EF" w:rsidRPr="009F25A4" w:rsidRDefault="002202EF">
      <w:pPr>
        <w:rPr>
          <w:rFonts w:ascii="Arial" w:hAnsi="Arial" w:cs="Arial"/>
        </w:rPr>
      </w:pPr>
      <w:r w:rsidRPr="009F25A4">
        <w:rPr>
          <w:rFonts w:ascii="Arial" w:hAnsi="Arial" w:cs="Arial"/>
        </w:rPr>
        <w:br w:type="page"/>
      </w:r>
    </w:p>
    <w:tbl>
      <w:tblPr>
        <w:tblStyle w:val="TableGrid1"/>
        <w:tblW w:w="0" w:type="auto"/>
        <w:tblLayout w:type="fixed"/>
        <w:tblLook w:val="01E0" w:firstRow="1" w:lastRow="1" w:firstColumn="1" w:lastColumn="1" w:noHBand="0" w:noVBand="0"/>
      </w:tblPr>
      <w:tblGrid>
        <w:gridCol w:w="1980"/>
        <w:gridCol w:w="12337"/>
      </w:tblGrid>
      <w:tr w:rsidR="007F26F0" w:rsidRPr="009F25A4" w14:paraId="40FFB197" w14:textId="77777777" w:rsidTr="00957938">
        <w:tc>
          <w:tcPr>
            <w:tcW w:w="1980" w:type="dxa"/>
          </w:tcPr>
          <w:p w14:paraId="564E70B2" w14:textId="77777777" w:rsidR="00A62F94" w:rsidRPr="009F25A4" w:rsidRDefault="00A62F94" w:rsidP="006E7501">
            <w:pPr>
              <w:rPr>
                <w:rFonts w:ascii="Arial" w:hAnsi="Arial" w:cs="Arial"/>
                <w:sz w:val="22"/>
                <w:szCs w:val="22"/>
              </w:rPr>
            </w:pPr>
            <w:r w:rsidRPr="009F25A4">
              <w:rPr>
                <w:rFonts w:ascii="Arial" w:hAnsi="Arial" w:cs="Arial"/>
                <w:b/>
                <w:sz w:val="22"/>
                <w:szCs w:val="22"/>
              </w:rPr>
              <w:lastRenderedPageBreak/>
              <w:t>Potential issues</w:t>
            </w:r>
          </w:p>
        </w:tc>
        <w:tc>
          <w:tcPr>
            <w:cnfStyle w:val="000100000000" w:firstRow="0" w:lastRow="0" w:firstColumn="0" w:lastColumn="1" w:oddVBand="0" w:evenVBand="0" w:oddHBand="0" w:evenHBand="0" w:firstRowFirstColumn="0" w:firstRowLastColumn="0" w:lastRowFirstColumn="0" w:lastRowLastColumn="0"/>
            <w:tcW w:w="12337" w:type="dxa"/>
          </w:tcPr>
          <w:p w14:paraId="1A464318" w14:textId="77777777" w:rsidR="00A62F94" w:rsidRPr="009F25A4" w:rsidRDefault="00A62F94" w:rsidP="006E7501">
            <w:pPr>
              <w:rPr>
                <w:rFonts w:ascii="Arial" w:hAnsi="Arial" w:cs="Arial"/>
                <w:sz w:val="22"/>
                <w:szCs w:val="22"/>
              </w:rPr>
            </w:pPr>
            <w:r w:rsidRPr="009F25A4">
              <w:rPr>
                <w:rFonts w:ascii="Arial" w:hAnsi="Arial" w:cs="Arial"/>
                <w:sz w:val="22"/>
                <w:szCs w:val="22"/>
              </w:rPr>
              <w:t>The MHMDS and PCMD have not been linked before. The first linked data has been received by the HSCIC in January 2012. We have not had time to fully investigate it.</w:t>
            </w:r>
          </w:p>
          <w:p w14:paraId="1488AED0" w14:textId="77777777" w:rsidR="00A62F94" w:rsidRPr="009F25A4" w:rsidRDefault="00A62F94" w:rsidP="006E7501">
            <w:pPr>
              <w:rPr>
                <w:rFonts w:ascii="Arial" w:hAnsi="Arial" w:cs="Arial"/>
                <w:sz w:val="22"/>
                <w:szCs w:val="22"/>
              </w:rPr>
            </w:pPr>
          </w:p>
          <w:p w14:paraId="5AA712CA" w14:textId="77777777" w:rsidR="00A62F94" w:rsidRPr="009F25A4" w:rsidRDefault="00A62F94" w:rsidP="006E7501">
            <w:pPr>
              <w:rPr>
                <w:rFonts w:ascii="Arial" w:hAnsi="Arial" w:cs="Arial"/>
                <w:sz w:val="22"/>
                <w:szCs w:val="22"/>
              </w:rPr>
            </w:pPr>
            <w:r w:rsidRPr="009F25A4">
              <w:rPr>
                <w:rFonts w:ascii="Arial" w:hAnsi="Arial" w:cs="Arial"/>
                <w:sz w:val="22"/>
                <w:szCs w:val="22"/>
              </w:rPr>
              <w:t>If the ESP was to be used the age range would need to be from 20 to 74 as the ESP does not have a population range starting at 18.</w:t>
            </w:r>
          </w:p>
          <w:p w14:paraId="5688B62F" w14:textId="77777777" w:rsidR="00A62F94" w:rsidRPr="009F25A4" w:rsidRDefault="00A62F94" w:rsidP="006E7501">
            <w:pPr>
              <w:rPr>
                <w:rFonts w:ascii="Arial" w:hAnsi="Arial" w:cs="Arial"/>
                <w:sz w:val="22"/>
                <w:szCs w:val="22"/>
              </w:rPr>
            </w:pPr>
          </w:p>
          <w:p w14:paraId="55C20B01" w14:textId="77777777" w:rsidR="00A62F94" w:rsidRPr="009F25A4" w:rsidRDefault="00A62F94" w:rsidP="006E7501">
            <w:pPr>
              <w:rPr>
                <w:rFonts w:ascii="Arial" w:hAnsi="Arial" w:cs="Arial"/>
                <w:sz w:val="22"/>
                <w:szCs w:val="22"/>
              </w:rPr>
            </w:pPr>
            <w:r w:rsidRPr="009F25A4">
              <w:rPr>
                <w:rFonts w:ascii="Arial" w:hAnsi="Arial" w:cs="Arial"/>
                <w:sz w:val="22"/>
                <w:szCs w:val="22"/>
              </w:rPr>
              <w:t>Other variables could be considered for standardising the mental health rate to the general rate. It is proposed that this is considered following the first iteration of the indicator.</w:t>
            </w:r>
          </w:p>
          <w:p w14:paraId="102D0EB7" w14:textId="77777777" w:rsidR="00A62F94" w:rsidRPr="009F25A4" w:rsidRDefault="00A62F94" w:rsidP="006E7501">
            <w:pPr>
              <w:rPr>
                <w:rFonts w:ascii="Arial" w:hAnsi="Arial" w:cs="Arial"/>
                <w:sz w:val="22"/>
                <w:szCs w:val="22"/>
              </w:rPr>
            </w:pPr>
          </w:p>
          <w:p w14:paraId="2B9A44CB" w14:textId="77777777" w:rsidR="00A62F94" w:rsidRPr="009F25A4" w:rsidRDefault="00A62F94" w:rsidP="00A62F94">
            <w:pPr>
              <w:numPr>
                <w:ilvl w:val="0"/>
                <w:numId w:val="8"/>
              </w:numPr>
              <w:spacing w:after="60"/>
              <w:rPr>
                <w:rFonts w:ascii="Arial" w:hAnsi="Arial" w:cs="Arial"/>
                <w:sz w:val="22"/>
                <w:szCs w:val="22"/>
              </w:rPr>
            </w:pPr>
            <w:r w:rsidRPr="009F25A4">
              <w:rPr>
                <w:rFonts w:ascii="Arial" w:hAnsi="Arial" w:cs="Arial"/>
                <w:sz w:val="22"/>
                <w:szCs w:val="22"/>
              </w:rPr>
              <w:t xml:space="preserve">Dependent on the disaggregation in question the standardisation may be to the general population or the mental health population. For </w:t>
            </w:r>
            <w:r w:rsidR="007F26F0" w:rsidRPr="009F25A4">
              <w:rPr>
                <w:rFonts w:ascii="Arial" w:hAnsi="Arial" w:cs="Arial"/>
                <w:sz w:val="22"/>
                <w:szCs w:val="22"/>
              </w:rPr>
              <w:t>example,</w:t>
            </w:r>
            <w:r w:rsidRPr="009F25A4">
              <w:rPr>
                <w:rFonts w:ascii="Arial" w:hAnsi="Arial" w:cs="Arial"/>
                <w:sz w:val="22"/>
                <w:szCs w:val="22"/>
              </w:rPr>
              <w:t xml:space="preserve"> ethnicity is not recorded in the mortality data, so the general population rate cannot be split by this; MHMDS does record ethnicity, so rates could be compared within this data.</w:t>
            </w:r>
          </w:p>
          <w:p w14:paraId="584DF011" w14:textId="77777777" w:rsidR="00A62F94" w:rsidRPr="009F25A4" w:rsidRDefault="00A62F94" w:rsidP="006E7501">
            <w:pPr>
              <w:rPr>
                <w:rFonts w:ascii="Arial" w:hAnsi="Arial" w:cs="Arial"/>
                <w:sz w:val="22"/>
                <w:szCs w:val="22"/>
              </w:rPr>
            </w:pPr>
          </w:p>
        </w:tc>
      </w:tr>
      <w:tr w:rsidR="007F26F0" w:rsidRPr="009F25A4" w14:paraId="3C94277A" w14:textId="77777777" w:rsidTr="00957938">
        <w:trPr>
          <w:cnfStyle w:val="010000000000" w:firstRow="0" w:lastRow="1" w:firstColumn="0" w:lastColumn="0" w:oddVBand="0" w:evenVBand="0" w:oddHBand="0" w:evenHBand="0" w:firstRowFirstColumn="0" w:firstRowLastColumn="0" w:lastRowFirstColumn="0" w:lastRowLastColumn="0"/>
        </w:trPr>
        <w:tc>
          <w:tcPr>
            <w:tcW w:w="1980" w:type="dxa"/>
          </w:tcPr>
          <w:p w14:paraId="2C4CB989" w14:textId="77777777" w:rsidR="00A62F94" w:rsidRPr="009F25A4" w:rsidRDefault="00A62F94" w:rsidP="006E7501">
            <w:pPr>
              <w:rPr>
                <w:rFonts w:ascii="Arial" w:hAnsi="Arial" w:cs="Arial"/>
                <w:b/>
                <w:sz w:val="22"/>
                <w:szCs w:val="22"/>
              </w:rPr>
            </w:pPr>
            <w:r w:rsidRPr="009F25A4">
              <w:rPr>
                <w:rFonts w:ascii="Arial" w:hAnsi="Arial" w:cs="Arial"/>
                <w:b/>
                <w:sz w:val="22"/>
                <w:szCs w:val="22"/>
              </w:rPr>
              <w:t>Meeting Note From MRG</w:t>
            </w:r>
          </w:p>
        </w:tc>
        <w:tc>
          <w:tcPr>
            <w:cnfStyle w:val="000100000000" w:firstRow="0" w:lastRow="0" w:firstColumn="0" w:lastColumn="1" w:oddVBand="0" w:evenVBand="0" w:oddHBand="0" w:evenHBand="0" w:firstRowFirstColumn="0" w:firstRowLastColumn="0" w:lastRowFirstColumn="0" w:lastRowLastColumn="0"/>
            <w:tcW w:w="12337" w:type="dxa"/>
          </w:tcPr>
          <w:p w14:paraId="167681C8" w14:textId="77777777" w:rsidR="00A62F94" w:rsidRPr="009F25A4" w:rsidRDefault="00A62F94" w:rsidP="006E7501">
            <w:pPr>
              <w:rPr>
                <w:rFonts w:ascii="Arial" w:hAnsi="Arial" w:cs="Arial"/>
                <w:sz w:val="22"/>
                <w:szCs w:val="22"/>
              </w:rPr>
            </w:pPr>
            <w:r w:rsidRPr="009F25A4">
              <w:rPr>
                <w:rFonts w:ascii="Arial" w:hAnsi="Arial" w:cs="Arial"/>
                <w:sz w:val="22"/>
                <w:szCs w:val="22"/>
              </w:rPr>
              <w:t>Clarifications around the MHMDS. It is an adult data set, which has data back to 2006. It holds records of the most recent contact an individual has had with secondary mental health services.</w:t>
            </w:r>
          </w:p>
          <w:p w14:paraId="5B5D944C" w14:textId="77777777" w:rsidR="00A62F94" w:rsidRPr="009F25A4" w:rsidRDefault="00A62F94" w:rsidP="006E7501">
            <w:pPr>
              <w:rPr>
                <w:rFonts w:ascii="Arial" w:hAnsi="Arial" w:cs="Arial"/>
                <w:sz w:val="22"/>
                <w:szCs w:val="22"/>
              </w:rPr>
            </w:pPr>
          </w:p>
          <w:p w14:paraId="300EFBC1" w14:textId="77777777" w:rsidR="00A62F94" w:rsidRPr="009F25A4" w:rsidRDefault="00A62F94" w:rsidP="006E7501">
            <w:pPr>
              <w:rPr>
                <w:rFonts w:ascii="Arial" w:hAnsi="Arial" w:cs="Arial"/>
                <w:sz w:val="22"/>
                <w:szCs w:val="22"/>
              </w:rPr>
            </w:pPr>
            <w:r w:rsidRPr="009F25A4">
              <w:rPr>
                <w:rFonts w:ascii="Arial" w:hAnsi="Arial" w:cs="Arial"/>
                <w:sz w:val="22"/>
                <w:szCs w:val="22"/>
              </w:rPr>
              <w:t>All recommendations are to be taken back to the working group for this methodology.</w:t>
            </w:r>
          </w:p>
          <w:p w14:paraId="49DCF447" w14:textId="77777777" w:rsidR="001B36F7" w:rsidRPr="009F25A4" w:rsidRDefault="001B36F7" w:rsidP="006E7501">
            <w:pPr>
              <w:rPr>
                <w:rFonts w:ascii="Arial" w:hAnsi="Arial" w:cs="Arial"/>
                <w:sz w:val="22"/>
                <w:szCs w:val="22"/>
              </w:rPr>
            </w:pPr>
          </w:p>
        </w:tc>
      </w:tr>
    </w:tbl>
    <w:p w14:paraId="1ABB4B70" w14:textId="77777777" w:rsidR="00A62F94" w:rsidRPr="009F25A4" w:rsidRDefault="00A62F94" w:rsidP="006E7501">
      <w:pPr>
        <w:jc w:val="center"/>
        <w:rPr>
          <w:rFonts w:ascii="Arial" w:hAnsi="Arial" w:cs="Arial"/>
          <w:b/>
          <w:sz w:val="22"/>
          <w:szCs w:val="22"/>
        </w:rPr>
      </w:pPr>
    </w:p>
    <w:p w14:paraId="1E49D28B" w14:textId="77777777" w:rsidR="00A62F94" w:rsidRPr="009F25A4" w:rsidRDefault="00A62F94" w:rsidP="006E7501">
      <w:pPr>
        <w:jc w:val="center"/>
        <w:rPr>
          <w:rFonts w:ascii="Arial" w:hAnsi="Arial" w:cs="Arial"/>
          <w:b/>
          <w:sz w:val="22"/>
          <w:szCs w:val="22"/>
        </w:rPr>
      </w:pPr>
    </w:p>
    <w:p w14:paraId="111EE395" w14:textId="77777777" w:rsidR="002202EF" w:rsidRPr="009F25A4" w:rsidRDefault="002202EF" w:rsidP="006E7501">
      <w:pPr>
        <w:jc w:val="center"/>
        <w:rPr>
          <w:rFonts w:ascii="Arial" w:hAnsi="Arial" w:cs="Arial"/>
          <w:b/>
          <w:sz w:val="22"/>
          <w:szCs w:val="22"/>
        </w:rPr>
      </w:pPr>
    </w:p>
    <w:p w14:paraId="690D90BC" w14:textId="77777777" w:rsidR="002202EF" w:rsidRPr="009F25A4" w:rsidRDefault="002202EF" w:rsidP="006E7501">
      <w:pPr>
        <w:jc w:val="center"/>
        <w:rPr>
          <w:rFonts w:ascii="Arial" w:hAnsi="Arial" w:cs="Arial"/>
          <w:b/>
          <w:sz w:val="22"/>
          <w:szCs w:val="22"/>
        </w:rPr>
      </w:pPr>
    </w:p>
    <w:p w14:paraId="487672AF" w14:textId="77777777" w:rsidR="002202EF" w:rsidRPr="009F25A4" w:rsidRDefault="002202EF" w:rsidP="006E7501">
      <w:pPr>
        <w:jc w:val="center"/>
        <w:rPr>
          <w:rFonts w:ascii="Arial" w:hAnsi="Arial" w:cs="Arial"/>
          <w:b/>
          <w:sz w:val="22"/>
          <w:szCs w:val="22"/>
        </w:rPr>
      </w:pPr>
    </w:p>
    <w:p w14:paraId="031A7D1E" w14:textId="77777777" w:rsidR="002202EF" w:rsidRPr="009F25A4" w:rsidRDefault="002202EF" w:rsidP="006E7501">
      <w:pPr>
        <w:jc w:val="center"/>
        <w:rPr>
          <w:rFonts w:ascii="Arial" w:hAnsi="Arial" w:cs="Arial"/>
          <w:b/>
          <w:sz w:val="22"/>
          <w:szCs w:val="22"/>
        </w:rPr>
      </w:pPr>
    </w:p>
    <w:p w14:paraId="2A3E9DB3" w14:textId="77777777" w:rsidR="002202EF" w:rsidRPr="009F25A4" w:rsidRDefault="002202EF" w:rsidP="006E7501">
      <w:pPr>
        <w:jc w:val="center"/>
        <w:rPr>
          <w:rFonts w:ascii="Arial" w:hAnsi="Arial" w:cs="Arial"/>
          <w:b/>
          <w:sz w:val="22"/>
          <w:szCs w:val="22"/>
        </w:rPr>
      </w:pPr>
    </w:p>
    <w:p w14:paraId="3F349F8A" w14:textId="77777777" w:rsidR="002202EF" w:rsidRPr="009F25A4" w:rsidRDefault="002202EF" w:rsidP="006E7501">
      <w:pPr>
        <w:jc w:val="center"/>
        <w:rPr>
          <w:rFonts w:ascii="Arial" w:hAnsi="Arial" w:cs="Arial"/>
          <w:b/>
          <w:sz w:val="22"/>
          <w:szCs w:val="22"/>
        </w:rPr>
      </w:pPr>
    </w:p>
    <w:p w14:paraId="60D954DC" w14:textId="77777777" w:rsidR="002202EF" w:rsidRPr="009F25A4" w:rsidRDefault="002202EF" w:rsidP="006E7501">
      <w:pPr>
        <w:jc w:val="center"/>
        <w:rPr>
          <w:rFonts w:ascii="Arial" w:hAnsi="Arial" w:cs="Arial"/>
          <w:b/>
          <w:sz w:val="22"/>
          <w:szCs w:val="22"/>
        </w:rPr>
      </w:pPr>
    </w:p>
    <w:p w14:paraId="0C997310" w14:textId="77777777" w:rsidR="002202EF" w:rsidRPr="009F25A4" w:rsidRDefault="002202EF" w:rsidP="006E7501">
      <w:pPr>
        <w:jc w:val="center"/>
        <w:rPr>
          <w:rFonts w:ascii="Arial" w:hAnsi="Arial" w:cs="Arial"/>
          <w:b/>
          <w:sz w:val="22"/>
          <w:szCs w:val="22"/>
        </w:rPr>
      </w:pPr>
    </w:p>
    <w:p w14:paraId="75DFD8F1" w14:textId="77777777" w:rsidR="002202EF" w:rsidRPr="009F25A4" w:rsidRDefault="002202EF" w:rsidP="006E7501">
      <w:pPr>
        <w:jc w:val="center"/>
        <w:rPr>
          <w:rFonts w:ascii="Arial" w:hAnsi="Arial" w:cs="Arial"/>
          <w:b/>
          <w:sz w:val="22"/>
          <w:szCs w:val="22"/>
        </w:rPr>
      </w:pPr>
    </w:p>
    <w:p w14:paraId="2792953B" w14:textId="77777777" w:rsidR="002202EF" w:rsidRPr="009F25A4" w:rsidRDefault="002202EF" w:rsidP="006E7501">
      <w:pPr>
        <w:jc w:val="center"/>
        <w:rPr>
          <w:rFonts w:ascii="Arial" w:hAnsi="Arial" w:cs="Arial"/>
          <w:b/>
          <w:sz w:val="22"/>
          <w:szCs w:val="22"/>
        </w:rPr>
      </w:pPr>
    </w:p>
    <w:p w14:paraId="3D73BFB1" w14:textId="77777777" w:rsidR="002202EF" w:rsidRPr="009F25A4" w:rsidRDefault="002202EF" w:rsidP="006E7501">
      <w:pPr>
        <w:jc w:val="center"/>
        <w:rPr>
          <w:rFonts w:ascii="Arial" w:hAnsi="Arial" w:cs="Arial"/>
          <w:b/>
          <w:sz w:val="22"/>
          <w:szCs w:val="22"/>
        </w:rPr>
      </w:pPr>
    </w:p>
    <w:p w14:paraId="1C8DB92D" w14:textId="77777777" w:rsidR="002202EF" w:rsidRPr="009F25A4" w:rsidRDefault="002202EF" w:rsidP="006E7501">
      <w:pPr>
        <w:jc w:val="center"/>
        <w:rPr>
          <w:rFonts w:ascii="Arial" w:hAnsi="Arial" w:cs="Arial"/>
          <w:b/>
          <w:sz w:val="22"/>
          <w:szCs w:val="22"/>
        </w:rPr>
      </w:pPr>
    </w:p>
    <w:p w14:paraId="0405BEF4" w14:textId="77777777" w:rsidR="002202EF" w:rsidRPr="009F25A4" w:rsidRDefault="002202EF" w:rsidP="006E7501">
      <w:pPr>
        <w:jc w:val="center"/>
        <w:rPr>
          <w:rFonts w:ascii="Arial" w:hAnsi="Arial" w:cs="Arial"/>
          <w:b/>
          <w:sz w:val="22"/>
          <w:szCs w:val="22"/>
        </w:rPr>
      </w:pPr>
    </w:p>
    <w:p w14:paraId="6B7B54AE" w14:textId="77777777" w:rsidR="002202EF" w:rsidRPr="009F25A4" w:rsidRDefault="002202EF" w:rsidP="006E7501">
      <w:pPr>
        <w:jc w:val="center"/>
        <w:rPr>
          <w:rFonts w:ascii="Arial" w:hAnsi="Arial" w:cs="Arial"/>
          <w:b/>
          <w:sz w:val="22"/>
          <w:szCs w:val="22"/>
        </w:rPr>
      </w:pPr>
    </w:p>
    <w:p w14:paraId="756C8055" w14:textId="77777777" w:rsidR="00A62F94" w:rsidRPr="009F25A4" w:rsidRDefault="00A62F94" w:rsidP="006E7501">
      <w:pPr>
        <w:jc w:val="center"/>
        <w:rPr>
          <w:rFonts w:ascii="Arial" w:hAnsi="Arial" w:cs="Arial"/>
          <w:b/>
          <w:sz w:val="22"/>
          <w:szCs w:val="22"/>
        </w:rPr>
      </w:pPr>
    </w:p>
    <w:tbl>
      <w:tblPr>
        <w:tblStyle w:val="TableGrid1"/>
        <w:tblW w:w="0" w:type="auto"/>
        <w:tblLook w:val="01E0" w:firstRow="1" w:lastRow="1" w:firstColumn="1" w:lastColumn="1" w:noHBand="0" w:noVBand="0"/>
      </w:tblPr>
      <w:tblGrid>
        <w:gridCol w:w="2185"/>
        <w:gridCol w:w="12337"/>
      </w:tblGrid>
      <w:tr w:rsidR="001A0585" w:rsidRPr="009F25A4" w14:paraId="48EC5A43" w14:textId="77777777" w:rsidTr="001A0585">
        <w:tc>
          <w:tcPr>
            <w:tcW w:w="2185" w:type="dxa"/>
          </w:tcPr>
          <w:p w14:paraId="1E32E967" w14:textId="73FBF7C5" w:rsidR="001A0585" w:rsidRPr="009F25A4" w:rsidRDefault="001A0585" w:rsidP="006E7501">
            <w:pPr>
              <w:rPr>
                <w:rFonts w:ascii="Arial" w:hAnsi="Arial" w:cs="Arial"/>
                <w:sz w:val="22"/>
                <w:szCs w:val="22"/>
              </w:rPr>
            </w:pPr>
            <w:r w:rsidRPr="009F25A4">
              <w:rPr>
                <w:rFonts w:ascii="Arial" w:hAnsi="Arial" w:cs="Arial"/>
                <w:b/>
                <w:sz w:val="22"/>
                <w:szCs w:val="22"/>
              </w:rPr>
              <w:lastRenderedPageBreak/>
              <w:t>Recommendations from Previous MRG</w:t>
            </w:r>
          </w:p>
        </w:tc>
        <w:tc>
          <w:tcPr>
            <w:cnfStyle w:val="000100000000" w:firstRow="0" w:lastRow="0" w:firstColumn="0" w:lastColumn="1" w:oddVBand="0" w:evenVBand="0" w:oddHBand="0" w:evenHBand="0" w:firstRowFirstColumn="0" w:firstRowLastColumn="0" w:lastRowFirstColumn="0" w:lastRowLastColumn="0"/>
            <w:tcW w:w="12337" w:type="dxa"/>
          </w:tcPr>
          <w:p w14:paraId="2230E5CB" w14:textId="77777777" w:rsidR="001A0585" w:rsidRPr="009F25A4" w:rsidRDefault="001A0585" w:rsidP="006E7501">
            <w:pPr>
              <w:rPr>
                <w:rFonts w:ascii="Arial" w:hAnsi="Arial" w:cs="Arial"/>
                <w:sz w:val="22"/>
                <w:szCs w:val="22"/>
              </w:rPr>
            </w:pPr>
          </w:p>
        </w:tc>
      </w:tr>
      <w:tr w:rsidR="00A62F94" w:rsidRPr="009F25A4" w14:paraId="1506A287" w14:textId="77777777" w:rsidTr="001A0585">
        <w:tc>
          <w:tcPr>
            <w:tcW w:w="2185" w:type="dxa"/>
          </w:tcPr>
          <w:p w14:paraId="326DCBFB" w14:textId="77777777" w:rsidR="00A62F94" w:rsidRPr="009F25A4" w:rsidRDefault="00A62F94" w:rsidP="006E7501">
            <w:pPr>
              <w:rPr>
                <w:rFonts w:ascii="Arial" w:hAnsi="Arial" w:cs="Arial"/>
                <w:b/>
                <w:sz w:val="22"/>
                <w:szCs w:val="22"/>
              </w:rPr>
            </w:pPr>
            <w:r w:rsidRPr="009F25A4">
              <w:rPr>
                <w:rFonts w:ascii="Arial" w:hAnsi="Arial" w:cs="Arial"/>
                <w:sz w:val="22"/>
                <w:szCs w:val="22"/>
              </w:rPr>
              <w:t xml:space="preserve">Recommendation </w:t>
            </w:r>
            <w:r w:rsidRPr="009F25A4">
              <w:rPr>
                <w:rFonts w:ascii="Arial" w:hAnsi="Arial" w:cs="Arial"/>
                <w:b/>
                <w:sz w:val="22"/>
                <w:szCs w:val="22"/>
              </w:rPr>
              <w:t>2012/01</w:t>
            </w:r>
          </w:p>
        </w:tc>
        <w:tc>
          <w:tcPr>
            <w:cnfStyle w:val="000100000000" w:firstRow="0" w:lastRow="0" w:firstColumn="0" w:lastColumn="1" w:oddVBand="0" w:evenVBand="0" w:oddHBand="0" w:evenHBand="0" w:firstRowFirstColumn="0" w:firstRowLastColumn="0" w:lastRowFirstColumn="0" w:lastRowLastColumn="0"/>
            <w:tcW w:w="12337" w:type="dxa"/>
          </w:tcPr>
          <w:p w14:paraId="39372EAE" w14:textId="77777777" w:rsidR="00A62F94" w:rsidRPr="009F25A4" w:rsidRDefault="00A62F94" w:rsidP="006E7501">
            <w:pPr>
              <w:rPr>
                <w:rFonts w:ascii="Arial" w:hAnsi="Arial" w:cs="Arial"/>
                <w:sz w:val="22"/>
                <w:szCs w:val="22"/>
                <w:highlight w:val="yellow"/>
              </w:rPr>
            </w:pPr>
            <w:r w:rsidRPr="009F25A4">
              <w:rPr>
                <w:rFonts w:ascii="Arial" w:hAnsi="Arial" w:cs="Arial"/>
                <w:sz w:val="22"/>
                <w:szCs w:val="22"/>
              </w:rPr>
              <w:t>Include reasoning as to why the PCMD has been used rather than ONS deaths data.</w:t>
            </w:r>
          </w:p>
        </w:tc>
      </w:tr>
      <w:tr w:rsidR="001A0585" w:rsidRPr="009F25A4" w14:paraId="67990ACA" w14:textId="77777777" w:rsidTr="001A0585">
        <w:trPr>
          <w:cnfStyle w:val="010000000000" w:firstRow="0" w:lastRow="1" w:firstColumn="0" w:lastColumn="0" w:oddVBand="0" w:evenVBand="0" w:oddHBand="0" w:evenHBand="0" w:firstRowFirstColumn="0" w:firstRowLastColumn="0" w:lastRowFirstColumn="0" w:lastRowLastColumn="0"/>
        </w:trPr>
        <w:tc>
          <w:tcPr>
            <w:tcW w:w="2185" w:type="dxa"/>
          </w:tcPr>
          <w:p w14:paraId="7336276C" w14:textId="77777777" w:rsidR="001A0585" w:rsidRPr="009F25A4" w:rsidRDefault="001A0585" w:rsidP="001A0585">
            <w:pPr>
              <w:spacing w:before="120" w:after="120"/>
              <w:rPr>
                <w:rFonts w:ascii="Arial" w:hAnsi="Arial" w:cs="Arial"/>
                <w:b/>
                <w:sz w:val="22"/>
                <w:szCs w:val="22"/>
              </w:rPr>
            </w:pPr>
            <w:r w:rsidRPr="009F25A4">
              <w:rPr>
                <w:rFonts w:ascii="Arial" w:hAnsi="Arial" w:cs="Arial"/>
                <w:b/>
                <w:sz w:val="22"/>
                <w:szCs w:val="22"/>
              </w:rPr>
              <w:t>Update:</w:t>
            </w:r>
          </w:p>
          <w:p w14:paraId="0AC4C65F" w14:textId="77777777" w:rsidR="001A0585" w:rsidRPr="009F25A4" w:rsidRDefault="001A0585" w:rsidP="006E7501">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2337" w:type="dxa"/>
          </w:tcPr>
          <w:p w14:paraId="39FADA64" w14:textId="45150E6C" w:rsidR="001A0585" w:rsidRPr="009F25A4" w:rsidRDefault="001A0585" w:rsidP="006E7501">
            <w:pPr>
              <w:rPr>
                <w:rFonts w:ascii="Arial" w:hAnsi="Arial" w:cs="Arial"/>
                <w:sz w:val="22"/>
                <w:szCs w:val="22"/>
              </w:rPr>
            </w:pPr>
            <w:r w:rsidRPr="009F25A4">
              <w:rPr>
                <w:rFonts w:ascii="Arial" w:hAnsi="Arial" w:cs="Arial"/>
                <w:sz w:val="22"/>
                <w:szCs w:val="22"/>
              </w:rPr>
              <w:t>This will be included in the documents accompanying the publication of the indicator</w:t>
            </w:r>
          </w:p>
        </w:tc>
      </w:tr>
    </w:tbl>
    <w:p w14:paraId="59489FB2" w14:textId="77777777" w:rsidR="00A62F94" w:rsidRPr="009F25A4" w:rsidRDefault="00A62F94" w:rsidP="006E7501">
      <w:pPr>
        <w:rPr>
          <w:rFonts w:ascii="Arial" w:hAnsi="Arial" w:cs="Arial"/>
          <w:sz w:val="22"/>
          <w:szCs w:val="22"/>
        </w:rPr>
      </w:pPr>
    </w:p>
    <w:p w14:paraId="5223436F" w14:textId="77777777" w:rsidR="00A62F94" w:rsidRPr="009F25A4" w:rsidRDefault="00A62F94" w:rsidP="006E7501">
      <w:pPr>
        <w:rPr>
          <w:rFonts w:ascii="Arial" w:hAnsi="Arial" w:cs="Arial"/>
          <w:sz w:val="22"/>
          <w:szCs w:val="22"/>
        </w:rPr>
      </w:pPr>
    </w:p>
    <w:p w14:paraId="2DDED603" w14:textId="77777777" w:rsidR="00A62F94" w:rsidRPr="009F25A4" w:rsidRDefault="00A62F94" w:rsidP="006E7501">
      <w:pPr>
        <w:rPr>
          <w:rFonts w:ascii="Arial" w:hAnsi="Arial" w:cs="Arial"/>
          <w:sz w:val="22"/>
          <w:szCs w:val="22"/>
        </w:rPr>
      </w:pPr>
    </w:p>
    <w:tbl>
      <w:tblPr>
        <w:tblStyle w:val="TableGrid1"/>
        <w:tblW w:w="0" w:type="auto"/>
        <w:tblLook w:val="01E0" w:firstRow="1" w:lastRow="1" w:firstColumn="1" w:lastColumn="1" w:noHBand="0" w:noVBand="0"/>
      </w:tblPr>
      <w:tblGrid>
        <w:gridCol w:w="2185"/>
        <w:gridCol w:w="12337"/>
      </w:tblGrid>
      <w:tr w:rsidR="001A0585" w:rsidRPr="009F25A4" w14:paraId="72BF2226" w14:textId="77777777" w:rsidTr="001A0585">
        <w:tc>
          <w:tcPr>
            <w:tcW w:w="2185" w:type="dxa"/>
          </w:tcPr>
          <w:p w14:paraId="40FAFB44" w14:textId="4A44A061" w:rsidR="001A0585" w:rsidRPr="009F25A4" w:rsidRDefault="001A0585" w:rsidP="006E7501">
            <w:pPr>
              <w:rPr>
                <w:rFonts w:ascii="Arial" w:hAnsi="Arial" w:cs="Arial"/>
                <w:sz w:val="22"/>
                <w:szCs w:val="22"/>
              </w:rPr>
            </w:pPr>
            <w:r w:rsidRPr="009F25A4">
              <w:rPr>
                <w:rFonts w:ascii="Arial" w:hAnsi="Arial" w:cs="Arial"/>
                <w:b/>
                <w:sz w:val="22"/>
                <w:szCs w:val="22"/>
              </w:rPr>
              <w:t>Recommendations from Previous MRG</w:t>
            </w:r>
          </w:p>
        </w:tc>
        <w:tc>
          <w:tcPr>
            <w:cnfStyle w:val="000100000000" w:firstRow="0" w:lastRow="0" w:firstColumn="0" w:lastColumn="1" w:oddVBand="0" w:evenVBand="0" w:oddHBand="0" w:evenHBand="0" w:firstRowFirstColumn="0" w:firstRowLastColumn="0" w:lastRowFirstColumn="0" w:lastRowLastColumn="0"/>
            <w:tcW w:w="12337" w:type="dxa"/>
          </w:tcPr>
          <w:p w14:paraId="7786357E" w14:textId="77777777" w:rsidR="001A0585" w:rsidRPr="009F25A4" w:rsidRDefault="001A0585" w:rsidP="006E7501">
            <w:pPr>
              <w:rPr>
                <w:rFonts w:ascii="Arial" w:hAnsi="Arial" w:cs="Arial"/>
                <w:sz w:val="22"/>
                <w:szCs w:val="22"/>
              </w:rPr>
            </w:pPr>
          </w:p>
        </w:tc>
      </w:tr>
      <w:tr w:rsidR="00A62F94" w:rsidRPr="009F25A4" w14:paraId="67723955" w14:textId="77777777" w:rsidTr="001A0585">
        <w:tc>
          <w:tcPr>
            <w:tcW w:w="2185" w:type="dxa"/>
          </w:tcPr>
          <w:p w14:paraId="51721320" w14:textId="77777777" w:rsidR="00A62F94" w:rsidRPr="009F25A4" w:rsidRDefault="00A62F94" w:rsidP="006E7501">
            <w:pPr>
              <w:rPr>
                <w:rFonts w:ascii="Arial" w:hAnsi="Arial" w:cs="Arial"/>
                <w:b/>
                <w:sz w:val="22"/>
                <w:szCs w:val="22"/>
              </w:rPr>
            </w:pPr>
            <w:r w:rsidRPr="009F25A4">
              <w:rPr>
                <w:rFonts w:ascii="Arial" w:hAnsi="Arial" w:cs="Arial"/>
                <w:sz w:val="22"/>
                <w:szCs w:val="22"/>
              </w:rPr>
              <w:t xml:space="preserve">Recommendation </w:t>
            </w:r>
            <w:r w:rsidRPr="009F25A4">
              <w:rPr>
                <w:rFonts w:ascii="Arial" w:hAnsi="Arial" w:cs="Arial"/>
                <w:b/>
                <w:sz w:val="22"/>
                <w:szCs w:val="22"/>
              </w:rPr>
              <w:t>2012/02</w:t>
            </w:r>
          </w:p>
        </w:tc>
        <w:tc>
          <w:tcPr>
            <w:cnfStyle w:val="000100000000" w:firstRow="0" w:lastRow="0" w:firstColumn="0" w:lastColumn="1" w:oddVBand="0" w:evenVBand="0" w:oddHBand="0" w:evenHBand="0" w:firstRowFirstColumn="0" w:firstRowLastColumn="0" w:lastRowFirstColumn="0" w:lastRowLastColumn="0"/>
            <w:tcW w:w="12337" w:type="dxa"/>
          </w:tcPr>
          <w:p w14:paraId="20549203" w14:textId="77777777" w:rsidR="00A62F94" w:rsidRPr="009F25A4" w:rsidRDefault="00A62F94" w:rsidP="006E7501">
            <w:pPr>
              <w:rPr>
                <w:rFonts w:ascii="Arial" w:hAnsi="Arial" w:cs="Arial"/>
                <w:sz w:val="22"/>
                <w:szCs w:val="22"/>
                <w:highlight w:val="yellow"/>
              </w:rPr>
            </w:pPr>
            <w:r w:rsidRPr="009F25A4">
              <w:rPr>
                <w:rFonts w:ascii="Arial" w:hAnsi="Arial" w:cs="Arial"/>
                <w:sz w:val="22"/>
                <w:szCs w:val="22"/>
              </w:rPr>
              <w:t>Measures of the quality of the linkage need to be presented with the indicator</w:t>
            </w:r>
          </w:p>
        </w:tc>
      </w:tr>
      <w:tr w:rsidR="001A0585" w:rsidRPr="009F25A4" w14:paraId="3C10F156" w14:textId="77777777" w:rsidTr="001A0585">
        <w:trPr>
          <w:cnfStyle w:val="010000000000" w:firstRow="0" w:lastRow="1" w:firstColumn="0" w:lastColumn="0" w:oddVBand="0" w:evenVBand="0" w:oddHBand="0" w:evenHBand="0" w:firstRowFirstColumn="0" w:firstRowLastColumn="0" w:lastRowFirstColumn="0" w:lastRowLastColumn="0"/>
        </w:trPr>
        <w:tc>
          <w:tcPr>
            <w:tcW w:w="2185" w:type="dxa"/>
          </w:tcPr>
          <w:p w14:paraId="73FB0E53" w14:textId="77777777" w:rsidR="001A0585" w:rsidRPr="009F25A4" w:rsidRDefault="001A0585" w:rsidP="001A0585">
            <w:pPr>
              <w:spacing w:before="120" w:after="120"/>
              <w:rPr>
                <w:rFonts w:ascii="Arial" w:hAnsi="Arial" w:cs="Arial"/>
                <w:b/>
                <w:sz w:val="22"/>
                <w:szCs w:val="22"/>
              </w:rPr>
            </w:pPr>
            <w:r w:rsidRPr="009F25A4">
              <w:rPr>
                <w:rFonts w:ascii="Arial" w:hAnsi="Arial" w:cs="Arial"/>
                <w:b/>
                <w:sz w:val="22"/>
                <w:szCs w:val="22"/>
              </w:rPr>
              <w:t>Update:</w:t>
            </w:r>
          </w:p>
          <w:p w14:paraId="0488310B" w14:textId="77777777" w:rsidR="001A0585" w:rsidRPr="009F25A4" w:rsidRDefault="001A0585" w:rsidP="006E7501">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2337" w:type="dxa"/>
          </w:tcPr>
          <w:p w14:paraId="649B31B2" w14:textId="77777777" w:rsidR="001A0585" w:rsidRPr="009F25A4" w:rsidRDefault="001A0585" w:rsidP="001A0585">
            <w:pPr>
              <w:rPr>
                <w:rFonts w:ascii="Arial" w:hAnsi="Arial" w:cs="Arial"/>
                <w:sz w:val="22"/>
                <w:szCs w:val="22"/>
              </w:rPr>
            </w:pPr>
            <w:r w:rsidRPr="009F25A4">
              <w:rPr>
                <w:rFonts w:ascii="Arial" w:hAnsi="Arial" w:cs="Arial"/>
                <w:sz w:val="22"/>
                <w:szCs w:val="22"/>
              </w:rPr>
              <w:t>This will be included in the documents accompanying the publication of the indicator.</w:t>
            </w:r>
          </w:p>
          <w:p w14:paraId="77CE2FE9" w14:textId="77777777" w:rsidR="001A0585" w:rsidRPr="009F25A4" w:rsidRDefault="001A0585" w:rsidP="006E7501">
            <w:pPr>
              <w:rPr>
                <w:rFonts w:ascii="Arial" w:hAnsi="Arial" w:cs="Arial"/>
                <w:sz w:val="22"/>
                <w:szCs w:val="22"/>
              </w:rPr>
            </w:pPr>
          </w:p>
        </w:tc>
      </w:tr>
    </w:tbl>
    <w:p w14:paraId="6807FB4B" w14:textId="77777777" w:rsidR="00A62F94" w:rsidRPr="009F25A4" w:rsidRDefault="00A62F94" w:rsidP="006E7501">
      <w:pPr>
        <w:rPr>
          <w:rFonts w:ascii="Arial" w:hAnsi="Arial" w:cs="Arial"/>
          <w:sz w:val="22"/>
          <w:szCs w:val="22"/>
        </w:rPr>
      </w:pPr>
    </w:p>
    <w:tbl>
      <w:tblPr>
        <w:tblStyle w:val="TableGrid1"/>
        <w:tblW w:w="0" w:type="auto"/>
        <w:tblLook w:val="01E0" w:firstRow="1" w:lastRow="1" w:firstColumn="1" w:lastColumn="1" w:noHBand="0" w:noVBand="0"/>
      </w:tblPr>
      <w:tblGrid>
        <w:gridCol w:w="2185"/>
        <w:gridCol w:w="12337"/>
      </w:tblGrid>
      <w:tr w:rsidR="001A0585" w:rsidRPr="009F25A4" w14:paraId="75287334" w14:textId="77777777" w:rsidTr="001A0585">
        <w:tc>
          <w:tcPr>
            <w:tcW w:w="2185" w:type="dxa"/>
          </w:tcPr>
          <w:p w14:paraId="41763607" w14:textId="01D0AAB6" w:rsidR="001A0585" w:rsidRPr="009F25A4" w:rsidRDefault="001A0585" w:rsidP="006E7501">
            <w:pPr>
              <w:rPr>
                <w:rFonts w:ascii="Arial" w:hAnsi="Arial" w:cs="Arial"/>
                <w:sz w:val="22"/>
                <w:szCs w:val="22"/>
              </w:rPr>
            </w:pPr>
            <w:r w:rsidRPr="009F25A4">
              <w:rPr>
                <w:rFonts w:ascii="Arial" w:hAnsi="Arial" w:cs="Arial"/>
                <w:b/>
                <w:sz w:val="22"/>
                <w:szCs w:val="22"/>
              </w:rPr>
              <w:t>Recommendations from Previous MRG</w:t>
            </w:r>
          </w:p>
        </w:tc>
        <w:tc>
          <w:tcPr>
            <w:cnfStyle w:val="000100000000" w:firstRow="0" w:lastRow="0" w:firstColumn="0" w:lastColumn="1" w:oddVBand="0" w:evenVBand="0" w:oddHBand="0" w:evenHBand="0" w:firstRowFirstColumn="0" w:firstRowLastColumn="0" w:lastRowFirstColumn="0" w:lastRowLastColumn="0"/>
            <w:tcW w:w="12337" w:type="dxa"/>
          </w:tcPr>
          <w:p w14:paraId="6F038594" w14:textId="77777777" w:rsidR="001A0585" w:rsidRPr="009F25A4" w:rsidRDefault="001A0585" w:rsidP="006E7501">
            <w:pPr>
              <w:rPr>
                <w:rFonts w:ascii="Arial" w:hAnsi="Arial" w:cs="Arial"/>
                <w:sz w:val="22"/>
                <w:szCs w:val="22"/>
              </w:rPr>
            </w:pPr>
          </w:p>
        </w:tc>
      </w:tr>
      <w:tr w:rsidR="00A62F94" w:rsidRPr="009F25A4" w14:paraId="0F5EAE0A" w14:textId="77777777" w:rsidTr="001A0585">
        <w:tc>
          <w:tcPr>
            <w:tcW w:w="2185" w:type="dxa"/>
          </w:tcPr>
          <w:p w14:paraId="6BDB9521" w14:textId="77777777" w:rsidR="00A62F94" w:rsidRPr="009F25A4" w:rsidRDefault="00A62F94" w:rsidP="006E7501">
            <w:pPr>
              <w:rPr>
                <w:rFonts w:ascii="Arial" w:hAnsi="Arial" w:cs="Arial"/>
                <w:b/>
                <w:sz w:val="22"/>
                <w:szCs w:val="22"/>
              </w:rPr>
            </w:pPr>
            <w:r w:rsidRPr="009F25A4">
              <w:rPr>
                <w:rFonts w:ascii="Arial" w:hAnsi="Arial" w:cs="Arial"/>
                <w:sz w:val="22"/>
                <w:szCs w:val="22"/>
              </w:rPr>
              <w:t xml:space="preserve">Recommendation </w:t>
            </w:r>
            <w:r w:rsidRPr="009F25A4">
              <w:rPr>
                <w:rFonts w:ascii="Arial" w:hAnsi="Arial" w:cs="Arial"/>
                <w:b/>
                <w:sz w:val="22"/>
                <w:szCs w:val="22"/>
              </w:rPr>
              <w:t>2012/03</w:t>
            </w:r>
          </w:p>
        </w:tc>
        <w:tc>
          <w:tcPr>
            <w:cnfStyle w:val="000100000000" w:firstRow="0" w:lastRow="0" w:firstColumn="0" w:lastColumn="1" w:oddVBand="0" w:evenVBand="0" w:oddHBand="0" w:evenHBand="0" w:firstRowFirstColumn="0" w:firstRowLastColumn="0" w:lastRowFirstColumn="0" w:lastRowLastColumn="0"/>
            <w:tcW w:w="12337" w:type="dxa"/>
          </w:tcPr>
          <w:p w14:paraId="61F5021B" w14:textId="77777777" w:rsidR="00A62F94" w:rsidRPr="009F25A4" w:rsidRDefault="00A62F94" w:rsidP="006E7501">
            <w:pPr>
              <w:rPr>
                <w:rFonts w:ascii="Arial" w:hAnsi="Arial" w:cs="Arial"/>
                <w:sz w:val="22"/>
                <w:szCs w:val="22"/>
                <w:highlight w:val="yellow"/>
              </w:rPr>
            </w:pPr>
            <w:r w:rsidRPr="009F25A4">
              <w:rPr>
                <w:rFonts w:ascii="Arial" w:hAnsi="Arial" w:cs="Arial"/>
                <w:sz w:val="22"/>
                <w:szCs w:val="22"/>
              </w:rPr>
              <w:t>Review issues around population at risk and inconsistencies between each side of the ratio.</w:t>
            </w:r>
          </w:p>
        </w:tc>
      </w:tr>
      <w:tr w:rsidR="001A0585" w:rsidRPr="009F25A4" w14:paraId="3817CB93" w14:textId="77777777" w:rsidTr="001A0585">
        <w:trPr>
          <w:cnfStyle w:val="010000000000" w:firstRow="0" w:lastRow="1" w:firstColumn="0" w:lastColumn="0" w:oddVBand="0" w:evenVBand="0" w:oddHBand="0" w:evenHBand="0" w:firstRowFirstColumn="0" w:firstRowLastColumn="0" w:lastRowFirstColumn="0" w:lastRowLastColumn="0"/>
        </w:trPr>
        <w:tc>
          <w:tcPr>
            <w:tcW w:w="2185" w:type="dxa"/>
          </w:tcPr>
          <w:p w14:paraId="3499627D" w14:textId="77777777" w:rsidR="001A0585" w:rsidRPr="009F25A4" w:rsidRDefault="001A0585" w:rsidP="001A0585">
            <w:pPr>
              <w:spacing w:before="120" w:after="120"/>
              <w:rPr>
                <w:rFonts w:ascii="Arial" w:hAnsi="Arial" w:cs="Arial"/>
                <w:b/>
                <w:sz w:val="22"/>
                <w:szCs w:val="22"/>
              </w:rPr>
            </w:pPr>
            <w:r w:rsidRPr="009F25A4">
              <w:rPr>
                <w:rFonts w:ascii="Arial" w:hAnsi="Arial" w:cs="Arial"/>
                <w:b/>
                <w:sz w:val="22"/>
                <w:szCs w:val="22"/>
              </w:rPr>
              <w:t>Update:</w:t>
            </w:r>
          </w:p>
          <w:p w14:paraId="250A31D2" w14:textId="77777777" w:rsidR="001A0585" w:rsidRPr="009F25A4" w:rsidRDefault="001A0585" w:rsidP="006E7501">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2337" w:type="dxa"/>
          </w:tcPr>
          <w:p w14:paraId="7BA1AA69" w14:textId="77777777" w:rsidR="001A0585" w:rsidRPr="009F25A4" w:rsidRDefault="001A0585" w:rsidP="001A0585">
            <w:pPr>
              <w:rPr>
                <w:rFonts w:ascii="Arial" w:hAnsi="Arial" w:cs="Arial"/>
                <w:sz w:val="22"/>
                <w:szCs w:val="22"/>
              </w:rPr>
            </w:pPr>
            <w:r w:rsidRPr="009F25A4">
              <w:rPr>
                <w:rFonts w:ascii="Arial" w:hAnsi="Arial" w:cs="Arial"/>
                <w:sz w:val="22"/>
                <w:szCs w:val="22"/>
              </w:rPr>
              <w:t>In order to align the mental health and the general population rate, Population years at risk is not to be used for denominator of the former.</w:t>
            </w:r>
          </w:p>
          <w:p w14:paraId="13261C49" w14:textId="77777777" w:rsidR="001A0585" w:rsidRPr="009F25A4" w:rsidRDefault="001A0585" w:rsidP="006E7501">
            <w:pPr>
              <w:rPr>
                <w:rFonts w:ascii="Arial" w:hAnsi="Arial" w:cs="Arial"/>
                <w:sz w:val="22"/>
                <w:szCs w:val="22"/>
              </w:rPr>
            </w:pPr>
          </w:p>
        </w:tc>
      </w:tr>
    </w:tbl>
    <w:p w14:paraId="0AB9D7B9" w14:textId="77777777" w:rsidR="00A62F94" w:rsidRPr="009F25A4" w:rsidRDefault="00A62F94" w:rsidP="006E7501">
      <w:pPr>
        <w:rPr>
          <w:rFonts w:ascii="Arial" w:hAnsi="Arial" w:cs="Arial"/>
          <w:sz w:val="22"/>
          <w:szCs w:val="22"/>
        </w:rPr>
      </w:pPr>
    </w:p>
    <w:p w14:paraId="16959D1D" w14:textId="77777777" w:rsidR="002202EF" w:rsidRPr="009F25A4" w:rsidRDefault="002202EF" w:rsidP="006E7501">
      <w:pPr>
        <w:rPr>
          <w:rFonts w:ascii="Arial" w:hAnsi="Arial" w:cs="Arial"/>
          <w:sz w:val="22"/>
          <w:szCs w:val="22"/>
        </w:rPr>
      </w:pPr>
    </w:p>
    <w:p w14:paraId="04B93143" w14:textId="77777777" w:rsidR="002202EF" w:rsidRPr="009F25A4" w:rsidRDefault="002202EF" w:rsidP="006E7501">
      <w:pPr>
        <w:rPr>
          <w:rFonts w:ascii="Arial" w:hAnsi="Arial" w:cs="Arial"/>
          <w:sz w:val="22"/>
          <w:szCs w:val="22"/>
        </w:rPr>
      </w:pPr>
    </w:p>
    <w:p w14:paraId="4FA39501" w14:textId="77777777" w:rsidR="002202EF" w:rsidRPr="009F25A4" w:rsidRDefault="002202EF" w:rsidP="006E7501">
      <w:pPr>
        <w:rPr>
          <w:rFonts w:ascii="Arial" w:hAnsi="Arial" w:cs="Arial"/>
          <w:sz w:val="22"/>
          <w:szCs w:val="22"/>
        </w:rPr>
      </w:pPr>
    </w:p>
    <w:p w14:paraId="51983402" w14:textId="77777777" w:rsidR="002202EF" w:rsidRPr="009F25A4" w:rsidRDefault="002202EF" w:rsidP="006E7501">
      <w:pPr>
        <w:rPr>
          <w:rFonts w:ascii="Arial" w:hAnsi="Arial" w:cs="Arial"/>
          <w:sz w:val="22"/>
          <w:szCs w:val="22"/>
        </w:rPr>
      </w:pPr>
    </w:p>
    <w:p w14:paraId="5710191A" w14:textId="77777777" w:rsidR="002202EF" w:rsidRPr="009F25A4" w:rsidRDefault="002202EF" w:rsidP="006E7501">
      <w:pPr>
        <w:rPr>
          <w:rFonts w:ascii="Arial" w:hAnsi="Arial" w:cs="Arial"/>
          <w:sz w:val="22"/>
          <w:szCs w:val="22"/>
        </w:rPr>
      </w:pPr>
    </w:p>
    <w:p w14:paraId="1F9FD543" w14:textId="77777777" w:rsidR="002202EF" w:rsidRPr="009F25A4" w:rsidRDefault="002202EF" w:rsidP="006E7501">
      <w:pPr>
        <w:rPr>
          <w:rFonts w:ascii="Arial" w:hAnsi="Arial" w:cs="Arial"/>
          <w:sz w:val="22"/>
          <w:szCs w:val="22"/>
        </w:rPr>
      </w:pPr>
    </w:p>
    <w:p w14:paraId="51C52482" w14:textId="77777777" w:rsidR="002202EF" w:rsidRPr="009F25A4" w:rsidRDefault="002202EF" w:rsidP="006E7501">
      <w:pPr>
        <w:rPr>
          <w:rFonts w:ascii="Arial" w:hAnsi="Arial" w:cs="Arial"/>
          <w:sz w:val="22"/>
          <w:szCs w:val="22"/>
        </w:rPr>
      </w:pPr>
    </w:p>
    <w:p w14:paraId="13167FC6" w14:textId="77777777" w:rsidR="002202EF" w:rsidRPr="009F25A4" w:rsidRDefault="002202EF" w:rsidP="006E7501">
      <w:pPr>
        <w:rPr>
          <w:rFonts w:ascii="Arial" w:hAnsi="Arial" w:cs="Arial"/>
          <w:sz w:val="22"/>
          <w:szCs w:val="22"/>
        </w:rPr>
      </w:pPr>
    </w:p>
    <w:p w14:paraId="61307BA9" w14:textId="77777777" w:rsidR="002202EF" w:rsidRPr="009F25A4" w:rsidRDefault="002202EF" w:rsidP="006E7501">
      <w:pPr>
        <w:rPr>
          <w:rFonts w:ascii="Arial" w:hAnsi="Arial" w:cs="Arial"/>
          <w:sz w:val="22"/>
          <w:szCs w:val="22"/>
        </w:rPr>
      </w:pPr>
    </w:p>
    <w:p w14:paraId="1C04ED18" w14:textId="77777777" w:rsidR="002202EF" w:rsidRPr="009F25A4" w:rsidRDefault="002202EF" w:rsidP="006E7501">
      <w:pPr>
        <w:rPr>
          <w:rFonts w:ascii="Arial" w:hAnsi="Arial" w:cs="Arial"/>
          <w:sz w:val="22"/>
          <w:szCs w:val="22"/>
        </w:rPr>
      </w:pPr>
    </w:p>
    <w:p w14:paraId="04087E60" w14:textId="77777777" w:rsidR="002202EF" w:rsidRPr="009F25A4" w:rsidRDefault="002202EF" w:rsidP="006E7501">
      <w:pPr>
        <w:rPr>
          <w:rFonts w:ascii="Arial" w:hAnsi="Arial" w:cs="Arial"/>
          <w:sz w:val="22"/>
          <w:szCs w:val="22"/>
        </w:rPr>
      </w:pPr>
    </w:p>
    <w:p w14:paraId="54E4D562" w14:textId="77777777" w:rsidR="002202EF" w:rsidRPr="009F25A4" w:rsidRDefault="002202EF" w:rsidP="006E7501">
      <w:pPr>
        <w:rPr>
          <w:rFonts w:ascii="Arial" w:hAnsi="Arial" w:cs="Arial"/>
          <w:sz w:val="22"/>
          <w:szCs w:val="22"/>
        </w:rPr>
      </w:pPr>
    </w:p>
    <w:tbl>
      <w:tblPr>
        <w:tblStyle w:val="TableGrid1"/>
        <w:tblW w:w="0" w:type="auto"/>
        <w:tblLook w:val="01E0" w:firstRow="1" w:lastRow="1" w:firstColumn="1" w:lastColumn="1" w:noHBand="0" w:noVBand="0"/>
      </w:tblPr>
      <w:tblGrid>
        <w:gridCol w:w="2185"/>
        <w:gridCol w:w="12337"/>
      </w:tblGrid>
      <w:tr w:rsidR="001A0585" w:rsidRPr="009F25A4" w14:paraId="71035D17" w14:textId="77777777" w:rsidTr="001A0585">
        <w:tc>
          <w:tcPr>
            <w:tcW w:w="2185" w:type="dxa"/>
          </w:tcPr>
          <w:p w14:paraId="107CDB05" w14:textId="50FCC098" w:rsidR="001A0585" w:rsidRPr="009F25A4" w:rsidRDefault="001A0585" w:rsidP="006E7501">
            <w:pPr>
              <w:rPr>
                <w:rFonts w:ascii="Arial" w:hAnsi="Arial" w:cs="Arial"/>
                <w:sz w:val="22"/>
                <w:szCs w:val="22"/>
              </w:rPr>
            </w:pPr>
            <w:r w:rsidRPr="009F25A4">
              <w:rPr>
                <w:rFonts w:ascii="Arial" w:hAnsi="Arial" w:cs="Arial"/>
                <w:b/>
                <w:sz w:val="22"/>
                <w:szCs w:val="22"/>
              </w:rPr>
              <w:t>Recommendations from Previous MRG</w:t>
            </w:r>
          </w:p>
        </w:tc>
        <w:tc>
          <w:tcPr>
            <w:cnfStyle w:val="000100000000" w:firstRow="0" w:lastRow="0" w:firstColumn="0" w:lastColumn="1" w:oddVBand="0" w:evenVBand="0" w:oddHBand="0" w:evenHBand="0" w:firstRowFirstColumn="0" w:firstRowLastColumn="0" w:lastRowFirstColumn="0" w:lastRowLastColumn="0"/>
            <w:tcW w:w="12337" w:type="dxa"/>
          </w:tcPr>
          <w:p w14:paraId="20EAF69B" w14:textId="77777777" w:rsidR="001A0585" w:rsidRPr="009F25A4" w:rsidRDefault="001A0585" w:rsidP="006E7501">
            <w:pPr>
              <w:rPr>
                <w:rFonts w:ascii="Arial" w:hAnsi="Arial" w:cs="Arial"/>
                <w:sz w:val="22"/>
                <w:szCs w:val="22"/>
              </w:rPr>
            </w:pPr>
          </w:p>
        </w:tc>
      </w:tr>
      <w:tr w:rsidR="00A62F94" w:rsidRPr="009F25A4" w14:paraId="5913BE2D" w14:textId="77777777" w:rsidTr="001A0585">
        <w:tc>
          <w:tcPr>
            <w:tcW w:w="2185" w:type="dxa"/>
          </w:tcPr>
          <w:p w14:paraId="6E40B680" w14:textId="77777777" w:rsidR="00A62F94" w:rsidRPr="009F25A4" w:rsidRDefault="00A62F94" w:rsidP="006E7501">
            <w:pPr>
              <w:rPr>
                <w:rFonts w:ascii="Arial" w:hAnsi="Arial" w:cs="Arial"/>
                <w:b/>
                <w:sz w:val="22"/>
                <w:szCs w:val="22"/>
              </w:rPr>
            </w:pPr>
            <w:r w:rsidRPr="009F25A4">
              <w:rPr>
                <w:rFonts w:ascii="Arial" w:hAnsi="Arial" w:cs="Arial"/>
                <w:sz w:val="22"/>
                <w:szCs w:val="22"/>
              </w:rPr>
              <w:t xml:space="preserve">Recommendation </w:t>
            </w:r>
            <w:r w:rsidRPr="009F25A4">
              <w:rPr>
                <w:rFonts w:ascii="Arial" w:hAnsi="Arial" w:cs="Arial"/>
                <w:b/>
                <w:sz w:val="22"/>
                <w:szCs w:val="22"/>
              </w:rPr>
              <w:t>2012/04</w:t>
            </w:r>
          </w:p>
        </w:tc>
        <w:tc>
          <w:tcPr>
            <w:cnfStyle w:val="000100000000" w:firstRow="0" w:lastRow="0" w:firstColumn="0" w:lastColumn="1" w:oddVBand="0" w:evenVBand="0" w:oddHBand="0" w:evenHBand="0" w:firstRowFirstColumn="0" w:firstRowLastColumn="0" w:lastRowFirstColumn="0" w:lastRowLastColumn="0"/>
            <w:tcW w:w="12337" w:type="dxa"/>
          </w:tcPr>
          <w:p w14:paraId="43A62CDC" w14:textId="77777777" w:rsidR="00A62F94" w:rsidRPr="009F25A4" w:rsidRDefault="00A62F94" w:rsidP="006E7501">
            <w:pPr>
              <w:rPr>
                <w:rFonts w:ascii="Arial" w:hAnsi="Arial" w:cs="Arial"/>
                <w:sz w:val="22"/>
                <w:szCs w:val="22"/>
                <w:highlight w:val="yellow"/>
              </w:rPr>
            </w:pPr>
            <w:r w:rsidRPr="009F25A4">
              <w:rPr>
                <w:rFonts w:ascii="Arial" w:hAnsi="Arial" w:cs="Arial"/>
                <w:sz w:val="22"/>
                <w:szCs w:val="22"/>
              </w:rPr>
              <w:t>Investigate overlap in the mental health ‘population’ and the ‘general’ population</w:t>
            </w:r>
          </w:p>
        </w:tc>
      </w:tr>
      <w:tr w:rsidR="001A0585" w:rsidRPr="009F25A4" w14:paraId="7DAC53F5" w14:textId="77777777" w:rsidTr="001A0585">
        <w:trPr>
          <w:cnfStyle w:val="010000000000" w:firstRow="0" w:lastRow="1" w:firstColumn="0" w:lastColumn="0" w:oddVBand="0" w:evenVBand="0" w:oddHBand="0" w:evenHBand="0" w:firstRowFirstColumn="0" w:firstRowLastColumn="0" w:lastRowFirstColumn="0" w:lastRowLastColumn="0"/>
        </w:trPr>
        <w:tc>
          <w:tcPr>
            <w:tcW w:w="2185" w:type="dxa"/>
          </w:tcPr>
          <w:p w14:paraId="75D047DA" w14:textId="524C8FF8" w:rsidR="001A0585" w:rsidRPr="009F25A4" w:rsidRDefault="001A0585" w:rsidP="006E7501">
            <w:pPr>
              <w:rPr>
                <w:rFonts w:ascii="Arial" w:hAnsi="Arial" w:cs="Arial"/>
                <w:sz w:val="22"/>
                <w:szCs w:val="22"/>
              </w:rPr>
            </w:pPr>
            <w:r w:rsidRPr="009F25A4">
              <w:rPr>
                <w:rFonts w:ascii="Arial" w:hAnsi="Arial" w:cs="Arial"/>
                <w:b/>
                <w:sz w:val="22"/>
                <w:szCs w:val="22"/>
              </w:rPr>
              <w:t>U</w:t>
            </w:r>
            <w:r w:rsidRPr="009F25A4">
              <w:rPr>
                <w:rFonts w:ascii="Arial" w:hAnsi="Arial" w:cs="Arial"/>
                <w:b/>
                <w:sz w:val="22"/>
                <w:szCs w:val="22"/>
              </w:rPr>
              <w:t>pdate:</w:t>
            </w:r>
          </w:p>
        </w:tc>
        <w:tc>
          <w:tcPr>
            <w:cnfStyle w:val="000100000000" w:firstRow="0" w:lastRow="0" w:firstColumn="0" w:lastColumn="1" w:oddVBand="0" w:evenVBand="0" w:oddHBand="0" w:evenHBand="0" w:firstRowFirstColumn="0" w:firstRowLastColumn="0" w:lastRowFirstColumn="0" w:lastRowLastColumn="0"/>
            <w:tcW w:w="12337" w:type="dxa"/>
          </w:tcPr>
          <w:p w14:paraId="31B9E8FF" w14:textId="77777777" w:rsidR="001A0585" w:rsidRPr="009F25A4" w:rsidRDefault="001A0585" w:rsidP="001A0585">
            <w:pPr>
              <w:rPr>
                <w:rFonts w:ascii="Arial" w:hAnsi="Arial" w:cs="Arial"/>
                <w:sz w:val="22"/>
                <w:szCs w:val="22"/>
              </w:rPr>
            </w:pPr>
            <w:r w:rsidRPr="009F25A4">
              <w:rPr>
                <w:rFonts w:ascii="Arial" w:hAnsi="Arial" w:cs="Arial"/>
                <w:sz w:val="22"/>
                <w:szCs w:val="22"/>
              </w:rPr>
              <w:t>Excluding the mental health population from the general population by age and sex has little impact on the profile of the latter. This is true of the deaths as well as the population. The difference in population profile is shown in figures 1 and 2 below.</w:t>
            </w:r>
          </w:p>
          <w:p w14:paraId="526166A9" w14:textId="77777777" w:rsidR="001A0585" w:rsidRPr="009F25A4" w:rsidRDefault="001A0585" w:rsidP="006E7501">
            <w:pPr>
              <w:rPr>
                <w:rFonts w:ascii="Arial" w:hAnsi="Arial" w:cs="Arial"/>
                <w:sz w:val="22"/>
                <w:szCs w:val="22"/>
              </w:rPr>
            </w:pPr>
          </w:p>
        </w:tc>
      </w:tr>
    </w:tbl>
    <w:p w14:paraId="6A4049FD" w14:textId="77777777" w:rsidR="00A62F94" w:rsidRPr="009F25A4" w:rsidRDefault="00A62F94" w:rsidP="006E7501">
      <w:pPr>
        <w:rPr>
          <w:rFonts w:ascii="Arial" w:hAnsi="Arial" w:cs="Arial"/>
          <w:sz w:val="22"/>
          <w:szCs w:val="22"/>
        </w:rPr>
      </w:pPr>
    </w:p>
    <w:p w14:paraId="3F637029" w14:textId="77777777" w:rsidR="00A62F94" w:rsidRPr="009F25A4" w:rsidRDefault="00A62F94" w:rsidP="006E7501">
      <w:pPr>
        <w:rPr>
          <w:rFonts w:ascii="Arial" w:hAnsi="Arial" w:cs="Arial"/>
          <w:b/>
          <w:sz w:val="22"/>
          <w:szCs w:val="22"/>
        </w:rPr>
      </w:pPr>
      <w:r w:rsidRPr="009F25A4">
        <w:rPr>
          <w:rFonts w:ascii="Arial" w:hAnsi="Arial" w:cs="Arial"/>
          <w:b/>
          <w:sz w:val="22"/>
          <w:szCs w:val="22"/>
        </w:rPr>
        <w:t>Figure 1</w:t>
      </w:r>
    </w:p>
    <w:p w14:paraId="64D2BB65" w14:textId="2DB0F8E9" w:rsidR="00A62F94" w:rsidRPr="009F25A4" w:rsidRDefault="00B27509" w:rsidP="006E7501">
      <w:pPr>
        <w:rPr>
          <w:rFonts w:ascii="Arial" w:hAnsi="Arial" w:cs="Arial"/>
          <w:sz w:val="22"/>
          <w:szCs w:val="22"/>
        </w:rPr>
      </w:pPr>
      <w:r w:rsidRPr="009F25A4">
        <w:rPr>
          <w:rFonts w:ascii="Arial" w:hAnsi="Arial" w:cs="Arial"/>
          <w:noProof/>
          <w:sz w:val="22"/>
          <w:szCs w:val="22"/>
        </w:rPr>
        <w:lastRenderedPageBreak/>
        <w:drawing>
          <wp:inline distT="0" distB="0" distL="0" distR="0" wp14:anchorId="3CC9BCFF" wp14:editId="08CD1AC0">
            <wp:extent cx="6283960" cy="3870325"/>
            <wp:effectExtent l="0" t="0" r="0" b="0"/>
            <wp:docPr id="1" name="Picture 1" descr="chart showing general male population per age group with both GP and GP excluding mental health popul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3960" cy="3870325"/>
                    </a:xfrm>
                    <a:prstGeom prst="rect">
                      <a:avLst/>
                    </a:prstGeom>
                    <a:noFill/>
                    <a:ln>
                      <a:noFill/>
                    </a:ln>
                  </pic:spPr>
                </pic:pic>
              </a:graphicData>
            </a:graphic>
          </wp:inline>
        </w:drawing>
      </w:r>
    </w:p>
    <w:p w14:paraId="036BFE1E" w14:textId="77777777" w:rsidR="00A62F94" w:rsidRPr="009F25A4" w:rsidRDefault="00A62F94" w:rsidP="006E7501">
      <w:pPr>
        <w:rPr>
          <w:rFonts w:ascii="Arial" w:hAnsi="Arial" w:cs="Arial"/>
          <w:b/>
          <w:sz w:val="22"/>
          <w:szCs w:val="22"/>
        </w:rPr>
      </w:pPr>
    </w:p>
    <w:p w14:paraId="61007201" w14:textId="77777777" w:rsidR="00A62F94" w:rsidRPr="009F25A4" w:rsidRDefault="00A62F94" w:rsidP="006E7501">
      <w:pPr>
        <w:rPr>
          <w:rFonts w:ascii="Arial" w:hAnsi="Arial" w:cs="Arial"/>
          <w:b/>
          <w:sz w:val="22"/>
          <w:szCs w:val="22"/>
        </w:rPr>
      </w:pPr>
      <w:r w:rsidRPr="009F25A4">
        <w:rPr>
          <w:rFonts w:ascii="Arial" w:hAnsi="Arial" w:cs="Arial"/>
          <w:b/>
          <w:sz w:val="22"/>
          <w:szCs w:val="22"/>
        </w:rPr>
        <w:t>Figure 2</w:t>
      </w:r>
    </w:p>
    <w:p w14:paraId="6922778A" w14:textId="485A4A3A" w:rsidR="00A62F94" w:rsidRPr="009F25A4" w:rsidRDefault="00B27509" w:rsidP="006E7501">
      <w:pPr>
        <w:rPr>
          <w:rFonts w:ascii="Arial" w:hAnsi="Arial" w:cs="Arial"/>
          <w:sz w:val="22"/>
          <w:szCs w:val="22"/>
        </w:rPr>
      </w:pPr>
      <w:r w:rsidRPr="009F25A4">
        <w:rPr>
          <w:rFonts w:ascii="Arial" w:hAnsi="Arial" w:cs="Arial"/>
          <w:noProof/>
          <w:sz w:val="22"/>
          <w:szCs w:val="22"/>
        </w:rPr>
        <w:lastRenderedPageBreak/>
        <w:drawing>
          <wp:inline distT="0" distB="0" distL="0" distR="0" wp14:anchorId="2264531D" wp14:editId="18186FB0">
            <wp:extent cx="6283960" cy="3848735"/>
            <wp:effectExtent l="0" t="0" r="0" b="0"/>
            <wp:docPr id="2" name="Picture 2" descr="Chart showing female population numbers per age group showing both GP and GP excluding mental health pop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83960" cy="3848735"/>
                    </a:xfrm>
                    <a:prstGeom prst="rect">
                      <a:avLst/>
                    </a:prstGeom>
                    <a:noFill/>
                    <a:ln>
                      <a:noFill/>
                    </a:ln>
                  </pic:spPr>
                </pic:pic>
              </a:graphicData>
            </a:graphic>
          </wp:inline>
        </w:drawing>
      </w:r>
    </w:p>
    <w:p w14:paraId="6A50C78A" w14:textId="77777777" w:rsidR="00A62F94" w:rsidRPr="009F25A4" w:rsidRDefault="00A62F94" w:rsidP="006E7501">
      <w:pPr>
        <w:rPr>
          <w:rFonts w:ascii="Arial" w:hAnsi="Arial" w:cs="Arial"/>
          <w:sz w:val="22"/>
          <w:szCs w:val="22"/>
        </w:rPr>
      </w:pPr>
    </w:p>
    <w:p w14:paraId="3803F43E" w14:textId="77777777" w:rsidR="002202EF" w:rsidRPr="009F25A4" w:rsidRDefault="002202EF" w:rsidP="006E7501">
      <w:pPr>
        <w:rPr>
          <w:rFonts w:ascii="Arial" w:hAnsi="Arial" w:cs="Arial"/>
          <w:sz w:val="22"/>
          <w:szCs w:val="22"/>
        </w:rPr>
      </w:pPr>
    </w:p>
    <w:p w14:paraId="0ABDB2B6" w14:textId="77777777" w:rsidR="002202EF" w:rsidRPr="009F25A4" w:rsidRDefault="002202EF" w:rsidP="006E7501">
      <w:pPr>
        <w:rPr>
          <w:rFonts w:ascii="Arial" w:hAnsi="Arial" w:cs="Arial"/>
          <w:sz w:val="22"/>
          <w:szCs w:val="22"/>
        </w:rPr>
      </w:pPr>
    </w:p>
    <w:p w14:paraId="2A7DAED5" w14:textId="77777777" w:rsidR="002202EF" w:rsidRPr="009F25A4" w:rsidRDefault="002202EF" w:rsidP="006E7501">
      <w:pPr>
        <w:rPr>
          <w:rFonts w:ascii="Arial" w:hAnsi="Arial" w:cs="Arial"/>
          <w:sz w:val="22"/>
          <w:szCs w:val="22"/>
        </w:rPr>
      </w:pPr>
    </w:p>
    <w:p w14:paraId="32A8FC7E" w14:textId="77777777" w:rsidR="002202EF" w:rsidRPr="009F25A4" w:rsidRDefault="002202EF" w:rsidP="006E7501">
      <w:pPr>
        <w:rPr>
          <w:rFonts w:ascii="Arial" w:hAnsi="Arial" w:cs="Arial"/>
          <w:sz w:val="22"/>
          <w:szCs w:val="22"/>
        </w:rPr>
      </w:pPr>
    </w:p>
    <w:p w14:paraId="17EB42D2" w14:textId="77777777" w:rsidR="002202EF" w:rsidRPr="009F25A4" w:rsidRDefault="002202EF" w:rsidP="006E7501">
      <w:pPr>
        <w:rPr>
          <w:rFonts w:ascii="Arial" w:hAnsi="Arial" w:cs="Arial"/>
          <w:sz w:val="22"/>
          <w:szCs w:val="22"/>
        </w:rPr>
      </w:pPr>
    </w:p>
    <w:p w14:paraId="376F2BFC" w14:textId="77777777" w:rsidR="002202EF" w:rsidRPr="009F25A4" w:rsidRDefault="002202EF" w:rsidP="006E7501">
      <w:pPr>
        <w:rPr>
          <w:rFonts w:ascii="Arial" w:hAnsi="Arial" w:cs="Arial"/>
          <w:sz w:val="22"/>
          <w:szCs w:val="22"/>
        </w:rPr>
      </w:pPr>
    </w:p>
    <w:p w14:paraId="3EF73724" w14:textId="77777777" w:rsidR="002202EF" w:rsidRPr="009F25A4" w:rsidRDefault="002202EF" w:rsidP="006E7501">
      <w:pPr>
        <w:rPr>
          <w:rFonts w:ascii="Arial" w:hAnsi="Arial" w:cs="Arial"/>
          <w:sz w:val="22"/>
          <w:szCs w:val="22"/>
        </w:rPr>
      </w:pPr>
    </w:p>
    <w:p w14:paraId="2D0B3CB1" w14:textId="77777777" w:rsidR="002202EF" w:rsidRPr="009F25A4" w:rsidRDefault="002202EF" w:rsidP="006E7501">
      <w:pPr>
        <w:rPr>
          <w:rFonts w:ascii="Arial" w:hAnsi="Arial" w:cs="Arial"/>
          <w:sz w:val="22"/>
          <w:szCs w:val="22"/>
        </w:rPr>
      </w:pPr>
    </w:p>
    <w:p w14:paraId="23241943" w14:textId="77777777" w:rsidR="002202EF" w:rsidRPr="009F25A4" w:rsidRDefault="002202EF" w:rsidP="006E7501">
      <w:pPr>
        <w:rPr>
          <w:rFonts w:ascii="Arial" w:hAnsi="Arial" w:cs="Arial"/>
          <w:sz w:val="22"/>
          <w:szCs w:val="22"/>
        </w:rPr>
      </w:pPr>
    </w:p>
    <w:p w14:paraId="3AE9D357" w14:textId="77777777" w:rsidR="00A62F94" w:rsidRPr="009F25A4" w:rsidRDefault="00A62F94" w:rsidP="006E7501">
      <w:pPr>
        <w:rPr>
          <w:rFonts w:ascii="Arial" w:hAnsi="Arial" w:cs="Arial"/>
          <w:sz w:val="22"/>
          <w:szCs w:val="22"/>
        </w:rPr>
      </w:pPr>
    </w:p>
    <w:tbl>
      <w:tblPr>
        <w:tblStyle w:val="TableGrid1"/>
        <w:tblW w:w="0" w:type="auto"/>
        <w:tblLook w:val="01E0" w:firstRow="1" w:lastRow="1" w:firstColumn="1" w:lastColumn="1" w:noHBand="0" w:noVBand="0"/>
      </w:tblPr>
      <w:tblGrid>
        <w:gridCol w:w="2185"/>
        <w:gridCol w:w="12479"/>
      </w:tblGrid>
      <w:tr w:rsidR="001A0585" w:rsidRPr="009F25A4" w14:paraId="01FD9F84" w14:textId="77777777" w:rsidTr="001A0585">
        <w:tc>
          <w:tcPr>
            <w:tcW w:w="2185" w:type="dxa"/>
          </w:tcPr>
          <w:p w14:paraId="30DCB3ED" w14:textId="775418D0" w:rsidR="001A0585" w:rsidRPr="009F25A4" w:rsidRDefault="001A0585" w:rsidP="006E7501">
            <w:pPr>
              <w:rPr>
                <w:rFonts w:ascii="Arial" w:hAnsi="Arial" w:cs="Arial"/>
                <w:sz w:val="22"/>
                <w:szCs w:val="22"/>
              </w:rPr>
            </w:pPr>
            <w:r w:rsidRPr="009F25A4">
              <w:rPr>
                <w:rFonts w:ascii="Arial" w:hAnsi="Arial" w:cs="Arial"/>
                <w:b/>
                <w:sz w:val="22"/>
                <w:szCs w:val="22"/>
              </w:rPr>
              <w:lastRenderedPageBreak/>
              <w:t>Recommendations from Previous MRG</w:t>
            </w:r>
          </w:p>
        </w:tc>
        <w:tc>
          <w:tcPr>
            <w:cnfStyle w:val="000100000000" w:firstRow="0" w:lastRow="0" w:firstColumn="0" w:lastColumn="1" w:oddVBand="0" w:evenVBand="0" w:oddHBand="0" w:evenHBand="0" w:firstRowFirstColumn="0" w:firstRowLastColumn="0" w:lastRowFirstColumn="0" w:lastRowLastColumn="0"/>
            <w:tcW w:w="12479" w:type="dxa"/>
          </w:tcPr>
          <w:p w14:paraId="1DEF5787" w14:textId="77777777" w:rsidR="001A0585" w:rsidRPr="009F25A4" w:rsidRDefault="001A0585" w:rsidP="006E7501">
            <w:pPr>
              <w:rPr>
                <w:rFonts w:ascii="Arial" w:hAnsi="Arial" w:cs="Arial"/>
                <w:sz w:val="22"/>
                <w:szCs w:val="22"/>
              </w:rPr>
            </w:pPr>
          </w:p>
        </w:tc>
      </w:tr>
      <w:tr w:rsidR="00A62F94" w:rsidRPr="009F25A4" w14:paraId="747F70D6" w14:textId="77777777" w:rsidTr="001A0585">
        <w:tc>
          <w:tcPr>
            <w:tcW w:w="2185" w:type="dxa"/>
          </w:tcPr>
          <w:p w14:paraId="4ECAD31A" w14:textId="77777777" w:rsidR="00A62F94" w:rsidRPr="009F25A4" w:rsidRDefault="00A62F94" w:rsidP="006E7501">
            <w:pPr>
              <w:rPr>
                <w:rFonts w:ascii="Arial" w:hAnsi="Arial" w:cs="Arial"/>
                <w:b/>
                <w:sz w:val="22"/>
                <w:szCs w:val="22"/>
              </w:rPr>
            </w:pPr>
            <w:r w:rsidRPr="009F25A4">
              <w:rPr>
                <w:rFonts w:ascii="Arial" w:hAnsi="Arial" w:cs="Arial"/>
                <w:sz w:val="22"/>
                <w:szCs w:val="22"/>
              </w:rPr>
              <w:t xml:space="preserve">Recommendation </w:t>
            </w:r>
            <w:r w:rsidRPr="009F25A4">
              <w:rPr>
                <w:rFonts w:ascii="Arial" w:hAnsi="Arial" w:cs="Arial"/>
                <w:b/>
                <w:sz w:val="22"/>
                <w:szCs w:val="22"/>
              </w:rPr>
              <w:t>2012/05</w:t>
            </w:r>
          </w:p>
        </w:tc>
        <w:tc>
          <w:tcPr>
            <w:cnfStyle w:val="000100000000" w:firstRow="0" w:lastRow="0" w:firstColumn="0" w:lastColumn="1" w:oddVBand="0" w:evenVBand="0" w:oddHBand="0" w:evenHBand="0" w:firstRowFirstColumn="0" w:firstRowLastColumn="0" w:lastRowFirstColumn="0" w:lastRowLastColumn="0"/>
            <w:tcW w:w="12479" w:type="dxa"/>
          </w:tcPr>
          <w:p w14:paraId="561165E9" w14:textId="77777777" w:rsidR="00A62F94" w:rsidRPr="009F25A4" w:rsidRDefault="00A62F94" w:rsidP="006E7501">
            <w:pPr>
              <w:rPr>
                <w:rFonts w:ascii="Arial" w:hAnsi="Arial" w:cs="Arial"/>
                <w:sz w:val="22"/>
                <w:szCs w:val="22"/>
                <w:highlight w:val="yellow"/>
              </w:rPr>
            </w:pPr>
            <w:r w:rsidRPr="009F25A4">
              <w:rPr>
                <w:rFonts w:ascii="Arial" w:hAnsi="Arial" w:cs="Arial"/>
                <w:sz w:val="22"/>
                <w:szCs w:val="22"/>
              </w:rPr>
              <w:t>The wording of the indicator title needs to be changed, as the proposed methodology means that the indicator is not an excess mortality rate, as portrayed in the current title.</w:t>
            </w:r>
          </w:p>
        </w:tc>
      </w:tr>
      <w:tr w:rsidR="001A0585" w:rsidRPr="009F25A4" w14:paraId="03BBEDF2" w14:textId="77777777" w:rsidTr="001A0585">
        <w:trPr>
          <w:cnfStyle w:val="010000000000" w:firstRow="0" w:lastRow="1" w:firstColumn="0" w:lastColumn="0" w:oddVBand="0" w:evenVBand="0" w:oddHBand="0" w:evenHBand="0" w:firstRowFirstColumn="0" w:firstRowLastColumn="0" w:lastRowFirstColumn="0" w:lastRowLastColumn="0"/>
        </w:trPr>
        <w:tc>
          <w:tcPr>
            <w:tcW w:w="2185" w:type="dxa"/>
          </w:tcPr>
          <w:p w14:paraId="76B3ED46" w14:textId="77777777" w:rsidR="001A0585" w:rsidRPr="009F25A4" w:rsidRDefault="001A0585" w:rsidP="001A0585">
            <w:pPr>
              <w:spacing w:before="120" w:after="120"/>
              <w:rPr>
                <w:rFonts w:ascii="Arial" w:hAnsi="Arial" w:cs="Arial"/>
                <w:b/>
                <w:sz w:val="22"/>
                <w:szCs w:val="22"/>
              </w:rPr>
            </w:pPr>
            <w:r w:rsidRPr="009F25A4">
              <w:rPr>
                <w:rFonts w:ascii="Arial" w:hAnsi="Arial" w:cs="Arial"/>
                <w:b/>
                <w:sz w:val="22"/>
                <w:szCs w:val="22"/>
              </w:rPr>
              <w:t>Update:</w:t>
            </w:r>
          </w:p>
          <w:p w14:paraId="69AE547D" w14:textId="77777777" w:rsidR="001A0585" w:rsidRPr="009F25A4" w:rsidRDefault="001A0585" w:rsidP="006E7501">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2479" w:type="dxa"/>
          </w:tcPr>
          <w:p w14:paraId="7A68E069" w14:textId="77777777" w:rsidR="001A0585" w:rsidRPr="009F25A4" w:rsidRDefault="001A0585" w:rsidP="001A0585">
            <w:pPr>
              <w:rPr>
                <w:rFonts w:ascii="Arial" w:hAnsi="Arial" w:cs="Arial"/>
                <w:sz w:val="22"/>
                <w:szCs w:val="22"/>
              </w:rPr>
            </w:pPr>
            <w:r w:rsidRPr="009F25A4">
              <w:rPr>
                <w:rFonts w:ascii="Arial" w:hAnsi="Arial" w:cs="Arial"/>
                <w:sz w:val="22"/>
                <w:szCs w:val="22"/>
              </w:rPr>
              <w:t>The mental health and general population rates will be displayed along with the former minus the latter.</w:t>
            </w:r>
          </w:p>
          <w:p w14:paraId="5FEC350C" w14:textId="77777777" w:rsidR="001A0585" w:rsidRPr="009F25A4" w:rsidRDefault="001A0585" w:rsidP="006E7501">
            <w:pPr>
              <w:rPr>
                <w:rFonts w:ascii="Arial" w:hAnsi="Arial" w:cs="Arial"/>
                <w:sz w:val="22"/>
                <w:szCs w:val="22"/>
              </w:rPr>
            </w:pPr>
          </w:p>
        </w:tc>
      </w:tr>
    </w:tbl>
    <w:p w14:paraId="1F26949B" w14:textId="77777777" w:rsidR="00A62F94" w:rsidRPr="009F25A4" w:rsidRDefault="00A62F94" w:rsidP="006E7501">
      <w:pPr>
        <w:rPr>
          <w:rFonts w:ascii="Arial" w:hAnsi="Arial" w:cs="Arial"/>
          <w:sz w:val="22"/>
          <w:szCs w:val="22"/>
        </w:rPr>
      </w:pPr>
    </w:p>
    <w:p w14:paraId="261FB7C8" w14:textId="77777777" w:rsidR="00A62F94" w:rsidRPr="009F25A4" w:rsidRDefault="00A62F94" w:rsidP="006E7501">
      <w:pPr>
        <w:rPr>
          <w:rFonts w:ascii="Arial" w:hAnsi="Arial" w:cs="Arial"/>
          <w:sz w:val="22"/>
          <w:szCs w:val="22"/>
        </w:rPr>
      </w:pPr>
    </w:p>
    <w:tbl>
      <w:tblPr>
        <w:tblStyle w:val="TableGrid1"/>
        <w:tblW w:w="0" w:type="auto"/>
        <w:tblLook w:val="01E0" w:firstRow="1" w:lastRow="1" w:firstColumn="1" w:lastColumn="1" w:noHBand="0" w:noVBand="0"/>
      </w:tblPr>
      <w:tblGrid>
        <w:gridCol w:w="2185"/>
        <w:gridCol w:w="12479"/>
      </w:tblGrid>
      <w:tr w:rsidR="009F25A4" w:rsidRPr="009F25A4" w14:paraId="2B52866C" w14:textId="77777777" w:rsidTr="009F25A4">
        <w:tc>
          <w:tcPr>
            <w:tcW w:w="2185" w:type="dxa"/>
          </w:tcPr>
          <w:p w14:paraId="4416B772" w14:textId="124586AB" w:rsidR="009F25A4" w:rsidRPr="009F25A4" w:rsidRDefault="009F25A4" w:rsidP="006E7501">
            <w:pPr>
              <w:rPr>
                <w:rFonts w:ascii="Arial" w:hAnsi="Arial" w:cs="Arial"/>
                <w:sz w:val="22"/>
                <w:szCs w:val="22"/>
              </w:rPr>
            </w:pPr>
            <w:r w:rsidRPr="009F25A4">
              <w:rPr>
                <w:rFonts w:ascii="Arial" w:hAnsi="Arial" w:cs="Arial"/>
                <w:b/>
                <w:sz w:val="22"/>
                <w:szCs w:val="22"/>
              </w:rPr>
              <w:t>Recommendations from Previous MRG</w:t>
            </w:r>
          </w:p>
        </w:tc>
        <w:tc>
          <w:tcPr>
            <w:cnfStyle w:val="000100000000" w:firstRow="0" w:lastRow="0" w:firstColumn="0" w:lastColumn="1" w:oddVBand="0" w:evenVBand="0" w:oddHBand="0" w:evenHBand="0" w:firstRowFirstColumn="0" w:firstRowLastColumn="0" w:lastRowFirstColumn="0" w:lastRowLastColumn="0"/>
            <w:tcW w:w="12479" w:type="dxa"/>
          </w:tcPr>
          <w:p w14:paraId="3688708C" w14:textId="77777777" w:rsidR="009F25A4" w:rsidRPr="009F25A4" w:rsidRDefault="009F25A4" w:rsidP="006E7501">
            <w:pPr>
              <w:rPr>
                <w:rFonts w:ascii="Arial" w:hAnsi="Arial" w:cs="Arial"/>
                <w:sz w:val="22"/>
                <w:szCs w:val="22"/>
              </w:rPr>
            </w:pPr>
          </w:p>
        </w:tc>
      </w:tr>
      <w:tr w:rsidR="00A62F94" w:rsidRPr="009F25A4" w14:paraId="6ED61099" w14:textId="77777777" w:rsidTr="009F25A4">
        <w:tc>
          <w:tcPr>
            <w:tcW w:w="2185" w:type="dxa"/>
          </w:tcPr>
          <w:p w14:paraId="5434CCBF" w14:textId="77777777" w:rsidR="00A62F94" w:rsidRPr="009F25A4" w:rsidRDefault="00A62F94" w:rsidP="006E7501">
            <w:pPr>
              <w:rPr>
                <w:rFonts w:ascii="Arial" w:hAnsi="Arial" w:cs="Arial"/>
                <w:b/>
                <w:sz w:val="22"/>
                <w:szCs w:val="22"/>
              </w:rPr>
            </w:pPr>
            <w:r w:rsidRPr="009F25A4">
              <w:rPr>
                <w:rFonts w:ascii="Arial" w:hAnsi="Arial" w:cs="Arial"/>
                <w:sz w:val="22"/>
                <w:szCs w:val="22"/>
              </w:rPr>
              <w:t xml:space="preserve">Recommendation </w:t>
            </w:r>
            <w:r w:rsidRPr="009F25A4">
              <w:rPr>
                <w:rFonts w:ascii="Arial" w:hAnsi="Arial" w:cs="Arial"/>
                <w:b/>
                <w:sz w:val="22"/>
                <w:szCs w:val="22"/>
              </w:rPr>
              <w:t>2012/06</w:t>
            </w:r>
          </w:p>
        </w:tc>
        <w:tc>
          <w:tcPr>
            <w:cnfStyle w:val="000100000000" w:firstRow="0" w:lastRow="0" w:firstColumn="0" w:lastColumn="1" w:oddVBand="0" w:evenVBand="0" w:oddHBand="0" w:evenHBand="0" w:firstRowFirstColumn="0" w:firstRowLastColumn="0" w:lastRowFirstColumn="0" w:lastRowLastColumn="0"/>
            <w:tcW w:w="12479" w:type="dxa"/>
          </w:tcPr>
          <w:p w14:paraId="089FA052" w14:textId="77777777" w:rsidR="00A62F94" w:rsidRPr="009F25A4" w:rsidRDefault="00A62F94" w:rsidP="006E7501">
            <w:pPr>
              <w:rPr>
                <w:rFonts w:ascii="Arial" w:hAnsi="Arial" w:cs="Arial"/>
                <w:sz w:val="22"/>
                <w:szCs w:val="22"/>
                <w:highlight w:val="yellow"/>
              </w:rPr>
            </w:pPr>
            <w:r w:rsidRPr="009F25A4">
              <w:rPr>
                <w:rFonts w:ascii="Arial" w:hAnsi="Arial" w:cs="Arial"/>
                <w:sz w:val="22"/>
                <w:szCs w:val="22"/>
              </w:rPr>
              <w:t>Population used to standardise, issues with European Standardised Population</w:t>
            </w:r>
          </w:p>
        </w:tc>
      </w:tr>
      <w:tr w:rsidR="009F25A4" w:rsidRPr="009F25A4" w14:paraId="156C2721" w14:textId="77777777" w:rsidTr="009F25A4">
        <w:trPr>
          <w:cnfStyle w:val="010000000000" w:firstRow="0" w:lastRow="1" w:firstColumn="0" w:lastColumn="0" w:oddVBand="0" w:evenVBand="0" w:oddHBand="0" w:evenHBand="0" w:firstRowFirstColumn="0" w:firstRowLastColumn="0" w:lastRowFirstColumn="0" w:lastRowLastColumn="0"/>
        </w:trPr>
        <w:tc>
          <w:tcPr>
            <w:tcW w:w="2185" w:type="dxa"/>
          </w:tcPr>
          <w:p w14:paraId="45A40496" w14:textId="77777777" w:rsidR="009F25A4" w:rsidRPr="009F25A4" w:rsidRDefault="009F25A4" w:rsidP="009F25A4">
            <w:pPr>
              <w:spacing w:before="120" w:after="120"/>
              <w:rPr>
                <w:rFonts w:ascii="Arial" w:hAnsi="Arial" w:cs="Arial"/>
                <w:b/>
                <w:sz w:val="22"/>
                <w:szCs w:val="22"/>
              </w:rPr>
            </w:pPr>
            <w:r w:rsidRPr="009F25A4">
              <w:rPr>
                <w:rFonts w:ascii="Arial" w:hAnsi="Arial" w:cs="Arial"/>
                <w:b/>
                <w:sz w:val="22"/>
                <w:szCs w:val="22"/>
              </w:rPr>
              <w:t>Update:</w:t>
            </w:r>
          </w:p>
          <w:p w14:paraId="556880B3" w14:textId="77777777" w:rsidR="009F25A4" w:rsidRPr="009F25A4" w:rsidRDefault="009F25A4" w:rsidP="006E7501">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2479" w:type="dxa"/>
          </w:tcPr>
          <w:p w14:paraId="68619499" w14:textId="77777777" w:rsidR="009F25A4" w:rsidRPr="009F25A4" w:rsidRDefault="009F25A4" w:rsidP="009F25A4">
            <w:pPr>
              <w:rPr>
                <w:rFonts w:ascii="Arial" w:hAnsi="Arial" w:cs="Arial"/>
                <w:sz w:val="22"/>
                <w:szCs w:val="22"/>
              </w:rPr>
            </w:pPr>
            <w:r w:rsidRPr="009F25A4">
              <w:rPr>
                <w:rFonts w:ascii="Arial" w:hAnsi="Arial" w:cs="Arial"/>
                <w:sz w:val="22"/>
                <w:szCs w:val="22"/>
              </w:rPr>
              <w:t>The mental health rate will be directly standardised to the general population for each year the indicator is calculated for.</w:t>
            </w:r>
          </w:p>
          <w:p w14:paraId="251E45E5" w14:textId="77777777" w:rsidR="009F25A4" w:rsidRPr="009F25A4" w:rsidRDefault="009F25A4" w:rsidP="006E7501">
            <w:pPr>
              <w:rPr>
                <w:rFonts w:ascii="Arial" w:hAnsi="Arial" w:cs="Arial"/>
                <w:sz w:val="22"/>
                <w:szCs w:val="22"/>
              </w:rPr>
            </w:pPr>
          </w:p>
        </w:tc>
      </w:tr>
    </w:tbl>
    <w:p w14:paraId="171521FA" w14:textId="77777777" w:rsidR="00A62F94" w:rsidRPr="009F25A4" w:rsidRDefault="00A62F94" w:rsidP="006E7501">
      <w:pPr>
        <w:rPr>
          <w:rFonts w:ascii="Arial" w:hAnsi="Arial" w:cs="Arial"/>
          <w:sz w:val="22"/>
          <w:szCs w:val="22"/>
        </w:rPr>
      </w:pPr>
    </w:p>
    <w:p w14:paraId="20C5214E" w14:textId="77777777" w:rsidR="00A62F94" w:rsidRPr="009F25A4" w:rsidRDefault="00A62F94" w:rsidP="006E7501">
      <w:pPr>
        <w:rPr>
          <w:rFonts w:ascii="Arial" w:hAnsi="Arial" w:cs="Arial"/>
          <w:sz w:val="22"/>
          <w:szCs w:val="22"/>
        </w:rPr>
      </w:pPr>
    </w:p>
    <w:p w14:paraId="459B6AA1" w14:textId="77777777" w:rsidR="00A62F94" w:rsidRPr="009F25A4" w:rsidRDefault="00A62F94" w:rsidP="006E7501">
      <w:pPr>
        <w:rPr>
          <w:rFonts w:ascii="Arial" w:hAnsi="Arial" w:cs="Arial"/>
          <w:sz w:val="22"/>
          <w:szCs w:val="22"/>
        </w:rPr>
      </w:pPr>
    </w:p>
    <w:tbl>
      <w:tblPr>
        <w:tblStyle w:val="TableGrid1"/>
        <w:tblW w:w="0" w:type="auto"/>
        <w:tblLook w:val="01E0" w:firstRow="1" w:lastRow="1" w:firstColumn="1" w:lastColumn="1" w:noHBand="0" w:noVBand="0"/>
      </w:tblPr>
      <w:tblGrid>
        <w:gridCol w:w="2185"/>
        <w:gridCol w:w="12479"/>
      </w:tblGrid>
      <w:tr w:rsidR="009F25A4" w:rsidRPr="009F25A4" w14:paraId="6F98BAE3" w14:textId="77777777" w:rsidTr="009F25A4">
        <w:tc>
          <w:tcPr>
            <w:tcW w:w="2185" w:type="dxa"/>
          </w:tcPr>
          <w:p w14:paraId="5CA9E945" w14:textId="23E72C52" w:rsidR="009F25A4" w:rsidRPr="009F25A4" w:rsidRDefault="009F25A4" w:rsidP="006E7501">
            <w:pPr>
              <w:rPr>
                <w:rFonts w:ascii="Arial" w:hAnsi="Arial" w:cs="Arial"/>
                <w:sz w:val="22"/>
                <w:szCs w:val="22"/>
              </w:rPr>
            </w:pPr>
            <w:r w:rsidRPr="009F25A4">
              <w:rPr>
                <w:rFonts w:ascii="Arial" w:hAnsi="Arial" w:cs="Arial"/>
                <w:b/>
                <w:sz w:val="22"/>
                <w:szCs w:val="22"/>
              </w:rPr>
              <w:t>Recommendations from Previous MRG</w:t>
            </w:r>
          </w:p>
        </w:tc>
        <w:tc>
          <w:tcPr>
            <w:cnfStyle w:val="000100000000" w:firstRow="0" w:lastRow="0" w:firstColumn="0" w:lastColumn="1" w:oddVBand="0" w:evenVBand="0" w:oddHBand="0" w:evenHBand="0" w:firstRowFirstColumn="0" w:firstRowLastColumn="0" w:lastRowFirstColumn="0" w:lastRowLastColumn="0"/>
            <w:tcW w:w="12479" w:type="dxa"/>
          </w:tcPr>
          <w:p w14:paraId="7D66E629" w14:textId="77777777" w:rsidR="009F25A4" w:rsidRPr="009F25A4" w:rsidRDefault="009F25A4" w:rsidP="006E7501">
            <w:pPr>
              <w:rPr>
                <w:rFonts w:ascii="Arial" w:hAnsi="Arial" w:cs="Arial"/>
                <w:sz w:val="22"/>
                <w:szCs w:val="22"/>
              </w:rPr>
            </w:pPr>
          </w:p>
        </w:tc>
      </w:tr>
      <w:tr w:rsidR="00A62F94" w:rsidRPr="009F25A4" w14:paraId="1304722F" w14:textId="77777777" w:rsidTr="009F25A4">
        <w:tc>
          <w:tcPr>
            <w:tcW w:w="2185" w:type="dxa"/>
          </w:tcPr>
          <w:p w14:paraId="5155AA39" w14:textId="77777777" w:rsidR="00A62F94" w:rsidRPr="009F25A4" w:rsidRDefault="00A62F94" w:rsidP="006E7501">
            <w:pPr>
              <w:rPr>
                <w:rFonts w:ascii="Arial" w:hAnsi="Arial" w:cs="Arial"/>
                <w:b/>
                <w:sz w:val="22"/>
                <w:szCs w:val="22"/>
              </w:rPr>
            </w:pPr>
            <w:r w:rsidRPr="009F25A4">
              <w:rPr>
                <w:rFonts w:ascii="Arial" w:hAnsi="Arial" w:cs="Arial"/>
                <w:sz w:val="22"/>
                <w:szCs w:val="22"/>
              </w:rPr>
              <w:t xml:space="preserve">Recommendation </w:t>
            </w:r>
            <w:r w:rsidRPr="009F25A4">
              <w:rPr>
                <w:rFonts w:ascii="Arial" w:hAnsi="Arial" w:cs="Arial"/>
                <w:b/>
                <w:sz w:val="22"/>
                <w:szCs w:val="22"/>
              </w:rPr>
              <w:t>2012/07</w:t>
            </w:r>
          </w:p>
        </w:tc>
        <w:tc>
          <w:tcPr>
            <w:cnfStyle w:val="000100000000" w:firstRow="0" w:lastRow="0" w:firstColumn="0" w:lastColumn="1" w:oddVBand="0" w:evenVBand="0" w:oddHBand="0" w:evenHBand="0" w:firstRowFirstColumn="0" w:firstRowLastColumn="0" w:lastRowFirstColumn="0" w:lastRowLastColumn="0"/>
            <w:tcW w:w="12479" w:type="dxa"/>
          </w:tcPr>
          <w:p w14:paraId="5E703DEC" w14:textId="77777777" w:rsidR="00A62F94" w:rsidRPr="009F25A4" w:rsidRDefault="00A62F94" w:rsidP="006E7501">
            <w:pPr>
              <w:rPr>
                <w:rFonts w:ascii="Arial" w:hAnsi="Arial" w:cs="Arial"/>
                <w:sz w:val="22"/>
                <w:szCs w:val="22"/>
                <w:highlight w:val="yellow"/>
              </w:rPr>
            </w:pPr>
            <w:r w:rsidRPr="009F25A4">
              <w:rPr>
                <w:rFonts w:ascii="Arial" w:hAnsi="Arial" w:cs="Arial"/>
                <w:sz w:val="22"/>
                <w:szCs w:val="22"/>
              </w:rPr>
              <w:t>Other factors should be considered and possibly be adjusted for, in this case, deprivation, education, ethnicity.</w:t>
            </w:r>
          </w:p>
        </w:tc>
      </w:tr>
      <w:tr w:rsidR="009F25A4" w:rsidRPr="009F25A4" w14:paraId="7F030F7D" w14:textId="77777777" w:rsidTr="009F25A4">
        <w:trPr>
          <w:cnfStyle w:val="010000000000" w:firstRow="0" w:lastRow="1" w:firstColumn="0" w:lastColumn="0" w:oddVBand="0" w:evenVBand="0" w:oddHBand="0" w:evenHBand="0" w:firstRowFirstColumn="0" w:firstRowLastColumn="0" w:lastRowFirstColumn="0" w:lastRowLastColumn="0"/>
        </w:trPr>
        <w:tc>
          <w:tcPr>
            <w:tcW w:w="2185" w:type="dxa"/>
          </w:tcPr>
          <w:p w14:paraId="38920660" w14:textId="77777777" w:rsidR="009F25A4" w:rsidRPr="009F25A4" w:rsidRDefault="009F25A4" w:rsidP="009F25A4">
            <w:pPr>
              <w:spacing w:before="120" w:after="120"/>
              <w:rPr>
                <w:rFonts w:ascii="Arial" w:hAnsi="Arial" w:cs="Arial"/>
                <w:b/>
                <w:sz w:val="22"/>
                <w:szCs w:val="22"/>
              </w:rPr>
            </w:pPr>
            <w:r w:rsidRPr="009F25A4">
              <w:rPr>
                <w:rFonts w:ascii="Arial" w:hAnsi="Arial" w:cs="Arial"/>
                <w:b/>
                <w:sz w:val="22"/>
                <w:szCs w:val="22"/>
              </w:rPr>
              <w:t>Update:</w:t>
            </w:r>
          </w:p>
          <w:p w14:paraId="66E357E4" w14:textId="77777777" w:rsidR="009F25A4" w:rsidRPr="009F25A4" w:rsidRDefault="009F25A4" w:rsidP="006E7501">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2479" w:type="dxa"/>
          </w:tcPr>
          <w:p w14:paraId="4244A8C2" w14:textId="77777777" w:rsidR="009F25A4" w:rsidRPr="009F25A4" w:rsidRDefault="009F25A4" w:rsidP="009F25A4">
            <w:pPr>
              <w:rPr>
                <w:rFonts w:ascii="Arial" w:hAnsi="Arial" w:cs="Arial"/>
                <w:sz w:val="22"/>
                <w:szCs w:val="22"/>
              </w:rPr>
            </w:pPr>
            <w:r w:rsidRPr="009F25A4">
              <w:rPr>
                <w:rFonts w:ascii="Arial" w:hAnsi="Arial" w:cs="Arial"/>
                <w:sz w:val="22"/>
                <w:szCs w:val="22"/>
              </w:rPr>
              <w:t xml:space="preserve">For the first publication the indicator will be standardised by age and sex. </w:t>
            </w:r>
          </w:p>
          <w:p w14:paraId="5F0B009A" w14:textId="77777777" w:rsidR="009F25A4" w:rsidRPr="009F25A4" w:rsidRDefault="009F25A4" w:rsidP="009F25A4">
            <w:pPr>
              <w:rPr>
                <w:rFonts w:ascii="Arial" w:hAnsi="Arial" w:cs="Arial"/>
                <w:sz w:val="22"/>
                <w:szCs w:val="22"/>
              </w:rPr>
            </w:pPr>
            <w:r w:rsidRPr="009F25A4">
              <w:rPr>
                <w:rFonts w:ascii="Arial" w:hAnsi="Arial" w:cs="Arial"/>
                <w:sz w:val="22"/>
                <w:szCs w:val="22"/>
              </w:rPr>
              <w:t>Deprivation has been considered and found to have a lesser impact on the directly standardised indicator than age and sex. Deprivation will be considered in the disaggregation’s of the indicator and will be reconsidered as an adjustment factor when the indicator is reviewed.</w:t>
            </w:r>
          </w:p>
          <w:p w14:paraId="442303E3" w14:textId="77777777" w:rsidR="009F25A4" w:rsidRPr="009F25A4" w:rsidRDefault="009F25A4" w:rsidP="009F25A4">
            <w:pPr>
              <w:rPr>
                <w:rFonts w:ascii="Arial" w:hAnsi="Arial" w:cs="Arial"/>
                <w:sz w:val="22"/>
                <w:szCs w:val="22"/>
              </w:rPr>
            </w:pPr>
            <w:r w:rsidRPr="009F25A4">
              <w:rPr>
                <w:rFonts w:ascii="Arial" w:hAnsi="Arial" w:cs="Arial"/>
                <w:sz w:val="22"/>
                <w:szCs w:val="22"/>
              </w:rPr>
              <w:t>The whole of the IMD was considered when assessing deprivation impact on the indicator. The education and skills element of the IMD has been found to have a similar profile in the general and mental health population as the whole IMD.</w:t>
            </w:r>
          </w:p>
          <w:p w14:paraId="0E59038B" w14:textId="77777777" w:rsidR="009F25A4" w:rsidRPr="009F25A4" w:rsidRDefault="009F25A4" w:rsidP="009F25A4">
            <w:pPr>
              <w:rPr>
                <w:rFonts w:ascii="Arial" w:hAnsi="Arial" w:cs="Arial"/>
                <w:sz w:val="22"/>
                <w:szCs w:val="22"/>
              </w:rPr>
            </w:pPr>
            <w:r w:rsidRPr="009F25A4">
              <w:rPr>
                <w:rFonts w:ascii="Arial" w:hAnsi="Arial" w:cs="Arial"/>
                <w:sz w:val="22"/>
                <w:szCs w:val="22"/>
              </w:rPr>
              <w:t>Ethnicity will also be considered in the disaggregation’s of the indicator. Its impact on the directly standardised indicator has not yet been accessed. This is planned for future work.</w:t>
            </w:r>
          </w:p>
          <w:p w14:paraId="3AAFA2BD" w14:textId="77777777" w:rsidR="009F25A4" w:rsidRPr="009F25A4" w:rsidRDefault="009F25A4" w:rsidP="006E7501">
            <w:pPr>
              <w:rPr>
                <w:rFonts w:ascii="Arial" w:hAnsi="Arial" w:cs="Arial"/>
                <w:sz w:val="22"/>
                <w:szCs w:val="22"/>
              </w:rPr>
            </w:pPr>
          </w:p>
        </w:tc>
      </w:tr>
    </w:tbl>
    <w:p w14:paraId="52A97B5D" w14:textId="77777777" w:rsidR="00A62F94" w:rsidRPr="009F25A4" w:rsidRDefault="00A62F94" w:rsidP="006E7501">
      <w:pPr>
        <w:rPr>
          <w:rFonts w:ascii="Arial" w:hAnsi="Arial" w:cs="Arial"/>
          <w:sz w:val="22"/>
          <w:szCs w:val="22"/>
        </w:rPr>
      </w:pPr>
    </w:p>
    <w:p w14:paraId="4AEE7853" w14:textId="77777777" w:rsidR="002202EF" w:rsidRPr="009F25A4" w:rsidRDefault="002202EF" w:rsidP="006E7501">
      <w:pPr>
        <w:rPr>
          <w:rFonts w:ascii="Arial" w:hAnsi="Arial" w:cs="Arial"/>
          <w:sz w:val="22"/>
          <w:szCs w:val="22"/>
        </w:rPr>
      </w:pPr>
    </w:p>
    <w:p w14:paraId="398AE451" w14:textId="77777777" w:rsidR="002202EF" w:rsidRPr="009F25A4" w:rsidRDefault="002202EF" w:rsidP="006E7501">
      <w:pPr>
        <w:rPr>
          <w:rFonts w:ascii="Arial" w:hAnsi="Arial" w:cs="Arial"/>
          <w:sz w:val="22"/>
          <w:szCs w:val="22"/>
        </w:rPr>
      </w:pPr>
    </w:p>
    <w:p w14:paraId="2065BAF0" w14:textId="77777777" w:rsidR="002202EF" w:rsidRPr="009F25A4" w:rsidRDefault="002202EF" w:rsidP="006E7501">
      <w:pPr>
        <w:rPr>
          <w:rFonts w:ascii="Arial" w:hAnsi="Arial" w:cs="Arial"/>
          <w:sz w:val="22"/>
          <w:szCs w:val="22"/>
        </w:rPr>
      </w:pPr>
    </w:p>
    <w:p w14:paraId="79C155E9" w14:textId="77777777" w:rsidR="002202EF" w:rsidRPr="009F25A4" w:rsidRDefault="002202EF" w:rsidP="006E7501">
      <w:pPr>
        <w:rPr>
          <w:rFonts w:ascii="Arial" w:hAnsi="Arial" w:cs="Arial"/>
          <w:sz w:val="22"/>
          <w:szCs w:val="22"/>
        </w:rPr>
      </w:pPr>
    </w:p>
    <w:p w14:paraId="0909CBDA" w14:textId="77777777" w:rsidR="002202EF" w:rsidRPr="009F25A4" w:rsidRDefault="002202EF" w:rsidP="006E7501">
      <w:pPr>
        <w:rPr>
          <w:rFonts w:ascii="Arial" w:hAnsi="Arial" w:cs="Arial"/>
          <w:sz w:val="22"/>
          <w:szCs w:val="22"/>
        </w:rPr>
      </w:pPr>
    </w:p>
    <w:tbl>
      <w:tblPr>
        <w:tblStyle w:val="TableGrid1"/>
        <w:tblW w:w="0" w:type="auto"/>
        <w:tblLook w:val="01E0" w:firstRow="1" w:lastRow="1" w:firstColumn="1" w:lastColumn="1" w:noHBand="0" w:noVBand="0"/>
      </w:tblPr>
      <w:tblGrid>
        <w:gridCol w:w="2185"/>
        <w:gridCol w:w="12479"/>
      </w:tblGrid>
      <w:tr w:rsidR="009F25A4" w:rsidRPr="009F25A4" w14:paraId="3EC5FE71" w14:textId="77777777" w:rsidTr="009F25A4">
        <w:tc>
          <w:tcPr>
            <w:tcW w:w="2185" w:type="dxa"/>
          </w:tcPr>
          <w:p w14:paraId="677C7CA6" w14:textId="513D18EA" w:rsidR="009F25A4" w:rsidRPr="009F25A4" w:rsidRDefault="009F25A4" w:rsidP="006E7501">
            <w:pPr>
              <w:rPr>
                <w:rFonts w:ascii="Arial" w:hAnsi="Arial" w:cs="Arial"/>
                <w:sz w:val="22"/>
                <w:szCs w:val="22"/>
              </w:rPr>
            </w:pPr>
            <w:r w:rsidRPr="009F25A4">
              <w:rPr>
                <w:rFonts w:ascii="Arial" w:hAnsi="Arial" w:cs="Arial"/>
                <w:b/>
                <w:sz w:val="22"/>
                <w:szCs w:val="22"/>
              </w:rPr>
              <w:t>Recommendations from Previous MRG</w:t>
            </w:r>
          </w:p>
        </w:tc>
        <w:tc>
          <w:tcPr>
            <w:cnfStyle w:val="000100000000" w:firstRow="0" w:lastRow="0" w:firstColumn="0" w:lastColumn="1" w:oddVBand="0" w:evenVBand="0" w:oddHBand="0" w:evenHBand="0" w:firstRowFirstColumn="0" w:firstRowLastColumn="0" w:lastRowFirstColumn="0" w:lastRowLastColumn="0"/>
            <w:tcW w:w="12479" w:type="dxa"/>
          </w:tcPr>
          <w:p w14:paraId="2DC6CD7D" w14:textId="77777777" w:rsidR="009F25A4" w:rsidRPr="009F25A4" w:rsidRDefault="009F25A4" w:rsidP="006E7501">
            <w:pPr>
              <w:rPr>
                <w:rFonts w:ascii="Arial" w:hAnsi="Arial" w:cs="Arial"/>
                <w:sz w:val="22"/>
                <w:szCs w:val="22"/>
              </w:rPr>
            </w:pPr>
          </w:p>
        </w:tc>
      </w:tr>
      <w:tr w:rsidR="00A62F94" w:rsidRPr="009F25A4" w14:paraId="1A42C024" w14:textId="77777777" w:rsidTr="009F25A4">
        <w:tc>
          <w:tcPr>
            <w:tcW w:w="2185" w:type="dxa"/>
          </w:tcPr>
          <w:p w14:paraId="48C128BB" w14:textId="77777777" w:rsidR="00A62F94" w:rsidRPr="009F25A4" w:rsidRDefault="00A62F94" w:rsidP="006E7501">
            <w:pPr>
              <w:rPr>
                <w:rFonts w:ascii="Arial" w:hAnsi="Arial" w:cs="Arial"/>
                <w:b/>
                <w:sz w:val="22"/>
                <w:szCs w:val="22"/>
              </w:rPr>
            </w:pPr>
            <w:r w:rsidRPr="009F25A4">
              <w:rPr>
                <w:rFonts w:ascii="Arial" w:hAnsi="Arial" w:cs="Arial"/>
                <w:sz w:val="22"/>
                <w:szCs w:val="22"/>
              </w:rPr>
              <w:t xml:space="preserve">Recommendation </w:t>
            </w:r>
            <w:r w:rsidRPr="009F25A4">
              <w:rPr>
                <w:rFonts w:ascii="Arial" w:hAnsi="Arial" w:cs="Arial"/>
                <w:b/>
                <w:sz w:val="22"/>
                <w:szCs w:val="22"/>
              </w:rPr>
              <w:t>2012/08</w:t>
            </w:r>
          </w:p>
        </w:tc>
        <w:tc>
          <w:tcPr>
            <w:cnfStyle w:val="000100000000" w:firstRow="0" w:lastRow="0" w:firstColumn="0" w:lastColumn="1" w:oddVBand="0" w:evenVBand="0" w:oddHBand="0" w:evenHBand="0" w:firstRowFirstColumn="0" w:firstRowLastColumn="0" w:lastRowFirstColumn="0" w:lastRowLastColumn="0"/>
            <w:tcW w:w="12479" w:type="dxa"/>
          </w:tcPr>
          <w:p w14:paraId="35445A23" w14:textId="77777777" w:rsidR="00A62F94" w:rsidRPr="009F25A4" w:rsidRDefault="00A62F94" w:rsidP="006E7501">
            <w:pPr>
              <w:rPr>
                <w:rFonts w:ascii="Arial" w:hAnsi="Arial" w:cs="Arial"/>
                <w:sz w:val="22"/>
                <w:szCs w:val="22"/>
                <w:highlight w:val="yellow"/>
              </w:rPr>
            </w:pPr>
            <w:r w:rsidRPr="009F25A4">
              <w:rPr>
                <w:rFonts w:ascii="Arial" w:hAnsi="Arial" w:cs="Arial"/>
                <w:sz w:val="22"/>
                <w:szCs w:val="22"/>
              </w:rPr>
              <w:t xml:space="preserve">A ‘Years of life lost’ approach should be </w:t>
            </w:r>
            <w:r w:rsidR="007F26F0" w:rsidRPr="009F25A4">
              <w:rPr>
                <w:rFonts w:ascii="Arial" w:hAnsi="Arial" w:cs="Arial"/>
                <w:sz w:val="22"/>
                <w:szCs w:val="22"/>
              </w:rPr>
              <w:t>considered;</w:t>
            </w:r>
            <w:r w:rsidRPr="009F25A4">
              <w:rPr>
                <w:rFonts w:ascii="Arial" w:hAnsi="Arial" w:cs="Arial"/>
                <w:sz w:val="22"/>
                <w:szCs w:val="22"/>
              </w:rPr>
              <w:t xml:space="preserve"> would this be more appropriate than looking at rates.</w:t>
            </w:r>
          </w:p>
        </w:tc>
      </w:tr>
      <w:tr w:rsidR="009F25A4" w:rsidRPr="009F25A4" w14:paraId="63280286" w14:textId="77777777" w:rsidTr="009F25A4">
        <w:trPr>
          <w:cnfStyle w:val="010000000000" w:firstRow="0" w:lastRow="1" w:firstColumn="0" w:lastColumn="0" w:oddVBand="0" w:evenVBand="0" w:oddHBand="0" w:evenHBand="0" w:firstRowFirstColumn="0" w:firstRowLastColumn="0" w:lastRowFirstColumn="0" w:lastRowLastColumn="0"/>
        </w:trPr>
        <w:tc>
          <w:tcPr>
            <w:tcW w:w="2185" w:type="dxa"/>
          </w:tcPr>
          <w:p w14:paraId="44ED4D85" w14:textId="77777777" w:rsidR="009F25A4" w:rsidRPr="009F25A4" w:rsidRDefault="009F25A4" w:rsidP="009F25A4">
            <w:pPr>
              <w:spacing w:before="120" w:after="120"/>
              <w:rPr>
                <w:rFonts w:ascii="Arial" w:hAnsi="Arial" w:cs="Arial"/>
                <w:b/>
                <w:sz w:val="22"/>
                <w:szCs w:val="22"/>
              </w:rPr>
            </w:pPr>
            <w:r w:rsidRPr="009F25A4">
              <w:rPr>
                <w:rFonts w:ascii="Arial" w:hAnsi="Arial" w:cs="Arial"/>
                <w:b/>
                <w:sz w:val="22"/>
                <w:szCs w:val="22"/>
              </w:rPr>
              <w:t>Update:</w:t>
            </w:r>
          </w:p>
          <w:p w14:paraId="0CFB0951" w14:textId="77777777" w:rsidR="009F25A4" w:rsidRPr="009F25A4" w:rsidRDefault="009F25A4" w:rsidP="006E7501">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2479" w:type="dxa"/>
          </w:tcPr>
          <w:p w14:paraId="62F4AF40" w14:textId="77777777" w:rsidR="009F25A4" w:rsidRPr="009F25A4" w:rsidRDefault="009F25A4" w:rsidP="009F25A4">
            <w:pPr>
              <w:rPr>
                <w:rFonts w:ascii="Arial" w:hAnsi="Arial" w:cs="Arial"/>
                <w:sz w:val="22"/>
                <w:szCs w:val="22"/>
              </w:rPr>
            </w:pPr>
            <w:r w:rsidRPr="009F25A4">
              <w:rPr>
                <w:rFonts w:ascii="Arial" w:hAnsi="Arial" w:cs="Arial"/>
                <w:sz w:val="22"/>
                <w:szCs w:val="22"/>
              </w:rPr>
              <w:t>A ‘Years of life lost’ approach requires the use of the cause of death field in the MHMDS linked to PCMD data. This field requires further analysis in the data before it is used in the indicator. This is planned for future work.</w:t>
            </w:r>
          </w:p>
          <w:p w14:paraId="15A12C2A" w14:textId="77777777" w:rsidR="009F25A4" w:rsidRPr="009F25A4" w:rsidRDefault="009F25A4" w:rsidP="006E7501">
            <w:pPr>
              <w:rPr>
                <w:rFonts w:ascii="Arial" w:hAnsi="Arial" w:cs="Arial"/>
                <w:sz w:val="22"/>
                <w:szCs w:val="22"/>
              </w:rPr>
            </w:pPr>
          </w:p>
        </w:tc>
      </w:tr>
    </w:tbl>
    <w:p w14:paraId="24EF6E79" w14:textId="77777777" w:rsidR="00A62F94" w:rsidRPr="009F25A4" w:rsidRDefault="00A62F94" w:rsidP="006E7501">
      <w:pPr>
        <w:rPr>
          <w:rFonts w:ascii="Arial" w:hAnsi="Arial" w:cs="Arial"/>
          <w:sz w:val="22"/>
          <w:szCs w:val="22"/>
        </w:rPr>
      </w:pPr>
    </w:p>
    <w:tbl>
      <w:tblPr>
        <w:tblStyle w:val="TableGrid1"/>
        <w:tblW w:w="0" w:type="auto"/>
        <w:tblLook w:val="01E0" w:firstRow="1" w:lastRow="1" w:firstColumn="1" w:lastColumn="1" w:noHBand="0" w:noVBand="0"/>
      </w:tblPr>
      <w:tblGrid>
        <w:gridCol w:w="2185"/>
        <w:gridCol w:w="12479"/>
      </w:tblGrid>
      <w:tr w:rsidR="009F25A4" w:rsidRPr="009F25A4" w14:paraId="205FAB62" w14:textId="77777777" w:rsidTr="009F25A4">
        <w:tc>
          <w:tcPr>
            <w:tcW w:w="2185" w:type="dxa"/>
          </w:tcPr>
          <w:p w14:paraId="01F9CE1C" w14:textId="0D5F11BB" w:rsidR="009F25A4" w:rsidRPr="009F25A4" w:rsidRDefault="009F25A4" w:rsidP="006E7501">
            <w:pPr>
              <w:rPr>
                <w:rFonts w:ascii="Arial" w:hAnsi="Arial" w:cs="Arial"/>
                <w:sz w:val="22"/>
                <w:szCs w:val="22"/>
              </w:rPr>
            </w:pPr>
            <w:r w:rsidRPr="009F25A4">
              <w:rPr>
                <w:rFonts w:ascii="Arial" w:hAnsi="Arial" w:cs="Arial"/>
                <w:b/>
                <w:sz w:val="22"/>
                <w:szCs w:val="22"/>
              </w:rPr>
              <w:t>Recommendations from Previous MRG</w:t>
            </w:r>
          </w:p>
        </w:tc>
        <w:tc>
          <w:tcPr>
            <w:cnfStyle w:val="000100000000" w:firstRow="0" w:lastRow="0" w:firstColumn="0" w:lastColumn="1" w:oddVBand="0" w:evenVBand="0" w:oddHBand="0" w:evenHBand="0" w:firstRowFirstColumn="0" w:firstRowLastColumn="0" w:lastRowFirstColumn="0" w:lastRowLastColumn="0"/>
            <w:tcW w:w="12479" w:type="dxa"/>
          </w:tcPr>
          <w:p w14:paraId="6764C829" w14:textId="77777777" w:rsidR="009F25A4" w:rsidRPr="009F25A4" w:rsidRDefault="009F25A4" w:rsidP="006E7501">
            <w:pPr>
              <w:rPr>
                <w:rFonts w:ascii="Arial" w:hAnsi="Arial" w:cs="Arial"/>
                <w:sz w:val="22"/>
                <w:szCs w:val="22"/>
              </w:rPr>
            </w:pPr>
          </w:p>
        </w:tc>
      </w:tr>
      <w:tr w:rsidR="00A62F94" w:rsidRPr="009F25A4" w14:paraId="05BBD53B" w14:textId="77777777" w:rsidTr="009F25A4">
        <w:tc>
          <w:tcPr>
            <w:tcW w:w="2185" w:type="dxa"/>
          </w:tcPr>
          <w:p w14:paraId="2FE131D5" w14:textId="77777777" w:rsidR="00A62F94" w:rsidRPr="009F25A4" w:rsidRDefault="00A62F94" w:rsidP="006E7501">
            <w:pPr>
              <w:rPr>
                <w:rFonts w:ascii="Arial" w:hAnsi="Arial" w:cs="Arial"/>
                <w:b/>
                <w:sz w:val="22"/>
                <w:szCs w:val="22"/>
              </w:rPr>
            </w:pPr>
            <w:r w:rsidRPr="009F25A4">
              <w:rPr>
                <w:rFonts w:ascii="Arial" w:hAnsi="Arial" w:cs="Arial"/>
                <w:sz w:val="22"/>
                <w:szCs w:val="22"/>
              </w:rPr>
              <w:t xml:space="preserve">Recommendation </w:t>
            </w:r>
            <w:r w:rsidRPr="009F25A4">
              <w:rPr>
                <w:rFonts w:ascii="Arial" w:hAnsi="Arial" w:cs="Arial"/>
                <w:b/>
                <w:sz w:val="22"/>
                <w:szCs w:val="22"/>
              </w:rPr>
              <w:t>2012/09</w:t>
            </w:r>
          </w:p>
        </w:tc>
        <w:tc>
          <w:tcPr>
            <w:cnfStyle w:val="000100000000" w:firstRow="0" w:lastRow="0" w:firstColumn="0" w:lastColumn="1" w:oddVBand="0" w:evenVBand="0" w:oddHBand="0" w:evenHBand="0" w:firstRowFirstColumn="0" w:firstRowLastColumn="0" w:lastRowFirstColumn="0" w:lastRowLastColumn="0"/>
            <w:tcW w:w="12479" w:type="dxa"/>
          </w:tcPr>
          <w:p w14:paraId="6D4185ED" w14:textId="77777777" w:rsidR="00A62F94" w:rsidRPr="009F25A4" w:rsidRDefault="00A62F94" w:rsidP="006E7501">
            <w:pPr>
              <w:rPr>
                <w:rFonts w:ascii="Arial" w:hAnsi="Arial" w:cs="Arial"/>
                <w:sz w:val="22"/>
                <w:szCs w:val="22"/>
                <w:highlight w:val="yellow"/>
              </w:rPr>
            </w:pPr>
            <w:r w:rsidRPr="009F25A4">
              <w:rPr>
                <w:rFonts w:ascii="Arial" w:hAnsi="Arial" w:cs="Arial"/>
                <w:sz w:val="22"/>
                <w:szCs w:val="22"/>
              </w:rPr>
              <w:t xml:space="preserve">Is it possible to split indicator by the nature of care, and also produce the proportion of cases in each care type to give context to the overall </w:t>
            </w:r>
            <w:proofErr w:type="gramStart"/>
            <w:r w:rsidRPr="009F25A4">
              <w:rPr>
                <w:rFonts w:ascii="Arial" w:hAnsi="Arial" w:cs="Arial"/>
                <w:sz w:val="22"/>
                <w:szCs w:val="22"/>
              </w:rPr>
              <w:t>figure.</w:t>
            </w:r>
            <w:proofErr w:type="gramEnd"/>
          </w:p>
        </w:tc>
      </w:tr>
      <w:tr w:rsidR="009F25A4" w:rsidRPr="009F25A4" w14:paraId="7A09BADB" w14:textId="77777777" w:rsidTr="009F25A4">
        <w:trPr>
          <w:cnfStyle w:val="010000000000" w:firstRow="0" w:lastRow="1" w:firstColumn="0" w:lastColumn="0" w:oddVBand="0" w:evenVBand="0" w:oddHBand="0" w:evenHBand="0" w:firstRowFirstColumn="0" w:firstRowLastColumn="0" w:lastRowFirstColumn="0" w:lastRowLastColumn="0"/>
        </w:trPr>
        <w:tc>
          <w:tcPr>
            <w:tcW w:w="2185" w:type="dxa"/>
          </w:tcPr>
          <w:p w14:paraId="768A2207" w14:textId="77777777" w:rsidR="009F25A4" w:rsidRPr="009F25A4" w:rsidRDefault="009F25A4" w:rsidP="009F25A4">
            <w:pPr>
              <w:spacing w:before="120" w:after="120"/>
              <w:rPr>
                <w:rFonts w:ascii="Arial" w:hAnsi="Arial" w:cs="Arial"/>
                <w:b/>
                <w:sz w:val="22"/>
                <w:szCs w:val="22"/>
              </w:rPr>
            </w:pPr>
            <w:r w:rsidRPr="009F25A4">
              <w:rPr>
                <w:rFonts w:ascii="Arial" w:hAnsi="Arial" w:cs="Arial"/>
                <w:b/>
                <w:sz w:val="22"/>
                <w:szCs w:val="22"/>
              </w:rPr>
              <w:t>Update:</w:t>
            </w:r>
          </w:p>
          <w:p w14:paraId="3E3BE54C" w14:textId="77777777" w:rsidR="009F25A4" w:rsidRPr="009F25A4" w:rsidRDefault="009F25A4" w:rsidP="006E7501">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2479" w:type="dxa"/>
          </w:tcPr>
          <w:p w14:paraId="39371576" w14:textId="77777777" w:rsidR="009F25A4" w:rsidRPr="009F25A4" w:rsidRDefault="009F25A4" w:rsidP="009F25A4">
            <w:pPr>
              <w:rPr>
                <w:rFonts w:ascii="Arial" w:hAnsi="Arial" w:cs="Arial"/>
                <w:sz w:val="22"/>
                <w:szCs w:val="22"/>
              </w:rPr>
            </w:pPr>
            <w:r w:rsidRPr="009F25A4">
              <w:rPr>
                <w:rFonts w:ascii="Arial" w:hAnsi="Arial" w:cs="Arial"/>
                <w:sz w:val="22"/>
                <w:szCs w:val="22"/>
              </w:rPr>
              <w:t>Nature of care is possible to examine to some extent, such as whether patients spent time as inpatients and/or on Care Programme Approach (CPA). This will be considered in the disaggregation’s of the indicator.</w:t>
            </w:r>
          </w:p>
          <w:p w14:paraId="1AD860E4" w14:textId="77777777" w:rsidR="009F25A4" w:rsidRPr="009F25A4" w:rsidRDefault="009F25A4" w:rsidP="006E7501">
            <w:pPr>
              <w:rPr>
                <w:rFonts w:ascii="Arial" w:hAnsi="Arial" w:cs="Arial"/>
                <w:sz w:val="22"/>
                <w:szCs w:val="22"/>
              </w:rPr>
            </w:pPr>
          </w:p>
        </w:tc>
      </w:tr>
    </w:tbl>
    <w:p w14:paraId="6916651F" w14:textId="77777777" w:rsidR="00A62F94" w:rsidRPr="009F25A4" w:rsidRDefault="00A62F94" w:rsidP="006E7501">
      <w:pPr>
        <w:rPr>
          <w:rFonts w:ascii="Arial" w:hAnsi="Arial" w:cs="Arial"/>
          <w:sz w:val="22"/>
          <w:szCs w:val="22"/>
        </w:rPr>
      </w:pPr>
    </w:p>
    <w:p w14:paraId="1B32326D" w14:textId="77777777" w:rsidR="00A62F94" w:rsidRPr="009F25A4" w:rsidRDefault="00A62F94" w:rsidP="006E7501">
      <w:pPr>
        <w:rPr>
          <w:rFonts w:ascii="Arial" w:hAnsi="Arial" w:cs="Arial"/>
          <w:sz w:val="22"/>
          <w:szCs w:val="22"/>
        </w:rPr>
      </w:pPr>
    </w:p>
    <w:p w14:paraId="6FC5431B" w14:textId="77777777" w:rsidR="00A62F94" w:rsidRPr="009F25A4" w:rsidRDefault="00A62F94" w:rsidP="006E7501">
      <w:pPr>
        <w:rPr>
          <w:rFonts w:ascii="Arial" w:hAnsi="Arial" w:cs="Arial"/>
          <w:sz w:val="22"/>
          <w:szCs w:val="22"/>
        </w:rPr>
      </w:pPr>
    </w:p>
    <w:p w14:paraId="7DAC55E5" w14:textId="77777777" w:rsidR="00A62F94" w:rsidRPr="009F25A4" w:rsidRDefault="00A62F94" w:rsidP="006E7501">
      <w:pPr>
        <w:rPr>
          <w:rFonts w:ascii="Arial" w:hAnsi="Arial" w:cs="Arial"/>
          <w:sz w:val="22"/>
          <w:szCs w:val="22"/>
        </w:rPr>
      </w:pPr>
    </w:p>
    <w:p w14:paraId="57683265" w14:textId="77777777" w:rsidR="00A62F94" w:rsidRPr="009F25A4" w:rsidRDefault="00A62F94" w:rsidP="006E7501">
      <w:pPr>
        <w:rPr>
          <w:rFonts w:ascii="Arial" w:hAnsi="Arial" w:cs="Arial"/>
          <w:sz w:val="22"/>
          <w:szCs w:val="22"/>
        </w:rPr>
      </w:pPr>
    </w:p>
    <w:p w14:paraId="53621E70" w14:textId="77777777" w:rsidR="00A62F94" w:rsidRPr="009F25A4" w:rsidRDefault="00A62F94" w:rsidP="006E7501">
      <w:pPr>
        <w:rPr>
          <w:rFonts w:ascii="Arial" w:hAnsi="Arial" w:cs="Arial"/>
          <w:sz w:val="22"/>
          <w:szCs w:val="22"/>
        </w:rPr>
      </w:pPr>
    </w:p>
    <w:p w14:paraId="76368F0B" w14:textId="77777777" w:rsidR="00A62F94" w:rsidRPr="009F25A4" w:rsidRDefault="00A62F94" w:rsidP="006E7501">
      <w:pPr>
        <w:rPr>
          <w:rFonts w:ascii="Arial" w:hAnsi="Arial" w:cs="Arial"/>
          <w:sz w:val="22"/>
          <w:szCs w:val="22"/>
        </w:rPr>
      </w:pPr>
    </w:p>
    <w:p w14:paraId="261A8977" w14:textId="77777777" w:rsidR="00A62F94" w:rsidRPr="009F25A4" w:rsidRDefault="00A62F94" w:rsidP="006E7501">
      <w:pPr>
        <w:rPr>
          <w:rFonts w:ascii="Arial" w:hAnsi="Arial" w:cs="Arial"/>
          <w:sz w:val="22"/>
          <w:szCs w:val="22"/>
        </w:rPr>
      </w:pPr>
    </w:p>
    <w:p w14:paraId="6318666E" w14:textId="77777777" w:rsidR="00A62F94" w:rsidRPr="009F25A4" w:rsidRDefault="00A62F94" w:rsidP="006E7501">
      <w:pPr>
        <w:rPr>
          <w:rFonts w:ascii="Arial" w:hAnsi="Arial" w:cs="Arial"/>
          <w:sz w:val="22"/>
          <w:szCs w:val="22"/>
        </w:rPr>
      </w:pPr>
    </w:p>
    <w:p w14:paraId="3A1E7FC0" w14:textId="77777777" w:rsidR="00A62F94" w:rsidRPr="009F25A4" w:rsidRDefault="00A62F94" w:rsidP="006E7501">
      <w:pPr>
        <w:rPr>
          <w:rFonts w:ascii="Arial" w:hAnsi="Arial" w:cs="Arial"/>
          <w:sz w:val="22"/>
          <w:szCs w:val="22"/>
        </w:rPr>
      </w:pPr>
    </w:p>
    <w:p w14:paraId="3F17B0E8" w14:textId="77777777" w:rsidR="00A62F94" w:rsidRPr="009F25A4" w:rsidRDefault="00A62F94" w:rsidP="006E7501">
      <w:pPr>
        <w:rPr>
          <w:rFonts w:ascii="Arial" w:hAnsi="Arial" w:cs="Arial"/>
          <w:sz w:val="22"/>
          <w:szCs w:val="22"/>
        </w:rPr>
      </w:pPr>
    </w:p>
    <w:p w14:paraId="0AEA8B0D" w14:textId="77777777" w:rsidR="00A62F94" w:rsidRPr="009F25A4" w:rsidRDefault="00A62F94" w:rsidP="006E7501">
      <w:pPr>
        <w:rPr>
          <w:rFonts w:ascii="Arial" w:hAnsi="Arial" w:cs="Arial"/>
          <w:sz w:val="22"/>
          <w:szCs w:val="22"/>
        </w:rPr>
      </w:pPr>
    </w:p>
    <w:p w14:paraId="62E5323C" w14:textId="77777777" w:rsidR="00A62F94" w:rsidRPr="009F25A4" w:rsidRDefault="00A62F94" w:rsidP="006E7501">
      <w:pPr>
        <w:pStyle w:val="Heading1"/>
        <w:rPr>
          <w:sz w:val="22"/>
          <w:szCs w:val="22"/>
        </w:rPr>
      </w:pPr>
      <w:bookmarkStart w:id="105" w:name="_Standardisation_for_NHS"/>
      <w:bookmarkStart w:id="106" w:name="_New_indicators_to_1"/>
      <w:bookmarkEnd w:id="105"/>
      <w:bookmarkEnd w:id="106"/>
      <w:r w:rsidRPr="009F25A4">
        <w:rPr>
          <w:sz w:val="22"/>
          <w:szCs w:val="22"/>
        </w:rPr>
        <w:lastRenderedPageBreak/>
        <w:t>New indicators to be considered</w:t>
      </w:r>
    </w:p>
    <w:p w14:paraId="0DC510B3" w14:textId="77777777" w:rsidR="00A62F94" w:rsidRPr="009F25A4" w:rsidRDefault="00A62F94" w:rsidP="006E7501">
      <w:pPr>
        <w:pStyle w:val="ListBullet"/>
        <w:numPr>
          <w:ilvl w:val="0"/>
          <w:numId w:val="0"/>
        </w:numPr>
        <w:ind w:left="360" w:hanging="360"/>
        <w:rPr>
          <w:rFonts w:cs="Arial"/>
          <w:sz w:val="22"/>
          <w:szCs w:val="22"/>
        </w:rPr>
      </w:pPr>
    </w:p>
    <w:p w14:paraId="5C1E61E4" w14:textId="77777777" w:rsidR="00A62F94" w:rsidRPr="009F25A4" w:rsidRDefault="00A62F94" w:rsidP="006E7501">
      <w:pPr>
        <w:rPr>
          <w:rFonts w:ascii="Arial" w:hAnsi="Arial" w:cs="Arial"/>
          <w:sz w:val="22"/>
          <w:szCs w:val="22"/>
        </w:rPr>
      </w:pPr>
    </w:p>
    <w:p w14:paraId="149E50E1" w14:textId="77777777" w:rsidR="00A62F94" w:rsidRPr="009F25A4" w:rsidRDefault="00A62F94" w:rsidP="006E7501">
      <w:pPr>
        <w:rPr>
          <w:rFonts w:ascii="Arial" w:hAnsi="Arial" w:cs="Arial"/>
          <w:sz w:val="22"/>
          <w:szCs w:val="22"/>
        </w:rPr>
      </w:pPr>
      <w:r w:rsidRPr="009F25A4">
        <w:rPr>
          <w:rFonts w:ascii="Arial" w:hAnsi="Arial" w:cs="Arial"/>
          <w:sz w:val="22"/>
          <w:szCs w:val="22"/>
        </w:rPr>
        <w:t>There are no new indicators for consideration at this meeting of MRG</w:t>
      </w:r>
    </w:p>
    <w:p w14:paraId="1891948B" w14:textId="77777777" w:rsidR="007F26F0" w:rsidRPr="009F25A4" w:rsidRDefault="007F26F0" w:rsidP="006E7501">
      <w:pPr>
        <w:rPr>
          <w:rFonts w:ascii="Arial" w:hAnsi="Arial" w:cs="Arial"/>
          <w:sz w:val="22"/>
          <w:szCs w:val="22"/>
        </w:rPr>
      </w:pPr>
    </w:p>
    <w:p w14:paraId="23FC52F1" w14:textId="77777777" w:rsidR="00A62F94" w:rsidRPr="009F25A4" w:rsidRDefault="00A62F94" w:rsidP="006E7501">
      <w:pPr>
        <w:rPr>
          <w:rFonts w:ascii="Arial" w:eastAsia="Calibri" w:hAnsi="Arial" w:cs="Arial"/>
          <w:b/>
          <w:bCs/>
          <w:sz w:val="22"/>
          <w:szCs w:val="22"/>
        </w:rPr>
      </w:pPr>
      <w:r w:rsidRPr="009F25A4">
        <w:rPr>
          <w:rFonts w:ascii="Arial" w:eastAsia="Calibri" w:hAnsi="Arial" w:cs="Arial"/>
          <w:b/>
          <w:bCs/>
          <w:sz w:val="22"/>
          <w:szCs w:val="22"/>
        </w:rPr>
        <w:t>MRG Meeting 3/5/2012 – Addendum</w:t>
      </w:r>
    </w:p>
    <w:p w14:paraId="2206B51B" w14:textId="77777777" w:rsidR="00A62F94" w:rsidRPr="009F25A4" w:rsidRDefault="00A62F94" w:rsidP="006E7501">
      <w:pPr>
        <w:rPr>
          <w:rFonts w:ascii="Arial" w:eastAsia="Calibri" w:hAnsi="Arial" w:cs="Arial"/>
          <w:b/>
          <w:bCs/>
          <w:sz w:val="22"/>
          <w:szCs w:val="22"/>
        </w:rPr>
      </w:pPr>
    </w:p>
    <w:p w14:paraId="765E8035" w14:textId="77777777" w:rsidR="00A62F94" w:rsidRPr="009F25A4" w:rsidRDefault="00A62F94" w:rsidP="006E7501">
      <w:pPr>
        <w:rPr>
          <w:rFonts w:ascii="Arial" w:eastAsia="Calibri" w:hAnsi="Arial" w:cs="Arial"/>
          <w:b/>
          <w:bCs/>
          <w:sz w:val="22"/>
          <w:szCs w:val="22"/>
        </w:rPr>
      </w:pPr>
      <w:r w:rsidRPr="009F25A4">
        <w:rPr>
          <w:rFonts w:ascii="Arial" w:eastAsia="Calibri" w:hAnsi="Arial" w:cs="Arial"/>
          <w:b/>
          <w:bCs/>
          <w:sz w:val="22"/>
          <w:szCs w:val="22"/>
        </w:rPr>
        <w:t>Comments supplied by Azim Lakhani in lieu of attendance</w:t>
      </w:r>
    </w:p>
    <w:p w14:paraId="22696253" w14:textId="77777777" w:rsidR="00A62F94" w:rsidRPr="009F25A4" w:rsidRDefault="00A62F94" w:rsidP="006E7501">
      <w:pPr>
        <w:rPr>
          <w:rFonts w:ascii="Arial" w:eastAsia="Calibri" w:hAnsi="Arial" w:cs="Arial"/>
          <w:b/>
          <w:bCs/>
          <w:sz w:val="22"/>
          <w:szCs w:val="22"/>
        </w:rPr>
      </w:pPr>
    </w:p>
    <w:p w14:paraId="3FEDC160" w14:textId="77777777" w:rsidR="00A62F94" w:rsidRPr="009F25A4" w:rsidRDefault="00A62F94" w:rsidP="006E7501">
      <w:pPr>
        <w:rPr>
          <w:rFonts w:ascii="Arial" w:eastAsia="Calibri" w:hAnsi="Arial" w:cs="Arial"/>
          <w:b/>
          <w:bCs/>
          <w:sz w:val="22"/>
          <w:szCs w:val="22"/>
        </w:rPr>
      </w:pPr>
    </w:p>
    <w:p w14:paraId="1F2054B2" w14:textId="77777777" w:rsidR="00A62F94" w:rsidRPr="009F25A4" w:rsidRDefault="00A62F94" w:rsidP="006E7501">
      <w:pPr>
        <w:rPr>
          <w:rFonts w:ascii="Arial" w:eastAsia="Calibri" w:hAnsi="Arial" w:cs="Arial"/>
          <w:b/>
          <w:bCs/>
          <w:sz w:val="22"/>
          <w:szCs w:val="22"/>
        </w:rPr>
      </w:pPr>
      <w:r w:rsidRPr="009F25A4">
        <w:rPr>
          <w:rFonts w:ascii="Arial" w:eastAsia="Calibri" w:hAnsi="Arial" w:cs="Arial"/>
          <w:b/>
          <w:bCs/>
          <w:sz w:val="22"/>
          <w:szCs w:val="22"/>
        </w:rPr>
        <w:t>NHS-OF 3b: Emergency readmissions</w:t>
      </w:r>
    </w:p>
    <w:p w14:paraId="365DFBD1" w14:textId="77777777" w:rsidR="00A62F94" w:rsidRPr="009F25A4" w:rsidRDefault="00A62F94" w:rsidP="006E7501">
      <w:pPr>
        <w:rPr>
          <w:rFonts w:ascii="Arial" w:eastAsia="Calibri" w:hAnsi="Arial" w:cs="Arial"/>
          <w:sz w:val="22"/>
          <w:szCs w:val="22"/>
        </w:rPr>
      </w:pPr>
    </w:p>
    <w:p w14:paraId="4E9261E2" w14:textId="77777777" w:rsidR="00A62F94" w:rsidRPr="009F25A4" w:rsidRDefault="00A62F94" w:rsidP="006E7501">
      <w:pPr>
        <w:rPr>
          <w:rFonts w:ascii="Arial" w:eastAsia="Calibri" w:hAnsi="Arial" w:cs="Arial"/>
          <w:sz w:val="22"/>
          <w:szCs w:val="22"/>
        </w:rPr>
      </w:pPr>
      <w:r w:rsidRPr="009F25A4">
        <w:rPr>
          <w:rFonts w:ascii="Arial" w:eastAsia="Calibri" w:hAnsi="Arial" w:cs="Arial"/>
          <w:sz w:val="22"/>
          <w:szCs w:val="22"/>
        </w:rPr>
        <w:t>Potential issues - last bullet point - As this is primarily a national level indicator, this should not matter. Anticipating that the indicator could be disaggregated for other purposes, if a provider is performing optimally and there is little scope for improvement, that would be fine as a consistently low and steady value would be a marker of success.</w:t>
      </w:r>
    </w:p>
    <w:p w14:paraId="60C1F696" w14:textId="77777777" w:rsidR="00A62F94" w:rsidRPr="009F25A4" w:rsidRDefault="00A62F94" w:rsidP="006E7501">
      <w:pPr>
        <w:rPr>
          <w:rFonts w:ascii="Arial" w:eastAsia="Calibri" w:hAnsi="Arial" w:cs="Arial"/>
          <w:sz w:val="22"/>
          <w:szCs w:val="22"/>
        </w:rPr>
      </w:pPr>
    </w:p>
    <w:p w14:paraId="0C1DD062" w14:textId="77777777" w:rsidR="007F26F0" w:rsidRPr="009F25A4" w:rsidRDefault="00A62F94" w:rsidP="006E7501">
      <w:pPr>
        <w:rPr>
          <w:rFonts w:ascii="Arial" w:eastAsia="Calibri" w:hAnsi="Arial" w:cs="Arial"/>
          <w:sz w:val="22"/>
          <w:szCs w:val="22"/>
        </w:rPr>
      </w:pPr>
      <w:r w:rsidRPr="009F25A4">
        <w:rPr>
          <w:rFonts w:ascii="Arial" w:eastAsia="Calibri" w:hAnsi="Arial" w:cs="Arial"/>
          <w:sz w:val="22"/>
          <w:szCs w:val="22"/>
        </w:rPr>
        <w:t xml:space="preserve">Standardisation - The NCHOD method was approved nationally in 1999 for use in the NHS Performance Indicators and needs to be reviewed in the light of current thinking / approaches. The RAND / DH recommendations do this to a certain extent. Standardisation for diagnosis / procedures requires further reflection. In the NCHOD method for the Compendium, the indicator is standardised for diagnosis within selected medical specialties and procedures within selected surgical specialties, as agreed with the Royal Colleges of Physicians and Surgeons. The diagnosis and procedure groups for standardisation were derived at ICD 10 / OPCS 4 coding chapter, sub-chapter or 3 digit level where the readmission rate was significantly different from that of the next higher level in two consecutive financial years and there were at least 50 discharges in each year (the method and the resultant groups are described in the metadata).  As the Compendium publishes a </w:t>
      </w:r>
      <w:proofErr w:type="gramStart"/>
      <w:r w:rsidRPr="009F25A4">
        <w:rPr>
          <w:rFonts w:ascii="Arial" w:eastAsia="Calibri" w:hAnsi="Arial" w:cs="Arial"/>
          <w:sz w:val="22"/>
          <w:szCs w:val="22"/>
        </w:rPr>
        <w:t>10 year</w:t>
      </w:r>
      <w:proofErr w:type="gramEnd"/>
      <w:r w:rsidRPr="009F25A4">
        <w:rPr>
          <w:rFonts w:ascii="Arial" w:eastAsia="Calibri" w:hAnsi="Arial" w:cs="Arial"/>
          <w:sz w:val="22"/>
          <w:szCs w:val="22"/>
        </w:rPr>
        <w:t xml:space="preserve"> time series, a one-off derivation of groups is fine. For the NHS-OF, this derivation would need to be updated as it is a few years old (Northgate have the business rules). In any case it would not be appropriate to use the NCHOD diagnosis groups as the indicator is now different (all ages, includes mental health, 30 days).There is a further issue in the light of recent discussions on the extent to which procedures are under the control of providers and the appropriateness or otherwise of risk adjustment for procedures. For consistency with SHMI, I do not believe we can defend risk adjustment for procedures any longer. I would thus suggest that we recommend not splitting the spells by medical and surgical specialties; not undertaking standardisation for procedures; developing diagnosis groups using the NCHOD method applied to all spells (not just medical); and risk adjusting for diagnosis across all spells. An additional issue is whether the derivation of diagnosis groups for risk adjustment should be undertaken each time the indicator is produced, or as a one-off exercise periodically. There will be implications for interpretation of time trends, establishing levels of ambition etc. The SHMI has faced similar issues. A final issue is that RAND recommended risk adjustment for comorbidity and we should test the need for this using the criteria for risk adjustment variables listed in our appraisal template.</w:t>
      </w:r>
    </w:p>
    <w:p w14:paraId="6ECFE4B0" w14:textId="77777777" w:rsidR="00A62F94" w:rsidRPr="009F25A4" w:rsidRDefault="007F26F0" w:rsidP="006E7501">
      <w:pPr>
        <w:rPr>
          <w:rFonts w:ascii="Arial" w:eastAsia="Calibri" w:hAnsi="Arial" w:cs="Arial"/>
          <w:b/>
          <w:bCs/>
          <w:sz w:val="22"/>
          <w:szCs w:val="22"/>
        </w:rPr>
      </w:pPr>
      <w:r w:rsidRPr="009F25A4">
        <w:rPr>
          <w:rFonts w:ascii="Arial" w:eastAsia="Calibri" w:hAnsi="Arial" w:cs="Arial"/>
          <w:sz w:val="22"/>
          <w:szCs w:val="22"/>
        </w:rPr>
        <w:br w:type="page"/>
      </w:r>
      <w:r w:rsidR="00A62F94" w:rsidRPr="009F25A4">
        <w:rPr>
          <w:rFonts w:ascii="Arial" w:eastAsia="Calibri" w:hAnsi="Arial" w:cs="Arial"/>
          <w:b/>
          <w:bCs/>
          <w:sz w:val="22"/>
          <w:szCs w:val="22"/>
        </w:rPr>
        <w:lastRenderedPageBreak/>
        <w:t xml:space="preserve">NHS-OF 1.5: Mental health mortality </w:t>
      </w:r>
    </w:p>
    <w:p w14:paraId="388530C5" w14:textId="77777777" w:rsidR="00A62F94" w:rsidRPr="009F25A4" w:rsidRDefault="00A62F94" w:rsidP="006E7501">
      <w:pPr>
        <w:rPr>
          <w:rFonts w:ascii="Arial" w:eastAsia="Calibri" w:hAnsi="Arial" w:cs="Arial"/>
          <w:b/>
          <w:bCs/>
          <w:sz w:val="22"/>
          <w:szCs w:val="22"/>
        </w:rPr>
      </w:pPr>
    </w:p>
    <w:p w14:paraId="68ACC0B8" w14:textId="77777777" w:rsidR="00A62F94" w:rsidRPr="009F25A4" w:rsidRDefault="00A62F94" w:rsidP="006E7501">
      <w:pPr>
        <w:rPr>
          <w:rFonts w:ascii="Arial" w:eastAsia="Calibri" w:hAnsi="Arial" w:cs="Arial"/>
          <w:sz w:val="22"/>
          <w:szCs w:val="22"/>
          <w:lang w:val="en"/>
        </w:rPr>
      </w:pPr>
      <w:r w:rsidRPr="009F25A4">
        <w:rPr>
          <w:rFonts w:ascii="Arial" w:eastAsia="Calibri" w:hAnsi="Arial" w:cs="Arial"/>
          <w:sz w:val="22"/>
          <w:szCs w:val="22"/>
        </w:rPr>
        <w:t xml:space="preserve">Validity: I still have reservations about comparing two standardised rates, each based on different sets of denominators and numerators, as a marker of premature mortality. Given the quoted rationale for the indicator (people with severe mental illness die (of any cause) between 15-25 years earlier than those in the general population) how valid is a comparison of in-year death rates in a population of patients with a historical record of mental illness, with in-year death rates in a general population? </w:t>
      </w:r>
      <w:r w:rsidRPr="009F25A4">
        <w:rPr>
          <w:rFonts w:ascii="Arial" w:eastAsia="Calibri" w:hAnsi="Arial" w:cs="Arial"/>
          <w:sz w:val="22"/>
          <w:szCs w:val="22"/>
          <w:lang w:val="en"/>
        </w:rPr>
        <w:t>The concept of potential years of life lost is to estimate the length of time a person would have lived had they not died prematurely and is more in keeping with the rationale. The explanation that this option has not been investigated due to lack of time to investigate data quality appears a weak compromise given the importance / profile of this indicator. The potential years of life lost method, based on age at death,  would have to be modified in that it is not mental health as a cause of death that matters, rather the fact that the person who died (of any cause) had a known history of severe mental illness. Linkage with MHMDS to add this marker to the ONS deaths data / PCMD is an option for creating the necessary data set. I believe that the indicator would show whether people who died of any cause and had a history of severe mental illness had more potential years of life lost than those without a history of mental illness (matching the rationale for this indicator), although this would need to be worked up properly.</w:t>
      </w:r>
    </w:p>
    <w:p w14:paraId="466A33CD" w14:textId="77777777" w:rsidR="00A62F94" w:rsidRPr="009F25A4" w:rsidRDefault="00A62F94" w:rsidP="006E7501">
      <w:pPr>
        <w:rPr>
          <w:rFonts w:ascii="Arial" w:eastAsia="Calibri" w:hAnsi="Arial" w:cs="Arial"/>
          <w:sz w:val="22"/>
          <w:szCs w:val="22"/>
          <w:lang w:val="en"/>
        </w:rPr>
      </w:pPr>
    </w:p>
    <w:p w14:paraId="73521AF5" w14:textId="77777777" w:rsidR="00A62F94" w:rsidRPr="009F25A4" w:rsidRDefault="00A62F94" w:rsidP="006E7501">
      <w:pPr>
        <w:rPr>
          <w:rFonts w:ascii="Arial" w:eastAsia="Calibri" w:hAnsi="Arial" w:cs="Arial"/>
          <w:sz w:val="22"/>
          <w:szCs w:val="22"/>
          <w:lang w:val="en"/>
        </w:rPr>
      </w:pPr>
      <w:r w:rsidRPr="009F25A4">
        <w:rPr>
          <w:rFonts w:ascii="Arial" w:eastAsia="Calibri" w:hAnsi="Arial" w:cs="Arial"/>
          <w:sz w:val="22"/>
          <w:szCs w:val="22"/>
          <w:lang w:val="en"/>
        </w:rPr>
        <w:t>Mortality data quality: While the reason why PCMD has been used for linkage and the quality of linkage will be published, it is still important to cross-validate PCMD and ONS deaths data.</w:t>
      </w:r>
    </w:p>
    <w:p w14:paraId="2FE120E4" w14:textId="77777777" w:rsidR="00A62F94" w:rsidRPr="009F25A4" w:rsidRDefault="00A62F94" w:rsidP="006E7501">
      <w:pPr>
        <w:rPr>
          <w:rFonts w:ascii="Arial" w:eastAsia="Calibri" w:hAnsi="Arial" w:cs="Arial"/>
          <w:sz w:val="22"/>
          <w:szCs w:val="22"/>
          <w:lang w:val="en"/>
        </w:rPr>
      </w:pPr>
    </w:p>
    <w:p w14:paraId="6AB79647" w14:textId="77777777" w:rsidR="00A62F94" w:rsidRPr="009F25A4" w:rsidRDefault="00A62F94" w:rsidP="006E7501">
      <w:pPr>
        <w:rPr>
          <w:rFonts w:ascii="Arial" w:eastAsia="Calibri" w:hAnsi="Arial" w:cs="Arial"/>
          <w:sz w:val="22"/>
          <w:szCs w:val="22"/>
          <w:lang w:val="en"/>
        </w:rPr>
      </w:pPr>
      <w:r w:rsidRPr="009F25A4">
        <w:rPr>
          <w:rFonts w:ascii="Arial" w:eastAsia="Calibri" w:hAnsi="Arial" w:cs="Arial"/>
          <w:sz w:val="22"/>
          <w:szCs w:val="22"/>
          <w:lang w:val="en"/>
        </w:rPr>
        <w:t>Disaggregation, risk adjustment variables: Using different approaches for the national indicator and disaggregated indicators will present difficulties in interpretation and be confusing for the users. Efforts should be made to have a common method for both. In addition, we have discussed elsewhere that while it is valid to measure deprivation inequality in order to document / understand it, risk adjustment for deprivation may not be appropriate. There is evidence that deprived populations may receive poorer quality of care (poor access, poor quality of information etc.) which is partially under the control of the NHS and adjusting the indicator for deprivation may remove the very element of quality that the service should be concerned about. This argument has been accepted for other NHS-OF indicators and the SHMI.</w:t>
      </w:r>
    </w:p>
    <w:p w14:paraId="200D1EA0" w14:textId="77777777" w:rsidR="00A62F94" w:rsidRPr="009F25A4" w:rsidRDefault="00A62F94" w:rsidP="006E7501">
      <w:pPr>
        <w:rPr>
          <w:rFonts w:ascii="Arial" w:eastAsia="Calibri" w:hAnsi="Arial" w:cs="Arial"/>
          <w:sz w:val="22"/>
          <w:szCs w:val="22"/>
        </w:rPr>
      </w:pPr>
    </w:p>
    <w:p w14:paraId="325CAB21" w14:textId="77777777" w:rsidR="00A62F94" w:rsidRPr="009F25A4" w:rsidRDefault="00A62F94" w:rsidP="006E7501">
      <w:pPr>
        <w:rPr>
          <w:rFonts w:ascii="Arial" w:hAnsi="Arial" w:cs="Arial"/>
          <w:sz w:val="22"/>
          <w:szCs w:val="22"/>
        </w:rPr>
      </w:pPr>
      <w:r w:rsidRPr="009F25A4">
        <w:rPr>
          <w:rFonts w:ascii="Arial" w:hAnsi="Arial" w:cs="Arial"/>
          <w:sz w:val="22"/>
          <w:szCs w:val="22"/>
        </w:rPr>
        <w:br w:type="page"/>
      </w:r>
    </w:p>
    <w:p w14:paraId="281DE403" w14:textId="77777777" w:rsidR="00A62F94" w:rsidRPr="009F25A4" w:rsidRDefault="00A62F94" w:rsidP="006E7501">
      <w:pPr>
        <w:rPr>
          <w:rFonts w:ascii="Arial" w:hAnsi="Arial" w:cs="Arial"/>
          <w:b/>
          <w:sz w:val="22"/>
          <w:szCs w:val="22"/>
          <w:u w:val="single"/>
        </w:rPr>
      </w:pPr>
      <w:r w:rsidRPr="009F25A4">
        <w:rPr>
          <w:rFonts w:ascii="Arial" w:hAnsi="Arial" w:cs="Arial"/>
          <w:b/>
          <w:sz w:val="22"/>
          <w:szCs w:val="22"/>
          <w:u w:val="single"/>
        </w:rPr>
        <w:lastRenderedPageBreak/>
        <w:t>MRG Recommendations Summary 3rd May 2012</w:t>
      </w:r>
    </w:p>
    <w:p w14:paraId="1DC10475" w14:textId="77777777" w:rsidR="00A62F94" w:rsidRPr="009F25A4" w:rsidRDefault="00A62F94" w:rsidP="006E7501">
      <w:pPr>
        <w:ind w:left="142"/>
        <w:rPr>
          <w:rFonts w:ascii="Arial" w:hAnsi="Arial" w:cs="Arial"/>
          <w:sz w:val="22"/>
          <w:szCs w:val="22"/>
        </w:rPr>
      </w:pPr>
    </w:p>
    <w:tbl>
      <w:tblPr>
        <w:tblStyle w:val="TableGrid1"/>
        <w:tblW w:w="14601" w:type="dxa"/>
        <w:tblLook w:val="01E0" w:firstRow="1" w:lastRow="1" w:firstColumn="1" w:lastColumn="1" w:noHBand="0" w:noVBand="0"/>
      </w:tblPr>
      <w:tblGrid>
        <w:gridCol w:w="1560"/>
        <w:gridCol w:w="13041"/>
      </w:tblGrid>
      <w:tr w:rsidR="002202EF" w:rsidRPr="009F25A4" w14:paraId="338FC333" w14:textId="77777777" w:rsidTr="00957938">
        <w:trPr>
          <w:trHeight w:val="598"/>
        </w:trPr>
        <w:tc>
          <w:tcPr>
            <w:tcW w:w="1560" w:type="dxa"/>
          </w:tcPr>
          <w:p w14:paraId="10D4CD48" w14:textId="77777777" w:rsidR="00A62F94" w:rsidRPr="009F25A4" w:rsidRDefault="00A62F94" w:rsidP="006E7501">
            <w:pPr>
              <w:ind w:left="142"/>
              <w:rPr>
                <w:rFonts w:ascii="Arial" w:hAnsi="Arial" w:cs="Arial"/>
                <w:sz w:val="22"/>
                <w:szCs w:val="22"/>
              </w:rPr>
            </w:pPr>
            <w:r w:rsidRPr="009F25A4">
              <w:rPr>
                <w:rFonts w:ascii="Arial" w:hAnsi="Arial" w:cs="Arial"/>
                <w:b/>
                <w:sz w:val="22"/>
                <w:szCs w:val="22"/>
              </w:rPr>
              <w:t>Indicator</w:t>
            </w:r>
          </w:p>
        </w:tc>
        <w:tc>
          <w:tcPr>
            <w:cnfStyle w:val="000100000000" w:firstRow="0" w:lastRow="0" w:firstColumn="0" w:lastColumn="1" w:oddVBand="0" w:evenVBand="0" w:oddHBand="0" w:evenHBand="0" w:firstRowFirstColumn="0" w:firstRowLastColumn="0" w:lastRowFirstColumn="0" w:lastRowLastColumn="0"/>
            <w:tcW w:w="13041" w:type="dxa"/>
          </w:tcPr>
          <w:p w14:paraId="4ED3EF4A" w14:textId="77777777" w:rsidR="00A62F94" w:rsidRPr="009F25A4" w:rsidRDefault="00A62F94" w:rsidP="006E7501">
            <w:pPr>
              <w:ind w:left="142"/>
              <w:rPr>
                <w:rFonts w:ascii="Arial" w:hAnsi="Arial" w:cs="Arial"/>
                <w:b/>
                <w:sz w:val="22"/>
                <w:szCs w:val="22"/>
              </w:rPr>
            </w:pPr>
            <w:r w:rsidRPr="009F25A4">
              <w:rPr>
                <w:rFonts w:ascii="Arial" w:hAnsi="Arial" w:cs="Arial"/>
                <w:b/>
                <w:sz w:val="22"/>
                <w:szCs w:val="22"/>
              </w:rPr>
              <w:t>NOF 3b - Percentage of emergency admissions to any hospital in England occurring within 30 days of the last, previous discharge from hospital after admission.</w:t>
            </w:r>
          </w:p>
        </w:tc>
      </w:tr>
      <w:tr w:rsidR="002202EF" w:rsidRPr="009F25A4" w14:paraId="0F4964CC" w14:textId="77777777" w:rsidTr="00957938">
        <w:trPr>
          <w:cnfStyle w:val="010000000000" w:firstRow="0" w:lastRow="1" w:firstColumn="0" w:lastColumn="0" w:oddVBand="0" w:evenVBand="0" w:oddHBand="0" w:evenHBand="0" w:firstRowFirstColumn="0" w:firstRowLastColumn="0" w:lastRowFirstColumn="0" w:lastRowLastColumn="0"/>
          <w:trHeight w:val="1141"/>
        </w:trPr>
        <w:tc>
          <w:tcPr>
            <w:tcW w:w="1560" w:type="dxa"/>
          </w:tcPr>
          <w:p w14:paraId="2D4042C9" w14:textId="77777777" w:rsidR="00A62F94" w:rsidRPr="009F25A4" w:rsidRDefault="00A62F94" w:rsidP="006E7501">
            <w:pPr>
              <w:ind w:left="142"/>
              <w:rPr>
                <w:rFonts w:ascii="Arial" w:hAnsi="Arial" w:cs="Arial"/>
                <w:sz w:val="22"/>
                <w:szCs w:val="22"/>
              </w:rPr>
            </w:pPr>
            <w:r w:rsidRPr="009F25A4">
              <w:rPr>
                <w:rFonts w:ascii="Arial" w:hAnsi="Arial" w:cs="Arial"/>
                <w:sz w:val="22"/>
                <w:szCs w:val="22"/>
              </w:rPr>
              <w:t>Rec 2012/76</w:t>
            </w:r>
          </w:p>
        </w:tc>
        <w:tc>
          <w:tcPr>
            <w:cnfStyle w:val="000100000000" w:firstRow="0" w:lastRow="0" w:firstColumn="0" w:lastColumn="1" w:oddVBand="0" w:evenVBand="0" w:oddHBand="0" w:evenHBand="0" w:firstRowFirstColumn="0" w:firstRowLastColumn="0" w:lastRowFirstColumn="0" w:lastRowLastColumn="0"/>
            <w:tcW w:w="13041" w:type="dxa"/>
          </w:tcPr>
          <w:p w14:paraId="154EE8E5" w14:textId="77777777" w:rsidR="00A62F94" w:rsidRPr="009F25A4" w:rsidRDefault="00A62F94" w:rsidP="006E7501">
            <w:pPr>
              <w:ind w:left="142"/>
              <w:rPr>
                <w:rFonts w:ascii="Arial" w:hAnsi="Arial" w:cs="Arial"/>
                <w:sz w:val="22"/>
                <w:szCs w:val="22"/>
              </w:rPr>
            </w:pPr>
            <w:r w:rsidRPr="009F25A4">
              <w:rPr>
                <w:rFonts w:ascii="Arial" w:hAnsi="Arial" w:cs="Arial"/>
                <w:sz w:val="22"/>
                <w:szCs w:val="22"/>
              </w:rPr>
              <w:t>MRG’s view was that the standardisation used in the methodology was adequate for the moment although the issue will need reviewing to reflect that assumptions around the subject were dated and the issue has moved on. DoH is to receive feedback on this point</w:t>
            </w:r>
          </w:p>
        </w:tc>
      </w:tr>
    </w:tbl>
    <w:p w14:paraId="0DACA427" w14:textId="77777777" w:rsidR="00A62F94" w:rsidRPr="009F25A4" w:rsidRDefault="00A62F94" w:rsidP="006E7501">
      <w:pPr>
        <w:ind w:left="142"/>
        <w:rPr>
          <w:rFonts w:ascii="Arial" w:hAnsi="Arial" w:cs="Arial"/>
          <w:sz w:val="22"/>
          <w:szCs w:val="22"/>
        </w:rPr>
      </w:pPr>
    </w:p>
    <w:p w14:paraId="33222EEE" w14:textId="77777777" w:rsidR="00A62F94" w:rsidRPr="009F25A4" w:rsidRDefault="00A62F94" w:rsidP="006E7501">
      <w:pPr>
        <w:ind w:left="142"/>
        <w:rPr>
          <w:rFonts w:ascii="Arial" w:hAnsi="Arial" w:cs="Arial"/>
          <w:sz w:val="22"/>
          <w:szCs w:val="22"/>
        </w:rPr>
      </w:pPr>
    </w:p>
    <w:tbl>
      <w:tblPr>
        <w:tblStyle w:val="TableGrid1"/>
        <w:tblW w:w="14601" w:type="dxa"/>
        <w:tblLook w:val="01E0" w:firstRow="1" w:lastRow="1" w:firstColumn="1" w:lastColumn="1" w:noHBand="0" w:noVBand="0"/>
      </w:tblPr>
      <w:tblGrid>
        <w:gridCol w:w="1560"/>
        <w:gridCol w:w="13041"/>
      </w:tblGrid>
      <w:tr w:rsidR="002202EF" w:rsidRPr="009F25A4" w14:paraId="705FAB2F" w14:textId="77777777" w:rsidTr="00957938">
        <w:tc>
          <w:tcPr>
            <w:tcW w:w="1560" w:type="dxa"/>
          </w:tcPr>
          <w:p w14:paraId="416F343B" w14:textId="77777777" w:rsidR="00A62F94" w:rsidRPr="009F25A4" w:rsidRDefault="00A62F94" w:rsidP="006E7501">
            <w:pPr>
              <w:ind w:left="142"/>
              <w:rPr>
                <w:rFonts w:ascii="Arial" w:hAnsi="Arial" w:cs="Arial"/>
                <w:sz w:val="22"/>
                <w:szCs w:val="22"/>
              </w:rPr>
            </w:pPr>
            <w:r w:rsidRPr="009F25A4">
              <w:rPr>
                <w:rFonts w:ascii="Arial" w:hAnsi="Arial" w:cs="Arial"/>
                <w:b/>
                <w:sz w:val="22"/>
                <w:szCs w:val="22"/>
              </w:rPr>
              <w:t>Indicator</w:t>
            </w:r>
          </w:p>
        </w:tc>
        <w:tc>
          <w:tcPr>
            <w:cnfStyle w:val="000100000000" w:firstRow="0" w:lastRow="0" w:firstColumn="0" w:lastColumn="1" w:oddVBand="0" w:evenVBand="0" w:oddHBand="0" w:evenHBand="0" w:firstRowFirstColumn="0" w:firstRowLastColumn="0" w:lastRowFirstColumn="0" w:lastRowLastColumn="0"/>
            <w:tcW w:w="13041" w:type="dxa"/>
          </w:tcPr>
          <w:p w14:paraId="6233981E" w14:textId="77777777" w:rsidR="00A62F94" w:rsidRPr="009F25A4" w:rsidRDefault="00A62F94" w:rsidP="006E7501">
            <w:pPr>
              <w:ind w:left="142"/>
              <w:rPr>
                <w:rFonts w:ascii="Arial" w:hAnsi="Arial" w:cs="Arial"/>
                <w:b/>
                <w:sz w:val="22"/>
                <w:szCs w:val="22"/>
              </w:rPr>
            </w:pPr>
            <w:r w:rsidRPr="009F25A4">
              <w:rPr>
                <w:rFonts w:ascii="Arial" w:hAnsi="Arial" w:cs="Arial"/>
                <w:b/>
                <w:sz w:val="22"/>
                <w:szCs w:val="22"/>
              </w:rPr>
              <w:t xml:space="preserve">NOF 1.5 - Excess under 75 mortality </w:t>
            </w:r>
            <w:proofErr w:type="gramStart"/>
            <w:r w:rsidRPr="009F25A4">
              <w:rPr>
                <w:rFonts w:ascii="Arial" w:hAnsi="Arial" w:cs="Arial"/>
                <w:b/>
                <w:sz w:val="22"/>
                <w:szCs w:val="22"/>
              </w:rPr>
              <w:t>rate</w:t>
            </w:r>
            <w:proofErr w:type="gramEnd"/>
            <w:r w:rsidRPr="009F25A4">
              <w:rPr>
                <w:rFonts w:ascii="Arial" w:hAnsi="Arial" w:cs="Arial"/>
                <w:b/>
                <w:sz w:val="22"/>
                <w:szCs w:val="22"/>
              </w:rPr>
              <w:t xml:space="preserve"> in adults with serious mental illness</w:t>
            </w:r>
          </w:p>
        </w:tc>
      </w:tr>
      <w:tr w:rsidR="002202EF" w:rsidRPr="009F25A4" w14:paraId="11C4E726" w14:textId="77777777" w:rsidTr="00957938">
        <w:tc>
          <w:tcPr>
            <w:tcW w:w="1560" w:type="dxa"/>
          </w:tcPr>
          <w:p w14:paraId="213726AF" w14:textId="77777777" w:rsidR="00A62F94" w:rsidRPr="009F25A4" w:rsidRDefault="00A62F94" w:rsidP="006E7501">
            <w:pPr>
              <w:ind w:left="142"/>
              <w:rPr>
                <w:rFonts w:ascii="Arial" w:hAnsi="Arial" w:cs="Arial"/>
                <w:sz w:val="22"/>
                <w:szCs w:val="22"/>
              </w:rPr>
            </w:pPr>
            <w:r w:rsidRPr="009F25A4">
              <w:rPr>
                <w:rFonts w:ascii="Arial" w:hAnsi="Arial" w:cs="Arial"/>
                <w:sz w:val="22"/>
                <w:szCs w:val="22"/>
              </w:rPr>
              <w:t>General Comments:</w:t>
            </w:r>
          </w:p>
        </w:tc>
        <w:tc>
          <w:tcPr>
            <w:cnfStyle w:val="000100000000" w:firstRow="0" w:lastRow="0" w:firstColumn="0" w:lastColumn="1" w:oddVBand="0" w:evenVBand="0" w:oddHBand="0" w:evenHBand="0" w:firstRowFirstColumn="0" w:firstRowLastColumn="0" w:lastRowFirstColumn="0" w:lastRowLastColumn="0"/>
            <w:tcW w:w="13041" w:type="dxa"/>
          </w:tcPr>
          <w:p w14:paraId="5BD3BDBF" w14:textId="77777777" w:rsidR="00A62F94" w:rsidRPr="009F25A4" w:rsidRDefault="00A62F94" w:rsidP="006E7501">
            <w:pPr>
              <w:ind w:left="142"/>
              <w:rPr>
                <w:rFonts w:ascii="Arial" w:hAnsi="Arial" w:cs="Arial"/>
                <w:sz w:val="22"/>
                <w:szCs w:val="22"/>
              </w:rPr>
            </w:pPr>
            <w:r w:rsidRPr="009F25A4">
              <w:rPr>
                <w:rFonts w:ascii="Arial" w:hAnsi="Arial" w:cs="Arial"/>
                <w:sz w:val="22"/>
                <w:szCs w:val="22"/>
              </w:rPr>
              <w:t xml:space="preserve">It was suggested that Years of Life Lost, rather than mortality, may provide more information to the indicator </w:t>
            </w:r>
            <w:proofErr w:type="gramStart"/>
            <w:r w:rsidRPr="009F25A4">
              <w:rPr>
                <w:rFonts w:ascii="Arial" w:hAnsi="Arial" w:cs="Arial"/>
                <w:sz w:val="22"/>
                <w:szCs w:val="22"/>
              </w:rPr>
              <w:t>audience  as</w:t>
            </w:r>
            <w:proofErr w:type="gramEnd"/>
            <w:r w:rsidRPr="009F25A4">
              <w:rPr>
                <w:rFonts w:ascii="Arial" w:hAnsi="Arial" w:cs="Arial"/>
                <w:sz w:val="22"/>
                <w:szCs w:val="22"/>
              </w:rPr>
              <w:t xml:space="preserve"> it is more likely to show a bigger discrepancy.</w:t>
            </w:r>
          </w:p>
          <w:p w14:paraId="65232EBD" w14:textId="77777777" w:rsidR="001B36F7" w:rsidRPr="009F25A4" w:rsidRDefault="001B36F7" w:rsidP="006E7501">
            <w:pPr>
              <w:ind w:left="142"/>
              <w:rPr>
                <w:rFonts w:ascii="Arial" w:hAnsi="Arial" w:cs="Arial"/>
                <w:sz w:val="22"/>
                <w:szCs w:val="22"/>
              </w:rPr>
            </w:pPr>
          </w:p>
        </w:tc>
      </w:tr>
      <w:tr w:rsidR="002202EF" w:rsidRPr="009F25A4" w14:paraId="0426E214" w14:textId="77777777" w:rsidTr="00957938">
        <w:tc>
          <w:tcPr>
            <w:tcW w:w="1560" w:type="dxa"/>
          </w:tcPr>
          <w:p w14:paraId="49E45227" w14:textId="77777777" w:rsidR="00A62F94" w:rsidRPr="009F25A4" w:rsidRDefault="00A62F94" w:rsidP="006E7501">
            <w:pPr>
              <w:ind w:left="142"/>
              <w:rPr>
                <w:rFonts w:ascii="Arial" w:hAnsi="Arial" w:cs="Arial"/>
                <w:sz w:val="22"/>
                <w:szCs w:val="22"/>
              </w:rPr>
            </w:pPr>
            <w:r w:rsidRPr="009F25A4">
              <w:rPr>
                <w:rFonts w:ascii="Arial" w:hAnsi="Arial" w:cs="Arial"/>
                <w:sz w:val="22"/>
                <w:szCs w:val="22"/>
              </w:rPr>
              <w:t>Rec 2012/77</w:t>
            </w:r>
          </w:p>
        </w:tc>
        <w:tc>
          <w:tcPr>
            <w:cnfStyle w:val="000100000000" w:firstRow="0" w:lastRow="0" w:firstColumn="0" w:lastColumn="1" w:oddVBand="0" w:evenVBand="0" w:oddHBand="0" w:evenHBand="0" w:firstRowFirstColumn="0" w:firstRowLastColumn="0" w:lastRowFirstColumn="0" w:lastRowLastColumn="0"/>
            <w:tcW w:w="13041" w:type="dxa"/>
          </w:tcPr>
          <w:p w14:paraId="57308898" w14:textId="77777777" w:rsidR="00A62F94" w:rsidRPr="009F25A4" w:rsidRDefault="00A62F94" w:rsidP="006E7501">
            <w:pPr>
              <w:ind w:left="142"/>
              <w:rPr>
                <w:rFonts w:ascii="Arial" w:hAnsi="Arial" w:cs="Arial"/>
                <w:sz w:val="22"/>
                <w:szCs w:val="22"/>
              </w:rPr>
            </w:pPr>
            <w:r w:rsidRPr="009F25A4">
              <w:rPr>
                <w:rFonts w:ascii="Arial" w:hAnsi="Arial" w:cs="Arial"/>
                <w:sz w:val="22"/>
                <w:szCs w:val="22"/>
              </w:rPr>
              <w:t xml:space="preserve">Further feedback is required from DoH to gain more clarity on what the indicator is trying to assess and what is envisioned for how it will be used and interpreted. </w:t>
            </w:r>
          </w:p>
          <w:p w14:paraId="7BF514AB" w14:textId="77777777" w:rsidR="001B36F7" w:rsidRPr="009F25A4" w:rsidRDefault="001B36F7" w:rsidP="006E7501">
            <w:pPr>
              <w:ind w:left="142"/>
              <w:rPr>
                <w:rFonts w:ascii="Arial" w:hAnsi="Arial" w:cs="Arial"/>
                <w:sz w:val="22"/>
                <w:szCs w:val="22"/>
              </w:rPr>
            </w:pPr>
          </w:p>
        </w:tc>
      </w:tr>
      <w:tr w:rsidR="002202EF" w:rsidRPr="009F25A4" w14:paraId="62452E97" w14:textId="77777777" w:rsidTr="00957938">
        <w:trPr>
          <w:cnfStyle w:val="010000000000" w:firstRow="0" w:lastRow="1" w:firstColumn="0" w:lastColumn="0" w:oddVBand="0" w:evenVBand="0" w:oddHBand="0" w:evenHBand="0" w:firstRowFirstColumn="0" w:firstRowLastColumn="0" w:lastRowFirstColumn="0" w:lastRowLastColumn="0"/>
        </w:trPr>
        <w:tc>
          <w:tcPr>
            <w:tcW w:w="1560" w:type="dxa"/>
          </w:tcPr>
          <w:p w14:paraId="62BBD9C7" w14:textId="77777777" w:rsidR="00A62F94" w:rsidRPr="009F25A4" w:rsidRDefault="00A62F94" w:rsidP="006E7501">
            <w:pPr>
              <w:ind w:left="142"/>
              <w:rPr>
                <w:rFonts w:ascii="Arial" w:hAnsi="Arial" w:cs="Arial"/>
                <w:sz w:val="22"/>
                <w:szCs w:val="22"/>
              </w:rPr>
            </w:pPr>
            <w:r w:rsidRPr="009F25A4">
              <w:rPr>
                <w:rFonts w:ascii="Arial" w:hAnsi="Arial" w:cs="Arial"/>
                <w:sz w:val="22"/>
                <w:szCs w:val="22"/>
              </w:rPr>
              <w:t>Rec 2012/78</w:t>
            </w:r>
          </w:p>
        </w:tc>
        <w:tc>
          <w:tcPr>
            <w:cnfStyle w:val="000100000000" w:firstRow="0" w:lastRow="0" w:firstColumn="0" w:lastColumn="1" w:oddVBand="0" w:evenVBand="0" w:oddHBand="0" w:evenHBand="0" w:firstRowFirstColumn="0" w:firstRowLastColumn="0" w:lastRowFirstColumn="0" w:lastRowLastColumn="0"/>
            <w:tcW w:w="13041" w:type="dxa"/>
          </w:tcPr>
          <w:p w14:paraId="5B9E9031" w14:textId="77777777" w:rsidR="00A62F94" w:rsidRPr="009F25A4" w:rsidRDefault="00A62F94" w:rsidP="006E7501">
            <w:pPr>
              <w:ind w:left="142"/>
              <w:rPr>
                <w:rFonts w:ascii="Arial" w:hAnsi="Arial" w:cs="Arial"/>
                <w:sz w:val="22"/>
                <w:szCs w:val="22"/>
              </w:rPr>
            </w:pPr>
            <w:r w:rsidRPr="009F25A4">
              <w:rPr>
                <w:rFonts w:ascii="Arial" w:hAnsi="Arial" w:cs="Arial"/>
                <w:sz w:val="22"/>
                <w:szCs w:val="22"/>
              </w:rPr>
              <w:t>A caveat be applied to this indicator identifying the issues around the complexities of interpreting this indicator due to the wide composition of the group of people captured within it (e.g. the mixture of severe and non-severe cases)</w:t>
            </w:r>
          </w:p>
          <w:p w14:paraId="6D0E8D07" w14:textId="77777777" w:rsidR="001B36F7" w:rsidRPr="009F25A4" w:rsidRDefault="001B36F7" w:rsidP="006E7501">
            <w:pPr>
              <w:ind w:left="142"/>
              <w:rPr>
                <w:rFonts w:ascii="Arial" w:hAnsi="Arial" w:cs="Arial"/>
                <w:sz w:val="22"/>
                <w:szCs w:val="22"/>
              </w:rPr>
            </w:pPr>
          </w:p>
        </w:tc>
      </w:tr>
    </w:tbl>
    <w:p w14:paraId="13194A2C" w14:textId="77777777" w:rsidR="00A62F94" w:rsidRPr="009F25A4" w:rsidRDefault="00A62F94" w:rsidP="006E7501">
      <w:pPr>
        <w:ind w:left="142"/>
        <w:rPr>
          <w:rFonts w:ascii="Arial" w:hAnsi="Arial" w:cs="Arial"/>
          <w:sz w:val="22"/>
          <w:szCs w:val="22"/>
        </w:rPr>
      </w:pPr>
    </w:p>
    <w:p w14:paraId="4C3F425D" w14:textId="77777777" w:rsidR="00A62F94" w:rsidRPr="009F25A4" w:rsidRDefault="00A62F94" w:rsidP="006E7501">
      <w:pPr>
        <w:ind w:left="142"/>
        <w:rPr>
          <w:rFonts w:ascii="Arial" w:hAnsi="Arial" w:cs="Arial"/>
          <w:sz w:val="22"/>
          <w:szCs w:val="22"/>
        </w:rPr>
      </w:pPr>
    </w:p>
    <w:p w14:paraId="31E1D575" w14:textId="77777777" w:rsidR="00A52FFE" w:rsidRPr="009F25A4" w:rsidRDefault="00A52FFE" w:rsidP="00A62F94">
      <w:pPr>
        <w:rPr>
          <w:rFonts w:ascii="Arial" w:hAnsi="Arial" w:cs="Arial"/>
          <w:sz w:val="22"/>
          <w:szCs w:val="22"/>
        </w:rPr>
      </w:pPr>
    </w:p>
    <w:sectPr w:rsidR="00A52FFE" w:rsidRPr="009F25A4" w:rsidSect="007F26F0">
      <w:headerReference w:type="default" r:id="rId15"/>
      <w:footerReference w:type="even" r:id="rId16"/>
      <w:footerReference w:type="default" r:id="rId17"/>
      <w:pgSz w:w="16838" w:h="11906" w:orient="landscape"/>
      <w:pgMar w:top="1440" w:right="539" w:bottom="924" w:left="107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9C3F0" w14:textId="77777777" w:rsidR="006E7501" w:rsidRDefault="006E7501">
      <w:r>
        <w:separator/>
      </w:r>
    </w:p>
  </w:endnote>
  <w:endnote w:type="continuationSeparator" w:id="0">
    <w:p w14:paraId="43ACC71F" w14:textId="77777777" w:rsidR="006E7501" w:rsidRDefault="006E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MS Reference Specialty">
    <w:panose1 w:val="050005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64AC" w14:textId="77777777" w:rsidR="00463C4A" w:rsidRDefault="00463C4A" w:rsidP="002763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22D00F" w14:textId="77777777" w:rsidR="00463C4A" w:rsidRDefault="00463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475F6" w14:textId="38FE479F" w:rsidR="00463C4A" w:rsidRDefault="00463C4A" w:rsidP="00276364">
    <w:pPr>
      <w:pStyle w:val="Footer"/>
      <w:framePr w:wrap="around" w:vAnchor="text" w:hAnchor="margin" w:xAlign="center" w:y="1"/>
      <w:rPr>
        <w:rStyle w:val="PageNumber"/>
      </w:rPr>
    </w:pPr>
  </w:p>
  <w:sdt>
    <w:sdtPr>
      <w:rPr>
        <w:rFonts w:ascii="Arial" w:eastAsia="Calibri" w:hAnsi="Arial" w:cs="Arial"/>
        <w:sz w:val="18"/>
        <w:szCs w:val="18"/>
        <w:lang w:eastAsia="en-US"/>
      </w:rPr>
      <w:id w:val="-861506761"/>
      <w:docPartObj>
        <w:docPartGallery w:val="Page Numbers (Bottom of Page)"/>
        <w:docPartUnique/>
      </w:docPartObj>
    </w:sdtPr>
    <w:sdtEndPr>
      <w:rPr>
        <w:noProof/>
      </w:rPr>
    </w:sdtEndPr>
    <w:sdtContent>
      <w:p w14:paraId="3D5C0DE1" w14:textId="68C70C0C" w:rsidR="00B27509" w:rsidRPr="00B27509" w:rsidRDefault="00B27509" w:rsidP="00B27509">
        <w:pPr>
          <w:tabs>
            <w:tab w:val="left" w:pos="426"/>
            <w:tab w:val="center" w:pos="4513"/>
            <w:tab w:val="right" w:pos="9026"/>
          </w:tabs>
          <w:rPr>
            <w:rFonts w:ascii="Arial" w:eastAsia="Calibri" w:hAnsi="Arial" w:cs="Arial"/>
            <w:sz w:val="18"/>
            <w:szCs w:val="18"/>
            <w:lang w:eastAsia="en-US"/>
          </w:rPr>
        </w:pPr>
        <w:r w:rsidRPr="00B27509">
          <w:rPr>
            <w:rFonts w:ascii="Arial" w:eastAsia="Calibri" w:hAnsi="Arial" w:cs="Arial"/>
            <w:sz w:val="18"/>
            <w:szCs w:val="18"/>
            <w:lang w:eastAsia="en-US"/>
          </w:rPr>
          <w:t>IAP000</w:t>
        </w:r>
        <w:r>
          <w:rPr>
            <w:rFonts w:ascii="Arial" w:eastAsia="Calibri" w:hAnsi="Arial" w:cs="Arial"/>
            <w:sz w:val="18"/>
            <w:szCs w:val="18"/>
            <w:lang w:eastAsia="en-US"/>
          </w:rPr>
          <w:t>66</w:t>
        </w:r>
        <w:r w:rsidRPr="00B27509">
          <w:rPr>
            <w:rFonts w:ascii="Arial" w:eastAsia="Calibri" w:hAnsi="Arial" w:cs="Arial"/>
            <w:sz w:val="18"/>
            <w:szCs w:val="18"/>
            <w:lang w:eastAsia="en-US"/>
          </w:rPr>
          <w:t xml:space="preserve"> Supporting documentation</w:t>
        </w:r>
      </w:p>
      <w:p w14:paraId="0F8D414A" w14:textId="77777777" w:rsidR="00B27509" w:rsidRPr="00B27509" w:rsidRDefault="00B27509" w:rsidP="00B27509">
        <w:pPr>
          <w:tabs>
            <w:tab w:val="left" w:pos="426"/>
            <w:tab w:val="center" w:pos="4513"/>
            <w:tab w:val="right" w:pos="9026"/>
          </w:tabs>
          <w:rPr>
            <w:rFonts w:ascii="Arial" w:eastAsia="Calibri" w:hAnsi="Arial" w:cs="Arial"/>
            <w:sz w:val="18"/>
            <w:szCs w:val="18"/>
            <w:lang w:eastAsia="en-US"/>
          </w:rPr>
        </w:pPr>
        <w:r w:rsidRPr="00B27509">
          <w:rPr>
            <w:rFonts w:ascii="Arial" w:eastAsia="Calibri" w:hAnsi="Arial" w:cs="Arial"/>
            <w:sz w:val="18"/>
            <w:szCs w:val="18"/>
            <w:lang w:eastAsia="en-US"/>
          </w:rPr>
          <w:t>Copyright © 2019 NHS Digital</w:t>
        </w:r>
        <w:r w:rsidRPr="00B27509">
          <w:rPr>
            <w:rFonts w:ascii="Arial" w:eastAsia="Calibri" w:hAnsi="Arial" w:cs="Arial"/>
            <w:sz w:val="18"/>
            <w:szCs w:val="18"/>
            <w:lang w:eastAsia="en-US"/>
          </w:rPr>
          <w:tab/>
        </w:r>
        <w:r w:rsidRPr="00B27509">
          <w:rPr>
            <w:rFonts w:ascii="Arial" w:eastAsia="Calibri" w:hAnsi="Arial" w:cs="Arial"/>
            <w:sz w:val="18"/>
            <w:szCs w:val="18"/>
            <w:lang w:eastAsia="en-US"/>
          </w:rPr>
          <w:tab/>
        </w:r>
        <w:r w:rsidRPr="00B27509">
          <w:rPr>
            <w:rFonts w:ascii="Arial" w:eastAsia="Calibri" w:hAnsi="Arial" w:cs="Arial"/>
            <w:sz w:val="18"/>
            <w:szCs w:val="18"/>
            <w:lang w:eastAsia="en-US"/>
          </w:rPr>
          <w:tab/>
        </w:r>
        <w:r w:rsidRPr="00B27509">
          <w:rPr>
            <w:rFonts w:ascii="Arial" w:eastAsia="Calibri" w:hAnsi="Arial" w:cs="Arial"/>
            <w:sz w:val="18"/>
            <w:szCs w:val="18"/>
            <w:lang w:eastAsia="en-US"/>
          </w:rPr>
          <w:tab/>
        </w:r>
        <w:r w:rsidRPr="00B27509">
          <w:rPr>
            <w:rFonts w:ascii="Arial" w:eastAsia="Calibri" w:hAnsi="Arial" w:cs="Arial"/>
            <w:sz w:val="18"/>
            <w:szCs w:val="18"/>
            <w:lang w:eastAsia="en-US"/>
          </w:rPr>
          <w:tab/>
        </w:r>
        <w:r w:rsidRPr="00B27509">
          <w:rPr>
            <w:rFonts w:ascii="Arial" w:eastAsia="Calibri" w:hAnsi="Arial" w:cs="Arial"/>
            <w:sz w:val="18"/>
            <w:szCs w:val="18"/>
            <w:lang w:eastAsia="en-US"/>
          </w:rPr>
          <w:tab/>
        </w:r>
        <w:r w:rsidRPr="00B27509">
          <w:rPr>
            <w:rFonts w:ascii="Arial" w:eastAsia="Calibri" w:hAnsi="Arial" w:cs="Arial"/>
            <w:sz w:val="18"/>
            <w:szCs w:val="18"/>
            <w:lang w:eastAsia="en-US"/>
          </w:rPr>
          <w:tab/>
        </w:r>
        <w:r w:rsidRPr="00B27509">
          <w:rPr>
            <w:rFonts w:ascii="Arial" w:eastAsia="Calibri" w:hAnsi="Arial" w:cs="Arial"/>
            <w:sz w:val="18"/>
            <w:szCs w:val="18"/>
            <w:lang w:eastAsia="en-US"/>
          </w:rPr>
          <w:tab/>
        </w:r>
        <w:r w:rsidRPr="00B27509">
          <w:rPr>
            <w:rFonts w:ascii="Arial" w:eastAsia="Calibri" w:hAnsi="Arial" w:cs="Arial"/>
            <w:sz w:val="18"/>
            <w:szCs w:val="18"/>
            <w:lang w:eastAsia="en-US"/>
          </w:rPr>
          <w:tab/>
        </w:r>
        <w:r w:rsidRPr="00B27509">
          <w:rPr>
            <w:rFonts w:ascii="Arial" w:eastAsia="Calibri" w:hAnsi="Arial" w:cs="Arial"/>
            <w:sz w:val="18"/>
            <w:szCs w:val="18"/>
            <w:lang w:eastAsia="en-US"/>
          </w:rPr>
          <w:fldChar w:fldCharType="begin"/>
        </w:r>
        <w:r w:rsidRPr="00B27509">
          <w:rPr>
            <w:rFonts w:ascii="Arial" w:eastAsia="Calibri" w:hAnsi="Arial" w:cs="Arial"/>
            <w:sz w:val="18"/>
            <w:szCs w:val="18"/>
            <w:lang w:eastAsia="en-US"/>
          </w:rPr>
          <w:instrText xml:space="preserve"> PAGE   \* MERGEFORMAT </w:instrText>
        </w:r>
        <w:r w:rsidRPr="00B27509">
          <w:rPr>
            <w:rFonts w:ascii="Arial" w:eastAsia="Calibri" w:hAnsi="Arial" w:cs="Arial"/>
            <w:sz w:val="18"/>
            <w:szCs w:val="18"/>
            <w:lang w:eastAsia="en-US"/>
          </w:rPr>
          <w:fldChar w:fldCharType="separate"/>
        </w:r>
        <w:r w:rsidRPr="00B27509">
          <w:rPr>
            <w:rFonts w:ascii="Arial" w:eastAsia="Calibri" w:hAnsi="Arial" w:cs="Arial"/>
            <w:sz w:val="18"/>
            <w:szCs w:val="18"/>
            <w:lang w:eastAsia="en-US"/>
          </w:rPr>
          <w:t>1</w:t>
        </w:r>
        <w:r w:rsidRPr="00B27509">
          <w:rPr>
            <w:rFonts w:ascii="Arial" w:eastAsia="Calibri" w:hAnsi="Arial" w:cs="Arial"/>
            <w:noProof/>
            <w:sz w:val="18"/>
            <w:szCs w:val="18"/>
            <w:lang w:eastAsia="en-US"/>
          </w:rPr>
          <w:fldChar w:fldCharType="end"/>
        </w:r>
      </w:p>
    </w:sdtContent>
  </w:sdt>
  <w:p w14:paraId="05F3FCDF" w14:textId="6C4F682A" w:rsidR="00D20009" w:rsidRPr="00C26534" w:rsidRDefault="00D20009" w:rsidP="00B27509">
    <w:pPr>
      <w:tabs>
        <w:tab w:val="left" w:pos="426"/>
        <w:tab w:val="center" w:pos="4513"/>
        <w:tab w:val="right" w:pos="9026"/>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6C405" w14:textId="77777777" w:rsidR="006E7501" w:rsidRDefault="006E7501">
      <w:r>
        <w:separator/>
      </w:r>
    </w:p>
  </w:footnote>
  <w:footnote w:type="continuationSeparator" w:id="0">
    <w:p w14:paraId="7E3D9DFB" w14:textId="77777777" w:rsidR="006E7501" w:rsidRDefault="006E7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99E9" w14:textId="77777777" w:rsidR="00B27509" w:rsidRPr="00B27509" w:rsidRDefault="00B27509" w:rsidP="00B27509">
    <w:pPr>
      <w:tabs>
        <w:tab w:val="center" w:pos="4513"/>
        <w:tab w:val="right" w:pos="9026"/>
      </w:tabs>
      <w:jc w:val="center"/>
      <w:rPr>
        <w:rFonts w:ascii="Arial" w:eastAsia="Calibri" w:hAnsi="Arial" w:cs="Arial"/>
        <w:b/>
        <w:bCs/>
        <w:lang w:eastAsia="en-US"/>
      </w:rPr>
    </w:pPr>
    <w:r w:rsidRPr="00B27509">
      <w:rPr>
        <w:rFonts w:ascii="Arial" w:eastAsia="Calibri" w:hAnsi="Arial" w:cs="Arial"/>
        <w:b/>
        <w:bCs/>
        <w:lang w:eastAsia="en-US"/>
      </w:rPr>
      <w:t>NICE inherited this indicator and all its supporting documentation from NHS Digital on 1 April 2020</w:t>
    </w:r>
  </w:p>
  <w:p w14:paraId="70B8D323" w14:textId="77777777" w:rsidR="00D20009" w:rsidRDefault="00D20009" w:rsidP="00017677">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A140D4E"/>
    <w:lvl w:ilvl="0">
      <w:numFmt w:val="bullet"/>
      <w:lvlText w:val="*"/>
      <w:lvlJc w:val="left"/>
    </w:lvl>
  </w:abstractNum>
  <w:abstractNum w:abstractNumId="1" w15:restartNumberingAfterBreak="0">
    <w:nsid w:val="00D35965"/>
    <w:multiLevelType w:val="hybridMultilevel"/>
    <w:tmpl w:val="A5E27650"/>
    <w:lvl w:ilvl="0" w:tplc="3FF04528">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026"/>
        </w:tabs>
        <w:ind w:left="1026" w:hanging="360"/>
      </w:pPr>
    </w:lvl>
    <w:lvl w:ilvl="2" w:tplc="0809001B" w:tentative="1">
      <w:start w:val="1"/>
      <w:numFmt w:val="lowerRoman"/>
      <w:lvlText w:val="%3."/>
      <w:lvlJc w:val="right"/>
      <w:pPr>
        <w:tabs>
          <w:tab w:val="num" w:pos="1746"/>
        </w:tabs>
        <w:ind w:left="1746" w:hanging="180"/>
      </w:pPr>
    </w:lvl>
    <w:lvl w:ilvl="3" w:tplc="0809000F" w:tentative="1">
      <w:start w:val="1"/>
      <w:numFmt w:val="decimal"/>
      <w:lvlText w:val="%4."/>
      <w:lvlJc w:val="left"/>
      <w:pPr>
        <w:tabs>
          <w:tab w:val="num" w:pos="2466"/>
        </w:tabs>
        <w:ind w:left="2466" w:hanging="360"/>
      </w:pPr>
    </w:lvl>
    <w:lvl w:ilvl="4" w:tplc="08090019" w:tentative="1">
      <w:start w:val="1"/>
      <w:numFmt w:val="lowerLetter"/>
      <w:lvlText w:val="%5."/>
      <w:lvlJc w:val="left"/>
      <w:pPr>
        <w:tabs>
          <w:tab w:val="num" w:pos="3186"/>
        </w:tabs>
        <w:ind w:left="3186" w:hanging="360"/>
      </w:pPr>
    </w:lvl>
    <w:lvl w:ilvl="5" w:tplc="0809001B" w:tentative="1">
      <w:start w:val="1"/>
      <w:numFmt w:val="lowerRoman"/>
      <w:lvlText w:val="%6."/>
      <w:lvlJc w:val="right"/>
      <w:pPr>
        <w:tabs>
          <w:tab w:val="num" w:pos="3906"/>
        </w:tabs>
        <w:ind w:left="3906" w:hanging="180"/>
      </w:pPr>
    </w:lvl>
    <w:lvl w:ilvl="6" w:tplc="0809000F" w:tentative="1">
      <w:start w:val="1"/>
      <w:numFmt w:val="decimal"/>
      <w:lvlText w:val="%7."/>
      <w:lvlJc w:val="left"/>
      <w:pPr>
        <w:tabs>
          <w:tab w:val="num" w:pos="4626"/>
        </w:tabs>
        <w:ind w:left="4626" w:hanging="360"/>
      </w:pPr>
    </w:lvl>
    <w:lvl w:ilvl="7" w:tplc="08090019" w:tentative="1">
      <w:start w:val="1"/>
      <w:numFmt w:val="lowerLetter"/>
      <w:lvlText w:val="%8."/>
      <w:lvlJc w:val="left"/>
      <w:pPr>
        <w:tabs>
          <w:tab w:val="num" w:pos="5346"/>
        </w:tabs>
        <w:ind w:left="5346" w:hanging="360"/>
      </w:pPr>
    </w:lvl>
    <w:lvl w:ilvl="8" w:tplc="0809001B" w:tentative="1">
      <w:start w:val="1"/>
      <w:numFmt w:val="lowerRoman"/>
      <w:lvlText w:val="%9."/>
      <w:lvlJc w:val="right"/>
      <w:pPr>
        <w:tabs>
          <w:tab w:val="num" w:pos="6066"/>
        </w:tabs>
        <w:ind w:left="6066" w:hanging="180"/>
      </w:pPr>
    </w:lvl>
  </w:abstractNum>
  <w:abstractNum w:abstractNumId="2" w15:restartNumberingAfterBreak="0">
    <w:nsid w:val="377A0979"/>
    <w:multiLevelType w:val="hybridMultilevel"/>
    <w:tmpl w:val="01B6FA34"/>
    <w:lvl w:ilvl="0" w:tplc="18C24D0A">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392868E5"/>
    <w:multiLevelType w:val="hybridMultilevel"/>
    <w:tmpl w:val="96D25FF0"/>
    <w:lvl w:ilvl="0" w:tplc="7F1AAFD4">
      <w:start w:val="1"/>
      <w:numFmt w:val="bullet"/>
      <w:pStyle w:val="ListBullet"/>
      <w:lvlText w:val=""/>
      <w:lvlJc w:val="left"/>
      <w:pPr>
        <w:tabs>
          <w:tab w:val="num" w:pos="360"/>
        </w:tabs>
        <w:ind w:left="360" w:hanging="360"/>
      </w:pPr>
      <w:rPr>
        <w:rFonts w:ascii="Symbol" w:hAnsi="Symbol" w:hint="default"/>
      </w:rPr>
    </w:lvl>
    <w:lvl w:ilvl="1" w:tplc="D74C30DA">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200B18"/>
    <w:multiLevelType w:val="hybridMultilevel"/>
    <w:tmpl w:val="AD30A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5048EB"/>
    <w:multiLevelType w:val="hybridMultilevel"/>
    <w:tmpl w:val="4E101A20"/>
    <w:lvl w:ilvl="0" w:tplc="9F920ECC">
      <w:start w:val="80"/>
      <w:numFmt w:val="bullet"/>
      <w:lvlText w:val="-"/>
      <w:lvlJc w:val="left"/>
      <w:pPr>
        <w:tabs>
          <w:tab w:val="num" w:pos="1080"/>
        </w:tabs>
        <w:ind w:left="1080" w:hanging="360"/>
      </w:pPr>
      <w:rPr>
        <w:rFonts w:ascii="Comic Sans MS" w:eastAsia="MS Reference Specialty" w:hAnsi="Comic Sans MS" w:cs="Aria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0"/>
        </w:tabs>
        <w:ind w:left="0" w:hanging="360"/>
      </w:pPr>
      <w:rPr>
        <w:rFonts w:ascii="Wingdings" w:hAnsi="Wingdings" w:hint="default"/>
      </w:rPr>
    </w:lvl>
    <w:lvl w:ilvl="3" w:tplc="08090001" w:tentative="1">
      <w:start w:val="1"/>
      <w:numFmt w:val="bullet"/>
      <w:lvlText w:val=""/>
      <w:lvlJc w:val="left"/>
      <w:pPr>
        <w:tabs>
          <w:tab w:val="num" w:pos="720"/>
        </w:tabs>
        <w:ind w:left="720" w:hanging="360"/>
      </w:pPr>
      <w:rPr>
        <w:rFonts w:ascii="Symbol" w:hAnsi="Symbol" w:hint="default"/>
      </w:rPr>
    </w:lvl>
    <w:lvl w:ilvl="4" w:tplc="08090003" w:tentative="1">
      <w:start w:val="1"/>
      <w:numFmt w:val="bullet"/>
      <w:lvlText w:val="o"/>
      <w:lvlJc w:val="left"/>
      <w:pPr>
        <w:tabs>
          <w:tab w:val="num" w:pos="1440"/>
        </w:tabs>
        <w:ind w:left="1440" w:hanging="360"/>
      </w:pPr>
      <w:rPr>
        <w:rFonts w:ascii="Courier New" w:hAnsi="Courier New" w:cs="Courier New" w:hint="default"/>
      </w:rPr>
    </w:lvl>
    <w:lvl w:ilvl="5" w:tplc="08090005" w:tentative="1">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cs="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6" w15:restartNumberingAfterBreak="0">
    <w:nsid w:val="41550A66"/>
    <w:multiLevelType w:val="multilevel"/>
    <w:tmpl w:val="01B6FA34"/>
    <w:lvl w:ilvl="0">
      <w:numFmt w:val="bullet"/>
      <w:lvlText w:val="-"/>
      <w:lvlJc w:val="left"/>
      <w:pPr>
        <w:tabs>
          <w:tab w:val="num" w:pos="420"/>
        </w:tabs>
        <w:ind w:left="420" w:hanging="360"/>
      </w:pPr>
      <w:rPr>
        <w:rFonts w:ascii="Arial" w:eastAsia="Times New Roman" w:hAnsi="Arial" w:cs="Arial"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7BD01FD0"/>
    <w:multiLevelType w:val="multilevel"/>
    <w:tmpl w:val="52BEB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A13DC5"/>
    <w:multiLevelType w:val="multilevel"/>
    <w:tmpl w:val="2586E6B0"/>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2"/>
  </w:num>
  <w:num w:numId="2">
    <w:abstractNumId w:val="6"/>
  </w:num>
  <w:num w:numId="3">
    <w:abstractNumId w:val="0"/>
    <w:lvlOverride w:ilvl="0">
      <w:lvl w:ilvl="0">
        <w:numFmt w:val="bullet"/>
        <w:lvlText w:val="•"/>
        <w:legacy w:legacy="1" w:legacySpace="0" w:legacyIndent="0"/>
        <w:lvlJc w:val="left"/>
        <w:rPr>
          <w:rFonts w:ascii="Helv" w:hAnsi="Helv" w:hint="default"/>
        </w:rPr>
      </w:lvl>
    </w:lvlOverride>
  </w:num>
  <w:num w:numId="4">
    <w:abstractNumId w:val="7"/>
  </w:num>
  <w:num w:numId="5">
    <w:abstractNumId w:val="5"/>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A52FFE"/>
    <w:rsid w:val="00017677"/>
    <w:rsid w:val="00021982"/>
    <w:rsid w:val="00051FB8"/>
    <w:rsid w:val="000547D1"/>
    <w:rsid w:val="00065AE6"/>
    <w:rsid w:val="0006618D"/>
    <w:rsid w:val="000851BA"/>
    <w:rsid w:val="000A1409"/>
    <w:rsid w:val="000B7FBE"/>
    <w:rsid w:val="000C4FE5"/>
    <w:rsid w:val="0012316A"/>
    <w:rsid w:val="00137C8B"/>
    <w:rsid w:val="00175E66"/>
    <w:rsid w:val="001900EC"/>
    <w:rsid w:val="001A0585"/>
    <w:rsid w:val="001B2103"/>
    <w:rsid w:val="001B36F7"/>
    <w:rsid w:val="001C31AA"/>
    <w:rsid w:val="001D1089"/>
    <w:rsid w:val="001D65B5"/>
    <w:rsid w:val="001F3861"/>
    <w:rsid w:val="001F404A"/>
    <w:rsid w:val="002021A7"/>
    <w:rsid w:val="00204A7D"/>
    <w:rsid w:val="00211713"/>
    <w:rsid w:val="00212791"/>
    <w:rsid w:val="002133E3"/>
    <w:rsid w:val="002202EF"/>
    <w:rsid w:val="00242FB9"/>
    <w:rsid w:val="0025539C"/>
    <w:rsid w:val="002574A5"/>
    <w:rsid w:val="00276364"/>
    <w:rsid w:val="00284377"/>
    <w:rsid w:val="00284591"/>
    <w:rsid w:val="00293169"/>
    <w:rsid w:val="002B2AAA"/>
    <w:rsid w:val="002B2CEA"/>
    <w:rsid w:val="002C04F4"/>
    <w:rsid w:val="002C480D"/>
    <w:rsid w:val="002C50DD"/>
    <w:rsid w:val="002E3114"/>
    <w:rsid w:val="002E4FD4"/>
    <w:rsid w:val="002F5777"/>
    <w:rsid w:val="003104FD"/>
    <w:rsid w:val="00325D09"/>
    <w:rsid w:val="00332E19"/>
    <w:rsid w:val="0034602F"/>
    <w:rsid w:val="00353217"/>
    <w:rsid w:val="00357413"/>
    <w:rsid w:val="003A478B"/>
    <w:rsid w:val="003D5E57"/>
    <w:rsid w:val="003F50C2"/>
    <w:rsid w:val="00403522"/>
    <w:rsid w:val="00446D85"/>
    <w:rsid w:val="004505BC"/>
    <w:rsid w:val="00463B1B"/>
    <w:rsid w:val="00463C4A"/>
    <w:rsid w:val="00467CD8"/>
    <w:rsid w:val="0047235F"/>
    <w:rsid w:val="00472AE1"/>
    <w:rsid w:val="00485874"/>
    <w:rsid w:val="00490778"/>
    <w:rsid w:val="00494C00"/>
    <w:rsid w:val="004A50F0"/>
    <w:rsid w:val="004B22F9"/>
    <w:rsid w:val="004D3FCE"/>
    <w:rsid w:val="004F41FA"/>
    <w:rsid w:val="004F7E0F"/>
    <w:rsid w:val="00503483"/>
    <w:rsid w:val="00506889"/>
    <w:rsid w:val="00507F39"/>
    <w:rsid w:val="0052399E"/>
    <w:rsid w:val="00527CA2"/>
    <w:rsid w:val="005444F1"/>
    <w:rsid w:val="00565FD4"/>
    <w:rsid w:val="0056673C"/>
    <w:rsid w:val="0056679E"/>
    <w:rsid w:val="00580D67"/>
    <w:rsid w:val="005A4577"/>
    <w:rsid w:val="005B4346"/>
    <w:rsid w:val="005C15B1"/>
    <w:rsid w:val="0060363D"/>
    <w:rsid w:val="00604FCB"/>
    <w:rsid w:val="006064A7"/>
    <w:rsid w:val="0062217A"/>
    <w:rsid w:val="00651252"/>
    <w:rsid w:val="00653321"/>
    <w:rsid w:val="00655E44"/>
    <w:rsid w:val="00666BF9"/>
    <w:rsid w:val="00672AF3"/>
    <w:rsid w:val="00680C3C"/>
    <w:rsid w:val="006A4919"/>
    <w:rsid w:val="006A4D57"/>
    <w:rsid w:val="006D4B0E"/>
    <w:rsid w:val="006E7501"/>
    <w:rsid w:val="006F103C"/>
    <w:rsid w:val="006F1D01"/>
    <w:rsid w:val="006F373C"/>
    <w:rsid w:val="006F39DF"/>
    <w:rsid w:val="00715089"/>
    <w:rsid w:val="00723ADD"/>
    <w:rsid w:val="007267DE"/>
    <w:rsid w:val="007A0D35"/>
    <w:rsid w:val="007A6440"/>
    <w:rsid w:val="007E2C3F"/>
    <w:rsid w:val="007F26F0"/>
    <w:rsid w:val="007F28CD"/>
    <w:rsid w:val="00800CB4"/>
    <w:rsid w:val="008064A4"/>
    <w:rsid w:val="00806E28"/>
    <w:rsid w:val="008304BF"/>
    <w:rsid w:val="00857F06"/>
    <w:rsid w:val="0087354B"/>
    <w:rsid w:val="0088019E"/>
    <w:rsid w:val="00890B0C"/>
    <w:rsid w:val="008A19C4"/>
    <w:rsid w:val="008C04A0"/>
    <w:rsid w:val="008D7626"/>
    <w:rsid w:val="008E0FF4"/>
    <w:rsid w:val="008E4410"/>
    <w:rsid w:val="008F5020"/>
    <w:rsid w:val="00906E00"/>
    <w:rsid w:val="0091219E"/>
    <w:rsid w:val="009218B7"/>
    <w:rsid w:val="00927425"/>
    <w:rsid w:val="00944AE4"/>
    <w:rsid w:val="00952617"/>
    <w:rsid w:val="00953580"/>
    <w:rsid w:val="00954706"/>
    <w:rsid w:val="00957938"/>
    <w:rsid w:val="00962365"/>
    <w:rsid w:val="00970A6D"/>
    <w:rsid w:val="00986A3C"/>
    <w:rsid w:val="00987942"/>
    <w:rsid w:val="009C2A29"/>
    <w:rsid w:val="009D36C3"/>
    <w:rsid w:val="009E09A3"/>
    <w:rsid w:val="009F0659"/>
    <w:rsid w:val="009F25A4"/>
    <w:rsid w:val="00A52FFE"/>
    <w:rsid w:val="00A62F94"/>
    <w:rsid w:val="00A7062C"/>
    <w:rsid w:val="00A8010D"/>
    <w:rsid w:val="00A9205D"/>
    <w:rsid w:val="00A93969"/>
    <w:rsid w:val="00AA2CD0"/>
    <w:rsid w:val="00AA6112"/>
    <w:rsid w:val="00AD6DF6"/>
    <w:rsid w:val="00AD727C"/>
    <w:rsid w:val="00AE6B21"/>
    <w:rsid w:val="00AE7C4C"/>
    <w:rsid w:val="00B036E3"/>
    <w:rsid w:val="00B16835"/>
    <w:rsid w:val="00B231AB"/>
    <w:rsid w:val="00B27509"/>
    <w:rsid w:val="00B52835"/>
    <w:rsid w:val="00B5656B"/>
    <w:rsid w:val="00B56D27"/>
    <w:rsid w:val="00B65668"/>
    <w:rsid w:val="00B72BF3"/>
    <w:rsid w:val="00B75B5C"/>
    <w:rsid w:val="00B93F7D"/>
    <w:rsid w:val="00B96C5C"/>
    <w:rsid w:val="00BB5271"/>
    <w:rsid w:val="00BE02D7"/>
    <w:rsid w:val="00BE1318"/>
    <w:rsid w:val="00BF2FFC"/>
    <w:rsid w:val="00C11F33"/>
    <w:rsid w:val="00C15AF5"/>
    <w:rsid w:val="00C208F7"/>
    <w:rsid w:val="00C20C17"/>
    <w:rsid w:val="00C26534"/>
    <w:rsid w:val="00C3315A"/>
    <w:rsid w:val="00C33753"/>
    <w:rsid w:val="00C60049"/>
    <w:rsid w:val="00C61C02"/>
    <w:rsid w:val="00C814F9"/>
    <w:rsid w:val="00C82BE7"/>
    <w:rsid w:val="00CA39DA"/>
    <w:rsid w:val="00CA4800"/>
    <w:rsid w:val="00CA5C41"/>
    <w:rsid w:val="00CC037A"/>
    <w:rsid w:val="00CC3538"/>
    <w:rsid w:val="00CE380B"/>
    <w:rsid w:val="00CF4EC8"/>
    <w:rsid w:val="00D17EC1"/>
    <w:rsid w:val="00D20009"/>
    <w:rsid w:val="00D20B7A"/>
    <w:rsid w:val="00D40C6F"/>
    <w:rsid w:val="00D43807"/>
    <w:rsid w:val="00D66D9D"/>
    <w:rsid w:val="00D76C7C"/>
    <w:rsid w:val="00DB6289"/>
    <w:rsid w:val="00DD30EF"/>
    <w:rsid w:val="00DD6FF3"/>
    <w:rsid w:val="00E026A3"/>
    <w:rsid w:val="00E0789A"/>
    <w:rsid w:val="00E07948"/>
    <w:rsid w:val="00E119E9"/>
    <w:rsid w:val="00E31CDC"/>
    <w:rsid w:val="00E460EA"/>
    <w:rsid w:val="00E718F5"/>
    <w:rsid w:val="00E824DE"/>
    <w:rsid w:val="00E840D0"/>
    <w:rsid w:val="00E86960"/>
    <w:rsid w:val="00E90BD6"/>
    <w:rsid w:val="00EE4A7D"/>
    <w:rsid w:val="00EE5030"/>
    <w:rsid w:val="00EF3099"/>
    <w:rsid w:val="00F029B9"/>
    <w:rsid w:val="00F33F00"/>
    <w:rsid w:val="00F849B8"/>
    <w:rsid w:val="00F858B5"/>
    <w:rsid w:val="00FA0778"/>
    <w:rsid w:val="00FC1927"/>
    <w:rsid w:val="00FD3E54"/>
    <w:rsid w:val="00FE2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14:docId w14:val="4567D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62F94"/>
    <w:pPr>
      <w:keepNext/>
      <w:pageBreakBefore/>
      <w:numPr>
        <w:numId w:val="6"/>
      </w:numPr>
      <w:spacing w:before="240" w:after="60"/>
      <w:jc w:val="both"/>
      <w:outlineLvl w:val="0"/>
    </w:pPr>
    <w:rPr>
      <w:rFonts w:ascii="Arial" w:hAnsi="Arial" w:cs="Arial"/>
      <w:b/>
      <w:bCs/>
      <w:kern w:val="32"/>
      <w:sz w:val="32"/>
      <w:szCs w:val="32"/>
    </w:rPr>
  </w:style>
  <w:style w:type="paragraph" w:styleId="Heading2">
    <w:name w:val="heading 2"/>
    <w:basedOn w:val="Normal"/>
    <w:next w:val="Normal"/>
    <w:link w:val="Heading2Char"/>
    <w:qFormat/>
    <w:rsid w:val="00A62F94"/>
    <w:pPr>
      <w:keepNext/>
      <w:numPr>
        <w:ilvl w:val="1"/>
        <w:numId w:val="6"/>
      </w:num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A62F94"/>
    <w:pPr>
      <w:keepNext/>
      <w:numPr>
        <w:ilvl w:val="2"/>
        <w:numId w:val="6"/>
      </w:numPr>
      <w:spacing w:before="240" w:after="60"/>
      <w:jc w:val="both"/>
      <w:outlineLvl w:val="2"/>
    </w:pPr>
    <w:rPr>
      <w:rFonts w:ascii="Arial" w:hAnsi="Arial" w:cs="Arial"/>
      <w:b/>
      <w:bCs/>
      <w:sz w:val="26"/>
      <w:szCs w:val="26"/>
    </w:rPr>
  </w:style>
  <w:style w:type="paragraph" w:styleId="Heading4">
    <w:name w:val="heading 4"/>
    <w:basedOn w:val="Normal"/>
    <w:next w:val="Normal"/>
    <w:link w:val="Heading4Char"/>
    <w:qFormat/>
    <w:rsid w:val="00A62F94"/>
    <w:pPr>
      <w:keepNext/>
      <w:numPr>
        <w:ilvl w:val="3"/>
        <w:numId w:val="6"/>
      </w:numPr>
      <w:spacing w:before="240" w:after="60"/>
      <w:jc w:val="both"/>
      <w:outlineLvl w:val="3"/>
    </w:pPr>
    <w:rPr>
      <w:b/>
      <w:bCs/>
      <w:sz w:val="28"/>
      <w:szCs w:val="28"/>
    </w:rPr>
  </w:style>
  <w:style w:type="paragraph" w:styleId="Heading5">
    <w:name w:val="heading 5"/>
    <w:basedOn w:val="Normal"/>
    <w:next w:val="Normal"/>
    <w:link w:val="Heading5Char"/>
    <w:qFormat/>
    <w:rsid w:val="00A62F94"/>
    <w:pPr>
      <w:numPr>
        <w:ilvl w:val="4"/>
        <w:numId w:val="6"/>
      </w:numPr>
      <w:spacing w:before="240" w:after="60"/>
      <w:jc w:val="both"/>
      <w:outlineLvl w:val="4"/>
    </w:pPr>
    <w:rPr>
      <w:rFonts w:ascii="Arial" w:hAnsi="Arial"/>
      <w:b/>
      <w:bCs/>
      <w:i/>
      <w:iCs/>
      <w:sz w:val="26"/>
      <w:szCs w:val="26"/>
    </w:rPr>
  </w:style>
  <w:style w:type="paragraph" w:styleId="Heading6">
    <w:name w:val="heading 6"/>
    <w:basedOn w:val="Normal"/>
    <w:next w:val="Normal"/>
    <w:link w:val="Heading6Char"/>
    <w:qFormat/>
    <w:rsid w:val="00A62F94"/>
    <w:pPr>
      <w:numPr>
        <w:ilvl w:val="5"/>
        <w:numId w:val="6"/>
      </w:numPr>
      <w:spacing w:before="240" w:after="60"/>
      <w:jc w:val="both"/>
      <w:outlineLvl w:val="5"/>
    </w:pPr>
    <w:rPr>
      <w:b/>
      <w:bCs/>
      <w:sz w:val="22"/>
      <w:szCs w:val="22"/>
    </w:rPr>
  </w:style>
  <w:style w:type="paragraph" w:styleId="Heading7">
    <w:name w:val="heading 7"/>
    <w:basedOn w:val="Normal"/>
    <w:next w:val="Normal"/>
    <w:link w:val="Heading7Char"/>
    <w:qFormat/>
    <w:rsid w:val="00A62F94"/>
    <w:pPr>
      <w:numPr>
        <w:ilvl w:val="6"/>
        <w:numId w:val="6"/>
      </w:numPr>
      <w:spacing w:before="240" w:after="60"/>
      <w:jc w:val="both"/>
      <w:outlineLvl w:val="6"/>
    </w:pPr>
  </w:style>
  <w:style w:type="paragraph" w:styleId="Heading8">
    <w:name w:val="heading 8"/>
    <w:basedOn w:val="Normal"/>
    <w:next w:val="Normal"/>
    <w:link w:val="Heading8Char"/>
    <w:qFormat/>
    <w:rsid w:val="00A62F94"/>
    <w:pPr>
      <w:numPr>
        <w:ilvl w:val="7"/>
        <w:numId w:val="6"/>
      </w:numPr>
      <w:spacing w:before="240" w:after="60"/>
      <w:jc w:val="both"/>
      <w:outlineLvl w:val="7"/>
    </w:pPr>
    <w:rPr>
      <w:i/>
      <w:iCs/>
    </w:rPr>
  </w:style>
  <w:style w:type="paragraph" w:styleId="Heading9">
    <w:name w:val="heading 9"/>
    <w:basedOn w:val="Normal"/>
    <w:next w:val="Normal"/>
    <w:link w:val="Heading9Char"/>
    <w:qFormat/>
    <w:rsid w:val="00A62F94"/>
    <w:pPr>
      <w:numPr>
        <w:ilvl w:val="8"/>
        <w:numId w:val="6"/>
      </w:numPr>
      <w:spacing w:before="240" w:after="60"/>
      <w:jc w:val="both"/>
      <w:outlineLvl w:val="8"/>
    </w:pPr>
    <w:rPr>
      <w:rFonts w:ascii="Arial" w:hAnsi="Arial" w:cs="Arial"/>
      <w:sz w:val="22"/>
      <w:szCs w:val="22"/>
    </w:rPr>
  </w:style>
  <w:style w:type="character" w:default="1" w:styleId="DefaultParagraphFont">
    <w:name w:val="Default Paragraph Font"/>
    <w:aliases w:val="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52FFE"/>
    <w:pPr>
      <w:tabs>
        <w:tab w:val="center" w:pos="4153"/>
        <w:tab w:val="right" w:pos="8306"/>
      </w:tabs>
    </w:pPr>
  </w:style>
  <w:style w:type="paragraph" w:styleId="Footer">
    <w:name w:val="footer"/>
    <w:basedOn w:val="Normal"/>
    <w:rsid w:val="00A52FFE"/>
    <w:pPr>
      <w:tabs>
        <w:tab w:val="center" w:pos="4153"/>
        <w:tab w:val="right" w:pos="8306"/>
      </w:tabs>
    </w:pPr>
  </w:style>
  <w:style w:type="paragraph" w:customStyle="1" w:styleId="CharCharChar">
    <w:name w:val=" Char Char Char"/>
    <w:basedOn w:val="Normal"/>
    <w:rsid w:val="006F39DF"/>
    <w:pPr>
      <w:spacing w:after="120" w:line="240" w:lineRule="exact"/>
    </w:pPr>
    <w:rPr>
      <w:rFonts w:ascii="Verdana" w:hAnsi="Verdana"/>
      <w:sz w:val="20"/>
      <w:szCs w:val="20"/>
      <w:lang w:val="en-US" w:eastAsia="en-US"/>
    </w:rPr>
  </w:style>
  <w:style w:type="character" w:styleId="Hyperlink">
    <w:name w:val="Hyperlink"/>
    <w:rsid w:val="00953580"/>
    <w:rPr>
      <w:color w:val="0000FF"/>
      <w:u w:val="single"/>
    </w:rPr>
  </w:style>
  <w:style w:type="character" w:styleId="PageNumber">
    <w:name w:val="page number"/>
    <w:basedOn w:val="DefaultParagraphFont"/>
    <w:rsid w:val="00463C4A"/>
  </w:style>
  <w:style w:type="paragraph" w:styleId="BalloonText">
    <w:name w:val="Balloon Text"/>
    <w:basedOn w:val="Normal"/>
    <w:semiHidden/>
    <w:rsid w:val="00463C4A"/>
    <w:rPr>
      <w:rFonts w:ascii="Tahoma" w:hAnsi="Tahoma" w:cs="Tahoma"/>
      <w:sz w:val="16"/>
      <w:szCs w:val="16"/>
    </w:rPr>
  </w:style>
  <w:style w:type="character" w:styleId="FollowedHyperlink">
    <w:name w:val="FollowedHyperlink"/>
    <w:rsid w:val="002021A7"/>
    <w:rPr>
      <w:color w:val="800080"/>
      <w:u w:val="single"/>
    </w:rPr>
  </w:style>
  <w:style w:type="character" w:styleId="CommentReference">
    <w:name w:val="annotation reference"/>
    <w:semiHidden/>
    <w:rsid w:val="003F50C2"/>
    <w:rPr>
      <w:sz w:val="16"/>
      <w:szCs w:val="16"/>
    </w:rPr>
  </w:style>
  <w:style w:type="paragraph" w:styleId="CommentText">
    <w:name w:val="annotation text"/>
    <w:basedOn w:val="Normal"/>
    <w:semiHidden/>
    <w:rsid w:val="003F50C2"/>
    <w:rPr>
      <w:sz w:val="20"/>
      <w:szCs w:val="20"/>
    </w:rPr>
  </w:style>
  <w:style w:type="paragraph" w:styleId="CommentSubject">
    <w:name w:val="annotation subject"/>
    <w:basedOn w:val="CommentText"/>
    <w:next w:val="CommentText"/>
    <w:semiHidden/>
    <w:rsid w:val="003F50C2"/>
    <w:rPr>
      <w:b/>
      <w:bCs/>
    </w:rPr>
  </w:style>
  <w:style w:type="paragraph" w:customStyle="1" w:styleId="CharChar1Char">
    <w:name w:val=" Char Char1 Char"/>
    <w:basedOn w:val="Normal"/>
    <w:link w:val="DefaultParagraphFont"/>
    <w:rsid w:val="00E026A3"/>
    <w:pPr>
      <w:spacing w:after="120" w:line="240" w:lineRule="exact"/>
    </w:pPr>
    <w:rPr>
      <w:rFonts w:ascii="Verdana" w:hAnsi="Verdana"/>
      <w:sz w:val="20"/>
      <w:szCs w:val="20"/>
      <w:lang w:val="en-US" w:eastAsia="en-US"/>
    </w:rPr>
  </w:style>
  <w:style w:type="paragraph" w:styleId="BodyText">
    <w:name w:val="Body Text"/>
    <w:basedOn w:val="Normal"/>
    <w:next w:val="Normal"/>
    <w:rsid w:val="0060363D"/>
    <w:pPr>
      <w:autoSpaceDE w:val="0"/>
      <w:autoSpaceDN w:val="0"/>
      <w:adjustRightInd w:val="0"/>
    </w:pPr>
    <w:rPr>
      <w:rFonts w:ascii="Arial" w:hAnsi="Arial"/>
    </w:rPr>
  </w:style>
  <w:style w:type="character" w:customStyle="1" w:styleId="Heading1Char">
    <w:name w:val="Heading 1 Char"/>
    <w:link w:val="Heading1"/>
    <w:rsid w:val="00A62F94"/>
    <w:rPr>
      <w:rFonts w:ascii="Arial" w:hAnsi="Arial" w:cs="Arial"/>
      <w:b/>
      <w:bCs/>
      <w:kern w:val="32"/>
      <w:sz w:val="32"/>
      <w:szCs w:val="32"/>
    </w:rPr>
  </w:style>
  <w:style w:type="character" w:customStyle="1" w:styleId="Heading2Char">
    <w:name w:val="Heading 2 Char"/>
    <w:link w:val="Heading2"/>
    <w:rsid w:val="00A62F94"/>
    <w:rPr>
      <w:rFonts w:ascii="Arial" w:hAnsi="Arial" w:cs="Arial"/>
      <w:b/>
      <w:bCs/>
      <w:i/>
      <w:iCs/>
      <w:sz w:val="28"/>
      <w:szCs w:val="28"/>
    </w:rPr>
  </w:style>
  <w:style w:type="character" w:customStyle="1" w:styleId="Heading3Char">
    <w:name w:val="Heading 3 Char"/>
    <w:link w:val="Heading3"/>
    <w:rsid w:val="00A62F94"/>
    <w:rPr>
      <w:rFonts w:ascii="Arial" w:hAnsi="Arial" w:cs="Arial"/>
      <w:b/>
      <w:bCs/>
      <w:sz w:val="26"/>
      <w:szCs w:val="26"/>
    </w:rPr>
  </w:style>
  <w:style w:type="character" w:customStyle="1" w:styleId="Heading4Char">
    <w:name w:val="Heading 4 Char"/>
    <w:link w:val="Heading4"/>
    <w:rsid w:val="00A62F94"/>
    <w:rPr>
      <w:b/>
      <w:bCs/>
      <w:sz w:val="28"/>
      <w:szCs w:val="28"/>
    </w:rPr>
  </w:style>
  <w:style w:type="character" w:customStyle="1" w:styleId="Heading5Char">
    <w:name w:val="Heading 5 Char"/>
    <w:link w:val="Heading5"/>
    <w:rsid w:val="00A62F94"/>
    <w:rPr>
      <w:rFonts w:ascii="Arial" w:hAnsi="Arial"/>
      <w:b/>
      <w:bCs/>
      <w:i/>
      <w:iCs/>
      <w:sz w:val="26"/>
      <w:szCs w:val="26"/>
    </w:rPr>
  </w:style>
  <w:style w:type="character" w:customStyle="1" w:styleId="Heading6Char">
    <w:name w:val="Heading 6 Char"/>
    <w:link w:val="Heading6"/>
    <w:rsid w:val="00A62F94"/>
    <w:rPr>
      <w:b/>
      <w:bCs/>
      <w:sz w:val="22"/>
      <w:szCs w:val="22"/>
    </w:rPr>
  </w:style>
  <w:style w:type="character" w:customStyle="1" w:styleId="Heading7Char">
    <w:name w:val="Heading 7 Char"/>
    <w:link w:val="Heading7"/>
    <w:rsid w:val="00A62F94"/>
    <w:rPr>
      <w:sz w:val="24"/>
      <w:szCs w:val="24"/>
    </w:rPr>
  </w:style>
  <w:style w:type="character" w:customStyle="1" w:styleId="Heading8Char">
    <w:name w:val="Heading 8 Char"/>
    <w:link w:val="Heading8"/>
    <w:rsid w:val="00A62F94"/>
    <w:rPr>
      <w:i/>
      <w:iCs/>
      <w:sz w:val="24"/>
      <w:szCs w:val="24"/>
    </w:rPr>
  </w:style>
  <w:style w:type="character" w:customStyle="1" w:styleId="Heading9Char">
    <w:name w:val="Heading 9 Char"/>
    <w:link w:val="Heading9"/>
    <w:rsid w:val="00A62F94"/>
    <w:rPr>
      <w:rFonts w:ascii="Arial" w:hAnsi="Arial" w:cs="Arial"/>
      <w:sz w:val="22"/>
      <w:szCs w:val="22"/>
    </w:rPr>
  </w:style>
  <w:style w:type="character" w:customStyle="1" w:styleId="PlainTextChar">
    <w:name w:val="Plain Text Char"/>
    <w:link w:val="PlainText"/>
    <w:locked/>
    <w:rsid w:val="00A62F94"/>
    <w:rPr>
      <w:rFonts w:ascii="Consolas" w:hAnsi="Consolas"/>
      <w:sz w:val="21"/>
      <w:szCs w:val="21"/>
    </w:rPr>
  </w:style>
  <w:style w:type="paragraph" w:styleId="PlainText">
    <w:name w:val="Plain Text"/>
    <w:basedOn w:val="Normal"/>
    <w:link w:val="PlainTextChar"/>
    <w:rsid w:val="00A62F94"/>
    <w:rPr>
      <w:rFonts w:ascii="Consolas" w:hAnsi="Consolas"/>
      <w:sz w:val="21"/>
      <w:szCs w:val="21"/>
    </w:rPr>
  </w:style>
  <w:style w:type="character" w:customStyle="1" w:styleId="PlainTextChar1">
    <w:name w:val="Plain Text Char1"/>
    <w:rsid w:val="00A62F94"/>
    <w:rPr>
      <w:rFonts w:ascii="Courier New" w:hAnsi="Courier New" w:cs="Courier New"/>
    </w:rPr>
  </w:style>
  <w:style w:type="paragraph" w:styleId="ListBullet">
    <w:name w:val="List Bullet"/>
    <w:basedOn w:val="Normal"/>
    <w:rsid w:val="00A62F94"/>
    <w:pPr>
      <w:numPr>
        <w:numId w:val="7"/>
      </w:numPr>
      <w:spacing w:after="60"/>
      <w:jc w:val="both"/>
    </w:pPr>
    <w:rPr>
      <w:rFonts w:ascii="Arial" w:hAnsi="Arial"/>
    </w:rPr>
  </w:style>
  <w:style w:type="table" w:styleId="TableGrid1">
    <w:name w:val="Table Grid 1"/>
    <w:basedOn w:val="TableNormal"/>
    <w:rsid w:val="0095793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dicators.ic.nhs.uk/download/Additional%20Reading/Methods%20annexes/Compendium%20User%20Guide%202009%20(October)%20Annex%204%20V1.doc"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hod.nhs.uk" TargetMode="External"/><Relationship Id="rId12" Type="http://schemas.openxmlformats.org/officeDocument/2006/relationships/hyperlink" Target="http://www.rand.org/content/dam/rand/pubs/technical_reports/2012/RAND_TR1198.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cators.ic.nhs.uk/download/Additional%20Reading/Methods%20annexes/Compendium%20User%20Guide%202005%20Annex%2012.do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ndicators.ic.nhs.uk/download/NCHOD/Data/03N_523ISP4AP_10_V1_D.x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dicators.ic.nhs.uk/download/Additional%20Reading/Methods%20annexes/Compendium%20User%20Guide%202005%20Annex%2012.doc"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8999</Words>
  <Characters>51297</Characters>
  <Application>Microsoft Office Word</Application>
  <DocSecurity>0</DocSecurity>
  <Lines>427</Lines>
  <Paragraphs>120</Paragraphs>
  <ScaleCrop>false</ScaleCrop>
  <Company/>
  <LinksUpToDate>false</LinksUpToDate>
  <CharactersWithSpaces>60176</CharactersWithSpaces>
  <SharedDoc>false</SharedDoc>
  <HLinks>
    <vt:vector size="78" baseType="variant">
      <vt:variant>
        <vt:i4>5177367</vt:i4>
      </vt:variant>
      <vt:variant>
        <vt:i4>249</vt:i4>
      </vt:variant>
      <vt:variant>
        <vt:i4>0</vt:i4>
      </vt:variant>
      <vt:variant>
        <vt:i4>5</vt:i4>
      </vt:variant>
      <vt:variant>
        <vt:lpwstr>http://www.rand.org/content/dam/rand/pubs/technical_reports/2012/RAND_TR1198.pdf</vt:lpwstr>
      </vt:variant>
      <vt:variant>
        <vt:lpwstr/>
      </vt:variant>
      <vt:variant>
        <vt:i4>7340084</vt:i4>
      </vt:variant>
      <vt:variant>
        <vt:i4>246</vt:i4>
      </vt:variant>
      <vt:variant>
        <vt:i4>0</vt:i4>
      </vt:variant>
      <vt:variant>
        <vt:i4>5</vt:i4>
      </vt:variant>
      <vt:variant>
        <vt:lpwstr/>
      </vt:variant>
      <vt:variant>
        <vt:lpwstr>_New_indicators_to_1</vt:lpwstr>
      </vt:variant>
      <vt:variant>
        <vt:i4>6029432</vt:i4>
      </vt:variant>
      <vt:variant>
        <vt:i4>243</vt:i4>
      </vt:variant>
      <vt:variant>
        <vt:i4>0</vt:i4>
      </vt:variant>
      <vt:variant>
        <vt:i4>5</vt:i4>
      </vt:variant>
      <vt:variant>
        <vt:lpwstr/>
      </vt:variant>
      <vt:variant>
        <vt:lpwstr>_NHS-OF_1.5_-</vt:lpwstr>
      </vt:variant>
      <vt:variant>
        <vt:i4>3801101</vt:i4>
      </vt:variant>
      <vt:variant>
        <vt:i4>240</vt:i4>
      </vt:variant>
      <vt:variant>
        <vt:i4>0</vt:i4>
      </vt:variant>
      <vt:variant>
        <vt:i4>5</vt:i4>
      </vt:variant>
      <vt:variant>
        <vt:lpwstr/>
      </vt:variant>
      <vt:variant>
        <vt:lpwstr>_Note_on_the</vt:lpwstr>
      </vt:variant>
      <vt:variant>
        <vt:i4>6684739</vt:i4>
      </vt:variant>
      <vt:variant>
        <vt:i4>237</vt:i4>
      </vt:variant>
      <vt:variant>
        <vt:i4>0</vt:i4>
      </vt:variant>
      <vt:variant>
        <vt:i4>5</vt:i4>
      </vt:variant>
      <vt:variant>
        <vt:lpwstr/>
      </vt:variant>
      <vt:variant>
        <vt:lpwstr>_Additional_information_and</vt:lpwstr>
      </vt:variant>
      <vt:variant>
        <vt:i4>1835063</vt:i4>
      </vt:variant>
      <vt:variant>
        <vt:i4>234</vt:i4>
      </vt:variant>
      <vt:variant>
        <vt:i4>0</vt:i4>
      </vt:variant>
      <vt:variant>
        <vt:i4>5</vt:i4>
      </vt:variant>
      <vt:variant>
        <vt:lpwstr/>
      </vt:variant>
      <vt:variant>
        <vt:lpwstr>_Distribution</vt:lpwstr>
      </vt:variant>
      <vt:variant>
        <vt:i4>7077959</vt:i4>
      </vt:variant>
      <vt:variant>
        <vt:i4>231</vt:i4>
      </vt:variant>
      <vt:variant>
        <vt:i4>0</vt:i4>
      </vt:variant>
      <vt:variant>
        <vt:i4>5</vt:i4>
      </vt:variant>
      <vt:variant>
        <vt:lpwstr/>
      </vt:variant>
      <vt:variant>
        <vt:lpwstr>_Approvals</vt:lpwstr>
      </vt:variant>
      <vt:variant>
        <vt:i4>917526</vt:i4>
      </vt:variant>
      <vt:variant>
        <vt:i4>228</vt:i4>
      </vt:variant>
      <vt:variant>
        <vt:i4>0</vt:i4>
      </vt:variant>
      <vt:variant>
        <vt:i4>5</vt:i4>
      </vt:variant>
      <vt:variant>
        <vt:lpwstr/>
      </vt:variant>
      <vt:variant>
        <vt:lpwstr>_Version_History</vt:lpwstr>
      </vt:variant>
      <vt:variant>
        <vt:i4>4587593</vt:i4>
      </vt:variant>
      <vt:variant>
        <vt:i4>179</vt:i4>
      </vt:variant>
      <vt:variant>
        <vt:i4>0</vt:i4>
      </vt:variant>
      <vt:variant>
        <vt:i4>5</vt:i4>
      </vt:variant>
      <vt:variant>
        <vt:lpwstr>https://indicators.ic.nhs.uk/download/Additional Reading/Methods annexes/Compendium User Guide 2005 Annex 12.doc</vt:lpwstr>
      </vt:variant>
      <vt:variant>
        <vt:lpwstr/>
      </vt:variant>
      <vt:variant>
        <vt:i4>4980823</vt:i4>
      </vt:variant>
      <vt:variant>
        <vt:i4>176</vt:i4>
      </vt:variant>
      <vt:variant>
        <vt:i4>0</vt:i4>
      </vt:variant>
      <vt:variant>
        <vt:i4>5</vt:i4>
      </vt:variant>
      <vt:variant>
        <vt:lpwstr>https://indicators.ic.nhs.uk/download/NCHOD/Data/03N_523ISP4AP_10_V1_D.xls</vt:lpwstr>
      </vt:variant>
      <vt:variant>
        <vt:lpwstr/>
      </vt:variant>
      <vt:variant>
        <vt:i4>4587593</vt:i4>
      </vt:variant>
      <vt:variant>
        <vt:i4>173</vt:i4>
      </vt:variant>
      <vt:variant>
        <vt:i4>0</vt:i4>
      </vt:variant>
      <vt:variant>
        <vt:i4>5</vt:i4>
      </vt:variant>
      <vt:variant>
        <vt:lpwstr>https://indicators.ic.nhs.uk/download/Additional Reading/Methods annexes/Compendium User Guide 2005 Annex 12.doc</vt:lpwstr>
      </vt:variant>
      <vt:variant>
        <vt:lpwstr/>
      </vt:variant>
      <vt:variant>
        <vt:i4>5111902</vt:i4>
      </vt:variant>
      <vt:variant>
        <vt:i4>152</vt:i4>
      </vt:variant>
      <vt:variant>
        <vt:i4>0</vt:i4>
      </vt:variant>
      <vt:variant>
        <vt:i4>5</vt:i4>
      </vt:variant>
      <vt:variant>
        <vt:lpwstr>https://indicators.ic.nhs.uk/download/Additional Reading/Methods annexes/Compendium User Guide 2009 (October) Annex 4 V1.doc</vt:lpwstr>
      </vt:variant>
      <vt:variant>
        <vt:lpwstr/>
      </vt:variant>
      <vt:variant>
        <vt:i4>917599</vt:i4>
      </vt:variant>
      <vt:variant>
        <vt:i4>133</vt:i4>
      </vt:variant>
      <vt:variant>
        <vt:i4>0</vt:i4>
      </vt:variant>
      <vt:variant>
        <vt:i4>5</vt:i4>
      </vt:variant>
      <vt:variant>
        <vt:lpwstr>http://www.nchod.nhs.uk/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2020-03-23T14:44:00Z</dcterms:created>
  <dcterms:modified xsi:type="dcterms:W3CDTF">2020-03-23T14:44:00Z</dcterms:modified>
</cp:coreProperties>
</file>