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D5EA" w14:textId="318D457B" w:rsidR="00B6505C" w:rsidRPr="00551A52" w:rsidRDefault="00B6505C"/>
    <w:p w14:paraId="768157A6" w14:textId="77777777" w:rsidR="00B6505C" w:rsidRPr="00551A52" w:rsidRDefault="00B6505C" w:rsidP="00B6505C">
      <w:pPr>
        <w:jc w:val="center"/>
        <w:rPr>
          <w:b/>
          <w:bCs/>
          <w:sz w:val="28"/>
          <w:szCs w:val="28"/>
        </w:rPr>
      </w:pPr>
      <w:r w:rsidRPr="00551A52">
        <w:rPr>
          <w:b/>
          <w:bCs/>
          <w:sz w:val="28"/>
          <w:szCs w:val="28"/>
        </w:rPr>
        <w:t>NHS Digital</w:t>
      </w:r>
    </w:p>
    <w:p w14:paraId="5B0C7DE7" w14:textId="77777777" w:rsidR="00B6505C" w:rsidRPr="00551A52" w:rsidRDefault="00B6505C" w:rsidP="00B6505C">
      <w:pPr>
        <w:jc w:val="center"/>
        <w:rPr>
          <w:b/>
          <w:bCs/>
          <w:sz w:val="28"/>
          <w:szCs w:val="28"/>
        </w:rPr>
      </w:pPr>
      <w:r w:rsidRPr="00551A52">
        <w:rPr>
          <w:b/>
          <w:bCs/>
          <w:sz w:val="28"/>
          <w:szCs w:val="28"/>
        </w:rPr>
        <w:t>Indicator Supporting Documentation</w:t>
      </w:r>
    </w:p>
    <w:p w14:paraId="0946F7D7" w14:textId="51A86354" w:rsidR="00B6505C" w:rsidRPr="00551A52" w:rsidRDefault="00B6505C" w:rsidP="00B6505C">
      <w:pPr>
        <w:jc w:val="center"/>
        <w:rPr>
          <w:b/>
          <w:bCs/>
          <w:sz w:val="28"/>
          <w:szCs w:val="28"/>
        </w:rPr>
      </w:pPr>
      <w:r w:rsidRPr="00551A52">
        <w:rPr>
          <w:b/>
          <w:bCs/>
          <w:sz w:val="28"/>
          <w:szCs w:val="28"/>
        </w:rPr>
        <w:t>IAP00068 Unplanned hospitalisation for chronic ambulatory care sensitive conditions</w:t>
      </w:r>
    </w:p>
    <w:p w14:paraId="13AF4080" w14:textId="454A268C" w:rsidR="00B6505C" w:rsidRPr="00551A52" w:rsidRDefault="00B6505C"/>
    <w:p w14:paraId="48B59D9A" w14:textId="7A6C077D" w:rsidR="00B6505C" w:rsidRPr="00551A52" w:rsidRDefault="00B6505C"/>
    <w:p w14:paraId="1D6851DB" w14:textId="4618F362" w:rsidR="00B6505C" w:rsidRPr="00551A52" w:rsidRDefault="00B6505C"/>
    <w:p w14:paraId="463DD29D" w14:textId="77777777" w:rsidR="00B6505C" w:rsidRPr="00551A52" w:rsidRDefault="00B6505C"/>
    <w:tbl>
      <w:tblPr>
        <w:tblStyle w:val="ListTable3-Accent1"/>
        <w:tblW w:w="15593" w:type="dxa"/>
        <w:tblInd w:w="-856" w:type="dxa"/>
        <w:tblLayout w:type="fixed"/>
        <w:tblLook w:val="04A0" w:firstRow="1" w:lastRow="0" w:firstColumn="1" w:lastColumn="0" w:noHBand="0" w:noVBand="1"/>
      </w:tblPr>
      <w:tblGrid>
        <w:gridCol w:w="1763"/>
        <w:gridCol w:w="13830"/>
      </w:tblGrid>
      <w:tr w:rsidR="00B6505C" w:rsidRPr="00551A52" w14:paraId="61E7FAC6" w14:textId="77777777" w:rsidTr="693A7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22A05EAB" w14:textId="62BFCDDA" w:rsidR="00BD69FE" w:rsidRPr="00551A52" w:rsidRDefault="00BD69FE" w:rsidP="002D2B92">
            <w:pPr>
              <w:rPr>
                <w:b w:val="0"/>
                <w:color w:val="auto"/>
              </w:rPr>
            </w:pPr>
            <w:r w:rsidRPr="00551A52">
              <w:rPr>
                <w:b w:val="0"/>
                <w:color w:val="auto"/>
              </w:rPr>
              <w:t>FIELD</w:t>
            </w:r>
          </w:p>
        </w:tc>
        <w:tc>
          <w:tcPr>
            <w:tcW w:w="13830" w:type="dxa"/>
            <w:tcBorders>
              <w:bottom w:val="single" w:sz="4" w:space="0" w:color="4F81BD" w:themeColor="accent1"/>
            </w:tcBorders>
          </w:tcPr>
          <w:p w14:paraId="7D5C885B" w14:textId="7C99E994" w:rsidR="00BD69FE" w:rsidRPr="00551A52" w:rsidRDefault="00BD69FE" w:rsidP="002D2B92">
            <w:pPr>
              <w:cnfStyle w:val="100000000000" w:firstRow="1" w:lastRow="0" w:firstColumn="0" w:lastColumn="0" w:oddVBand="0" w:evenVBand="0" w:oddHBand="0" w:evenHBand="0" w:firstRowFirstColumn="0" w:firstRowLastColumn="0" w:lastRowFirstColumn="0" w:lastRowLastColumn="0"/>
              <w:rPr>
                <w:color w:val="auto"/>
              </w:rPr>
            </w:pPr>
            <w:r w:rsidRPr="00551A52">
              <w:rPr>
                <w:color w:val="auto"/>
              </w:rPr>
              <w:t>CONTENTS</w:t>
            </w:r>
          </w:p>
        </w:tc>
      </w:tr>
      <w:tr w:rsidR="00B6505C" w:rsidRPr="00551A52" w14:paraId="5489D00F"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BD69FE" w:rsidRPr="00551A52" w:rsidRDefault="00BD69FE" w:rsidP="002D2B92">
            <w:pPr>
              <w:rPr>
                <w:b w:val="0"/>
              </w:rPr>
            </w:pPr>
            <w:r w:rsidRPr="00551A52">
              <w:t>IAP</w:t>
            </w:r>
            <w:r w:rsidR="004C64BB" w:rsidRPr="00551A52">
              <w:t xml:space="preserve"> </w:t>
            </w:r>
            <w:r w:rsidRPr="00551A52">
              <w:t>Code</w:t>
            </w:r>
          </w:p>
        </w:tc>
        <w:tc>
          <w:tcPr>
            <w:tcW w:w="13830" w:type="dxa"/>
            <w:tcBorders>
              <w:left w:val="single" w:sz="4" w:space="0" w:color="auto"/>
            </w:tcBorders>
          </w:tcPr>
          <w:p w14:paraId="34A261AC" w14:textId="3965C3B8" w:rsidR="00BD69FE" w:rsidRPr="00551A52" w:rsidRDefault="00D9440B" w:rsidP="002D2B92">
            <w:pPr>
              <w:cnfStyle w:val="000000100000" w:firstRow="0" w:lastRow="0" w:firstColumn="0" w:lastColumn="0" w:oddVBand="0" w:evenVBand="0" w:oddHBand="1" w:evenHBand="0" w:firstRowFirstColumn="0" w:firstRowLastColumn="0" w:lastRowFirstColumn="0" w:lastRowLastColumn="0"/>
            </w:pPr>
            <w:r w:rsidRPr="00551A52">
              <w:t>IAP00068</w:t>
            </w:r>
          </w:p>
        </w:tc>
      </w:tr>
      <w:tr w:rsidR="00B6505C" w:rsidRPr="00551A52" w14:paraId="6629A3E7"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BD69FE" w:rsidRPr="00551A52" w:rsidRDefault="00BD69FE" w:rsidP="002D2B92">
            <w:pPr>
              <w:rPr>
                <w:b w:val="0"/>
              </w:rPr>
            </w:pPr>
            <w:r w:rsidRPr="00551A52">
              <w:t>Title</w:t>
            </w:r>
          </w:p>
        </w:tc>
        <w:tc>
          <w:tcPr>
            <w:tcW w:w="13830" w:type="dxa"/>
            <w:tcBorders>
              <w:left w:val="single" w:sz="4" w:space="0" w:color="auto"/>
            </w:tcBorders>
          </w:tcPr>
          <w:p w14:paraId="523F6C46" w14:textId="75B49915" w:rsidR="00BD69FE" w:rsidRPr="00551A52" w:rsidRDefault="00235783" w:rsidP="002D2B92">
            <w:pPr>
              <w:cnfStyle w:val="000000000000" w:firstRow="0" w:lastRow="0" w:firstColumn="0" w:lastColumn="0" w:oddVBand="0" w:evenVBand="0" w:oddHBand="0" w:evenHBand="0" w:firstRowFirstColumn="0" w:firstRowLastColumn="0" w:lastRowFirstColumn="0" w:lastRowLastColumn="0"/>
            </w:pPr>
            <w:r w:rsidRPr="00551A52">
              <w:t xml:space="preserve">Unplanned Hospitalisation </w:t>
            </w:r>
            <w:r w:rsidR="00990712" w:rsidRPr="00551A52">
              <w:t>f</w:t>
            </w:r>
            <w:r w:rsidRPr="00551A52">
              <w:t>or Chronic Ambulatory Care Sensitive Conditions</w:t>
            </w:r>
          </w:p>
        </w:tc>
      </w:tr>
      <w:tr w:rsidR="00B6505C" w:rsidRPr="00551A52" w14:paraId="28621C46"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BD69FE" w:rsidRPr="00551A52" w:rsidRDefault="00BD69FE" w:rsidP="002D2B92">
            <w:pPr>
              <w:rPr>
                <w:b w:val="0"/>
              </w:rPr>
            </w:pPr>
            <w:r w:rsidRPr="00551A52">
              <w:t>Published by</w:t>
            </w:r>
          </w:p>
        </w:tc>
        <w:tc>
          <w:tcPr>
            <w:tcW w:w="13830" w:type="dxa"/>
            <w:tcBorders>
              <w:left w:val="single" w:sz="4" w:space="0" w:color="auto"/>
            </w:tcBorders>
          </w:tcPr>
          <w:p w14:paraId="6093FD1D" w14:textId="172BD91D" w:rsidR="00BD69FE" w:rsidRPr="00551A52" w:rsidRDefault="005E43EF" w:rsidP="002D2B92">
            <w:pPr>
              <w:cnfStyle w:val="000000100000" w:firstRow="0" w:lastRow="0" w:firstColumn="0" w:lastColumn="0" w:oddVBand="0" w:evenVBand="0" w:oddHBand="1" w:evenHBand="0" w:firstRowFirstColumn="0" w:firstRowLastColumn="0" w:lastRowFirstColumn="0" w:lastRowLastColumn="0"/>
            </w:pPr>
            <w:r w:rsidRPr="00551A52">
              <w:t>NHS Digital</w:t>
            </w:r>
          </w:p>
        </w:tc>
      </w:tr>
      <w:tr w:rsidR="00B6505C" w:rsidRPr="00551A52" w14:paraId="5181966B"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BD69FE" w:rsidRPr="00551A52" w:rsidRDefault="00BD69FE" w:rsidP="002D2B92">
            <w:pPr>
              <w:rPr>
                <w:b w:val="0"/>
              </w:rPr>
            </w:pPr>
            <w:r w:rsidRPr="00551A52">
              <w:t>Reporting period</w:t>
            </w:r>
          </w:p>
        </w:tc>
        <w:tc>
          <w:tcPr>
            <w:tcW w:w="13830" w:type="dxa"/>
            <w:tcBorders>
              <w:left w:val="single" w:sz="4" w:space="0" w:color="auto"/>
            </w:tcBorders>
          </w:tcPr>
          <w:p w14:paraId="2C54EFD5" w14:textId="61F8C891" w:rsidR="00BD69FE" w:rsidRPr="00551A52" w:rsidRDefault="00ED7642" w:rsidP="002D2B92">
            <w:pPr>
              <w:cnfStyle w:val="000000000000" w:firstRow="0" w:lastRow="0" w:firstColumn="0" w:lastColumn="0" w:oddVBand="0" w:evenVBand="0" w:oddHBand="0" w:evenHBand="0" w:firstRowFirstColumn="0" w:firstRowLastColumn="0" w:lastRowFirstColumn="0" w:lastRowLastColumn="0"/>
            </w:pPr>
            <w:r w:rsidRPr="00551A52">
              <w:t>Quarterly</w:t>
            </w:r>
          </w:p>
        </w:tc>
      </w:tr>
      <w:tr w:rsidR="00B6505C" w:rsidRPr="00551A52" w14:paraId="1B9AB236"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BD69FE" w:rsidRPr="00551A52" w:rsidRDefault="00BD69FE" w:rsidP="002D2B92">
            <w:pPr>
              <w:rPr>
                <w:b w:val="0"/>
              </w:rPr>
            </w:pPr>
            <w:r w:rsidRPr="00551A52">
              <w:t>Geographical Coverage</w:t>
            </w:r>
          </w:p>
        </w:tc>
        <w:tc>
          <w:tcPr>
            <w:tcW w:w="13830" w:type="dxa"/>
            <w:tcBorders>
              <w:left w:val="single" w:sz="4" w:space="0" w:color="auto"/>
            </w:tcBorders>
          </w:tcPr>
          <w:p w14:paraId="50DF24FC" w14:textId="3B0BB533" w:rsidR="00BD69FE" w:rsidRPr="00551A52" w:rsidRDefault="006A2C98" w:rsidP="002D2B92">
            <w:pPr>
              <w:cnfStyle w:val="000000100000" w:firstRow="0" w:lastRow="0" w:firstColumn="0" w:lastColumn="0" w:oddVBand="0" w:evenVBand="0" w:oddHBand="1" w:evenHBand="0" w:firstRowFirstColumn="0" w:firstRowLastColumn="0" w:lastRowFirstColumn="0" w:lastRowLastColumn="0"/>
            </w:pPr>
            <w:r w:rsidRPr="00551A52">
              <w:t>England</w:t>
            </w:r>
          </w:p>
        </w:tc>
      </w:tr>
      <w:tr w:rsidR="00B6505C" w:rsidRPr="00551A52" w14:paraId="64620C9C"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BD69FE" w:rsidRPr="00551A52" w:rsidRDefault="00BD69FE" w:rsidP="002D2B92">
            <w:pPr>
              <w:rPr>
                <w:b w:val="0"/>
              </w:rPr>
            </w:pPr>
            <w:r w:rsidRPr="00551A52">
              <w:t>Reporting level(s)</w:t>
            </w:r>
          </w:p>
        </w:tc>
        <w:tc>
          <w:tcPr>
            <w:tcW w:w="13830" w:type="dxa"/>
            <w:tcBorders>
              <w:left w:val="single" w:sz="4" w:space="0" w:color="auto"/>
            </w:tcBorders>
          </w:tcPr>
          <w:p w14:paraId="5685C1A0" w14:textId="1655396E" w:rsidR="00BD69FE" w:rsidRPr="00551A52" w:rsidRDefault="006A2C98" w:rsidP="002D2B92">
            <w:pPr>
              <w:cnfStyle w:val="000000000000" w:firstRow="0" w:lastRow="0" w:firstColumn="0" w:lastColumn="0" w:oddVBand="0" w:evenVBand="0" w:oddHBand="0" w:evenHBand="0" w:firstRowFirstColumn="0" w:firstRowLastColumn="0" w:lastRowFirstColumn="0" w:lastRowLastColumn="0"/>
            </w:pPr>
            <w:r w:rsidRPr="00551A52">
              <w:t>CCG</w:t>
            </w:r>
            <w:r w:rsidR="005E43EF" w:rsidRPr="00551A52">
              <w:t>,</w:t>
            </w:r>
            <w:r w:rsidRPr="00551A52">
              <w:t xml:space="preserve"> National</w:t>
            </w:r>
          </w:p>
        </w:tc>
      </w:tr>
      <w:tr w:rsidR="00B6505C" w:rsidRPr="00551A52" w14:paraId="7A68395C"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5F36B2" w:rsidRPr="00551A52" w:rsidRDefault="005F36B2" w:rsidP="005F36B2">
            <w:pPr>
              <w:rPr>
                <w:b w:val="0"/>
              </w:rPr>
            </w:pPr>
            <w:r w:rsidRPr="00551A52">
              <w:t>Based on data from</w:t>
            </w:r>
          </w:p>
        </w:tc>
        <w:tc>
          <w:tcPr>
            <w:tcW w:w="13830" w:type="dxa"/>
            <w:tcBorders>
              <w:left w:val="single" w:sz="4" w:space="0" w:color="auto"/>
            </w:tcBorders>
          </w:tcPr>
          <w:p w14:paraId="1345DE27" w14:textId="0A32FD6C" w:rsidR="005F36B2" w:rsidRPr="00551A52" w:rsidRDefault="693A7FF5" w:rsidP="693A7FF5">
            <w:pPr>
              <w:cnfStyle w:val="000000100000" w:firstRow="0" w:lastRow="0" w:firstColumn="0" w:lastColumn="0" w:oddVBand="0" w:evenVBand="0" w:oddHBand="1" w:evenHBand="0" w:firstRowFirstColumn="0" w:firstRowLastColumn="0" w:lastRowFirstColumn="0" w:lastRowLastColumn="0"/>
            </w:pPr>
            <w:r w:rsidRPr="00551A52">
              <w:t>National Health Application and Infrastructure Services (NHAIS), Hospital Episode Statistics (HES) Admitted Patient Care (APC) and European Standard Population 2013</w:t>
            </w:r>
          </w:p>
        </w:tc>
      </w:tr>
      <w:tr w:rsidR="00B6505C" w:rsidRPr="00551A52" w14:paraId="1B0918A4"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BD69FE" w:rsidRPr="00551A52" w:rsidRDefault="00BD69FE" w:rsidP="002D2B92">
            <w:pPr>
              <w:rPr>
                <w:b w:val="0"/>
              </w:rPr>
            </w:pPr>
            <w:r w:rsidRPr="00551A52">
              <w:t>Contact Author Name</w:t>
            </w:r>
          </w:p>
        </w:tc>
        <w:tc>
          <w:tcPr>
            <w:tcW w:w="13830" w:type="dxa"/>
            <w:tcBorders>
              <w:left w:val="single" w:sz="4" w:space="0" w:color="auto"/>
            </w:tcBorders>
          </w:tcPr>
          <w:p w14:paraId="7BDE5252" w14:textId="23318509" w:rsidR="00BD69FE" w:rsidRPr="00551A52" w:rsidRDefault="693A7FF5" w:rsidP="693A7FF5">
            <w:pPr>
              <w:cnfStyle w:val="000000000000" w:firstRow="0" w:lastRow="0" w:firstColumn="0" w:lastColumn="0" w:oddVBand="0" w:evenVBand="0" w:oddHBand="0" w:evenHBand="0" w:firstRowFirstColumn="0" w:firstRowLastColumn="0" w:lastRowFirstColumn="0" w:lastRowLastColumn="0"/>
            </w:pPr>
            <w:r w:rsidRPr="00551A52">
              <w:t>NHS Digital Clinical Indicators team</w:t>
            </w:r>
          </w:p>
        </w:tc>
      </w:tr>
      <w:tr w:rsidR="00B6505C" w:rsidRPr="00551A52" w14:paraId="12572889"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BD69FE" w:rsidRPr="00551A52" w:rsidRDefault="00BD69FE" w:rsidP="002D2B92">
            <w:pPr>
              <w:rPr>
                <w:b w:val="0"/>
              </w:rPr>
            </w:pPr>
            <w:r w:rsidRPr="00551A52">
              <w:t>Contact Author Email</w:t>
            </w:r>
          </w:p>
        </w:tc>
        <w:tc>
          <w:tcPr>
            <w:tcW w:w="13830" w:type="dxa"/>
            <w:tcBorders>
              <w:left w:val="single" w:sz="4" w:space="0" w:color="auto"/>
            </w:tcBorders>
          </w:tcPr>
          <w:p w14:paraId="337B0AB9" w14:textId="448902AE" w:rsidR="00BD69FE" w:rsidRPr="00551A52" w:rsidRDefault="00785C25" w:rsidP="002D2B92">
            <w:pPr>
              <w:cnfStyle w:val="000000100000" w:firstRow="0" w:lastRow="0" w:firstColumn="0" w:lastColumn="0" w:oddVBand="0" w:evenVBand="0" w:oddHBand="1" w:evenHBand="0" w:firstRowFirstColumn="0" w:firstRowLastColumn="0" w:lastRowFirstColumn="0" w:lastRowLastColumn="0"/>
            </w:pPr>
            <w:r w:rsidRPr="00551A52">
              <w:t>Clinical.indicators@nhs.net</w:t>
            </w:r>
          </w:p>
        </w:tc>
      </w:tr>
      <w:tr w:rsidR="00B6505C" w:rsidRPr="00551A52" w14:paraId="146CE663"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BD69FE" w:rsidRPr="00551A52" w:rsidRDefault="00BD69FE" w:rsidP="002D2B92">
            <w:pPr>
              <w:rPr>
                <w:b w:val="0"/>
              </w:rPr>
            </w:pPr>
            <w:r w:rsidRPr="00551A52">
              <w:t>Rating</w:t>
            </w:r>
          </w:p>
        </w:tc>
        <w:tc>
          <w:tcPr>
            <w:tcW w:w="13830" w:type="dxa"/>
            <w:tcBorders>
              <w:left w:val="single" w:sz="4" w:space="0" w:color="auto"/>
            </w:tcBorders>
          </w:tcPr>
          <w:p w14:paraId="42821BAF" w14:textId="4E7B145A" w:rsidR="00BD69FE" w:rsidRPr="00551A52" w:rsidRDefault="005342DA" w:rsidP="002D2B92">
            <w:pPr>
              <w:cnfStyle w:val="000000000000" w:firstRow="0" w:lastRow="0" w:firstColumn="0" w:lastColumn="0" w:oddVBand="0" w:evenVBand="0" w:oddHBand="0" w:evenHBand="0" w:firstRowFirstColumn="0" w:firstRowLastColumn="0" w:lastRowFirstColumn="0" w:lastRowLastColumn="0"/>
            </w:pPr>
            <w:r w:rsidRPr="00551A52">
              <w:t>Fit for Use</w:t>
            </w:r>
          </w:p>
        </w:tc>
      </w:tr>
      <w:tr w:rsidR="00B6505C" w:rsidRPr="00551A52" w14:paraId="36C90CDC"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BD69FE" w:rsidRPr="00551A52" w:rsidRDefault="00BD69FE" w:rsidP="002D2B92">
            <w:pPr>
              <w:rPr>
                <w:b w:val="0"/>
              </w:rPr>
            </w:pPr>
            <w:r w:rsidRPr="00551A52">
              <w:t>Assurance date</w:t>
            </w:r>
          </w:p>
        </w:tc>
        <w:tc>
          <w:tcPr>
            <w:tcW w:w="13830" w:type="dxa"/>
            <w:tcBorders>
              <w:left w:val="single" w:sz="4" w:space="0" w:color="auto"/>
            </w:tcBorders>
          </w:tcPr>
          <w:p w14:paraId="07A7432F" w14:textId="2D0CFBEB" w:rsidR="00BD69FE" w:rsidRPr="00551A52" w:rsidRDefault="005342DA" w:rsidP="002D2B92">
            <w:pPr>
              <w:cnfStyle w:val="000000100000" w:firstRow="0" w:lastRow="0" w:firstColumn="0" w:lastColumn="0" w:oddVBand="0" w:evenVBand="0" w:oddHBand="1" w:evenHBand="0" w:firstRowFirstColumn="0" w:firstRowLastColumn="0" w:lastRowFirstColumn="0" w:lastRowLastColumn="0"/>
            </w:pPr>
            <w:r w:rsidRPr="00551A52">
              <w:t>24/05/2018</w:t>
            </w:r>
          </w:p>
        </w:tc>
      </w:tr>
      <w:tr w:rsidR="00B6505C" w:rsidRPr="00551A52" w14:paraId="2FD2A140"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BD69FE" w:rsidRPr="00551A52" w:rsidRDefault="00BD69FE" w:rsidP="002D2B92">
            <w:pPr>
              <w:rPr>
                <w:b w:val="0"/>
              </w:rPr>
            </w:pPr>
            <w:r w:rsidRPr="00551A52">
              <w:t>Review date</w:t>
            </w:r>
          </w:p>
        </w:tc>
        <w:tc>
          <w:tcPr>
            <w:tcW w:w="13830" w:type="dxa"/>
            <w:tcBorders>
              <w:left w:val="single" w:sz="4" w:space="0" w:color="auto"/>
            </w:tcBorders>
          </w:tcPr>
          <w:p w14:paraId="65D82364" w14:textId="6651E80B" w:rsidR="00BD69FE" w:rsidRPr="00551A52" w:rsidRDefault="005342DA" w:rsidP="002D2B92">
            <w:pPr>
              <w:cnfStyle w:val="000000000000" w:firstRow="0" w:lastRow="0" w:firstColumn="0" w:lastColumn="0" w:oddVBand="0" w:evenVBand="0" w:oddHBand="0" w:evenHBand="0" w:firstRowFirstColumn="0" w:firstRowLastColumn="0" w:lastRowFirstColumn="0" w:lastRowLastColumn="0"/>
            </w:pPr>
            <w:r w:rsidRPr="00551A52">
              <w:t>24/05/20</w:t>
            </w:r>
            <w:r w:rsidR="009362B2" w:rsidRPr="00551A52">
              <w:t>21</w:t>
            </w:r>
          </w:p>
        </w:tc>
      </w:tr>
      <w:tr w:rsidR="00B6505C" w:rsidRPr="00551A52" w14:paraId="5F25EAD6"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BD69FE" w:rsidRPr="00551A52" w:rsidRDefault="00BD69FE" w:rsidP="002D2B92">
            <w:pPr>
              <w:rPr>
                <w:b w:val="0"/>
              </w:rPr>
            </w:pPr>
            <w:r w:rsidRPr="00551A52">
              <w:t>Indicator set</w:t>
            </w:r>
          </w:p>
        </w:tc>
        <w:tc>
          <w:tcPr>
            <w:tcW w:w="13830" w:type="dxa"/>
            <w:tcBorders>
              <w:left w:val="single" w:sz="4" w:space="0" w:color="auto"/>
            </w:tcBorders>
          </w:tcPr>
          <w:p w14:paraId="6C3C44BD" w14:textId="4BF4A3A0" w:rsidR="00BD69FE" w:rsidRPr="00551A52" w:rsidRDefault="00D968E8" w:rsidP="002D2B92">
            <w:pPr>
              <w:cnfStyle w:val="000000100000" w:firstRow="0" w:lastRow="0" w:firstColumn="0" w:lastColumn="0" w:oddVBand="0" w:evenVBand="0" w:oddHBand="1" w:evenHBand="0" w:firstRowFirstColumn="0" w:firstRowLastColumn="0" w:lastRowFirstColumn="0" w:lastRowLastColumn="0"/>
            </w:pPr>
            <w:r w:rsidRPr="00551A52">
              <w:t>Clinical Commissioning Group Outcome Indicator Set</w:t>
            </w:r>
          </w:p>
        </w:tc>
      </w:tr>
      <w:tr w:rsidR="00B6505C" w:rsidRPr="00551A52" w14:paraId="6F4A3701"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2EBDFE1" w14:textId="77777777" w:rsidR="00BD69FE" w:rsidRPr="00551A52" w:rsidRDefault="00BD69FE" w:rsidP="002D2B92">
            <w:pPr>
              <w:rPr>
                <w:b w:val="0"/>
              </w:rPr>
            </w:pPr>
            <w:r w:rsidRPr="00551A52">
              <w:t xml:space="preserve">Brief Description </w:t>
            </w:r>
          </w:p>
          <w:p w14:paraId="71948065" w14:textId="2EC29538" w:rsidR="00BD69FE" w:rsidRPr="00551A52" w:rsidRDefault="00BD69FE" w:rsidP="002D2B92">
            <w:pPr>
              <w:rPr>
                <w:b w:val="0"/>
              </w:rPr>
            </w:pPr>
          </w:p>
        </w:tc>
        <w:tc>
          <w:tcPr>
            <w:tcW w:w="13830" w:type="dxa"/>
            <w:tcBorders>
              <w:left w:val="single" w:sz="4" w:space="0" w:color="auto"/>
            </w:tcBorders>
          </w:tcPr>
          <w:p w14:paraId="38FF79F2" w14:textId="15756719" w:rsidR="00BD69FE" w:rsidRPr="00551A52" w:rsidRDefault="00083695" w:rsidP="002D2B92">
            <w:pPr>
              <w:cnfStyle w:val="000000000000" w:firstRow="0" w:lastRow="0" w:firstColumn="0" w:lastColumn="0" w:oddVBand="0" w:evenVBand="0" w:oddHBand="0" w:evenHBand="0" w:firstRowFirstColumn="0" w:firstRowLastColumn="0" w:lastRowFirstColumn="0" w:lastRowLastColumn="0"/>
            </w:pPr>
            <w:r w:rsidRPr="00551A52">
              <w:t>This indicator (</w:t>
            </w:r>
            <w:r w:rsidR="00D968E8" w:rsidRPr="00551A52">
              <w:t>CCG OIS 2.6</w:t>
            </w:r>
            <w:r w:rsidRPr="00551A52">
              <w:t>)</w:t>
            </w:r>
            <w:r w:rsidR="00D968E8" w:rsidRPr="00551A52">
              <w:t xml:space="preserve"> measures how many people with specific long-term conditions, which should not normally require hospitalisation, are admitted to hospital in an emergency. </w:t>
            </w:r>
          </w:p>
          <w:p w14:paraId="671B2BBC" w14:textId="77777777" w:rsidR="00B74BD5" w:rsidRPr="00551A52" w:rsidRDefault="00B74BD5" w:rsidP="002D2B92">
            <w:pPr>
              <w:cnfStyle w:val="000000000000" w:firstRow="0" w:lastRow="0" w:firstColumn="0" w:lastColumn="0" w:oddVBand="0" w:evenVBand="0" w:oddHBand="0" w:evenHBand="0" w:firstRowFirstColumn="0" w:firstRowLastColumn="0" w:lastRowFirstColumn="0" w:lastRowLastColumn="0"/>
            </w:pPr>
          </w:p>
          <w:p w14:paraId="690E93D5" w14:textId="120EE107" w:rsidR="00B74BD5" w:rsidRPr="00551A52" w:rsidRDefault="00B74BD5" w:rsidP="002D2B92">
            <w:pPr>
              <w:cnfStyle w:val="000000000000" w:firstRow="0" w:lastRow="0" w:firstColumn="0" w:lastColumn="0" w:oddVBand="0" w:evenVBand="0" w:oddHBand="0" w:evenHBand="0" w:firstRowFirstColumn="0" w:firstRowLastColumn="0" w:lastRowFirstColumn="0" w:lastRowLastColumn="0"/>
            </w:pPr>
            <w:r w:rsidRPr="00551A52">
              <w:lastRenderedPageBreak/>
              <w:t xml:space="preserve">This indicator forms part of Domain 2 - Enhancing quality of life for people with long-term </w:t>
            </w:r>
            <w:r w:rsidR="00BD56D4" w:rsidRPr="00551A52">
              <w:t>conditions and</w:t>
            </w:r>
            <w:r w:rsidRPr="00551A52">
              <w:t xml:space="preserve"> is intended to measure progress in preventing chronic ambulatory care sensitive conditions (ACSC) – </w:t>
            </w:r>
            <w:r w:rsidR="00360DC1" w:rsidRPr="00551A52">
              <w:t xml:space="preserve">diabetes, epilepsy and high blood pressure </w:t>
            </w:r>
            <w:r w:rsidRPr="00551A52">
              <w:t>– from becoming more serious.</w:t>
            </w:r>
          </w:p>
        </w:tc>
      </w:tr>
      <w:tr w:rsidR="00B6505C" w:rsidRPr="00551A52" w14:paraId="30049EB2"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BD69FE" w:rsidRPr="00551A52" w:rsidRDefault="00BD69FE" w:rsidP="002D2B92">
            <w:pPr>
              <w:rPr>
                <w:b w:val="0"/>
              </w:rPr>
            </w:pPr>
            <w:r w:rsidRPr="00551A52">
              <w:lastRenderedPageBreak/>
              <w:t>Purpose</w:t>
            </w:r>
          </w:p>
        </w:tc>
        <w:tc>
          <w:tcPr>
            <w:tcW w:w="13830" w:type="dxa"/>
            <w:tcBorders>
              <w:left w:val="single" w:sz="4" w:space="0" w:color="auto"/>
            </w:tcBorders>
          </w:tcPr>
          <w:p w14:paraId="0F2B22FB" w14:textId="77777777" w:rsidR="00BD56D4" w:rsidRPr="00551A52" w:rsidRDefault="005A479C" w:rsidP="00BD56D4">
            <w:pPr>
              <w:cnfStyle w:val="000000100000" w:firstRow="0" w:lastRow="0" w:firstColumn="0" w:lastColumn="0" w:oddVBand="0" w:evenVBand="0" w:oddHBand="1" w:evenHBand="0" w:firstRowFirstColumn="0" w:firstRowLastColumn="0" w:lastRowFirstColumn="0" w:lastRowLastColumn="0"/>
            </w:pPr>
            <w:r w:rsidRPr="00551A52">
              <w:t xml:space="preserve">ACSC’s (e.g. chronic hepatitis B; asthma; congestive heart failure; diabetes; chronic obstructive pulmonary disease; angina; iron deficiency anaemia; hypertension; epilepsy; dementia) are those where effective community care and case management can help prevent the need for hospital admission. ACSCs account for a significant percentage of all emergency admissions nationally (8.1 per cent in 2015/16).  </w:t>
            </w:r>
          </w:p>
          <w:p w14:paraId="132836BB" w14:textId="77777777" w:rsidR="00BD56D4" w:rsidRPr="00551A52" w:rsidRDefault="00BD56D4" w:rsidP="00BD56D4">
            <w:pPr>
              <w:cnfStyle w:val="000000100000" w:firstRow="0" w:lastRow="0" w:firstColumn="0" w:lastColumn="0" w:oddVBand="0" w:evenVBand="0" w:oddHBand="1" w:evenHBand="0" w:firstRowFirstColumn="0" w:firstRowLastColumn="0" w:lastRowFirstColumn="0" w:lastRowLastColumn="0"/>
            </w:pPr>
          </w:p>
          <w:p w14:paraId="7109A9CF" w14:textId="5A1A3625" w:rsidR="00BD56D4" w:rsidRPr="00551A52" w:rsidRDefault="005A479C" w:rsidP="00BD56D4">
            <w:pPr>
              <w:cnfStyle w:val="000000100000" w:firstRow="0" w:lastRow="0" w:firstColumn="0" w:lastColumn="0" w:oddVBand="0" w:evenVBand="0" w:oddHBand="1" w:evenHBand="0" w:firstRowFirstColumn="0" w:firstRowLastColumn="0" w:lastRowFirstColumn="0" w:lastRowLastColumn="0"/>
            </w:pPr>
            <w:r w:rsidRPr="00551A52">
              <w:t xml:space="preserve">Providing effective ambulatory care for these conditions will lead to better patient care and case management, and a reduction in avoidable emergency admissions, which are costly and expose patients to otherwise avoidable clinical risks such as health care acquired infections. The aim of this indicator is to look at emergency admissions for all long-term conditions where optimum management can be achieved in the community. Conditions are included if treatment or management of the condition in primary care or within the community should have prevented the exacerbation that led to the emergency admission. </w:t>
            </w:r>
          </w:p>
          <w:p w14:paraId="7AB7543C" w14:textId="77777777" w:rsidR="00BD56D4" w:rsidRPr="00551A52" w:rsidRDefault="00BD56D4" w:rsidP="00BD56D4">
            <w:pPr>
              <w:cnfStyle w:val="000000100000" w:firstRow="0" w:lastRow="0" w:firstColumn="0" w:lastColumn="0" w:oddVBand="0" w:evenVBand="0" w:oddHBand="1" w:evenHBand="0" w:firstRowFirstColumn="0" w:firstRowLastColumn="0" w:lastRowFirstColumn="0" w:lastRowLastColumn="0"/>
            </w:pPr>
          </w:p>
          <w:p w14:paraId="63AE47C8" w14:textId="19DBF599" w:rsidR="00BD69FE" w:rsidRPr="00551A52" w:rsidRDefault="005A479C" w:rsidP="00BD56D4">
            <w:pPr>
              <w:cnfStyle w:val="000000100000" w:firstRow="0" w:lastRow="0" w:firstColumn="0" w:lastColumn="0" w:oddVBand="0" w:evenVBand="0" w:oddHBand="1" w:evenHBand="0" w:firstRowFirstColumn="0" w:firstRowLastColumn="0" w:lastRowFirstColumn="0" w:lastRowLastColumn="0"/>
            </w:pPr>
            <w:r w:rsidRPr="00551A52">
              <w:t>It is expected that CCGs will use this to identify how improvements in care and the desired reduction in emergency hospital admissions will be delivered.</w:t>
            </w:r>
          </w:p>
        </w:tc>
      </w:tr>
      <w:tr w:rsidR="00B6505C" w:rsidRPr="00551A52" w14:paraId="54849C45"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BD69FE" w:rsidRPr="00551A52" w:rsidRDefault="00BD69FE" w:rsidP="002D2B92">
            <w:pPr>
              <w:rPr>
                <w:bCs w:val="0"/>
              </w:rPr>
            </w:pPr>
            <w:r w:rsidRPr="00551A52">
              <w:rPr>
                <w:bCs w:val="0"/>
              </w:rPr>
              <w:t>Definition</w:t>
            </w:r>
          </w:p>
        </w:tc>
        <w:tc>
          <w:tcPr>
            <w:tcW w:w="13830" w:type="dxa"/>
            <w:tcBorders>
              <w:left w:val="single" w:sz="4" w:space="0" w:color="auto"/>
            </w:tcBorders>
          </w:tcPr>
          <w:p w14:paraId="14544647" w14:textId="06DD5838" w:rsidR="00BE103A" w:rsidRPr="00551A52" w:rsidRDefault="00BE103A" w:rsidP="004817AB">
            <w:pPr>
              <w:cnfStyle w:val="000000000000" w:firstRow="0" w:lastRow="0" w:firstColumn="0" w:lastColumn="0" w:oddVBand="0" w:evenVBand="0" w:oddHBand="0" w:evenHBand="0" w:firstRowFirstColumn="0" w:firstRowLastColumn="0" w:lastRowFirstColumn="0" w:lastRowLastColumn="0"/>
            </w:pPr>
            <w:r w:rsidRPr="00551A52">
              <w:t>Directly age and sex standardised admission rate for unplanned hospitalisation for chronic ambulatory care sensitive conditions per 100,000 registered patients, 95% confidence intervals (CI)</w:t>
            </w:r>
            <w:r w:rsidR="00CA1343" w:rsidRPr="00551A52">
              <w:t>.</w:t>
            </w:r>
            <w:r w:rsidRPr="00551A52">
              <w:t xml:space="preserve"> This indicator forms part of Domain 2 - Enhancing quality of life for people with long-term </w:t>
            </w:r>
            <w:r w:rsidR="00CA1343" w:rsidRPr="00551A52">
              <w:t>conditions and</w:t>
            </w:r>
            <w:r w:rsidRPr="00551A52">
              <w:t xml:space="preserve"> is intended to measure progress in preventing chronic ambulatory care sensitive conditions (ACSC) – such as diabetes or hypertension – from becoming more serious. For a full list of the conditions included in this indicator please see Appendix 1.</w:t>
            </w:r>
          </w:p>
          <w:p w14:paraId="4E2DDE88" w14:textId="77777777" w:rsidR="00BE103A" w:rsidRPr="00551A52" w:rsidRDefault="00BE103A" w:rsidP="004817AB">
            <w:pPr>
              <w:cnfStyle w:val="000000000000" w:firstRow="0" w:lastRow="0" w:firstColumn="0" w:lastColumn="0" w:oddVBand="0" w:evenVBand="0" w:oddHBand="0" w:evenHBand="0" w:firstRowFirstColumn="0" w:firstRowLastColumn="0" w:lastRowFirstColumn="0" w:lastRowLastColumn="0"/>
            </w:pPr>
          </w:p>
          <w:p w14:paraId="7DB9F7FD" w14:textId="40A36315" w:rsidR="00D344BD" w:rsidRPr="00551A52" w:rsidRDefault="00592D55" w:rsidP="004817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1A52">
              <w:rPr>
                <w:rFonts w:ascii="Arial" w:eastAsiaTheme="minorHAnsi" w:hAnsi="Arial" w:cs="Arial"/>
                <w:sz w:val="22"/>
                <w:szCs w:val="22"/>
                <w:lang w:eastAsia="en-US"/>
              </w:rPr>
              <w:t>The King’s Fund Data Briefing on ACSCs, April 2012</w:t>
            </w:r>
            <w:r w:rsidR="001839F2" w:rsidRPr="00551A52">
              <w:rPr>
                <w:rFonts w:ascii="Arial" w:eastAsiaTheme="minorHAnsi" w:hAnsi="Arial" w:cs="Arial"/>
                <w:sz w:val="22"/>
                <w:szCs w:val="22"/>
                <w:lang w:eastAsia="en-US"/>
              </w:rPr>
              <w:t xml:space="preserve"> (https://www.kingsfund.org.uk/publications/data-briefing-emergency-hospital-admissions-ambulatory-care-sensitive-conditions</w:t>
            </w:r>
            <w:r w:rsidR="001839F2" w:rsidRPr="00551A52">
              <w:rPr>
                <w:rFonts w:ascii="Arial" w:hAnsi="Arial" w:cs="Arial"/>
                <w:sz w:val="22"/>
                <w:szCs w:val="22"/>
              </w:rPr>
              <w:t>)</w:t>
            </w:r>
            <w:r w:rsidRPr="00551A52">
              <w:rPr>
                <w:rFonts w:ascii="Arial" w:hAnsi="Arial" w:cs="Arial"/>
                <w:sz w:val="22"/>
                <w:szCs w:val="22"/>
              </w:rPr>
              <w:t xml:space="preserve">, suggests there is a link between poor primary care management of ACSCs and the escalation of the condition to require emergency treatment. The report also indicates that not only would a person’s care improve with better primary care management but there would also be a potential saving of between £96 million and £238 million per year due to savings on emergency admissions at the time of writing. </w:t>
            </w:r>
          </w:p>
          <w:p w14:paraId="5833E97D" w14:textId="77777777" w:rsidR="00D344BD" w:rsidRPr="00551A52" w:rsidRDefault="00D344BD" w:rsidP="004817AB">
            <w:pPr>
              <w:cnfStyle w:val="000000000000" w:firstRow="0" w:lastRow="0" w:firstColumn="0" w:lastColumn="0" w:oddVBand="0" w:evenVBand="0" w:oddHBand="0" w:evenHBand="0" w:firstRowFirstColumn="0" w:firstRowLastColumn="0" w:lastRowFirstColumn="0" w:lastRowLastColumn="0"/>
            </w:pPr>
          </w:p>
          <w:p w14:paraId="07013616" w14:textId="6F6E42D3" w:rsidR="00BD69FE" w:rsidRPr="00551A52" w:rsidRDefault="693A7FF5" w:rsidP="693A7FF5">
            <w:pPr>
              <w:cnfStyle w:val="000000000000" w:firstRow="0" w:lastRow="0" w:firstColumn="0" w:lastColumn="0" w:oddVBand="0" w:evenVBand="0" w:oddHBand="0" w:evenHBand="0" w:firstRowFirstColumn="0" w:firstRowLastColumn="0" w:lastRowFirstColumn="0" w:lastRowLastColumn="0"/>
            </w:pPr>
            <w:r w:rsidRPr="00551A52">
              <w:t xml:space="preserve">The chronic ambulatory care-sensitive conditions used in this indicator are included in the definition of ambulatory care-sensitive conditions reported on within the Kings Fund, however the Kings Fund definition also includes acute and vaccine preventable conditions. Therefore, only a proportion of the savings quoted in the report could be saved with effective management of the indicator conditions. </w:t>
            </w:r>
          </w:p>
        </w:tc>
      </w:tr>
      <w:tr w:rsidR="00B6505C" w:rsidRPr="00551A52" w14:paraId="6E1036B1"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3F156D" w:rsidRPr="00551A52" w:rsidRDefault="003F156D" w:rsidP="003F156D">
            <w:pPr>
              <w:rPr>
                <w:b w:val="0"/>
              </w:rPr>
            </w:pPr>
            <w:r w:rsidRPr="00551A52">
              <w:t>Data Source</w:t>
            </w:r>
          </w:p>
        </w:tc>
        <w:tc>
          <w:tcPr>
            <w:tcW w:w="13830" w:type="dxa"/>
            <w:tcBorders>
              <w:left w:val="single" w:sz="4" w:space="0" w:color="auto"/>
            </w:tcBorders>
          </w:tcPr>
          <w:p w14:paraId="23339AC7" w14:textId="4428BB2A" w:rsidR="00962CEF" w:rsidRPr="00551A52" w:rsidRDefault="693A7FF5" w:rsidP="693A7FF5">
            <w:pPr>
              <w:cnfStyle w:val="000000100000" w:firstRow="0" w:lastRow="0" w:firstColumn="0" w:lastColumn="0" w:oddVBand="0" w:evenVBand="0" w:oddHBand="1" w:evenHBand="0" w:firstRowFirstColumn="0" w:firstRowLastColumn="0" w:lastRowFirstColumn="0" w:lastRowLastColumn="0"/>
            </w:pPr>
            <w:r w:rsidRPr="00551A52">
              <w:t xml:space="preserve">Denominator: Registered patient counts by single year of age and sex from the National Health Application and Infrastructure Services (NHAIS), commonly known as ‘Exeter’ System. http://systems.digital.nhs.uk/ssd/prodserv/vaprodopenexe/   </w:t>
            </w:r>
          </w:p>
          <w:p w14:paraId="6EB56E06" w14:textId="77777777" w:rsidR="00962CEF" w:rsidRPr="00551A52" w:rsidRDefault="00962CEF" w:rsidP="00BC310E">
            <w:pPr>
              <w:cnfStyle w:val="000000100000" w:firstRow="0" w:lastRow="0" w:firstColumn="0" w:lastColumn="0" w:oddVBand="0" w:evenVBand="0" w:oddHBand="1" w:evenHBand="0" w:firstRowFirstColumn="0" w:firstRowLastColumn="0" w:lastRowFirstColumn="0" w:lastRowLastColumn="0"/>
            </w:pPr>
          </w:p>
          <w:p w14:paraId="6F71334B" w14:textId="77777777" w:rsidR="00962CEF" w:rsidRPr="00551A52" w:rsidRDefault="00962CEF" w:rsidP="00BC310E">
            <w:pPr>
              <w:cnfStyle w:val="000000100000" w:firstRow="0" w:lastRow="0" w:firstColumn="0" w:lastColumn="0" w:oddVBand="0" w:evenVBand="0" w:oddHBand="1" w:evenHBand="0" w:firstRowFirstColumn="0" w:firstRowLastColumn="0" w:lastRowFirstColumn="0" w:lastRowLastColumn="0"/>
            </w:pPr>
            <w:r w:rsidRPr="00551A52">
              <w:t xml:space="preserve">Numerator: Hospital Episode Statistics (HES) Admitted Patient Care (APC), provided by NHS Digital. http://digital.nhs.uk/hes   </w:t>
            </w:r>
          </w:p>
          <w:p w14:paraId="2C261A14" w14:textId="77777777" w:rsidR="00962CEF" w:rsidRPr="00551A52" w:rsidRDefault="00962CEF" w:rsidP="00BC310E">
            <w:pPr>
              <w:cnfStyle w:val="000000100000" w:firstRow="0" w:lastRow="0" w:firstColumn="0" w:lastColumn="0" w:oddVBand="0" w:evenVBand="0" w:oddHBand="1" w:evenHBand="0" w:firstRowFirstColumn="0" w:firstRowLastColumn="0" w:lastRowFirstColumn="0" w:lastRowLastColumn="0"/>
            </w:pPr>
          </w:p>
          <w:p w14:paraId="6738187C" w14:textId="64C9C8B8" w:rsidR="003F156D" w:rsidRPr="00551A52" w:rsidRDefault="00962CEF" w:rsidP="00BC310E">
            <w:pPr>
              <w:cnfStyle w:val="000000100000" w:firstRow="0" w:lastRow="0" w:firstColumn="0" w:lastColumn="0" w:oddVBand="0" w:evenVBand="0" w:oddHBand="1" w:evenHBand="0" w:firstRowFirstColumn="0" w:firstRowLastColumn="0" w:lastRowFirstColumn="0" w:lastRowLastColumn="0"/>
            </w:pPr>
            <w:r w:rsidRPr="00551A52">
              <w:t>Standard Population: European Standard Population 2013</w:t>
            </w:r>
          </w:p>
        </w:tc>
      </w:tr>
      <w:tr w:rsidR="00B6505C" w:rsidRPr="00551A52" w14:paraId="1EF5CCA7"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3F156D" w:rsidRPr="00551A52" w:rsidRDefault="003F156D" w:rsidP="003F156D">
            <w:pPr>
              <w:rPr>
                <w:b w:val="0"/>
              </w:rPr>
            </w:pPr>
            <w:r w:rsidRPr="00551A52">
              <w:lastRenderedPageBreak/>
              <w:t>Numerator</w:t>
            </w:r>
          </w:p>
        </w:tc>
        <w:tc>
          <w:tcPr>
            <w:tcW w:w="13830" w:type="dxa"/>
            <w:tcBorders>
              <w:left w:val="single" w:sz="4" w:space="0" w:color="auto"/>
            </w:tcBorders>
          </w:tcPr>
          <w:p w14:paraId="4E048882" w14:textId="7F47A901" w:rsidR="003F156D" w:rsidRPr="00551A52" w:rsidRDefault="00C73059" w:rsidP="00F01683">
            <w:pPr>
              <w:cnfStyle w:val="000000000000" w:firstRow="0" w:lastRow="0" w:firstColumn="0" w:lastColumn="0" w:oddVBand="0" w:evenVBand="0" w:oddHBand="0" w:evenHBand="0" w:firstRowFirstColumn="0" w:firstRowLastColumn="0" w:lastRowFirstColumn="0" w:lastRowLastColumn="0"/>
            </w:pPr>
            <w:r w:rsidRPr="00551A52">
              <w:t>The number of finished and unfinished admission episodes, excluding transfers, for patients with an emergency method of admission and with a primary diagnosis for chronic ambulatory care sensitive conditions as shown in appendix 1.</w:t>
            </w:r>
          </w:p>
        </w:tc>
      </w:tr>
      <w:tr w:rsidR="00B6505C" w:rsidRPr="00551A52" w14:paraId="22216F2F"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3F156D" w:rsidRPr="00551A52" w:rsidRDefault="003F156D" w:rsidP="003F156D">
            <w:pPr>
              <w:rPr>
                <w:b w:val="0"/>
              </w:rPr>
            </w:pPr>
            <w:r w:rsidRPr="00551A52">
              <w:t>Denominator</w:t>
            </w:r>
          </w:p>
        </w:tc>
        <w:tc>
          <w:tcPr>
            <w:tcW w:w="13830" w:type="dxa"/>
            <w:tcBorders>
              <w:left w:val="single" w:sz="4" w:space="0" w:color="auto"/>
            </w:tcBorders>
          </w:tcPr>
          <w:p w14:paraId="2358D649" w14:textId="1B6460D7" w:rsidR="003F156D" w:rsidRPr="00551A52" w:rsidRDefault="00333D4D" w:rsidP="003F156D">
            <w:pPr>
              <w:cnfStyle w:val="000000100000" w:firstRow="0" w:lastRow="0" w:firstColumn="0" w:lastColumn="0" w:oddVBand="0" w:evenVBand="0" w:oddHBand="1" w:evenHBand="0" w:firstRowFirstColumn="0" w:firstRowLastColumn="0" w:lastRowFirstColumn="0" w:lastRowLastColumn="0"/>
            </w:pPr>
            <w:r w:rsidRPr="00551A52">
              <w:t xml:space="preserve">CCG level count of patients registered with the constituent GP Practices extracted from NHAIS (Exeter) Systems. 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w:t>
            </w:r>
            <w:r w:rsidR="0055526B" w:rsidRPr="00551A52">
              <w:t>12-month</w:t>
            </w:r>
            <w:r w:rsidRPr="00551A52">
              <w:t xml:space="preserve"> period July 2013 to June 2014 would use the 1st April 2014 registered patient counts and the GP to CCG map as it was on this date.</w:t>
            </w:r>
          </w:p>
        </w:tc>
      </w:tr>
      <w:tr w:rsidR="00B6505C" w:rsidRPr="00551A52" w14:paraId="5FC03589"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3F156D" w:rsidRPr="00551A52" w:rsidRDefault="00F01683" w:rsidP="003F156D">
            <w:r w:rsidRPr="00551A52">
              <w:t>Calculation</w:t>
            </w:r>
          </w:p>
        </w:tc>
        <w:tc>
          <w:tcPr>
            <w:tcW w:w="13830" w:type="dxa"/>
            <w:tcBorders>
              <w:left w:val="single" w:sz="4" w:space="0" w:color="auto"/>
            </w:tcBorders>
          </w:tcPr>
          <w:p w14:paraId="41294BB0" w14:textId="77777777" w:rsidR="00C3717E" w:rsidRPr="00551A52" w:rsidRDefault="00333D4D" w:rsidP="00430392">
            <w:pPr>
              <w:cnfStyle w:val="000000000000" w:firstRow="0" w:lastRow="0" w:firstColumn="0" w:lastColumn="0" w:oddVBand="0" w:evenVBand="0" w:oddHBand="0" w:evenHBand="0" w:firstRowFirstColumn="0" w:firstRowLastColumn="0" w:lastRowFirstColumn="0" w:lastRowLastColumn="0"/>
            </w:pPr>
            <w:r w:rsidRPr="00551A52">
              <w:t>This indicator is calculated as a rate directly standardised by age and sex per 100,000 registered patients of the number of emergency admissions for ACSCs that should not usually require hospital admission Rates are presented at one decimal place.</w:t>
            </w:r>
          </w:p>
          <w:p w14:paraId="639A53C2" w14:textId="77777777" w:rsidR="006F3E2C" w:rsidRPr="00551A52" w:rsidRDefault="006F3E2C" w:rsidP="00430392">
            <w:pPr>
              <w:cnfStyle w:val="000000000000" w:firstRow="0" w:lastRow="0" w:firstColumn="0" w:lastColumn="0" w:oddVBand="0" w:evenVBand="0" w:oddHBand="0" w:evenHBand="0" w:firstRowFirstColumn="0" w:firstRowLastColumn="0" w:lastRowFirstColumn="0" w:lastRowLastColumn="0"/>
            </w:pPr>
          </w:p>
          <w:p w14:paraId="09215B82" w14:textId="677A4534" w:rsidR="006F3E2C" w:rsidRPr="00551A52" w:rsidRDefault="693A7FF5" w:rsidP="693A7FF5">
            <w:pPr>
              <w:cnfStyle w:val="000000000000" w:firstRow="0" w:lastRow="0" w:firstColumn="0" w:lastColumn="0" w:oddVBand="0" w:evenVBand="0" w:oddHBand="0" w:evenHBand="0" w:firstRowFirstColumn="0" w:firstRowLastColumn="0" w:lastRowFirstColumn="0" w:lastRowLastColumn="0"/>
            </w:pPr>
            <w:r w:rsidRPr="00551A52">
              <w:t>GP registered patients (denominator) and admission episode counts (numerator) are presented for each CCG, as well as at a national level to provide further information.  95% confidence intervals are also provided for the DSRs for further information.</w:t>
            </w:r>
          </w:p>
        </w:tc>
      </w:tr>
      <w:tr w:rsidR="00B6505C" w:rsidRPr="00551A52" w14:paraId="4E697DFD" w14:textId="77777777" w:rsidTr="693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3F156D" w:rsidRPr="00551A52" w:rsidRDefault="003F156D" w:rsidP="003F156D">
            <w:pPr>
              <w:rPr>
                <w:b w:val="0"/>
              </w:rPr>
            </w:pPr>
            <w:r w:rsidRPr="00551A52">
              <w:t>Interpretation Guidelines</w:t>
            </w:r>
          </w:p>
        </w:tc>
        <w:tc>
          <w:tcPr>
            <w:tcW w:w="13830" w:type="dxa"/>
            <w:tcBorders>
              <w:left w:val="single" w:sz="4" w:space="0" w:color="auto"/>
            </w:tcBorders>
          </w:tcPr>
          <w:p w14:paraId="70B692D5" w14:textId="7B9EE4C2" w:rsidR="0000450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51A52">
              <w:rPr>
                <w:rFonts w:ascii="Arial" w:hAnsi="Arial" w:cs="Arial"/>
              </w:rPr>
              <w:t>This indicator requires careful interpretation and should not be viewed in isolation, but instead be considered alongside information from other indicators and alternative sources such as patient feedback, staff surveys and similar material. When evaluated together, these will help to provide a holistic view of CCG outcomes and provide a more complete overview of the impact of the CCGs’ processes on outcomes.</w:t>
            </w:r>
          </w:p>
          <w:p w14:paraId="5BE96D57" w14:textId="77777777" w:rsidR="005D6823" w:rsidRPr="00551A52" w:rsidRDefault="005D6823" w:rsidP="00715102">
            <w:pPr>
              <w:cnfStyle w:val="000000100000" w:firstRow="0" w:lastRow="0" w:firstColumn="0" w:lastColumn="0" w:oddVBand="0" w:evenVBand="0" w:oddHBand="1" w:evenHBand="0" w:firstRowFirstColumn="0" w:firstRowLastColumn="0" w:lastRowFirstColumn="0" w:lastRowLastColumn="0"/>
            </w:pPr>
          </w:p>
          <w:p w14:paraId="32D30ECA" w14:textId="2840487D" w:rsidR="00A126BB"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Standardisation is by age and sex and does not encompass any other factors that could potentially influence the rate.  </w:t>
            </w:r>
          </w:p>
          <w:p w14:paraId="09911276" w14:textId="77777777" w:rsidR="00A126BB" w:rsidRPr="00551A52" w:rsidRDefault="00A126BB"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5C73C8AD" w14:textId="37A8B8C5" w:rsidR="006F3E2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Differences in casemix (beyond that accounted for by standardisation), such as comorbidities and other potential risk factors may also contribute to variation. </w:t>
            </w:r>
          </w:p>
          <w:p w14:paraId="06DD1D53" w14:textId="77777777" w:rsidR="006F3E2C" w:rsidRPr="00551A52" w:rsidRDefault="006F3E2C"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44AF71ED" w14:textId="54A8BCD8" w:rsidR="005D6823"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There may be variation in the prevalence of particular conditions due to differing levels of deprivation, for other geo-demographic reasons or between patients of different ethnic heritages. For example, Type 2 diabetes is up to six times more common in people of South Asian descent and up to three times more common amongst those of African and Afro-Caribbean origin. </w:t>
            </w:r>
          </w:p>
          <w:p w14:paraId="19B27368" w14:textId="77777777" w:rsidR="005D6823" w:rsidRPr="00551A52" w:rsidRDefault="005D6823"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72B15757" w14:textId="74B64E7B" w:rsidR="006F3E2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lastRenderedPageBreak/>
              <w:t xml:space="preserve">A number of factors outside the control of healthcare providers, such as the socio-economic mix of local populations, may determine whether a patient is admitted; </w:t>
            </w:r>
            <w:r w:rsidR="00444CC9" w:rsidRPr="00551A52">
              <w:rPr>
                <w:rFonts w:ascii="Arial" w:hAnsi="Arial" w:cs="Arial"/>
              </w:rPr>
              <w:t>thus,</w:t>
            </w:r>
            <w:r w:rsidRPr="00551A52">
              <w:rPr>
                <w:rFonts w:ascii="Arial" w:hAnsi="Arial" w:cs="Arial"/>
              </w:rPr>
              <w:t xml:space="preserve"> this could influence rates. </w:t>
            </w:r>
          </w:p>
          <w:p w14:paraId="323C044C" w14:textId="77777777" w:rsidR="006F3E2C" w:rsidRPr="00551A52" w:rsidRDefault="006F3E2C"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43982DCB" w14:textId="70BDFC73" w:rsidR="006F3E2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The patterns of providing care may vary between organisations in terms </w:t>
            </w:r>
            <w:r w:rsidR="00444CC9" w:rsidRPr="00551A52">
              <w:rPr>
                <w:rFonts w:ascii="Arial" w:hAnsi="Arial" w:cs="Arial"/>
              </w:rPr>
              <w:t>of</w:t>
            </w:r>
            <w:r w:rsidRPr="00551A52">
              <w:rPr>
                <w:rFonts w:ascii="Arial" w:hAnsi="Arial" w:cs="Arial"/>
              </w:rPr>
              <w:t xml:space="preserve"> extent of treatment in primary care settings; referral policies and practices; hospital outpatient facilities/walk-in clinics; and hospital inpatient admission policies and practices. </w:t>
            </w:r>
          </w:p>
          <w:p w14:paraId="62B42A59" w14:textId="77777777" w:rsidR="006F3E2C" w:rsidRPr="00551A52" w:rsidRDefault="006F3E2C"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2F9DEE9D" w14:textId="0EA66067" w:rsidR="006F3E2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There may be local variation in data quality, particularly in terms of diagnostic and procedure coding. </w:t>
            </w:r>
          </w:p>
          <w:p w14:paraId="6A330E5D" w14:textId="77777777" w:rsidR="006F3E2C" w:rsidRPr="00551A52" w:rsidRDefault="006F3E2C"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792F2916" w14:textId="57B5E9C4" w:rsidR="006F3E2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Some factors causing or exacerbating relevant conditions are outside the control and influence of the NHS and CCGs. These can vary by region, and may include environmental factors such as air quality, occupational hazards and deprivation. </w:t>
            </w:r>
          </w:p>
          <w:p w14:paraId="6A157704" w14:textId="77777777" w:rsidR="006F3E2C" w:rsidRPr="00551A52" w:rsidRDefault="006F3E2C" w:rsidP="693A7FF5">
            <w:pPr>
              <w:spacing w:after="200" w:line="276" w:lineRule="auto"/>
              <w:ind w:left="360"/>
              <w:cnfStyle w:val="000000100000" w:firstRow="0" w:lastRow="0" w:firstColumn="0" w:lastColumn="0" w:oddVBand="0" w:evenVBand="0" w:oddHBand="1" w:evenHBand="0" w:firstRowFirstColumn="0" w:firstRowLastColumn="0" w:lastRowFirstColumn="0" w:lastRowLastColumn="0"/>
            </w:pPr>
          </w:p>
          <w:p w14:paraId="5BA55AB3" w14:textId="4D836ED4" w:rsidR="006F3E2C"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 xml:space="preserve">The indicator is calculated based on the primary diagnosis field which is defined as follows: i) The main condition treated or investigated during the relevant episode of healthcare, and ii) Where there is no definitive diagnosis, the main symptom, abnormal findings or problem. As a result of the above, if a patient is admitted to hospital as a result of an injury or condition which has been caused by a badly managed ACSC they may be omitted from this indicator if the injury or condition was the main condition being treated or investigated in the admission episode, rather than if the ACSC were the main condition being treated. </w:t>
            </w:r>
          </w:p>
          <w:p w14:paraId="0D47FB16" w14:textId="77777777" w:rsidR="006F3E2C" w:rsidRPr="00551A52" w:rsidRDefault="006F3E2C" w:rsidP="693A7FF5">
            <w:pPr>
              <w:spacing w:after="200" w:line="276" w:lineRule="auto"/>
              <w:cnfStyle w:val="000000100000" w:firstRow="0" w:lastRow="0" w:firstColumn="0" w:lastColumn="0" w:oddVBand="0" w:evenVBand="0" w:oddHBand="1" w:evenHBand="0" w:firstRowFirstColumn="0" w:firstRowLastColumn="0" w:lastRowFirstColumn="0" w:lastRowLastColumn="0"/>
            </w:pPr>
          </w:p>
          <w:p w14:paraId="0072C7D9" w14:textId="346FE402" w:rsidR="005D6823" w:rsidRPr="00551A52" w:rsidRDefault="693A7FF5" w:rsidP="693A7FF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551A52">
              <w:rPr>
                <w:rFonts w:ascii="Arial" w:hAnsi="Arial" w:cs="Arial"/>
              </w:rPr>
              <w:t>GP patient registration figures can be subject to over and under coverage issues. List inflation may occur for a number of reasons including but not limited to ; high turnover of patients followed by subsequent registrations not being processed in a timely manner, people who do not de-register, people who live abroad who fail to deregister, people with a temporary residence. Equally there may be under coverage for reasons including but not limited to; patients solely registered with private GPs, babies yet to be registered, migrants yet to register. The affects of this may vary between CCGs.</w:t>
            </w:r>
          </w:p>
        </w:tc>
      </w:tr>
      <w:tr w:rsidR="00B6505C" w:rsidRPr="00551A52" w14:paraId="0E3B7774" w14:textId="77777777" w:rsidTr="693A7FF5">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3F156D" w:rsidRPr="00551A52" w:rsidRDefault="003F156D" w:rsidP="003F156D">
            <w:pPr>
              <w:rPr>
                <w:b w:val="0"/>
              </w:rPr>
            </w:pPr>
            <w:r w:rsidRPr="00551A52">
              <w:lastRenderedPageBreak/>
              <w:t>Caveats</w:t>
            </w:r>
          </w:p>
        </w:tc>
        <w:tc>
          <w:tcPr>
            <w:tcW w:w="13830" w:type="dxa"/>
            <w:tcBorders>
              <w:left w:val="single" w:sz="4" w:space="0" w:color="auto"/>
            </w:tcBorders>
          </w:tcPr>
          <w:p w14:paraId="2469E9CF" w14:textId="473DE609" w:rsidR="003F156D" w:rsidRPr="00551A52" w:rsidRDefault="006F3E2C" w:rsidP="003F156D">
            <w:pPr>
              <w:cnfStyle w:val="000000000000" w:firstRow="0" w:lastRow="0" w:firstColumn="0" w:lastColumn="0" w:oddVBand="0" w:evenVBand="0" w:oddHBand="0" w:evenHBand="0" w:firstRowFirstColumn="0" w:firstRowLastColumn="0" w:lastRowFirstColumn="0" w:lastRowLastColumn="0"/>
            </w:pPr>
            <w:r w:rsidRPr="00551A52">
              <w:t>None</w:t>
            </w:r>
            <w:r w:rsidR="006C334D" w:rsidRPr="00551A52">
              <w:t>.</w:t>
            </w:r>
          </w:p>
        </w:tc>
      </w:tr>
    </w:tbl>
    <w:p w14:paraId="0F0CA932" w14:textId="2E70CFF9" w:rsidR="002D2B92" w:rsidRPr="00551A52" w:rsidRDefault="002D2B92" w:rsidP="00BD69FE">
      <w:pPr>
        <w:rPr>
          <w:b/>
        </w:rPr>
      </w:pPr>
    </w:p>
    <w:p w14:paraId="38E7464C" w14:textId="77777777" w:rsidR="002D2B92" w:rsidRPr="00551A52" w:rsidRDefault="002D2B92">
      <w:pPr>
        <w:rPr>
          <w:b/>
        </w:rPr>
      </w:pPr>
      <w:r w:rsidRPr="00551A52">
        <w:rPr>
          <w:b/>
        </w:rPr>
        <w:br w:type="page"/>
      </w:r>
    </w:p>
    <w:p w14:paraId="2E33B120" w14:textId="0BDB61E9" w:rsidR="002D2B92" w:rsidRPr="00551A52" w:rsidRDefault="002D2B92" w:rsidP="002D2B92">
      <w:pPr>
        <w:pStyle w:val="Frontpagesubhead"/>
        <w:rPr>
          <w:rFonts w:cs="Arial"/>
          <w:noProof/>
          <w:color w:val="auto"/>
          <w:sz w:val="22"/>
          <w:szCs w:val="22"/>
          <w:lang w:eastAsia="en-GB"/>
        </w:rPr>
      </w:pPr>
      <w:r w:rsidRPr="00551A52">
        <w:rPr>
          <w:rFonts w:cs="Arial"/>
          <w:noProof/>
          <w:color w:val="auto"/>
          <w:sz w:val="22"/>
          <w:szCs w:val="22"/>
          <w:lang w:eastAsia="en-GB"/>
        </w:rPr>
        <w:lastRenderedPageBreak/>
        <mc:AlternateContent>
          <mc:Choice Requires="wps">
            <w:drawing>
              <wp:inline distT="0" distB="0" distL="0" distR="0" wp14:anchorId="0383EE76" wp14:editId="3BDAD5F4">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66507" w14:textId="77777777" w:rsidR="00B6505C" w:rsidRPr="00467DC5" w:rsidRDefault="00B6505C" w:rsidP="002D2B92">
                            <w:pPr>
                              <w:pStyle w:val="FrontpageTitle"/>
                              <w:rPr>
                                <w:color w:val="auto"/>
                              </w:rPr>
                            </w:pPr>
                            <w:r w:rsidRPr="00467DC5">
                              <w:rPr>
                                <w:color w:val="auto"/>
                              </w:rPr>
                              <w:t>Application Form</w:t>
                            </w:r>
                          </w:p>
                          <w:p w14:paraId="0BBEA0E7" w14:textId="77777777" w:rsidR="00B6505C" w:rsidRPr="00467DC5" w:rsidRDefault="00B6505C" w:rsidP="002D2B92"/>
                          <w:p w14:paraId="2B2F6C00" w14:textId="77777777" w:rsidR="00B6505C" w:rsidRPr="00467DC5" w:rsidRDefault="00B6505C" w:rsidP="002D2B92">
                            <w:pPr>
                              <w:pStyle w:val="Frontpagesubhead"/>
                              <w:rPr>
                                <w:color w:val="auto"/>
                              </w:rPr>
                            </w:pPr>
                            <w:r w:rsidRPr="00467DC5">
                              <w:rPr>
                                <w:color w:val="auto"/>
                              </w:rPr>
                              <w:t>Indicator and Methodology Assurance Service</w:t>
                            </w:r>
                          </w:p>
                          <w:p w14:paraId="554F0AAC" w14:textId="77777777" w:rsidR="00B6505C" w:rsidRPr="00467DC5" w:rsidRDefault="00B6505C" w:rsidP="002D2B92">
                            <w:pPr>
                              <w:textboxTightWrap w:val="allLines"/>
                            </w:pPr>
                          </w:p>
                          <w:p w14:paraId="54595E0C" w14:textId="77777777" w:rsidR="00B6505C" w:rsidRPr="00467DC5" w:rsidRDefault="00B6505C" w:rsidP="002D2B92">
                            <w:pPr>
                              <w:textboxTightWrap w:val="allLines"/>
                            </w:pPr>
                          </w:p>
                          <w:p w14:paraId="0379CBFA" w14:textId="77777777" w:rsidR="00B6505C" w:rsidRPr="00467DC5" w:rsidRDefault="00B6505C" w:rsidP="002D2B92">
                            <w:pPr>
                              <w:textboxTightWrap w:val="allLines"/>
                            </w:pPr>
                          </w:p>
                          <w:p w14:paraId="7292F296" w14:textId="247C655F" w:rsidR="00B6505C" w:rsidRPr="00467DC5" w:rsidRDefault="00B6505C" w:rsidP="002D2B92">
                            <w:pPr>
                              <w:spacing w:line="360" w:lineRule="auto"/>
                              <w:textboxTightWrap w:val="allLines"/>
                              <w:rPr>
                                <w:b/>
                                <w:sz w:val="36"/>
                              </w:rPr>
                            </w:pPr>
                            <w:r w:rsidRPr="00467DC5">
                              <w:rPr>
                                <w:b/>
                                <w:sz w:val="36"/>
                              </w:rPr>
                              <w:t xml:space="preserve">Title: </w:t>
                            </w:r>
                          </w:p>
                          <w:p w14:paraId="0A714A40" w14:textId="77777777" w:rsidR="00B6505C" w:rsidRPr="00467DC5" w:rsidRDefault="00B6505C" w:rsidP="002D2B92">
                            <w:pPr>
                              <w:spacing w:line="360" w:lineRule="auto"/>
                              <w:textboxTightWrap w:val="allLines"/>
                              <w:rPr>
                                <w:b/>
                                <w:sz w:val="28"/>
                              </w:rPr>
                            </w:pPr>
                            <w:r w:rsidRPr="00467DC5">
                              <w:rPr>
                                <w:b/>
                                <w:sz w:val="28"/>
                              </w:rPr>
                              <w:t>Set or domain: CCG OIS 2.6</w:t>
                            </w:r>
                          </w:p>
                          <w:p w14:paraId="373A2023" w14:textId="77777777" w:rsidR="00B6505C" w:rsidRPr="00467DC5" w:rsidRDefault="00B6505C" w:rsidP="002D2B92">
                            <w:pPr>
                              <w:spacing w:line="360" w:lineRule="auto"/>
                              <w:textboxTightWrap w:val="allLines"/>
                              <w:rPr>
                                <w:b/>
                                <w:sz w:val="28"/>
                              </w:rPr>
                            </w:pPr>
                            <w:r w:rsidRPr="00467DC5">
                              <w:rPr>
                                <w:b/>
                                <w:sz w:val="28"/>
                              </w:rPr>
                              <w:t>IAS Reference Code: IAP00068</w:t>
                            </w:r>
                          </w:p>
                          <w:p w14:paraId="4BEFC2F8" w14:textId="77777777" w:rsidR="00B6505C" w:rsidRPr="00467DC5" w:rsidRDefault="00B6505C" w:rsidP="002D2B92">
                            <w:pPr>
                              <w:textboxTightWrap w:val="allLines"/>
                            </w:pPr>
                          </w:p>
                          <w:p w14:paraId="48177F48" w14:textId="77777777" w:rsidR="00B6505C" w:rsidRPr="00467DC5" w:rsidRDefault="00B6505C" w:rsidP="002D2B92">
                            <w:pPr>
                              <w:textboxTightWrap w:val="allLines"/>
                            </w:pPr>
                          </w:p>
                          <w:p w14:paraId="487AC92B" w14:textId="77777777" w:rsidR="00B6505C" w:rsidRPr="00467DC5" w:rsidRDefault="00B6505C" w:rsidP="002D2B92">
                            <w:pPr>
                              <w:textboxTightWrap w:val="allLines"/>
                            </w:pPr>
                          </w:p>
                          <w:p w14:paraId="2984528F" w14:textId="77777777" w:rsidR="00B6505C" w:rsidRPr="00467DC5" w:rsidRDefault="00B6505C" w:rsidP="002D2B92">
                            <w:pPr>
                              <w:textboxTightWrap w:val="allLines"/>
                            </w:pPr>
                          </w:p>
                          <w:p w14:paraId="54600CEB" w14:textId="77777777" w:rsidR="00B6505C" w:rsidRPr="00467DC5" w:rsidRDefault="00B6505C" w:rsidP="002D2B92">
                            <w:pPr>
                              <w:textboxTightWrap w:val="allLines"/>
                            </w:pPr>
                          </w:p>
                          <w:p w14:paraId="03DC6C77" w14:textId="77777777" w:rsidR="00B6505C" w:rsidRPr="00467DC5" w:rsidRDefault="00B6505C" w:rsidP="002D2B92">
                            <w:pPr>
                              <w:textboxTightWrap w:val="allLines"/>
                            </w:pPr>
                          </w:p>
                          <w:p w14:paraId="3A39C395" w14:textId="77777777" w:rsidR="00B6505C" w:rsidRPr="00467DC5" w:rsidRDefault="00B6505C" w:rsidP="002D2B92">
                            <w:pPr>
                              <w:rPr>
                                <w:b/>
                                <w:sz w:val="20"/>
                                <w:szCs w:val="20"/>
                              </w:rPr>
                            </w:pPr>
                            <w:r w:rsidRPr="00467DC5">
                              <w:rPr>
                                <w:b/>
                                <w:sz w:val="20"/>
                                <w:szCs w:val="20"/>
                              </w:rPr>
                              <w:t>Version History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6"/>
                              <w:gridCol w:w="1117"/>
                              <w:gridCol w:w="2375"/>
                              <w:gridCol w:w="5138"/>
                            </w:tblGrid>
                            <w:tr w:rsidR="00B6505C" w:rsidRPr="00467DC5" w14:paraId="1B5410FA"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5511075D" w14:textId="77777777" w:rsidR="00B6505C" w:rsidRPr="00467DC5" w:rsidRDefault="00B6505C">
                                  <w:pPr>
                                    <w:rPr>
                                      <w:sz w:val="20"/>
                                      <w:szCs w:val="20"/>
                                    </w:rPr>
                                  </w:pPr>
                                  <w:r w:rsidRPr="00467DC5">
                                    <w:rPr>
                                      <w:sz w:val="20"/>
                                      <w:szCs w:val="20"/>
                                    </w:rPr>
                                    <w:t>Version</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09546BA1" w14:textId="77777777" w:rsidR="00B6505C" w:rsidRPr="00467DC5" w:rsidRDefault="00B6505C">
                                  <w:pPr>
                                    <w:rPr>
                                      <w:sz w:val="20"/>
                                      <w:szCs w:val="20"/>
                                    </w:rPr>
                                  </w:pPr>
                                  <w:r w:rsidRPr="00467DC5">
                                    <w:rPr>
                                      <w:sz w:val="20"/>
                                      <w:szCs w:val="20"/>
                                    </w:rPr>
                                    <w:t>Date</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06B1C819" w14:textId="77777777" w:rsidR="00B6505C" w:rsidRPr="00467DC5" w:rsidRDefault="00B6505C">
                                  <w:pPr>
                                    <w:rPr>
                                      <w:sz w:val="20"/>
                                      <w:szCs w:val="20"/>
                                    </w:rPr>
                                  </w:pPr>
                                  <w:r w:rsidRPr="00467DC5">
                                    <w:rPr>
                                      <w:sz w:val="20"/>
                                      <w:szCs w:val="20"/>
                                    </w:rPr>
                                    <w:t>Changed By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6D561AEE" w14:textId="77777777" w:rsidR="00B6505C" w:rsidRPr="00467DC5" w:rsidRDefault="00B6505C">
                                  <w:pPr>
                                    <w:rPr>
                                      <w:sz w:val="20"/>
                                      <w:szCs w:val="20"/>
                                    </w:rPr>
                                  </w:pPr>
                                  <w:r w:rsidRPr="00467DC5">
                                    <w:rPr>
                                      <w:sz w:val="20"/>
                                      <w:szCs w:val="20"/>
                                    </w:rPr>
                                    <w:t>Change</w:t>
                                  </w:r>
                                </w:p>
                              </w:tc>
                            </w:tr>
                            <w:tr w:rsidR="00B6505C" w:rsidRPr="00467DC5" w14:paraId="0095E0A7"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031C0BAF" w14:textId="77777777" w:rsidR="00B6505C" w:rsidRPr="00467DC5" w:rsidRDefault="00B6505C">
                                  <w:pPr>
                                    <w:rPr>
                                      <w:sz w:val="18"/>
                                      <w:szCs w:val="20"/>
                                    </w:rPr>
                                  </w:pPr>
                                  <w:r w:rsidRPr="00467DC5">
                                    <w:rPr>
                                      <w:sz w:val="18"/>
                                      <w:szCs w:val="20"/>
                                    </w:rPr>
                                    <w:t>V0.1</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5F8E947" w14:textId="77777777" w:rsidR="00B6505C" w:rsidRPr="00467DC5" w:rsidRDefault="00B6505C">
                                  <w:pPr>
                                    <w:rPr>
                                      <w:sz w:val="18"/>
                                      <w:szCs w:val="20"/>
                                    </w:rPr>
                                  </w:pPr>
                                  <w:r w:rsidRPr="00467DC5">
                                    <w:rPr>
                                      <w:sz w:val="18"/>
                                      <w:szCs w:val="20"/>
                                    </w:rPr>
                                    <w:t>28/07/2017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91A252F" w14:textId="77777777" w:rsidR="00B6505C" w:rsidRPr="00467DC5" w:rsidRDefault="00B6505C">
                                  <w:pPr>
                                    <w:rPr>
                                      <w:sz w:val="18"/>
                                      <w:szCs w:val="20"/>
                                    </w:rPr>
                                  </w:pPr>
                                  <w:r w:rsidRPr="00467DC5">
                                    <w:rPr>
                                      <w:sz w:val="18"/>
                                      <w:szCs w:val="20"/>
                                    </w:rPr>
                                    <w:t>Andy Besch</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B114522" w14:textId="77777777" w:rsidR="00B6505C" w:rsidRPr="00467DC5" w:rsidRDefault="00B6505C">
                                  <w:pPr>
                                    <w:rPr>
                                      <w:sz w:val="18"/>
                                      <w:szCs w:val="20"/>
                                    </w:rPr>
                                  </w:pPr>
                                  <w:r w:rsidRPr="00467DC5">
                                    <w:rPr>
                                      <w:sz w:val="18"/>
                                      <w:szCs w:val="20"/>
                                    </w:rPr>
                                    <w:t>Uplift to new application form commenced</w:t>
                                  </w:r>
                                </w:p>
                              </w:tc>
                            </w:tr>
                            <w:tr w:rsidR="00B6505C" w:rsidRPr="00467DC5" w14:paraId="6DF657A6"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10D81C18" w14:textId="77777777" w:rsidR="00B6505C" w:rsidRPr="00467DC5" w:rsidRDefault="00B6505C" w:rsidP="002D2B92">
                                  <w:pPr>
                                    <w:rPr>
                                      <w:sz w:val="18"/>
                                      <w:szCs w:val="18"/>
                                    </w:rPr>
                                  </w:pPr>
                                  <w:r w:rsidRPr="00467DC5">
                                    <w:rPr>
                                      <w:sz w:val="18"/>
                                      <w:szCs w:val="18"/>
                                    </w:rPr>
                                    <w:t>V0.2</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DBA8BC0" w14:textId="77777777" w:rsidR="00B6505C" w:rsidRPr="00467DC5" w:rsidRDefault="00B6505C">
                                  <w:pPr>
                                    <w:rPr>
                                      <w:sz w:val="18"/>
                                      <w:szCs w:val="18"/>
                                    </w:rPr>
                                  </w:pPr>
                                  <w:r w:rsidRPr="00467DC5">
                                    <w:rPr>
                                      <w:sz w:val="18"/>
                                      <w:szCs w:val="18"/>
                                    </w:rPr>
                                    <w:t>31/07/2017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8903196" w14:textId="77777777" w:rsidR="00B6505C" w:rsidRPr="00467DC5" w:rsidRDefault="00B6505C">
                                  <w:pPr>
                                    <w:rPr>
                                      <w:sz w:val="18"/>
                                      <w:szCs w:val="18"/>
                                    </w:rPr>
                                  </w:pPr>
                                  <w:r w:rsidRPr="00467DC5">
                                    <w:rPr>
                                      <w:sz w:val="18"/>
                                      <w:szCs w:val="18"/>
                                    </w:rPr>
                                    <w:t>Andy Besch</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ECB07C8" w14:textId="77777777" w:rsidR="00B6505C" w:rsidRPr="00467DC5" w:rsidRDefault="00B6505C">
                                  <w:pPr>
                                    <w:rPr>
                                      <w:sz w:val="18"/>
                                      <w:szCs w:val="18"/>
                                    </w:rPr>
                                  </w:pPr>
                                  <w:r w:rsidRPr="00467DC5">
                                    <w:rPr>
                                      <w:sz w:val="18"/>
                                      <w:szCs w:val="18"/>
                                    </w:rPr>
                                    <w:t>Uplift completed</w:t>
                                  </w:r>
                                </w:p>
                              </w:tc>
                            </w:tr>
                            <w:tr w:rsidR="00B6505C" w:rsidRPr="00467DC5" w14:paraId="534364F3"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E8D6CE6" w14:textId="77777777" w:rsidR="00B6505C" w:rsidRPr="00467DC5" w:rsidRDefault="00B6505C">
                                  <w:pPr>
                                    <w:rPr>
                                      <w:sz w:val="18"/>
                                      <w:szCs w:val="18"/>
                                    </w:rPr>
                                  </w:pPr>
                                  <w:r w:rsidRPr="00467DC5">
                                    <w:rPr>
                                      <w:sz w:val="18"/>
                                      <w:szCs w:val="18"/>
                                    </w:rPr>
                                    <w:t>V0.3</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297751E" w14:textId="77777777" w:rsidR="00B6505C" w:rsidRPr="00467DC5" w:rsidRDefault="00B6505C">
                                  <w:pPr>
                                    <w:rPr>
                                      <w:sz w:val="18"/>
                                      <w:szCs w:val="18"/>
                                    </w:rPr>
                                  </w:pPr>
                                  <w:r w:rsidRPr="00467DC5">
                                    <w:rPr>
                                      <w:sz w:val="18"/>
                                      <w:szCs w:val="18"/>
                                    </w:rPr>
                                    <w:t>21/12/2017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774D743" w14:textId="77777777" w:rsidR="00B6505C" w:rsidRPr="00467DC5" w:rsidRDefault="00B6505C">
                                  <w:pPr>
                                    <w:rPr>
                                      <w:sz w:val="18"/>
                                      <w:szCs w:val="18"/>
                                    </w:rPr>
                                  </w:pPr>
                                  <w:r w:rsidRPr="00467DC5">
                                    <w:rPr>
                                      <w:sz w:val="18"/>
                                      <w:szCs w:val="18"/>
                                    </w:rPr>
                                    <w:t>Pauline Musa</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8731D99" w14:textId="77777777" w:rsidR="00B6505C" w:rsidRPr="00467DC5" w:rsidRDefault="00B6505C">
                                  <w:pPr>
                                    <w:rPr>
                                      <w:sz w:val="18"/>
                                      <w:szCs w:val="18"/>
                                    </w:rPr>
                                  </w:pPr>
                                  <w:r w:rsidRPr="00467DC5">
                                    <w:rPr>
                                      <w:sz w:val="18"/>
                                      <w:szCs w:val="18"/>
                                    </w:rPr>
                                    <w:t>Review of comments &amp; completion of remainder of form</w:t>
                                  </w:r>
                                </w:p>
                              </w:tc>
                            </w:tr>
                            <w:tr w:rsidR="00B6505C" w:rsidRPr="00467DC5" w14:paraId="7498556D"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B84AD78" w14:textId="77777777" w:rsidR="00B6505C" w:rsidRPr="00467DC5" w:rsidRDefault="00B6505C">
                                  <w:pPr>
                                    <w:rPr>
                                      <w:sz w:val="18"/>
                                      <w:szCs w:val="18"/>
                                    </w:rPr>
                                  </w:pPr>
                                  <w:r w:rsidRPr="00467DC5">
                                    <w:rPr>
                                      <w:sz w:val="18"/>
                                      <w:szCs w:val="18"/>
                                    </w:rPr>
                                    <w:t>V0.4</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BFFC3B7" w14:textId="77777777" w:rsidR="00B6505C" w:rsidRPr="00467DC5" w:rsidRDefault="00B6505C">
                                  <w:pPr>
                                    <w:rPr>
                                      <w:sz w:val="18"/>
                                      <w:szCs w:val="18"/>
                                    </w:rPr>
                                  </w:pPr>
                                  <w:r w:rsidRPr="00467DC5">
                                    <w:rPr>
                                      <w:sz w:val="18"/>
                                      <w:szCs w:val="18"/>
                                    </w:rPr>
                                    <w:t>28/12/2017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E040544" w14:textId="77777777" w:rsidR="00B6505C" w:rsidRPr="00467DC5" w:rsidRDefault="00B6505C">
                                  <w:pPr>
                                    <w:rPr>
                                      <w:sz w:val="18"/>
                                      <w:szCs w:val="18"/>
                                    </w:rPr>
                                  </w:pPr>
                                  <w:r w:rsidRPr="00467DC5">
                                    <w:rPr>
                                      <w:sz w:val="18"/>
                                      <w:szCs w:val="18"/>
                                    </w:rPr>
                                    <w:t>Pam Murray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B4AEDFA" w14:textId="77777777" w:rsidR="00B6505C" w:rsidRPr="00467DC5" w:rsidRDefault="00B6505C">
                                  <w:pPr>
                                    <w:rPr>
                                      <w:sz w:val="18"/>
                                      <w:szCs w:val="18"/>
                                    </w:rPr>
                                  </w:pPr>
                                  <w:r w:rsidRPr="00467DC5">
                                    <w:rPr>
                                      <w:sz w:val="18"/>
                                      <w:szCs w:val="18"/>
                                    </w:rPr>
                                    <w:t>Review &amp; minor updates for submission</w:t>
                                  </w:r>
                                </w:p>
                              </w:tc>
                            </w:tr>
                            <w:tr w:rsidR="00B6505C" w:rsidRPr="00467DC5" w14:paraId="1A1151BA"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3122CFD" w14:textId="77777777" w:rsidR="00B6505C" w:rsidRPr="00467DC5" w:rsidRDefault="00B6505C" w:rsidP="002D2B92">
                                  <w:pPr>
                                    <w:rPr>
                                      <w:sz w:val="18"/>
                                      <w:szCs w:val="18"/>
                                    </w:rPr>
                                  </w:pPr>
                                  <w:r w:rsidRPr="00467DC5">
                                    <w:rPr>
                                      <w:sz w:val="18"/>
                                      <w:szCs w:val="18"/>
                                    </w:rPr>
                                    <w:t>V0.5</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B549916" w14:textId="77777777" w:rsidR="00B6505C" w:rsidRPr="00467DC5" w:rsidRDefault="00B6505C" w:rsidP="002D2B92">
                                  <w:pPr>
                                    <w:rPr>
                                      <w:sz w:val="18"/>
                                      <w:szCs w:val="18"/>
                                    </w:rPr>
                                  </w:pPr>
                                  <w:r w:rsidRPr="00467DC5">
                                    <w:rPr>
                                      <w:sz w:val="18"/>
                                      <w:szCs w:val="18"/>
                                    </w:rPr>
                                    <w:t>29/01/2018</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781BD28" w14:textId="77777777" w:rsidR="00B6505C" w:rsidRPr="00467DC5" w:rsidRDefault="00B6505C" w:rsidP="002D2B92">
                                  <w:pPr>
                                    <w:rPr>
                                      <w:sz w:val="18"/>
                                      <w:szCs w:val="18"/>
                                    </w:rPr>
                                  </w:pPr>
                                  <w:r w:rsidRPr="00467DC5">
                                    <w:rPr>
                                      <w:sz w:val="18"/>
                                      <w:szCs w:val="18"/>
                                    </w:rPr>
                                    <w:t>Ruth Thompson / Pam Murray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7426B0C" w14:textId="77777777" w:rsidR="00B6505C" w:rsidRPr="00467DC5" w:rsidRDefault="00B6505C" w:rsidP="002D2B92">
                                  <w:pPr>
                                    <w:rPr>
                                      <w:sz w:val="18"/>
                                      <w:szCs w:val="18"/>
                                    </w:rPr>
                                  </w:pPr>
                                  <w:r w:rsidRPr="00467DC5">
                                    <w:rPr>
                                      <w:sz w:val="18"/>
                                      <w:szCs w:val="18"/>
                                    </w:rPr>
                                    <w:t>Updated application form to reflect actions from MRG appraisal log</w:t>
                                  </w:r>
                                </w:p>
                              </w:tc>
                            </w:tr>
                            <w:tr w:rsidR="00B6505C" w:rsidRPr="00467DC5" w14:paraId="0EA22C7F"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579000C" w14:textId="77777777" w:rsidR="00B6505C" w:rsidRPr="00467DC5" w:rsidRDefault="00B6505C" w:rsidP="002D2B92">
                                  <w:pPr>
                                    <w:rPr>
                                      <w:sz w:val="18"/>
                                      <w:szCs w:val="18"/>
                                    </w:rPr>
                                  </w:pPr>
                                  <w:r w:rsidRPr="00467DC5">
                                    <w:rPr>
                                      <w:sz w:val="18"/>
                                      <w:szCs w:val="18"/>
                                    </w:rPr>
                                    <w:t>V0.6</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E039E08" w14:textId="77777777" w:rsidR="00B6505C" w:rsidRPr="00467DC5" w:rsidRDefault="00B6505C" w:rsidP="002D2B92">
                                  <w:pPr>
                                    <w:rPr>
                                      <w:sz w:val="18"/>
                                      <w:szCs w:val="18"/>
                                    </w:rPr>
                                  </w:pPr>
                                  <w:r w:rsidRPr="00467DC5">
                                    <w:rPr>
                                      <w:sz w:val="18"/>
                                      <w:szCs w:val="18"/>
                                    </w:rPr>
                                    <w:t>08/02/2018</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BD2724B" w14:textId="77777777" w:rsidR="00B6505C" w:rsidRPr="00467DC5" w:rsidRDefault="00B6505C" w:rsidP="002D2B92">
                                  <w:pPr>
                                    <w:rPr>
                                      <w:sz w:val="18"/>
                                      <w:szCs w:val="18"/>
                                    </w:rPr>
                                  </w:pPr>
                                  <w:r w:rsidRPr="00467DC5">
                                    <w:rPr>
                                      <w:sz w:val="18"/>
                                      <w:szCs w:val="18"/>
                                    </w:rPr>
                                    <w:t>Ruth Thompson / Pam Murray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3779BD6" w14:textId="77777777" w:rsidR="00B6505C" w:rsidRPr="00467DC5" w:rsidRDefault="00B6505C" w:rsidP="002D2B92">
                                  <w:pPr>
                                    <w:rPr>
                                      <w:sz w:val="18"/>
                                      <w:szCs w:val="18"/>
                                    </w:rPr>
                                  </w:pPr>
                                  <w:r w:rsidRPr="00467DC5">
                                    <w:rPr>
                                      <w:sz w:val="18"/>
                                      <w:szCs w:val="18"/>
                                    </w:rPr>
                                    <w:t>Updated application form to reflect actions from MRG appraisal log</w:t>
                                  </w:r>
                                </w:p>
                              </w:tc>
                            </w:tr>
                            <w:tr w:rsidR="00B6505C" w:rsidRPr="00467DC5" w14:paraId="7604E46C"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E91D01C" w14:textId="77777777" w:rsidR="00B6505C" w:rsidRPr="00467DC5" w:rsidRDefault="00B6505C" w:rsidP="002D2B92">
                                  <w:pPr>
                                    <w:rPr>
                                      <w:sz w:val="18"/>
                                      <w:szCs w:val="18"/>
                                    </w:rPr>
                                  </w:pP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AE9C96B" w14:textId="77777777" w:rsidR="00B6505C" w:rsidRPr="00467DC5" w:rsidRDefault="00B6505C" w:rsidP="002D2B92">
                                  <w:pPr>
                                    <w:rPr>
                                      <w:sz w:val="18"/>
                                      <w:szCs w:val="18"/>
                                    </w:rPr>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5E0E277" w14:textId="77777777" w:rsidR="00B6505C" w:rsidRPr="00467DC5" w:rsidRDefault="00B6505C" w:rsidP="002D2B92">
                                  <w:pPr>
                                    <w:rPr>
                                      <w:sz w:val="18"/>
                                      <w:szCs w:val="18"/>
                                    </w:rPr>
                                  </w:pP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F5CCBD8" w14:textId="77777777" w:rsidR="00B6505C" w:rsidRPr="00467DC5" w:rsidRDefault="00B6505C" w:rsidP="002D2B92">
                                  <w:pPr>
                                    <w:rPr>
                                      <w:sz w:val="18"/>
                                      <w:szCs w:val="18"/>
                                    </w:rPr>
                                  </w:pPr>
                                </w:p>
                              </w:tc>
                            </w:tr>
                          </w:tbl>
                          <w:p w14:paraId="34BC03F6" w14:textId="77777777" w:rsidR="00B6505C" w:rsidRPr="00467DC5" w:rsidRDefault="00B6505C" w:rsidP="002D2B92">
                            <w:pPr>
                              <w:textboxTightWrap w:val="allLines"/>
                            </w:pPr>
                          </w:p>
                          <w:p w14:paraId="2BF0D09B" w14:textId="78599D01" w:rsidR="00B6505C" w:rsidRPr="00467DC5" w:rsidRDefault="00B6505C" w:rsidP="002D2B92">
                            <w:pPr>
                              <w:textboxTightWrap w:val="allLines"/>
                            </w:pPr>
                            <w:r w:rsidRPr="00467DC5">
                              <w:t>a</w:t>
                            </w:r>
                          </w:p>
                          <w:p w14:paraId="507F94C9" w14:textId="77777777" w:rsidR="00B6505C" w:rsidRPr="00467DC5" w:rsidRDefault="00B65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83EE76"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72E66507" w14:textId="77777777" w:rsidR="00B6505C" w:rsidRPr="00467DC5" w:rsidRDefault="00B6505C" w:rsidP="002D2B92">
                      <w:pPr>
                        <w:pStyle w:val="FrontpageTitle"/>
                        <w:rPr>
                          <w:color w:val="auto"/>
                        </w:rPr>
                      </w:pPr>
                      <w:r w:rsidRPr="00467DC5">
                        <w:rPr>
                          <w:color w:val="auto"/>
                        </w:rPr>
                        <w:t>Application Form</w:t>
                      </w:r>
                    </w:p>
                    <w:p w14:paraId="0BBEA0E7" w14:textId="77777777" w:rsidR="00B6505C" w:rsidRPr="00467DC5" w:rsidRDefault="00B6505C" w:rsidP="002D2B92"/>
                    <w:p w14:paraId="2B2F6C00" w14:textId="77777777" w:rsidR="00B6505C" w:rsidRPr="00467DC5" w:rsidRDefault="00B6505C" w:rsidP="002D2B92">
                      <w:pPr>
                        <w:pStyle w:val="Frontpagesubhead"/>
                        <w:rPr>
                          <w:color w:val="auto"/>
                        </w:rPr>
                      </w:pPr>
                      <w:r w:rsidRPr="00467DC5">
                        <w:rPr>
                          <w:color w:val="auto"/>
                        </w:rPr>
                        <w:t>Indicator and Methodology Assurance Service</w:t>
                      </w:r>
                    </w:p>
                    <w:p w14:paraId="554F0AAC" w14:textId="77777777" w:rsidR="00B6505C" w:rsidRPr="00467DC5" w:rsidRDefault="00B6505C" w:rsidP="002D2B92">
                      <w:pPr>
                        <w:textboxTightWrap w:val="allLines"/>
                      </w:pPr>
                    </w:p>
                    <w:p w14:paraId="54595E0C" w14:textId="77777777" w:rsidR="00B6505C" w:rsidRPr="00467DC5" w:rsidRDefault="00B6505C" w:rsidP="002D2B92">
                      <w:pPr>
                        <w:textboxTightWrap w:val="allLines"/>
                      </w:pPr>
                    </w:p>
                    <w:p w14:paraId="0379CBFA" w14:textId="77777777" w:rsidR="00B6505C" w:rsidRPr="00467DC5" w:rsidRDefault="00B6505C" w:rsidP="002D2B92">
                      <w:pPr>
                        <w:textboxTightWrap w:val="allLines"/>
                      </w:pPr>
                    </w:p>
                    <w:p w14:paraId="7292F296" w14:textId="247C655F" w:rsidR="00B6505C" w:rsidRPr="00467DC5" w:rsidRDefault="00B6505C" w:rsidP="002D2B92">
                      <w:pPr>
                        <w:spacing w:line="360" w:lineRule="auto"/>
                        <w:textboxTightWrap w:val="allLines"/>
                        <w:rPr>
                          <w:b/>
                          <w:sz w:val="36"/>
                        </w:rPr>
                      </w:pPr>
                      <w:r w:rsidRPr="00467DC5">
                        <w:rPr>
                          <w:b/>
                          <w:sz w:val="36"/>
                        </w:rPr>
                        <w:t xml:space="preserve">Title: </w:t>
                      </w:r>
                    </w:p>
                    <w:p w14:paraId="0A714A40" w14:textId="77777777" w:rsidR="00B6505C" w:rsidRPr="00467DC5" w:rsidRDefault="00B6505C" w:rsidP="002D2B92">
                      <w:pPr>
                        <w:spacing w:line="360" w:lineRule="auto"/>
                        <w:textboxTightWrap w:val="allLines"/>
                        <w:rPr>
                          <w:b/>
                          <w:sz w:val="28"/>
                        </w:rPr>
                      </w:pPr>
                      <w:r w:rsidRPr="00467DC5">
                        <w:rPr>
                          <w:b/>
                          <w:sz w:val="28"/>
                        </w:rPr>
                        <w:t>Set or domain: CCG OIS 2.6</w:t>
                      </w:r>
                    </w:p>
                    <w:p w14:paraId="373A2023" w14:textId="77777777" w:rsidR="00B6505C" w:rsidRPr="00467DC5" w:rsidRDefault="00B6505C" w:rsidP="002D2B92">
                      <w:pPr>
                        <w:spacing w:line="360" w:lineRule="auto"/>
                        <w:textboxTightWrap w:val="allLines"/>
                        <w:rPr>
                          <w:b/>
                          <w:sz w:val="28"/>
                        </w:rPr>
                      </w:pPr>
                      <w:r w:rsidRPr="00467DC5">
                        <w:rPr>
                          <w:b/>
                          <w:sz w:val="28"/>
                        </w:rPr>
                        <w:t>IAS Reference Code: IAP00068</w:t>
                      </w:r>
                    </w:p>
                    <w:p w14:paraId="4BEFC2F8" w14:textId="77777777" w:rsidR="00B6505C" w:rsidRPr="00467DC5" w:rsidRDefault="00B6505C" w:rsidP="002D2B92">
                      <w:pPr>
                        <w:textboxTightWrap w:val="allLines"/>
                      </w:pPr>
                    </w:p>
                    <w:p w14:paraId="48177F48" w14:textId="77777777" w:rsidR="00B6505C" w:rsidRPr="00467DC5" w:rsidRDefault="00B6505C" w:rsidP="002D2B92">
                      <w:pPr>
                        <w:textboxTightWrap w:val="allLines"/>
                      </w:pPr>
                    </w:p>
                    <w:p w14:paraId="487AC92B" w14:textId="77777777" w:rsidR="00B6505C" w:rsidRPr="00467DC5" w:rsidRDefault="00B6505C" w:rsidP="002D2B92">
                      <w:pPr>
                        <w:textboxTightWrap w:val="allLines"/>
                      </w:pPr>
                    </w:p>
                    <w:p w14:paraId="2984528F" w14:textId="77777777" w:rsidR="00B6505C" w:rsidRPr="00467DC5" w:rsidRDefault="00B6505C" w:rsidP="002D2B92">
                      <w:pPr>
                        <w:textboxTightWrap w:val="allLines"/>
                      </w:pPr>
                    </w:p>
                    <w:p w14:paraId="54600CEB" w14:textId="77777777" w:rsidR="00B6505C" w:rsidRPr="00467DC5" w:rsidRDefault="00B6505C" w:rsidP="002D2B92">
                      <w:pPr>
                        <w:textboxTightWrap w:val="allLines"/>
                      </w:pPr>
                    </w:p>
                    <w:p w14:paraId="03DC6C77" w14:textId="77777777" w:rsidR="00B6505C" w:rsidRPr="00467DC5" w:rsidRDefault="00B6505C" w:rsidP="002D2B92">
                      <w:pPr>
                        <w:textboxTightWrap w:val="allLines"/>
                      </w:pPr>
                    </w:p>
                    <w:p w14:paraId="3A39C395" w14:textId="77777777" w:rsidR="00B6505C" w:rsidRPr="00467DC5" w:rsidRDefault="00B6505C" w:rsidP="002D2B92">
                      <w:pPr>
                        <w:rPr>
                          <w:b/>
                          <w:sz w:val="20"/>
                          <w:szCs w:val="20"/>
                        </w:rPr>
                      </w:pPr>
                      <w:r w:rsidRPr="00467DC5">
                        <w:rPr>
                          <w:b/>
                          <w:sz w:val="20"/>
                          <w:szCs w:val="20"/>
                        </w:rPr>
                        <w:t>Version History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6"/>
                        <w:gridCol w:w="1117"/>
                        <w:gridCol w:w="2375"/>
                        <w:gridCol w:w="5138"/>
                      </w:tblGrid>
                      <w:tr w:rsidR="00B6505C" w:rsidRPr="00467DC5" w14:paraId="1B5410FA"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5511075D" w14:textId="77777777" w:rsidR="00B6505C" w:rsidRPr="00467DC5" w:rsidRDefault="00B6505C">
                            <w:pPr>
                              <w:rPr>
                                <w:sz w:val="20"/>
                                <w:szCs w:val="20"/>
                              </w:rPr>
                            </w:pPr>
                            <w:r w:rsidRPr="00467DC5">
                              <w:rPr>
                                <w:sz w:val="20"/>
                                <w:szCs w:val="20"/>
                              </w:rPr>
                              <w:t>Version</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09546BA1" w14:textId="77777777" w:rsidR="00B6505C" w:rsidRPr="00467DC5" w:rsidRDefault="00B6505C">
                            <w:pPr>
                              <w:rPr>
                                <w:sz w:val="20"/>
                                <w:szCs w:val="20"/>
                              </w:rPr>
                            </w:pPr>
                            <w:r w:rsidRPr="00467DC5">
                              <w:rPr>
                                <w:sz w:val="20"/>
                                <w:szCs w:val="20"/>
                              </w:rPr>
                              <w:t>Date</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06B1C819" w14:textId="77777777" w:rsidR="00B6505C" w:rsidRPr="00467DC5" w:rsidRDefault="00B6505C">
                            <w:pPr>
                              <w:rPr>
                                <w:sz w:val="20"/>
                                <w:szCs w:val="20"/>
                              </w:rPr>
                            </w:pPr>
                            <w:r w:rsidRPr="00467DC5">
                              <w:rPr>
                                <w:sz w:val="20"/>
                                <w:szCs w:val="20"/>
                              </w:rPr>
                              <w:t>Changed By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hemeFill="background1" w:themeFillShade="E6"/>
                            <w:hideMark/>
                          </w:tcPr>
                          <w:p w14:paraId="6D561AEE" w14:textId="77777777" w:rsidR="00B6505C" w:rsidRPr="00467DC5" w:rsidRDefault="00B6505C">
                            <w:pPr>
                              <w:rPr>
                                <w:sz w:val="20"/>
                                <w:szCs w:val="20"/>
                              </w:rPr>
                            </w:pPr>
                            <w:r w:rsidRPr="00467DC5">
                              <w:rPr>
                                <w:sz w:val="20"/>
                                <w:szCs w:val="20"/>
                              </w:rPr>
                              <w:t>Change</w:t>
                            </w:r>
                          </w:p>
                        </w:tc>
                      </w:tr>
                      <w:tr w:rsidR="00B6505C" w:rsidRPr="00467DC5" w14:paraId="0095E0A7"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031C0BAF" w14:textId="77777777" w:rsidR="00B6505C" w:rsidRPr="00467DC5" w:rsidRDefault="00B6505C">
                            <w:pPr>
                              <w:rPr>
                                <w:sz w:val="18"/>
                                <w:szCs w:val="20"/>
                              </w:rPr>
                            </w:pPr>
                            <w:r w:rsidRPr="00467DC5">
                              <w:rPr>
                                <w:sz w:val="18"/>
                                <w:szCs w:val="20"/>
                              </w:rPr>
                              <w:t>V0.1</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5F8E947" w14:textId="77777777" w:rsidR="00B6505C" w:rsidRPr="00467DC5" w:rsidRDefault="00B6505C">
                            <w:pPr>
                              <w:rPr>
                                <w:sz w:val="18"/>
                                <w:szCs w:val="20"/>
                              </w:rPr>
                            </w:pPr>
                            <w:r w:rsidRPr="00467DC5">
                              <w:rPr>
                                <w:sz w:val="18"/>
                                <w:szCs w:val="20"/>
                              </w:rPr>
                              <w:t>28/07/2017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91A252F" w14:textId="77777777" w:rsidR="00B6505C" w:rsidRPr="00467DC5" w:rsidRDefault="00B6505C">
                            <w:pPr>
                              <w:rPr>
                                <w:sz w:val="18"/>
                                <w:szCs w:val="20"/>
                              </w:rPr>
                            </w:pPr>
                            <w:r w:rsidRPr="00467DC5">
                              <w:rPr>
                                <w:sz w:val="18"/>
                                <w:szCs w:val="20"/>
                              </w:rPr>
                              <w:t>Andy Besch</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B114522" w14:textId="77777777" w:rsidR="00B6505C" w:rsidRPr="00467DC5" w:rsidRDefault="00B6505C">
                            <w:pPr>
                              <w:rPr>
                                <w:sz w:val="18"/>
                                <w:szCs w:val="20"/>
                              </w:rPr>
                            </w:pPr>
                            <w:r w:rsidRPr="00467DC5">
                              <w:rPr>
                                <w:sz w:val="18"/>
                                <w:szCs w:val="20"/>
                              </w:rPr>
                              <w:t>Uplift to new application form commenced</w:t>
                            </w:r>
                          </w:p>
                        </w:tc>
                      </w:tr>
                      <w:tr w:rsidR="00B6505C" w:rsidRPr="00467DC5" w14:paraId="6DF657A6"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hideMark/>
                          </w:tcPr>
                          <w:p w14:paraId="10D81C18" w14:textId="77777777" w:rsidR="00B6505C" w:rsidRPr="00467DC5" w:rsidRDefault="00B6505C" w:rsidP="002D2B92">
                            <w:pPr>
                              <w:rPr>
                                <w:sz w:val="18"/>
                                <w:szCs w:val="18"/>
                              </w:rPr>
                            </w:pPr>
                            <w:r w:rsidRPr="00467DC5">
                              <w:rPr>
                                <w:sz w:val="18"/>
                                <w:szCs w:val="18"/>
                              </w:rPr>
                              <w:t>V0.2</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DBA8BC0" w14:textId="77777777" w:rsidR="00B6505C" w:rsidRPr="00467DC5" w:rsidRDefault="00B6505C">
                            <w:pPr>
                              <w:rPr>
                                <w:sz w:val="18"/>
                                <w:szCs w:val="18"/>
                              </w:rPr>
                            </w:pPr>
                            <w:r w:rsidRPr="00467DC5">
                              <w:rPr>
                                <w:sz w:val="18"/>
                                <w:szCs w:val="18"/>
                              </w:rPr>
                              <w:t>31/07/2017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8903196" w14:textId="77777777" w:rsidR="00B6505C" w:rsidRPr="00467DC5" w:rsidRDefault="00B6505C">
                            <w:pPr>
                              <w:rPr>
                                <w:sz w:val="18"/>
                                <w:szCs w:val="18"/>
                              </w:rPr>
                            </w:pPr>
                            <w:r w:rsidRPr="00467DC5">
                              <w:rPr>
                                <w:sz w:val="18"/>
                                <w:szCs w:val="18"/>
                              </w:rPr>
                              <w:t>Andy Besch</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ECB07C8" w14:textId="77777777" w:rsidR="00B6505C" w:rsidRPr="00467DC5" w:rsidRDefault="00B6505C">
                            <w:pPr>
                              <w:rPr>
                                <w:sz w:val="18"/>
                                <w:szCs w:val="18"/>
                              </w:rPr>
                            </w:pPr>
                            <w:r w:rsidRPr="00467DC5">
                              <w:rPr>
                                <w:sz w:val="18"/>
                                <w:szCs w:val="18"/>
                              </w:rPr>
                              <w:t>Uplift completed</w:t>
                            </w:r>
                          </w:p>
                        </w:tc>
                      </w:tr>
                      <w:tr w:rsidR="00B6505C" w:rsidRPr="00467DC5" w14:paraId="534364F3"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E8D6CE6" w14:textId="77777777" w:rsidR="00B6505C" w:rsidRPr="00467DC5" w:rsidRDefault="00B6505C">
                            <w:pPr>
                              <w:rPr>
                                <w:sz w:val="18"/>
                                <w:szCs w:val="18"/>
                              </w:rPr>
                            </w:pPr>
                            <w:r w:rsidRPr="00467DC5">
                              <w:rPr>
                                <w:sz w:val="18"/>
                                <w:szCs w:val="18"/>
                              </w:rPr>
                              <w:t>V0.3</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297751E" w14:textId="77777777" w:rsidR="00B6505C" w:rsidRPr="00467DC5" w:rsidRDefault="00B6505C">
                            <w:pPr>
                              <w:rPr>
                                <w:sz w:val="18"/>
                                <w:szCs w:val="18"/>
                              </w:rPr>
                            </w:pPr>
                            <w:r w:rsidRPr="00467DC5">
                              <w:rPr>
                                <w:sz w:val="18"/>
                                <w:szCs w:val="18"/>
                              </w:rPr>
                              <w:t>21/12/2017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774D743" w14:textId="77777777" w:rsidR="00B6505C" w:rsidRPr="00467DC5" w:rsidRDefault="00B6505C">
                            <w:pPr>
                              <w:rPr>
                                <w:sz w:val="18"/>
                                <w:szCs w:val="18"/>
                              </w:rPr>
                            </w:pPr>
                            <w:r w:rsidRPr="00467DC5">
                              <w:rPr>
                                <w:sz w:val="18"/>
                                <w:szCs w:val="18"/>
                              </w:rPr>
                              <w:t>Pauline Musa</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8731D99" w14:textId="77777777" w:rsidR="00B6505C" w:rsidRPr="00467DC5" w:rsidRDefault="00B6505C">
                            <w:pPr>
                              <w:rPr>
                                <w:sz w:val="18"/>
                                <w:szCs w:val="18"/>
                              </w:rPr>
                            </w:pPr>
                            <w:r w:rsidRPr="00467DC5">
                              <w:rPr>
                                <w:sz w:val="18"/>
                                <w:szCs w:val="18"/>
                              </w:rPr>
                              <w:t>Review of comments &amp; completion of remainder of form</w:t>
                            </w:r>
                          </w:p>
                        </w:tc>
                      </w:tr>
                      <w:tr w:rsidR="00B6505C" w:rsidRPr="00467DC5" w14:paraId="7498556D"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B84AD78" w14:textId="77777777" w:rsidR="00B6505C" w:rsidRPr="00467DC5" w:rsidRDefault="00B6505C">
                            <w:pPr>
                              <w:rPr>
                                <w:sz w:val="18"/>
                                <w:szCs w:val="18"/>
                              </w:rPr>
                            </w:pPr>
                            <w:r w:rsidRPr="00467DC5">
                              <w:rPr>
                                <w:sz w:val="18"/>
                                <w:szCs w:val="18"/>
                              </w:rPr>
                              <w:t>V0.4</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BFFC3B7" w14:textId="77777777" w:rsidR="00B6505C" w:rsidRPr="00467DC5" w:rsidRDefault="00B6505C">
                            <w:pPr>
                              <w:rPr>
                                <w:sz w:val="18"/>
                                <w:szCs w:val="18"/>
                              </w:rPr>
                            </w:pPr>
                            <w:r w:rsidRPr="00467DC5">
                              <w:rPr>
                                <w:sz w:val="18"/>
                                <w:szCs w:val="18"/>
                              </w:rPr>
                              <w:t>28/12/2017</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E040544" w14:textId="77777777" w:rsidR="00B6505C" w:rsidRPr="00467DC5" w:rsidRDefault="00B6505C">
                            <w:pPr>
                              <w:rPr>
                                <w:sz w:val="18"/>
                                <w:szCs w:val="18"/>
                              </w:rPr>
                            </w:pPr>
                            <w:r w:rsidRPr="00467DC5">
                              <w:rPr>
                                <w:sz w:val="18"/>
                                <w:szCs w:val="18"/>
                              </w:rPr>
                              <w:t>Pam Murray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B4AEDFA" w14:textId="77777777" w:rsidR="00B6505C" w:rsidRPr="00467DC5" w:rsidRDefault="00B6505C">
                            <w:pPr>
                              <w:rPr>
                                <w:sz w:val="18"/>
                                <w:szCs w:val="18"/>
                              </w:rPr>
                            </w:pPr>
                            <w:r w:rsidRPr="00467DC5">
                              <w:rPr>
                                <w:sz w:val="18"/>
                                <w:szCs w:val="18"/>
                              </w:rPr>
                              <w:t>Review &amp; minor updates for submission</w:t>
                            </w:r>
                          </w:p>
                        </w:tc>
                      </w:tr>
                      <w:tr w:rsidR="00B6505C" w:rsidRPr="00467DC5" w14:paraId="1A1151BA"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3122CFD" w14:textId="77777777" w:rsidR="00B6505C" w:rsidRPr="00467DC5" w:rsidRDefault="00B6505C" w:rsidP="002D2B92">
                            <w:pPr>
                              <w:rPr>
                                <w:sz w:val="18"/>
                                <w:szCs w:val="18"/>
                              </w:rPr>
                            </w:pPr>
                            <w:r w:rsidRPr="00467DC5">
                              <w:rPr>
                                <w:sz w:val="18"/>
                                <w:szCs w:val="18"/>
                              </w:rPr>
                              <w:t>V0.5</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B549916" w14:textId="77777777" w:rsidR="00B6505C" w:rsidRPr="00467DC5" w:rsidRDefault="00B6505C" w:rsidP="002D2B92">
                            <w:pPr>
                              <w:rPr>
                                <w:sz w:val="18"/>
                                <w:szCs w:val="18"/>
                              </w:rPr>
                            </w:pPr>
                            <w:r w:rsidRPr="00467DC5">
                              <w:rPr>
                                <w:sz w:val="18"/>
                                <w:szCs w:val="18"/>
                              </w:rPr>
                              <w:t>29/01/2018</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781BD28" w14:textId="77777777" w:rsidR="00B6505C" w:rsidRPr="00467DC5" w:rsidRDefault="00B6505C" w:rsidP="002D2B92">
                            <w:pPr>
                              <w:rPr>
                                <w:sz w:val="18"/>
                                <w:szCs w:val="18"/>
                              </w:rPr>
                            </w:pPr>
                            <w:r w:rsidRPr="00467DC5">
                              <w:rPr>
                                <w:sz w:val="18"/>
                                <w:szCs w:val="18"/>
                              </w:rPr>
                              <w:t>Ruth Thompson / Pam Murray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7426B0C" w14:textId="77777777" w:rsidR="00B6505C" w:rsidRPr="00467DC5" w:rsidRDefault="00B6505C" w:rsidP="002D2B92">
                            <w:pPr>
                              <w:rPr>
                                <w:sz w:val="18"/>
                                <w:szCs w:val="18"/>
                              </w:rPr>
                            </w:pPr>
                            <w:r w:rsidRPr="00467DC5">
                              <w:rPr>
                                <w:sz w:val="18"/>
                                <w:szCs w:val="18"/>
                              </w:rPr>
                              <w:t>Updated application form to reflect actions from MRG appraisal log</w:t>
                            </w:r>
                          </w:p>
                        </w:tc>
                      </w:tr>
                      <w:tr w:rsidR="00B6505C" w:rsidRPr="00467DC5" w14:paraId="0EA22C7F"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579000C" w14:textId="77777777" w:rsidR="00B6505C" w:rsidRPr="00467DC5" w:rsidRDefault="00B6505C" w:rsidP="002D2B92">
                            <w:pPr>
                              <w:rPr>
                                <w:sz w:val="18"/>
                                <w:szCs w:val="18"/>
                              </w:rPr>
                            </w:pPr>
                            <w:r w:rsidRPr="00467DC5">
                              <w:rPr>
                                <w:sz w:val="18"/>
                                <w:szCs w:val="18"/>
                              </w:rPr>
                              <w:t>V0.6</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E039E08" w14:textId="77777777" w:rsidR="00B6505C" w:rsidRPr="00467DC5" w:rsidRDefault="00B6505C" w:rsidP="002D2B92">
                            <w:pPr>
                              <w:rPr>
                                <w:sz w:val="18"/>
                                <w:szCs w:val="18"/>
                              </w:rPr>
                            </w:pPr>
                            <w:r w:rsidRPr="00467DC5">
                              <w:rPr>
                                <w:sz w:val="18"/>
                                <w:szCs w:val="18"/>
                              </w:rPr>
                              <w:t>08/02/2018</w:t>
                            </w: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BD2724B" w14:textId="77777777" w:rsidR="00B6505C" w:rsidRPr="00467DC5" w:rsidRDefault="00B6505C" w:rsidP="002D2B92">
                            <w:pPr>
                              <w:rPr>
                                <w:sz w:val="18"/>
                                <w:szCs w:val="18"/>
                              </w:rPr>
                            </w:pPr>
                            <w:r w:rsidRPr="00467DC5">
                              <w:rPr>
                                <w:sz w:val="18"/>
                                <w:szCs w:val="18"/>
                              </w:rPr>
                              <w:t>Ruth Thompson / Pam Murray</w:t>
                            </w: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3779BD6" w14:textId="77777777" w:rsidR="00B6505C" w:rsidRPr="00467DC5" w:rsidRDefault="00B6505C" w:rsidP="002D2B92">
                            <w:pPr>
                              <w:rPr>
                                <w:sz w:val="18"/>
                                <w:szCs w:val="18"/>
                              </w:rPr>
                            </w:pPr>
                            <w:r w:rsidRPr="00467DC5">
                              <w:rPr>
                                <w:sz w:val="18"/>
                                <w:szCs w:val="18"/>
                              </w:rPr>
                              <w:t>Updated application form to reflect actions from MRG appraisal log</w:t>
                            </w:r>
                          </w:p>
                        </w:tc>
                      </w:tr>
                      <w:tr w:rsidR="00B6505C" w:rsidRPr="00467DC5" w14:paraId="7604E46C" w14:textId="77777777" w:rsidTr="002D2B92">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E91D01C" w14:textId="77777777" w:rsidR="00B6505C" w:rsidRPr="00467DC5" w:rsidRDefault="00B6505C" w:rsidP="002D2B92">
                            <w:pPr>
                              <w:rPr>
                                <w:sz w:val="18"/>
                                <w:szCs w:val="18"/>
                              </w:rPr>
                            </w:pP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AE9C96B" w14:textId="77777777" w:rsidR="00B6505C" w:rsidRPr="00467DC5" w:rsidRDefault="00B6505C" w:rsidP="002D2B92">
                            <w:pPr>
                              <w:rPr>
                                <w:sz w:val="18"/>
                                <w:szCs w:val="18"/>
                              </w:rPr>
                            </w:pPr>
                          </w:p>
                        </w:tc>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5E0E277" w14:textId="77777777" w:rsidR="00B6505C" w:rsidRPr="00467DC5" w:rsidRDefault="00B6505C" w:rsidP="002D2B92">
                            <w:pPr>
                              <w:rPr>
                                <w:sz w:val="18"/>
                                <w:szCs w:val="18"/>
                              </w:rPr>
                            </w:pPr>
                          </w:p>
                        </w:tc>
                        <w:tc>
                          <w:tcPr>
                            <w:tcW w:w="5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F5CCBD8" w14:textId="77777777" w:rsidR="00B6505C" w:rsidRPr="00467DC5" w:rsidRDefault="00B6505C" w:rsidP="002D2B92">
                            <w:pPr>
                              <w:rPr>
                                <w:sz w:val="18"/>
                                <w:szCs w:val="18"/>
                              </w:rPr>
                            </w:pPr>
                          </w:p>
                        </w:tc>
                      </w:tr>
                    </w:tbl>
                    <w:p w14:paraId="34BC03F6" w14:textId="77777777" w:rsidR="00B6505C" w:rsidRPr="00467DC5" w:rsidRDefault="00B6505C" w:rsidP="002D2B92">
                      <w:pPr>
                        <w:textboxTightWrap w:val="allLines"/>
                      </w:pPr>
                    </w:p>
                    <w:p w14:paraId="2BF0D09B" w14:textId="78599D01" w:rsidR="00B6505C" w:rsidRPr="00467DC5" w:rsidRDefault="00B6505C" w:rsidP="002D2B92">
                      <w:pPr>
                        <w:textboxTightWrap w:val="allLines"/>
                      </w:pPr>
                      <w:r w:rsidRPr="00467DC5">
                        <w:t>a</w:t>
                      </w:r>
                    </w:p>
                    <w:p w14:paraId="507F94C9" w14:textId="77777777" w:rsidR="00B6505C" w:rsidRPr="00467DC5" w:rsidRDefault="00B6505C"/>
                  </w:txbxContent>
                </v:textbox>
                <w10:anchorlock/>
              </v:shape>
            </w:pict>
          </mc:Fallback>
        </mc:AlternateContent>
      </w:r>
    </w:p>
    <w:p w14:paraId="101EE6C7" w14:textId="7418C05A" w:rsidR="002D2B92" w:rsidRPr="00551A52" w:rsidRDefault="002D2B92" w:rsidP="002D2B92">
      <w:pPr>
        <w:pStyle w:val="Frontpagesubhead"/>
        <w:rPr>
          <w:rFonts w:cs="Arial"/>
          <w:noProof/>
          <w:color w:val="auto"/>
          <w:sz w:val="22"/>
          <w:szCs w:val="22"/>
          <w:lang w:eastAsia="en-GB"/>
        </w:rPr>
      </w:pPr>
    </w:p>
    <w:p w14:paraId="0C882515" w14:textId="554ECCC1" w:rsidR="002D2B92" w:rsidRPr="00551A52" w:rsidRDefault="002D2B92" w:rsidP="002D2B92">
      <w:pPr>
        <w:pStyle w:val="Frontpagesubhead"/>
        <w:rPr>
          <w:rFonts w:cs="Arial"/>
          <w:color w:val="auto"/>
          <w:sz w:val="22"/>
          <w:szCs w:val="22"/>
        </w:rPr>
      </w:pPr>
    </w:p>
    <w:p w14:paraId="5E03405D" w14:textId="77777777" w:rsidR="002D2B92" w:rsidRPr="00551A52" w:rsidRDefault="002D2B92" w:rsidP="002D2B92">
      <w:pPr>
        <w:pStyle w:val="Frontpagesubhead"/>
        <w:rPr>
          <w:rFonts w:cs="Arial"/>
          <w:color w:val="auto"/>
          <w:sz w:val="22"/>
          <w:szCs w:val="22"/>
        </w:rPr>
        <w:sectPr w:rsidR="002D2B92" w:rsidRPr="00551A52" w:rsidSect="002D2B92">
          <w:headerReference w:type="default" r:id="rId7"/>
          <w:footerReference w:type="default" r:id="rId8"/>
          <w:pgSz w:w="16838" w:h="11906" w:orient="landscape"/>
          <w:pgMar w:top="851" w:right="1440" w:bottom="851" w:left="1440" w:header="709" w:footer="709" w:gutter="0"/>
          <w:cols w:space="708"/>
          <w:docGrid w:linePitch="360"/>
        </w:sectPr>
      </w:pPr>
    </w:p>
    <w:p w14:paraId="3DC9104B" w14:textId="77777777" w:rsidR="002D2B92" w:rsidRPr="00551A52" w:rsidRDefault="002D2B92" w:rsidP="002D2B92">
      <w:pPr>
        <w:pStyle w:val="Heading1"/>
        <w:rPr>
          <w:rFonts w:eastAsia="MS Mincho"/>
          <w:color w:val="auto"/>
          <w:sz w:val="22"/>
          <w:szCs w:val="22"/>
        </w:rPr>
      </w:pPr>
      <w:r w:rsidRPr="00551A52">
        <w:rPr>
          <w:rFonts w:eastAsia="MS Mincho"/>
          <w:color w:val="auto"/>
          <w:sz w:val="22"/>
          <w:szCs w:val="22"/>
        </w:rPr>
        <w:lastRenderedPageBreak/>
        <w:t>Application Form</w:t>
      </w:r>
    </w:p>
    <w:p w14:paraId="44113A0F" w14:textId="694DDB4D" w:rsidR="00467DC5" w:rsidRPr="00551A52" w:rsidRDefault="00467DC5">
      <w:r w:rsidRPr="00551A52">
        <w:t>Section 1 Introduction / Overview</w:t>
      </w:r>
    </w:p>
    <w:tbl>
      <w:tblPr>
        <w:tblStyle w:val="TableGrid1"/>
        <w:tblW w:w="9575" w:type="dxa"/>
        <w:tblLook w:val="04A0" w:firstRow="1" w:lastRow="0" w:firstColumn="1" w:lastColumn="0" w:noHBand="0" w:noVBand="1"/>
      </w:tblPr>
      <w:tblGrid>
        <w:gridCol w:w="2164"/>
        <w:gridCol w:w="7411"/>
      </w:tblGrid>
      <w:tr w:rsidR="00551A52" w:rsidRPr="00551A52" w14:paraId="569DC69E" w14:textId="77777777" w:rsidTr="00CA7C5F">
        <w:tc>
          <w:tcPr>
            <w:tcW w:w="2164" w:type="dxa"/>
          </w:tcPr>
          <w:p w14:paraId="463F6A2A" w14:textId="74B872B1" w:rsidR="00CA7C5F" w:rsidRPr="00551A52" w:rsidRDefault="00CA7C5F" w:rsidP="002D2B92">
            <w:pPr>
              <w:spacing w:before="240"/>
              <w:rPr>
                <w:b/>
              </w:rPr>
            </w:pPr>
            <w:permStart w:id="425014812" w:edGrp="everyone" w:colFirst="1" w:colLast="1"/>
            <w:r w:rsidRPr="00551A52">
              <w:rPr>
                <w:b/>
              </w:rPr>
              <w:t>1.1 Title</w:t>
            </w:r>
          </w:p>
        </w:tc>
        <w:tc>
          <w:tcPr>
            <w:tcW w:w="7411" w:type="dxa"/>
          </w:tcPr>
          <w:p w14:paraId="09D8A0CE" w14:textId="4C35EA1F" w:rsidR="00CA7C5F" w:rsidRPr="00551A52" w:rsidRDefault="00CA7C5F" w:rsidP="002D2B92">
            <w:pPr>
              <w:spacing w:before="240"/>
            </w:pPr>
          </w:p>
        </w:tc>
      </w:tr>
      <w:tr w:rsidR="00551A52" w:rsidRPr="00551A52" w14:paraId="02ED9CDE" w14:textId="77777777" w:rsidTr="00CA7C5F">
        <w:tc>
          <w:tcPr>
            <w:tcW w:w="2164" w:type="dxa"/>
          </w:tcPr>
          <w:p w14:paraId="1A84B60F" w14:textId="169A50DF" w:rsidR="00CA7C5F" w:rsidRPr="00551A52" w:rsidRDefault="00CA7C5F" w:rsidP="002D2B92">
            <w:pPr>
              <w:spacing w:before="240"/>
              <w:rPr>
                <w:b/>
              </w:rPr>
            </w:pPr>
            <w:permStart w:id="1197676283" w:edGrp="everyone" w:colFirst="1" w:colLast="1"/>
            <w:permEnd w:id="425014812"/>
            <w:r w:rsidRPr="00551A52">
              <w:rPr>
                <w:b/>
              </w:rPr>
              <w:t>1.2 Set or domain</w:t>
            </w:r>
          </w:p>
        </w:tc>
        <w:tc>
          <w:tcPr>
            <w:tcW w:w="7411" w:type="dxa"/>
          </w:tcPr>
          <w:p w14:paraId="70491E1C" w14:textId="77777777" w:rsidR="00CA7C5F" w:rsidRPr="00551A52" w:rsidRDefault="00CA7C5F" w:rsidP="002D2B92">
            <w:pPr>
              <w:spacing w:before="240"/>
            </w:pPr>
            <w:r w:rsidRPr="00551A52">
              <w:t>Clinical Commissioning Group Outcome Indicator Set (CCG OIS)</w:t>
            </w:r>
          </w:p>
          <w:p w14:paraId="40150F02" w14:textId="77777777" w:rsidR="00CA7C5F" w:rsidRPr="00551A52" w:rsidRDefault="00CA7C5F" w:rsidP="002D2B92">
            <w:pPr>
              <w:spacing w:before="240"/>
            </w:pPr>
            <w:r w:rsidRPr="00551A52">
              <w:t>Domain 2 – Enhancing quality of life for people with long-term conditions (indicator 2.6)</w:t>
            </w:r>
          </w:p>
        </w:tc>
      </w:tr>
      <w:tr w:rsidR="00551A52" w:rsidRPr="00551A52" w14:paraId="56CF819C" w14:textId="77777777" w:rsidTr="00CA7C5F">
        <w:tc>
          <w:tcPr>
            <w:tcW w:w="2164" w:type="dxa"/>
          </w:tcPr>
          <w:p w14:paraId="690B5FE9" w14:textId="649E83E9" w:rsidR="00CA7C5F" w:rsidRPr="00551A52" w:rsidRDefault="00CA7C5F" w:rsidP="002D2B92">
            <w:pPr>
              <w:spacing w:before="240"/>
              <w:rPr>
                <w:b/>
              </w:rPr>
            </w:pPr>
            <w:permStart w:id="1571381870" w:edGrp="everyone" w:colFirst="1" w:colLast="1"/>
            <w:permEnd w:id="1197676283"/>
            <w:r w:rsidRPr="00551A52">
              <w:rPr>
                <w:b/>
              </w:rPr>
              <w:t>1.3 Topic area</w:t>
            </w:r>
          </w:p>
        </w:tc>
        <w:tc>
          <w:tcPr>
            <w:tcW w:w="7411" w:type="dxa"/>
          </w:tcPr>
          <w:p w14:paraId="746B635B" w14:textId="77777777" w:rsidR="00CA7C5F" w:rsidRPr="00551A52" w:rsidRDefault="00CA7C5F" w:rsidP="002D2B92">
            <w:pPr>
              <w:spacing w:before="240"/>
            </w:pPr>
            <w:r w:rsidRPr="00551A52">
              <w:t>Hospital Admissions</w:t>
            </w:r>
          </w:p>
        </w:tc>
      </w:tr>
      <w:tr w:rsidR="00551A52" w:rsidRPr="00551A52" w14:paraId="5B4B9FAE" w14:textId="77777777" w:rsidTr="00CA7C5F">
        <w:tc>
          <w:tcPr>
            <w:tcW w:w="2164" w:type="dxa"/>
          </w:tcPr>
          <w:p w14:paraId="723CCC31" w14:textId="69E42ECF" w:rsidR="00CA7C5F" w:rsidRPr="00551A52" w:rsidRDefault="00CA7C5F" w:rsidP="002D2B92">
            <w:pPr>
              <w:spacing w:before="240"/>
              <w:rPr>
                <w:b/>
              </w:rPr>
            </w:pPr>
            <w:permStart w:id="269905347" w:edGrp="everyone" w:colFirst="1" w:colLast="1"/>
            <w:permEnd w:id="1571381870"/>
            <w:r w:rsidRPr="00551A52">
              <w:rPr>
                <w:b/>
              </w:rPr>
              <w:t>1.4 Definition</w:t>
            </w:r>
          </w:p>
        </w:tc>
        <w:tc>
          <w:tcPr>
            <w:tcW w:w="7411" w:type="dxa"/>
          </w:tcPr>
          <w:p w14:paraId="21725822" w14:textId="77777777" w:rsidR="00CA7C5F" w:rsidRPr="00551A52" w:rsidRDefault="00CA7C5F" w:rsidP="002D2B92">
            <w:pPr>
              <w:spacing w:before="240"/>
            </w:pPr>
            <w:r w:rsidRPr="00551A52">
              <w:rPr>
                <w:b/>
                <w:bCs/>
              </w:rPr>
              <w:t xml:space="preserve">Plain English description </w:t>
            </w:r>
          </w:p>
          <w:p w14:paraId="3AABCC38" w14:textId="77777777" w:rsidR="00CA7C5F" w:rsidRPr="00551A52" w:rsidRDefault="00CA7C5F" w:rsidP="002D2B92">
            <w:pPr>
              <w:spacing w:before="240"/>
            </w:pPr>
            <w:r w:rsidRPr="00551A52">
              <w:t xml:space="preserve">CCG OIS 2.6 measures how many people with specific long-term conditions, which should not normally require hospitalisation, are admitted to hospital in an emergency. These conditions include, for example, diabetes, epilepsy and high blood pressure. </w:t>
            </w:r>
          </w:p>
          <w:p w14:paraId="6BC65F33" w14:textId="77777777" w:rsidR="00CA7C5F" w:rsidRPr="00551A52" w:rsidRDefault="00CA7C5F" w:rsidP="002D2B92">
            <w:pPr>
              <w:spacing w:before="240"/>
            </w:pPr>
            <w:r w:rsidRPr="00551A52">
              <w:rPr>
                <w:b/>
                <w:bCs/>
              </w:rPr>
              <w:t xml:space="preserve">Technical description </w:t>
            </w:r>
          </w:p>
          <w:p w14:paraId="343F2615" w14:textId="77777777" w:rsidR="00CA7C5F" w:rsidRPr="00551A52" w:rsidRDefault="00CA7C5F" w:rsidP="002D2B92">
            <w:pPr>
              <w:spacing w:before="240"/>
            </w:pPr>
            <w:r w:rsidRPr="00551A52">
              <w:t xml:space="preserve">Directly age and sex standardised admission rate for unplanned hospitalisation for chronic ambulatory care sensitive conditions per 100,000 registered patients, 95% confidence intervals (CI) </w:t>
            </w:r>
          </w:p>
          <w:p w14:paraId="75A4C586" w14:textId="2420A328" w:rsidR="00CA7C5F" w:rsidRPr="00551A52" w:rsidRDefault="00CA7C5F" w:rsidP="002D2B92">
            <w:pPr>
              <w:spacing w:before="240"/>
            </w:pPr>
            <w:r w:rsidRPr="00551A52">
              <w:t>This indicator forms part of Domain 2 - Enhancing quality of life for people with long-term conditions and is intended to measure progress in preventing chronic ambulatory care sensitive conditions (ACSC) – such as diabetes or hypertension – from becoming more serious. For a full list of the conditions included in this indicator please see Appendix 1</w:t>
            </w:r>
          </w:p>
          <w:p w14:paraId="4D3A93F9" w14:textId="77777777" w:rsidR="00CA7C5F" w:rsidRPr="00551A52" w:rsidRDefault="00CA7C5F" w:rsidP="002D2B92">
            <w:pPr>
              <w:spacing w:before="240"/>
            </w:pPr>
            <w:r w:rsidRPr="00551A52">
              <w:t>This indicator will be presented at CCG level and national level broken down by gender, with a 12 month rolling reporting period published on a quarterly basis.</w:t>
            </w:r>
          </w:p>
        </w:tc>
      </w:tr>
      <w:tr w:rsidR="00551A52" w:rsidRPr="00551A52" w14:paraId="29A5E04B" w14:textId="77777777" w:rsidTr="00CA7C5F">
        <w:tc>
          <w:tcPr>
            <w:tcW w:w="2164" w:type="dxa"/>
          </w:tcPr>
          <w:p w14:paraId="66F2288D" w14:textId="4CA031E9" w:rsidR="00CA7C5F" w:rsidRPr="00551A52" w:rsidRDefault="00CA7C5F" w:rsidP="002D2B92">
            <w:pPr>
              <w:spacing w:before="240"/>
              <w:rPr>
                <w:b/>
              </w:rPr>
            </w:pPr>
            <w:permStart w:id="913792991" w:edGrp="everyone" w:colFirst="1" w:colLast="1"/>
            <w:permEnd w:id="269905347"/>
            <w:r w:rsidRPr="00551A52">
              <w:rPr>
                <w:b/>
              </w:rPr>
              <w:lastRenderedPageBreak/>
              <w:t>1.5 Indicator owner &amp; contact details</w:t>
            </w:r>
          </w:p>
        </w:tc>
        <w:tc>
          <w:tcPr>
            <w:tcW w:w="7411" w:type="dxa"/>
          </w:tcPr>
          <w:p w14:paraId="730A9916" w14:textId="77777777" w:rsidR="00CA7C5F" w:rsidRPr="00551A52" w:rsidRDefault="00CA7C5F" w:rsidP="002D2B92">
            <w:pPr>
              <w:spacing w:before="240"/>
            </w:pPr>
            <w:r w:rsidRPr="00551A52">
              <w:t>Clinical Indicators team, NHS Digital</w:t>
            </w:r>
          </w:p>
          <w:p w14:paraId="789FE876" w14:textId="77777777" w:rsidR="00CA7C5F" w:rsidRPr="00551A52" w:rsidRDefault="00CA7C5F" w:rsidP="002D2B92">
            <w:pPr>
              <w:spacing w:before="240"/>
            </w:pPr>
            <w:hyperlink r:id="rId9" w:history="1">
              <w:r w:rsidRPr="00551A52">
                <w:rPr>
                  <w:rStyle w:val="Hyperlink"/>
                  <w:color w:val="auto"/>
                </w:rPr>
                <w:t>Clinical.indicators@nhs.net</w:t>
              </w:r>
            </w:hyperlink>
          </w:p>
        </w:tc>
      </w:tr>
      <w:tr w:rsidR="00551A52" w:rsidRPr="00551A52" w14:paraId="26C7D26C" w14:textId="77777777" w:rsidTr="00CA7C5F">
        <w:tc>
          <w:tcPr>
            <w:tcW w:w="2164" w:type="dxa"/>
          </w:tcPr>
          <w:p w14:paraId="4D5EF51D" w14:textId="35C0144C" w:rsidR="00CA7C5F" w:rsidRPr="00551A52" w:rsidRDefault="00CA7C5F" w:rsidP="002D2B92">
            <w:pPr>
              <w:spacing w:before="240"/>
              <w:rPr>
                <w:b/>
              </w:rPr>
            </w:pPr>
            <w:permStart w:id="613823328" w:edGrp="everyone" w:colFirst="1" w:colLast="1"/>
            <w:permEnd w:id="913792991"/>
            <w:r w:rsidRPr="00551A52">
              <w:rPr>
                <w:b/>
              </w:rPr>
              <w:t>1.6 Publication status</w:t>
            </w:r>
          </w:p>
        </w:tc>
        <w:sdt>
          <w:sdtPr>
            <w:alias w:val="Publication status"/>
            <w:tag w:val="Publication status"/>
            <w:id w:val="-694159432"/>
            <w:placeholder>
              <w:docPart w:val="E53F740A812B4AC9BDF2AD10101C19FD"/>
            </w:placeholder>
            <w:comboBox>
              <w:listItem w:value="Choose an item."/>
              <w:listItem w:displayText="Currently in publication" w:value="Currently in publication"/>
              <w:listItem w:displayText="Not currently in publication" w:value="Not currently in publication"/>
            </w:comboBox>
          </w:sdtPr>
          <w:sdtContent>
            <w:tc>
              <w:tcPr>
                <w:tcW w:w="7411" w:type="dxa"/>
              </w:tcPr>
              <w:p w14:paraId="4EEE4B33" w14:textId="77777777" w:rsidR="00CA7C5F" w:rsidRPr="00551A52" w:rsidRDefault="00CA7C5F" w:rsidP="002D2B92">
                <w:pPr>
                  <w:spacing w:before="240"/>
                </w:pPr>
                <w:r w:rsidRPr="00551A52">
                  <w:t>Currently in publication</w:t>
                </w:r>
              </w:p>
            </w:tc>
          </w:sdtContent>
        </w:sdt>
      </w:tr>
    </w:tbl>
    <w:permEnd w:id="613823328"/>
    <w:p w14:paraId="6AE30A7D" w14:textId="611AC372" w:rsidR="00467DC5" w:rsidRPr="00551A52" w:rsidRDefault="00467DC5">
      <w:r w:rsidRPr="00551A52">
        <w:t>Section 2 Rationale</w:t>
      </w:r>
    </w:p>
    <w:tbl>
      <w:tblPr>
        <w:tblStyle w:val="TableGrid1"/>
        <w:tblW w:w="9575" w:type="dxa"/>
        <w:tblLook w:val="04A0" w:firstRow="1" w:lastRow="0" w:firstColumn="1" w:lastColumn="0" w:noHBand="0" w:noVBand="1"/>
      </w:tblPr>
      <w:tblGrid>
        <w:gridCol w:w="2164"/>
        <w:gridCol w:w="7411"/>
      </w:tblGrid>
      <w:tr w:rsidR="00551A52" w:rsidRPr="00551A52" w14:paraId="0D637CD5" w14:textId="77777777" w:rsidTr="00CA7C5F">
        <w:tc>
          <w:tcPr>
            <w:tcW w:w="2164" w:type="dxa"/>
          </w:tcPr>
          <w:p w14:paraId="17E32121" w14:textId="0F7584E5" w:rsidR="00CA7C5F" w:rsidRPr="00551A52" w:rsidRDefault="00CA7C5F" w:rsidP="002D2B92">
            <w:pPr>
              <w:spacing w:before="240"/>
              <w:rPr>
                <w:b/>
              </w:rPr>
            </w:pPr>
            <w:permStart w:id="985610338" w:edGrp="everyone" w:colFirst="2" w:colLast="2"/>
            <w:r w:rsidRPr="00551A52">
              <w:rPr>
                <w:b/>
              </w:rPr>
              <w:t>2.1 Purpose</w:t>
            </w:r>
          </w:p>
        </w:tc>
        <w:tc>
          <w:tcPr>
            <w:tcW w:w="7411" w:type="dxa"/>
          </w:tcPr>
          <w:p w14:paraId="7F7ABDBC" w14:textId="77777777" w:rsidR="00CA7C5F" w:rsidRPr="00551A52" w:rsidRDefault="00CA7C5F" w:rsidP="002D2B92">
            <w:pPr>
              <w:spacing w:before="240"/>
            </w:pPr>
            <w:r w:rsidRPr="00551A52">
              <w:t xml:space="preserve">ACSC’s (e.g. chronic hepatitis B; asthma; congestive heart failure; diabetes; chronic obstructive pulmonary disease; angina; iron deficiency anaemia; hypertension; epilepsy; dementia) are those where effective community care and case management can help prevent the need for hospital admission. ACSCs account for a significant percentage of all emergency admissions nationally (8.1 per cent in 2015/16). </w:t>
            </w:r>
          </w:p>
          <w:p w14:paraId="22CDD1D4" w14:textId="77777777" w:rsidR="00CA7C5F" w:rsidRPr="00551A52" w:rsidRDefault="00CA7C5F" w:rsidP="002D2B92">
            <w:pPr>
              <w:spacing w:before="240"/>
            </w:pPr>
            <w:r w:rsidRPr="00551A52">
              <w:t>Providing effective ambulatory care for these conditions will lead to better patient care and case management, and a reduction in avoidable emergency admissions, which are costly and expose patients to otherwise avoidable clinical risks such as health care acquired infections. The aim of this indicator is to look at emergency admissions for all long-term conditions where optimum management can be achieved in the community.</w:t>
            </w:r>
          </w:p>
          <w:p w14:paraId="4CF787A8" w14:textId="77777777" w:rsidR="00CA7C5F" w:rsidRPr="00551A52" w:rsidRDefault="00CA7C5F" w:rsidP="002D2B92">
            <w:pPr>
              <w:spacing w:before="240"/>
            </w:pPr>
            <w:r w:rsidRPr="00551A52">
              <w:t>Conditions are included if treatment or management of the condition in primary care or within the community should have prevented the exacerbation that led to the emergency admission.</w:t>
            </w:r>
          </w:p>
          <w:p w14:paraId="4F1C2979" w14:textId="77777777" w:rsidR="00CA7C5F" w:rsidRPr="00551A52" w:rsidRDefault="00CA7C5F" w:rsidP="002D2B92">
            <w:pPr>
              <w:spacing w:before="240"/>
            </w:pPr>
            <w:r w:rsidRPr="00551A52">
              <w:t>The indicator uses primary diagnosis for ACSC conditions only. Co-morbidity ACSC conditions such as epilepsy are documented on a patients record regardless of whether the admission was due to the ACSC or not. Including secondary diagnosis would therefore inflate figures.</w:t>
            </w:r>
          </w:p>
          <w:p w14:paraId="066FE0F3" w14:textId="77777777" w:rsidR="00CA7C5F" w:rsidRPr="00551A52" w:rsidRDefault="00CA7C5F" w:rsidP="002D2B92">
            <w:pPr>
              <w:spacing w:before="240"/>
            </w:pPr>
            <w:r w:rsidRPr="00551A52">
              <w:lastRenderedPageBreak/>
              <w:t>The intended audience for the indicator is CCGs, the Department of Health, Provider Managers, Commissioning Managers, Clinicians, Patients and the Public.</w:t>
            </w:r>
          </w:p>
          <w:p w14:paraId="0D158387" w14:textId="77777777" w:rsidR="00CA7C5F" w:rsidRPr="00551A52" w:rsidRDefault="00CA7C5F" w:rsidP="002D2B92">
            <w:pPr>
              <w:spacing w:before="240"/>
            </w:pPr>
            <w:r w:rsidRPr="00551A52">
              <w:t>It is expected that CCGs will use this to identify how improvements in care and the desired reduction in emergency hospital admissions will be delivered.</w:t>
            </w:r>
          </w:p>
        </w:tc>
      </w:tr>
      <w:tr w:rsidR="00551A52" w:rsidRPr="00551A52" w14:paraId="038B3C7B" w14:textId="77777777" w:rsidTr="00CA7C5F">
        <w:tc>
          <w:tcPr>
            <w:tcW w:w="2164" w:type="dxa"/>
          </w:tcPr>
          <w:p w14:paraId="11DE97FC" w14:textId="5CF03E5E" w:rsidR="00CA7C5F" w:rsidRPr="00551A52" w:rsidRDefault="00CA7C5F" w:rsidP="002D2B92">
            <w:pPr>
              <w:spacing w:before="240"/>
              <w:rPr>
                <w:b/>
              </w:rPr>
            </w:pPr>
            <w:permStart w:id="239230608" w:edGrp="everyone" w:colFirst="1" w:colLast="1"/>
            <w:r w:rsidRPr="00551A52">
              <w:rPr>
                <w:b/>
              </w:rPr>
              <w:lastRenderedPageBreak/>
              <w:t>2.2 Sponsor</w:t>
            </w:r>
          </w:p>
        </w:tc>
        <w:tc>
          <w:tcPr>
            <w:tcW w:w="7411" w:type="dxa"/>
          </w:tcPr>
          <w:p w14:paraId="237967AE" w14:textId="73C743B0" w:rsidR="00CA7C5F" w:rsidRPr="00551A52" w:rsidRDefault="00CA7C5F" w:rsidP="002D2B92">
            <w:pPr>
              <w:spacing w:before="240"/>
            </w:pPr>
            <w:r w:rsidRPr="00551A52">
              <w:t>The CCGOIS indicators were originally commissioned by NHS England however NHS England has not recommissioned these indicators as they are awaiting the outcome of the Kings Fund Report. Therefore, we do not have a current sponsor. However, we will write to MRG when the sponsorship arrangements have been formalised.</w:t>
            </w:r>
          </w:p>
        </w:tc>
      </w:tr>
      <w:tr w:rsidR="00551A52" w:rsidRPr="00551A52" w14:paraId="4E6ED485" w14:textId="77777777" w:rsidTr="00CA7C5F">
        <w:tc>
          <w:tcPr>
            <w:tcW w:w="2164" w:type="dxa"/>
          </w:tcPr>
          <w:p w14:paraId="6BB91051" w14:textId="06820B85" w:rsidR="00CA7C5F" w:rsidRPr="00551A52" w:rsidRDefault="00CA7C5F" w:rsidP="002D2B92">
            <w:pPr>
              <w:spacing w:before="240"/>
              <w:rPr>
                <w:b/>
              </w:rPr>
            </w:pPr>
            <w:permStart w:id="1525554206" w:edGrp="everyone" w:colFirst="2" w:colLast="2"/>
            <w:permEnd w:id="985610338"/>
            <w:permEnd w:id="239230608"/>
            <w:r w:rsidRPr="00551A52">
              <w:rPr>
                <w:b/>
              </w:rPr>
              <w:t>2.3 Endorsement</w:t>
            </w:r>
          </w:p>
        </w:tc>
        <w:tc>
          <w:tcPr>
            <w:tcW w:w="7411" w:type="dxa"/>
          </w:tcPr>
          <w:p w14:paraId="35B3D13D" w14:textId="77777777" w:rsidR="00CA7C5F" w:rsidRPr="00551A52" w:rsidRDefault="00CA7C5F" w:rsidP="002D2B92">
            <w:pPr>
              <w:spacing w:before="240"/>
            </w:pPr>
          </w:p>
        </w:tc>
      </w:tr>
      <w:tr w:rsidR="00551A52" w:rsidRPr="00551A52" w14:paraId="2418541E" w14:textId="77777777" w:rsidTr="00CA7C5F">
        <w:tc>
          <w:tcPr>
            <w:tcW w:w="2164" w:type="dxa"/>
          </w:tcPr>
          <w:p w14:paraId="68E5F8AC" w14:textId="4DC8C13E" w:rsidR="00CA7C5F" w:rsidRPr="00551A52" w:rsidRDefault="00CA7C5F" w:rsidP="002D2B92">
            <w:pPr>
              <w:spacing w:before="240"/>
              <w:rPr>
                <w:b/>
              </w:rPr>
            </w:pPr>
            <w:permStart w:id="1073295504" w:edGrp="everyone" w:colFirst="1" w:colLast="1"/>
            <w:r w:rsidRPr="00551A52">
              <w:rPr>
                <w:b/>
              </w:rPr>
              <w:t>2.4 Evidence and Policy base</w:t>
            </w:r>
          </w:p>
          <w:p w14:paraId="5981D5C5" w14:textId="77777777" w:rsidR="00CA7C5F" w:rsidRPr="00551A52" w:rsidRDefault="00CA7C5F" w:rsidP="002D2B92">
            <w:r w:rsidRPr="00551A52">
              <w:t>Including related national incentives, critical business question, NICE quality standard and set or domain rationale, if appropriate</w:t>
            </w:r>
          </w:p>
        </w:tc>
        <w:permEnd w:id="1525554206"/>
        <w:tc>
          <w:tcPr>
            <w:tcW w:w="7411" w:type="dxa"/>
          </w:tcPr>
          <w:p w14:paraId="64F2C6FF" w14:textId="77777777" w:rsidR="00CA7C5F" w:rsidRPr="00551A52" w:rsidRDefault="00CA7C5F" w:rsidP="002D2B92">
            <w:pPr>
              <w:spacing w:before="240"/>
            </w:pPr>
            <w:r w:rsidRPr="00551A52">
              <w:t>This indicator fits within CCGOIS Domain 2: Enhancing quality of life for people with long-term conditions.</w:t>
            </w:r>
          </w:p>
          <w:p w14:paraId="50C91C12" w14:textId="77777777" w:rsidR="00CA7C5F" w:rsidRPr="00551A52" w:rsidRDefault="00CA7C5F" w:rsidP="002D2B92">
            <w:pPr>
              <w:spacing w:before="240"/>
            </w:pPr>
            <w:r w:rsidRPr="00551A52">
              <w:t>Managing Ambulatory care-sensitive conditions  is listed within the ten priorities for commissioners as outlined by the Kings Fund (</w:t>
            </w:r>
            <w:hyperlink r:id="rId10" w:anchor="_-acs-conditions" w:history="1">
              <w:r w:rsidRPr="00551A52">
                <w:rPr>
                  <w:rStyle w:val="Hyperlink"/>
                  <w:color w:val="auto"/>
                </w:rPr>
                <w:t>https://www.kingsfund.org.uk/publications/articles/transforming-our-health-care-system-ten-priorities-commissioners/summary#_-acs-conditions</w:t>
              </w:r>
            </w:hyperlink>
            <w:r w:rsidRPr="00551A52">
              <w:t xml:space="preserve">) </w:t>
            </w:r>
          </w:p>
          <w:p w14:paraId="4E46CCE8" w14:textId="77777777" w:rsidR="00CA7C5F" w:rsidRPr="00551A52" w:rsidRDefault="00CA7C5F" w:rsidP="002D2B92">
            <w:pPr>
              <w:spacing w:before="240"/>
            </w:pPr>
            <w:r w:rsidRPr="00551A52">
              <w:t>The King’s Fund Data Briefing on ACSCs, April 2012</w:t>
            </w:r>
            <w:r w:rsidRPr="00551A52">
              <w:rPr>
                <w:rStyle w:val="FootnoteReference"/>
              </w:rPr>
              <w:footnoteReference w:id="1"/>
            </w:r>
            <w:r w:rsidRPr="00551A52">
              <w:t>, suggests there is a link between poor primary care management of ACSCs and the escalation of the condition to require emergency treatment. The report also indicates that not only would a person’s care improve with better primary care management but there would also be a potential saving of between £96 million and £238 million per year due to savings on emergency admissions at the time of writing.</w:t>
            </w:r>
          </w:p>
          <w:p w14:paraId="0D2FCF7A" w14:textId="2AB06FE1" w:rsidR="00CA7C5F" w:rsidRPr="00551A52" w:rsidRDefault="00CA7C5F" w:rsidP="002D2B92">
            <w:pPr>
              <w:spacing w:before="240"/>
            </w:pPr>
            <w:r w:rsidRPr="00551A52">
              <w:lastRenderedPageBreak/>
              <w:t>The chronic ambulatory care-sensitive conditions used in this indicator are included in the definition of ambulatory care-sensitive conditions reported on within the Kings fund, however the Kings fund definition also includes acute and vaccine preventable conditions. Therefore, only a proportion of the savings quoted in the report could be saved with effective management of the indicator conditions.</w:t>
            </w:r>
          </w:p>
          <w:p w14:paraId="7E374412" w14:textId="77777777" w:rsidR="00CA7C5F" w:rsidRPr="00551A52" w:rsidRDefault="00CA7C5F" w:rsidP="002D2B92">
            <w:pPr>
              <w:spacing w:before="240"/>
            </w:pPr>
          </w:p>
          <w:p w14:paraId="293B750E" w14:textId="77777777" w:rsidR="00CA7C5F" w:rsidRPr="00551A52" w:rsidRDefault="00CA7C5F" w:rsidP="002D2B92">
            <w:pPr>
              <w:spacing w:before="240"/>
            </w:pPr>
            <w:r w:rsidRPr="00551A52">
              <w:t xml:space="preserve">The following quotes are from the King’s Fund Data Briefing:  </w:t>
            </w:r>
          </w:p>
          <w:p w14:paraId="69066024" w14:textId="77777777" w:rsidR="00CA7C5F" w:rsidRPr="00551A52" w:rsidRDefault="00CA7C5F" w:rsidP="002D2B92">
            <w:pPr>
              <w:spacing w:before="240"/>
            </w:pPr>
            <w:r w:rsidRPr="00551A52">
              <w:t>‘ACSCs are conditions for which effective management and treatment should prevent admission to hospital. They can be classified as: chronic conditions, where effective care can prevent flare-up; acute conditions, where early intervention can prevent more serious progression; and preventable conditions, where immunisation and other interventions can prevent illness (Ham et al 2010’</w:t>
            </w:r>
          </w:p>
          <w:p w14:paraId="34A33EEA" w14:textId="77777777" w:rsidR="00CA7C5F" w:rsidRPr="00551A52" w:rsidRDefault="00CA7C5F" w:rsidP="002D2B92">
            <w:pPr>
              <w:spacing w:before="240"/>
            </w:pPr>
            <w:r w:rsidRPr="00551A52">
              <w:t>‘High levels of admissions for ACSCs often indicate poor co-ordination between the different elements of the health care system, in particular between primary and secondary care. An emergency admission for an ACSC is a sign of the poor overall quality of care, even if the ACSC episode itself is managed well. The wide variation of emergency hospital admissions for ACSCs implies that they, and the associated costs for commissioners, can be reduced.’</w:t>
            </w:r>
          </w:p>
          <w:p w14:paraId="75B157D1" w14:textId="77777777" w:rsidR="00CA7C5F" w:rsidRPr="00551A52" w:rsidRDefault="00CA7C5F" w:rsidP="002D2B92">
            <w:pPr>
              <w:spacing w:before="240"/>
            </w:pPr>
            <w:r w:rsidRPr="00551A52">
              <w:t>‘In order to realise the potential savings, in the short to medium term better management of ACSCs in primary care is needed to reduce emergency hospital admissions (i.e. secondary prevention).’</w:t>
            </w:r>
          </w:p>
          <w:p w14:paraId="2F82F1B3" w14:textId="77777777" w:rsidR="00CA7C5F" w:rsidRPr="00551A52" w:rsidRDefault="00CA7C5F" w:rsidP="002D2B92">
            <w:pPr>
              <w:spacing w:before="240"/>
            </w:pPr>
            <w:r w:rsidRPr="00551A52">
              <w:t>‘According to our estimates, emergency admissions for ACSCs could be reduced by between 8 and 18 per cent. We estimate this would result in savings of between £96 million and £238 million per year.’</w:t>
            </w:r>
          </w:p>
          <w:p w14:paraId="4D7F34C5" w14:textId="77777777" w:rsidR="00CA7C5F" w:rsidRPr="00551A52" w:rsidRDefault="00CA7C5F" w:rsidP="002D2B92">
            <w:pPr>
              <w:spacing w:before="240"/>
            </w:pPr>
          </w:p>
        </w:tc>
      </w:tr>
      <w:permEnd w:id="1073295504"/>
    </w:tbl>
    <w:p w14:paraId="545FC19D" w14:textId="77777777" w:rsidR="002D2B92" w:rsidRPr="00551A52" w:rsidRDefault="002D2B92"/>
    <w:p w14:paraId="5AC8E7F8" w14:textId="20B8F141" w:rsidR="00467DC5" w:rsidRPr="00551A52" w:rsidRDefault="00467DC5">
      <w:r w:rsidRPr="00551A52">
        <w:t>Section 3 Data</w:t>
      </w:r>
    </w:p>
    <w:tbl>
      <w:tblPr>
        <w:tblStyle w:val="TableGrid1"/>
        <w:tblW w:w="9356" w:type="dxa"/>
        <w:tblLayout w:type="fixed"/>
        <w:tblLook w:val="04A0" w:firstRow="1" w:lastRow="0" w:firstColumn="1" w:lastColumn="0" w:noHBand="0" w:noVBand="1"/>
      </w:tblPr>
      <w:tblGrid>
        <w:gridCol w:w="1843"/>
        <w:gridCol w:w="7513"/>
      </w:tblGrid>
      <w:tr w:rsidR="00551A52" w:rsidRPr="00551A52" w14:paraId="14C63BB0" w14:textId="77777777" w:rsidTr="00CA7C5F">
        <w:tc>
          <w:tcPr>
            <w:tcW w:w="1843" w:type="dxa"/>
          </w:tcPr>
          <w:p w14:paraId="6319E44B" w14:textId="33CAAE98" w:rsidR="00CA7C5F" w:rsidRPr="00551A52" w:rsidRDefault="00CA7C5F" w:rsidP="002D2B92">
            <w:pPr>
              <w:spacing w:before="240"/>
              <w:ind w:left="34"/>
              <w:rPr>
                <w:b/>
              </w:rPr>
            </w:pPr>
            <w:permStart w:id="2134998487" w:edGrp="everyone" w:colFirst="2" w:colLast="2"/>
            <w:r w:rsidRPr="00551A52">
              <w:rPr>
                <w:b/>
              </w:rPr>
              <w:t>3.1 Data source</w:t>
            </w:r>
          </w:p>
        </w:tc>
        <w:tc>
          <w:tcPr>
            <w:tcW w:w="7513" w:type="dxa"/>
          </w:tcPr>
          <w:p w14:paraId="7357E9BC" w14:textId="77777777" w:rsidR="00CA7C5F" w:rsidRPr="00551A52" w:rsidRDefault="00CA7C5F" w:rsidP="002D2B92">
            <w:pPr>
              <w:spacing w:before="240"/>
            </w:pPr>
            <w:r w:rsidRPr="00551A52">
              <w:t xml:space="preserve"> </w:t>
            </w:r>
            <w:r w:rsidRPr="00551A52">
              <w:rPr>
                <w:b/>
              </w:rPr>
              <w:t>Denominator</w:t>
            </w:r>
            <w:r w:rsidRPr="00551A52">
              <w:t>: Registered patient counts by single year of age and sex from the National Health Application &amp; Infrastructure Services (NHAIS), commonly known as ‘Exeter’ System.</w:t>
            </w:r>
            <w:r w:rsidRPr="00551A52">
              <w:rPr>
                <w:rFonts w:eastAsia="Times New Roman"/>
              </w:rPr>
              <w:t xml:space="preserve"> </w:t>
            </w:r>
            <w:hyperlink r:id="rId11" w:history="1">
              <w:r w:rsidRPr="00551A52">
                <w:rPr>
                  <w:rStyle w:val="Hyperlink"/>
                  <w:color w:val="auto"/>
                </w:rPr>
                <w:t>http://systems.digital.nhs.uk/ssd/prodserv/vaprodopenexe/</w:t>
              </w:r>
            </w:hyperlink>
            <w:r w:rsidRPr="00551A52">
              <w:t xml:space="preserve">  </w:t>
            </w:r>
          </w:p>
          <w:p w14:paraId="0EAED600" w14:textId="77777777" w:rsidR="00CA7C5F" w:rsidRPr="00551A52" w:rsidRDefault="00CA7C5F" w:rsidP="002D2B92">
            <w:pPr>
              <w:spacing w:before="240"/>
            </w:pPr>
            <w:r w:rsidRPr="00551A52">
              <w:rPr>
                <w:b/>
              </w:rPr>
              <w:t>Numerator</w:t>
            </w:r>
            <w:r w:rsidRPr="00551A52">
              <w:t>: Hospital Episode Statistics (HES) Admitted Patient Care (APC), provided by NHS Digital.</w:t>
            </w:r>
            <w:r w:rsidRPr="00551A52">
              <w:rPr>
                <w:rFonts w:eastAsia="Times New Roman"/>
              </w:rPr>
              <w:t xml:space="preserve"> </w:t>
            </w:r>
            <w:hyperlink r:id="rId12" w:history="1">
              <w:r w:rsidRPr="00551A52">
                <w:rPr>
                  <w:rStyle w:val="Hyperlink"/>
                  <w:color w:val="auto"/>
                </w:rPr>
                <w:t>http://digital.nhs.uk/hes</w:t>
              </w:r>
            </w:hyperlink>
            <w:r w:rsidRPr="00551A52">
              <w:t xml:space="preserve">  </w:t>
            </w:r>
          </w:p>
          <w:p w14:paraId="6454657C" w14:textId="77777777" w:rsidR="00CA7C5F" w:rsidRPr="00551A52" w:rsidRDefault="00CA7C5F" w:rsidP="002D2B92">
            <w:pPr>
              <w:pStyle w:val="Default"/>
              <w:rPr>
                <w:color w:val="auto"/>
                <w:sz w:val="22"/>
                <w:szCs w:val="22"/>
              </w:rPr>
            </w:pPr>
            <w:r w:rsidRPr="00551A52">
              <w:rPr>
                <w:b/>
                <w:color w:val="auto"/>
                <w:sz w:val="22"/>
                <w:szCs w:val="22"/>
              </w:rPr>
              <w:t>Standard Population</w:t>
            </w:r>
            <w:r w:rsidRPr="00551A52">
              <w:rPr>
                <w:color w:val="auto"/>
                <w:sz w:val="22"/>
                <w:szCs w:val="22"/>
              </w:rPr>
              <w:t xml:space="preserve">: </w:t>
            </w:r>
            <w:hyperlink r:id="rId13" w:history="1">
              <w:r w:rsidRPr="00551A52">
                <w:rPr>
                  <w:rStyle w:val="Hyperlink"/>
                  <w:color w:val="auto"/>
                  <w:sz w:val="22"/>
                  <w:szCs w:val="22"/>
                </w:rPr>
                <w:t>European</w:t>
              </w:r>
            </w:hyperlink>
            <w:r w:rsidRPr="00551A52">
              <w:rPr>
                <w:color w:val="auto"/>
                <w:sz w:val="22"/>
                <w:szCs w:val="22"/>
              </w:rPr>
              <w:t xml:space="preserve"> Standard Population 2013 </w:t>
            </w:r>
          </w:p>
        </w:tc>
      </w:tr>
      <w:tr w:rsidR="00551A52" w:rsidRPr="00551A52" w14:paraId="09BB45CE" w14:textId="77777777" w:rsidTr="00CA7C5F">
        <w:tc>
          <w:tcPr>
            <w:tcW w:w="1843" w:type="dxa"/>
          </w:tcPr>
          <w:p w14:paraId="7456A28A" w14:textId="463A9389" w:rsidR="00CA7C5F" w:rsidRPr="00551A52" w:rsidRDefault="00CA7C5F" w:rsidP="002D2B92">
            <w:pPr>
              <w:spacing w:before="240"/>
              <w:ind w:left="34"/>
              <w:rPr>
                <w:b/>
              </w:rPr>
            </w:pPr>
            <w:permStart w:id="1452883253" w:edGrp="everyone" w:colFirst="1" w:colLast="1"/>
            <w:permEnd w:id="2134998487"/>
            <w:r w:rsidRPr="00551A52">
              <w:rPr>
                <w:b/>
              </w:rPr>
              <w:t>3.2 Justification of source and others considered</w:t>
            </w:r>
          </w:p>
        </w:tc>
        <w:tc>
          <w:tcPr>
            <w:tcW w:w="7513" w:type="dxa"/>
          </w:tcPr>
          <w:p w14:paraId="3AA66E43" w14:textId="77777777" w:rsidR="00CA7C5F" w:rsidRPr="00551A52" w:rsidRDefault="00CA7C5F" w:rsidP="002D2B92">
            <w:pPr>
              <w:spacing w:before="240"/>
              <w:rPr>
                <w:b/>
              </w:rPr>
            </w:pPr>
            <w:r w:rsidRPr="00551A52">
              <w:rPr>
                <w:b/>
              </w:rPr>
              <w:t xml:space="preserve">National Health Application &amp; Infrastructure Services – GP registered populations </w:t>
            </w:r>
          </w:p>
          <w:p w14:paraId="1DE0C9FF" w14:textId="77777777" w:rsidR="00CA7C5F" w:rsidRPr="00551A52" w:rsidRDefault="00CA7C5F" w:rsidP="002D2B92">
            <w:pPr>
              <w:spacing w:before="240"/>
              <w:rPr>
                <w:spacing w:val="6"/>
              </w:rPr>
            </w:pPr>
            <w:r w:rsidRPr="00551A52">
              <w:t xml:space="preserve">NHAIS is a system implemented for managing patient registration details for England, Wales and Northern Ireland. The </w:t>
            </w:r>
            <w:r w:rsidRPr="00551A52">
              <w:rPr>
                <w:spacing w:val="6"/>
                <w:lang w:val="en"/>
              </w:rPr>
              <w:t>NHAIS system contains a wealth of secure information used by a range of bodies and professionals within the NHS. Access to patient data held on NHAIS systems is via Open Exeter.</w:t>
            </w:r>
            <w:r w:rsidRPr="00551A52">
              <w:rPr>
                <w:rFonts w:eastAsia="Times New Roman"/>
              </w:rPr>
              <w:t xml:space="preserve"> </w:t>
            </w:r>
            <w:r w:rsidRPr="00551A52">
              <w:rPr>
                <w:spacing w:val="6"/>
              </w:rPr>
              <w:t xml:space="preserve">Data are extracted as a quarterly snapshot in time from the GP Payments system (NHAIS) maintained by NHS Digital. </w:t>
            </w:r>
          </w:p>
          <w:p w14:paraId="53B20451" w14:textId="77777777" w:rsidR="00CA7C5F" w:rsidRPr="00551A52" w:rsidRDefault="00CA7C5F" w:rsidP="002D2B92">
            <w:pPr>
              <w:spacing w:before="240"/>
              <w:rPr>
                <w:b/>
              </w:rPr>
            </w:pPr>
            <w:r w:rsidRPr="00551A52">
              <w:rPr>
                <w:b/>
              </w:rPr>
              <w:t>Hospital Episode Statistics – Admitted Patient Care</w:t>
            </w:r>
          </w:p>
          <w:p w14:paraId="6F5C789B" w14:textId="77777777" w:rsidR="00CA7C5F" w:rsidRPr="00551A52" w:rsidRDefault="00CA7C5F" w:rsidP="002D2B92">
            <w:pPr>
              <w:spacing w:before="240"/>
            </w:pPr>
            <w:r w:rsidRPr="00551A52">
              <w:t>HES is a well established administrative database for activity in NHS hospitals. It contains details of all admissions to NHS hospitals in England, including private patients treated in NHS hospitals, patients who are resident outside of England, and care delivered by treatment centres (including those in the independent sector) funded by the NHS.</w:t>
            </w:r>
            <w:r w:rsidRPr="00551A52">
              <w:rPr>
                <w:rFonts w:eastAsia="Times New Roman"/>
              </w:rPr>
              <w:t xml:space="preserve"> </w:t>
            </w:r>
            <w:r w:rsidRPr="00551A52">
              <w:t xml:space="preserve">HES is the data source for a wide variety of healthcare analysis for the NHS, Government, and many other organisations and individuals. The APC dataset includes details of episodes where the patient is admitted into hospital. The data consist of individual records of patient care that are held within the HES database. Each record in the HES APC database is known </w:t>
            </w:r>
            <w:r w:rsidRPr="00551A52">
              <w:lastRenderedPageBreak/>
              <w:t>as an episode – this is a continuous period of admitted patient care under the care of a consultant within one hospital provider. Provisional HES statistics are produced and published on a monthly basis and so are readily available for rolling quarterly publications of this indicator.</w:t>
            </w:r>
          </w:p>
          <w:p w14:paraId="498BC2B3" w14:textId="77777777" w:rsidR="00CA7C5F" w:rsidRPr="00551A52" w:rsidRDefault="00CA7C5F" w:rsidP="002D2B92">
            <w:pPr>
              <w:spacing w:before="240"/>
              <w:rPr>
                <w:b/>
                <w:lang w:val="en"/>
              </w:rPr>
            </w:pPr>
            <w:r w:rsidRPr="00551A52">
              <w:rPr>
                <w:b/>
                <w:lang w:val="en"/>
              </w:rPr>
              <w:t>European Standard Population 2013</w:t>
            </w:r>
          </w:p>
          <w:p w14:paraId="11B9388D" w14:textId="77777777" w:rsidR="00CA7C5F" w:rsidRPr="00551A52" w:rsidRDefault="00CA7C5F" w:rsidP="002D2B92">
            <w:pPr>
              <w:spacing w:before="240"/>
            </w:pPr>
            <w:r w:rsidRPr="00551A52">
              <w:t>The current European Standard Population was introduced in 2013 and is widely used to produce age standardised rates. This will also allow for timeseries comparison.</w:t>
            </w:r>
          </w:p>
        </w:tc>
      </w:tr>
      <w:tr w:rsidR="00551A52" w:rsidRPr="00551A52" w14:paraId="480E2BE5" w14:textId="77777777" w:rsidTr="00CA7C5F">
        <w:tc>
          <w:tcPr>
            <w:tcW w:w="1843" w:type="dxa"/>
          </w:tcPr>
          <w:p w14:paraId="507C5DCA" w14:textId="79297DED" w:rsidR="00CA7C5F" w:rsidRPr="00551A52" w:rsidRDefault="00CA7C5F" w:rsidP="002D2B92">
            <w:pPr>
              <w:spacing w:before="240"/>
              <w:ind w:left="34"/>
              <w:rPr>
                <w:b/>
              </w:rPr>
            </w:pPr>
            <w:permStart w:id="664957530" w:edGrp="everyone" w:colFirst="1" w:colLast="1"/>
            <w:permEnd w:id="1452883253"/>
            <w:r w:rsidRPr="00551A52">
              <w:rPr>
                <w:b/>
              </w:rPr>
              <w:lastRenderedPageBreak/>
              <w:t>3.3 Data availability</w:t>
            </w:r>
          </w:p>
        </w:tc>
        <w:tc>
          <w:tcPr>
            <w:tcW w:w="7513" w:type="dxa"/>
          </w:tcPr>
          <w:p w14:paraId="4E26E706" w14:textId="293CD16B" w:rsidR="00CA7C5F" w:rsidRPr="00551A52" w:rsidRDefault="00CA7C5F" w:rsidP="002D2B92">
            <w:pPr>
              <w:spacing w:before="240"/>
              <w:rPr>
                <w:b/>
              </w:rPr>
            </w:pPr>
            <w:r w:rsidRPr="00551A52">
              <w:rPr>
                <w:b/>
              </w:rPr>
              <w:t>See table below for European Standard Population 2013</w:t>
            </w:r>
          </w:p>
          <w:p w14:paraId="0B741801" w14:textId="77777777" w:rsidR="00CA7C5F" w:rsidRPr="00551A52" w:rsidRDefault="00CA7C5F" w:rsidP="002D2B92">
            <w:pPr>
              <w:spacing w:before="240"/>
              <w:rPr>
                <w:b/>
              </w:rPr>
            </w:pPr>
            <w:r w:rsidRPr="00551A52">
              <w:t xml:space="preserve"> </w:t>
            </w:r>
          </w:p>
          <w:p w14:paraId="7FC986D2" w14:textId="77777777" w:rsidR="00CA7C5F" w:rsidRPr="00551A52" w:rsidRDefault="00CA7C5F" w:rsidP="002D2B92">
            <w:pPr>
              <w:spacing w:before="240"/>
            </w:pPr>
            <w:r w:rsidRPr="00551A52">
              <w:rPr>
                <w:b/>
              </w:rPr>
              <w:t xml:space="preserve">NHAIS </w:t>
            </w:r>
            <w:r w:rsidRPr="00551A52">
              <w:t>(GP practice population reference data):</w:t>
            </w:r>
            <w:r w:rsidRPr="00551A52">
              <w:rPr>
                <w:b/>
              </w:rPr>
              <w:t xml:space="preserve"> </w:t>
            </w:r>
            <w:r w:rsidRPr="00551A52">
              <w:rPr>
                <w:rStyle w:val="Hyperlink"/>
                <w:color w:val="auto"/>
              </w:rPr>
              <w:t>https://digital.nhs.uk/data-and-information/data-tools-and-services/data-services/general-practice-data-hub</w:t>
            </w:r>
            <w:r w:rsidRPr="00551A52">
              <w:rPr>
                <w:b/>
              </w:rPr>
              <w:t xml:space="preserve"> </w:t>
            </w:r>
          </w:p>
          <w:p w14:paraId="714629C9" w14:textId="648268DD" w:rsidR="00CA7C5F" w:rsidRPr="00551A52" w:rsidRDefault="00CA7C5F" w:rsidP="002D2B92">
            <w:pPr>
              <w:spacing w:before="240"/>
            </w:pPr>
            <w:r w:rsidRPr="00551A52">
              <w:t>CCG level count of patients registered with the constituent GP Practices extracted from NHAIS (Exeter) Systems.</w:t>
            </w:r>
            <w:r w:rsidRPr="00551A52">
              <w:rPr>
                <w:rFonts w:eastAsia="Times New Roman"/>
              </w:rPr>
              <w:t xml:space="preserve"> </w:t>
            </w:r>
            <w:r w:rsidRPr="00551A52">
              <w:t>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12 month period July 2013 to June 2014 would use the 1st April 2014 registered patient counts and the GP to CCG map as it was on this date.</w:t>
            </w:r>
            <w:r w:rsidRPr="00551A52">
              <w:rPr>
                <w:b/>
              </w:rPr>
              <w:t xml:space="preserve"> </w:t>
            </w:r>
            <w:r w:rsidRPr="00551A52">
              <w:t xml:space="preserve">An extract is taken quarterly and published in the same month, with all data tables available and free of charge. </w:t>
            </w:r>
          </w:p>
          <w:p w14:paraId="2BBDFBD5" w14:textId="77777777" w:rsidR="00CA7C5F" w:rsidRPr="00551A52" w:rsidRDefault="00CA7C5F" w:rsidP="002D2B92">
            <w:r w:rsidRPr="00551A52">
              <w:rPr>
                <w:b/>
              </w:rPr>
              <w:t xml:space="preserve">HES </w:t>
            </w:r>
            <w:r w:rsidRPr="00551A52">
              <w:t>https://digital.nhs.uk/data-and-information/data-tools-and-services/data-services/hospital-episode-statistics</w:t>
            </w:r>
          </w:p>
          <w:p w14:paraId="3272DEF0" w14:textId="77777777" w:rsidR="00CA7C5F" w:rsidRPr="00551A52" w:rsidRDefault="00CA7C5F" w:rsidP="002D2B92">
            <w:r w:rsidRPr="00551A52">
              <w:t xml:space="preserve">This indicator uses both finalised and provisional HES data, the provisional data is produced and published two months in arrears due to HES processing and quality controls. The final annual HES data is reported approximately seven months in arrears (October, following the financial </w:t>
            </w:r>
            <w:r w:rsidRPr="00551A52">
              <w:lastRenderedPageBreak/>
              <w:t>year end) after the HES annual refresh. The annual refresh gives providers the opportunity to revise and update their submissions for the year.</w:t>
            </w:r>
          </w:p>
          <w:p w14:paraId="7BDF7EBE" w14:textId="77777777" w:rsidR="00CA7C5F" w:rsidRPr="00551A52" w:rsidRDefault="00CA7C5F" w:rsidP="002D2B92">
            <w:pPr>
              <w:spacing w:before="240"/>
            </w:pPr>
            <w:r w:rsidRPr="00551A52">
              <w:t xml:space="preserve">Extracts and tabulations of data from HES are available to order for a charge. This is managed by the NHS Digital Data Access Request Service (DARS). </w:t>
            </w:r>
            <w:hyperlink w:history="1"/>
            <w:r w:rsidRPr="00551A52">
              <w:t>https://digital.nhs.uk/services/data-access-request-service-dars</w:t>
            </w:r>
          </w:p>
        </w:tc>
      </w:tr>
    </w:tbl>
    <w:permEnd w:id="664957530"/>
    <w:p w14:paraId="1EC4B6C2" w14:textId="626B8CB5" w:rsidR="00CA7C5F" w:rsidRPr="00551A52" w:rsidRDefault="00CA7C5F">
      <w:r w:rsidRPr="00551A52">
        <w:lastRenderedPageBreak/>
        <w:t>European Standard Population 2013</w:t>
      </w:r>
    </w:p>
    <w:p w14:paraId="5B7521E7" w14:textId="34F07195" w:rsidR="00CA7C5F" w:rsidRPr="00551A52" w:rsidRDefault="00CA7C5F"/>
    <w:tbl>
      <w:tblPr>
        <w:tblStyle w:val="TableGrid"/>
        <w:tblW w:w="2451" w:type="dxa"/>
        <w:tblLayout w:type="fixed"/>
        <w:tblLook w:val="04A0" w:firstRow="1" w:lastRow="0" w:firstColumn="1" w:lastColumn="0" w:noHBand="0" w:noVBand="1"/>
      </w:tblPr>
      <w:tblGrid>
        <w:gridCol w:w="1175"/>
        <w:gridCol w:w="1276"/>
      </w:tblGrid>
      <w:tr w:rsidR="00CA7C5F" w:rsidRPr="00551A52" w14:paraId="1DA532B1" w14:textId="77777777" w:rsidTr="00AF4C50">
        <w:trPr>
          <w:trHeight w:val="270"/>
        </w:trPr>
        <w:tc>
          <w:tcPr>
            <w:tcW w:w="1175" w:type="dxa"/>
            <w:noWrap/>
            <w:hideMark/>
          </w:tcPr>
          <w:p w14:paraId="6643E5DE" w14:textId="77777777" w:rsidR="00CA7C5F" w:rsidRPr="00551A52" w:rsidRDefault="00CA7C5F" w:rsidP="00AF4C50">
            <w:pPr>
              <w:rPr>
                <w:lang w:eastAsia="en-GB"/>
              </w:rPr>
            </w:pPr>
            <w:r w:rsidRPr="00551A52">
              <w:rPr>
                <w:lang w:eastAsia="en-GB"/>
              </w:rPr>
              <w:t>Age group</w:t>
            </w:r>
          </w:p>
        </w:tc>
        <w:tc>
          <w:tcPr>
            <w:tcW w:w="1276" w:type="dxa"/>
            <w:noWrap/>
            <w:hideMark/>
          </w:tcPr>
          <w:p w14:paraId="55D669C9" w14:textId="77777777" w:rsidR="00CA7C5F" w:rsidRPr="00551A52" w:rsidRDefault="00CA7C5F" w:rsidP="00AF4C50">
            <w:pPr>
              <w:rPr>
                <w:lang w:eastAsia="en-GB"/>
              </w:rPr>
            </w:pPr>
            <w:r w:rsidRPr="00551A52">
              <w:rPr>
                <w:lang w:eastAsia="en-GB"/>
              </w:rPr>
              <w:t>ESP2013</w:t>
            </w:r>
          </w:p>
        </w:tc>
      </w:tr>
      <w:tr w:rsidR="00CA7C5F" w:rsidRPr="00551A52" w14:paraId="6AEDC944" w14:textId="77777777" w:rsidTr="00AF4C50">
        <w:trPr>
          <w:trHeight w:val="270"/>
        </w:trPr>
        <w:tc>
          <w:tcPr>
            <w:tcW w:w="1175" w:type="dxa"/>
            <w:noWrap/>
            <w:hideMark/>
          </w:tcPr>
          <w:p w14:paraId="65966EA4" w14:textId="77777777" w:rsidR="00CA7C5F" w:rsidRPr="00551A52" w:rsidRDefault="00CA7C5F" w:rsidP="00AF4C50">
            <w:pPr>
              <w:rPr>
                <w:lang w:eastAsia="en-GB"/>
              </w:rPr>
            </w:pPr>
            <w:r w:rsidRPr="00551A52">
              <w:rPr>
                <w:lang w:eastAsia="en-GB"/>
              </w:rPr>
              <w:t>0-4</w:t>
            </w:r>
          </w:p>
        </w:tc>
        <w:tc>
          <w:tcPr>
            <w:tcW w:w="1276" w:type="dxa"/>
            <w:noWrap/>
            <w:hideMark/>
          </w:tcPr>
          <w:p w14:paraId="571F6836" w14:textId="77777777" w:rsidR="00CA7C5F" w:rsidRPr="00551A52" w:rsidRDefault="00CA7C5F" w:rsidP="00AF4C50">
            <w:pPr>
              <w:rPr>
                <w:lang w:eastAsia="en-GB"/>
              </w:rPr>
            </w:pPr>
            <w:r w:rsidRPr="00551A52">
              <w:rPr>
                <w:lang w:eastAsia="en-GB"/>
              </w:rPr>
              <w:t>5,000</w:t>
            </w:r>
          </w:p>
        </w:tc>
      </w:tr>
      <w:tr w:rsidR="00CA7C5F" w:rsidRPr="00551A52" w14:paraId="350D3D8A" w14:textId="77777777" w:rsidTr="00AF4C50">
        <w:trPr>
          <w:trHeight w:val="270"/>
        </w:trPr>
        <w:tc>
          <w:tcPr>
            <w:tcW w:w="1175" w:type="dxa"/>
            <w:noWrap/>
            <w:hideMark/>
          </w:tcPr>
          <w:p w14:paraId="3F4F13E3" w14:textId="77777777" w:rsidR="00CA7C5F" w:rsidRPr="00551A52" w:rsidRDefault="00CA7C5F" w:rsidP="00AF4C50">
            <w:pPr>
              <w:rPr>
                <w:lang w:eastAsia="en-GB"/>
              </w:rPr>
            </w:pPr>
            <w:r w:rsidRPr="00551A52">
              <w:rPr>
                <w:lang w:eastAsia="en-GB"/>
              </w:rPr>
              <w:t>5-9</w:t>
            </w:r>
          </w:p>
        </w:tc>
        <w:tc>
          <w:tcPr>
            <w:tcW w:w="1276" w:type="dxa"/>
            <w:noWrap/>
            <w:hideMark/>
          </w:tcPr>
          <w:p w14:paraId="57BAD1BE" w14:textId="77777777" w:rsidR="00CA7C5F" w:rsidRPr="00551A52" w:rsidRDefault="00CA7C5F" w:rsidP="00AF4C50">
            <w:pPr>
              <w:rPr>
                <w:lang w:eastAsia="en-GB"/>
              </w:rPr>
            </w:pPr>
            <w:r w:rsidRPr="00551A52">
              <w:rPr>
                <w:lang w:eastAsia="en-GB"/>
              </w:rPr>
              <w:t>5,500</w:t>
            </w:r>
          </w:p>
        </w:tc>
      </w:tr>
      <w:tr w:rsidR="00CA7C5F" w:rsidRPr="00551A52" w14:paraId="523D6CA1" w14:textId="77777777" w:rsidTr="00AF4C50">
        <w:trPr>
          <w:trHeight w:val="270"/>
        </w:trPr>
        <w:tc>
          <w:tcPr>
            <w:tcW w:w="1175" w:type="dxa"/>
            <w:noWrap/>
            <w:hideMark/>
          </w:tcPr>
          <w:p w14:paraId="57FEB6F7" w14:textId="77777777" w:rsidR="00CA7C5F" w:rsidRPr="00551A52" w:rsidRDefault="00CA7C5F" w:rsidP="00AF4C50">
            <w:pPr>
              <w:rPr>
                <w:lang w:eastAsia="en-GB"/>
              </w:rPr>
            </w:pPr>
            <w:r w:rsidRPr="00551A52">
              <w:rPr>
                <w:lang w:eastAsia="en-GB"/>
              </w:rPr>
              <w:t>10-14</w:t>
            </w:r>
          </w:p>
        </w:tc>
        <w:tc>
          <w:tcPr>
            <w:tcW w:w="1276" w:type="dxa"/>
            <w:noWrap/>
            <w:hideMark/>
          </w:tcPr>
          <w:p w14:paraId="61BE07C8" w14:textId="77777777" w:rsidR="00CA7C5F" w:rsidRPr="00551A52" w:rsidRDefault="00CA7C5F" w:rsidP="00AF4C50">
            <w:pPr>
              <w:rPr>
                <w:lang w:eastAsia="en-GB"/>
              </w:rPr>
            </w:pPr>
            <w:r w:rsidRPr="00551A52">
              <w:rPr>
                <w:lang w:eastAsia="en-GB"/>
              </w:rPr>
              <w:t>5,500</w:t>
            </w:r>
          </w:p>
        </w:tc>
      </w:tr>
      <w:tr w:rsidR="00CA7C5F" w:rsidRPr="00551A52" w14:paraId="004F900B" w14:textId="77777777" w:rsidTr="00AF4C50">
        <w:trPr>
          <w:trHeight w:val="270"/>
        </w:trPr>
        <w:tc>
          <w:tcPr>
            <w:tcW w:w="1175" w:type="dxa"/>
            <w:noWrap/>
            <w:hideMark/>
          </w:tcPr>
          <w:p w14:paraId="197D48B0" w14:textId="77777777" w:rsidR="00CA7C5F" w:rsidRPr="00551A52" w:rsidRDefault="00CA7C5F" w:rsidP="00AF4C50">
            <w:pPr>
              <w:rPr>
                <w:lang w:eastAsia="en-GB"/>
              </w:rPr>
            </w:pPr>
            <w:r w:rsidRPr="00551A52">
              <w:rPr>
                <w:lang w:eastAsia="en-GB"/>
              </w:rPr>
              <w:t>15-19</w:t>
            </w:r>
          </w:p>
        </w:tc>
        <w:tc>
          <w:tcPr>
            <w:tcW w:w="1276" w:type="dxa"/>
            <w:noWrap/>
            <w:hideMark/>
          </w:tcPr>
          <w:p w14:paraId="765A4680" w14:textId="77777777" w:rsidR="00CA7C5F" w:rsidRPr="00551A52" w:rsidRDefault="00CA7C5F" w:rsidP="00AF4C50">
            <w:pPr>
              <w:rPr>
                <w:lang w:eastAsia="en-GB"/>
              </w:rPr>
            </w:pPr>
            <w:r w:rsidRPr="00551A52">
              <w:rPr>
                <w:lang w:eastAsia="en-GB"/>
              </w:rPr>
              <w:t>5,500</w:t>
            </w:r>
          </w:p>
        </w:tc>
      </w:tr>
      <w:tr w:rsidR="00CA7C5F" w:rsidRPr="00551A52" w14:paraId="51AFDB01" w14:textId="77777777" w:rsidTr="00AF4C50">
        <w:trPr>
          <w:trHeight w:val="270"/>
        </w:trPr>
        <w:tc>
          <w:tcPr>
            <w:tcW w:w="1175" w:type="dxa"/>
            <w:noWrap/>
            <w:hideMark/>
          </w:tcPr>
          <w:p w14:paraId="0755AD12" w14:textId="77777777" w:rsidR="00CA7C5F" w:rsidRPr="00551A52" w:rsidRDefault="00CA7C5F" w:rsidP="00AF4C50">
            <w:pPr>
              <w:rPr>
                <w:lang w:eastAsia="en-GB"/>
              </w:rPr>
            </w:pPr>
            <w:r w:rsidRPr="00551A52">
              <w:rPr>
                <w:lang w:eastAsia="en-GB"/>
              </w:rPr>
              <w:t>20-24</w:t>
            </w:r>
          </w:p>
        </w:tc>
        <w:tc>
          <w:tcPr>
            <w:tcW w:w="1276" w:type="dxa"/>
            <w:noWrap/>
            <w:hideMark/>
          </w:tcPr>
          <w:p w14:paraId="7CDD526B" w14:textId="77777777" w:rsidR="00CA7C5F" w:rsidRPr="00551A52" w:rsidRDefault="00CA7C5F" w:rsidP="00AF4C50">
            <w:pPr>
              <w:rPr>
                <w:lang w:eastAsia="en-GB"/>
              </w:rPr>
            </w:pPr>
            <w:r w:rsidRPr="00551A52">
              <w:rPr>
                <w:lang w:eastAsia="en-GB"/>
              </w:rPr>
              <w:t>6,000</w:t>
            </w:r>
          </w:p>
        </w:tc>
      </w:tr>
      <w:tr w:rsidR="00CA7C5F" w:rsidRPr="00551A52" w14:paraId="7A47E09E" w14:textId="77777777" w:rsidTr="00AF4C50">
        <w:trPr>
          <w:trHeight w:val="270"/>
        </w:trPr>
        <w:tc>
          <w:tcPr>
            <w:tcW w:w="1175" w:type="dxa"/>
            <w:noWrap/>
            <w:hideMark/>
          </w:tcPr>
          <w:p w14:paraId="6271A7ED" w14:textId="77777777" w:rsidR="00CA7C5F" w:rsidRPr="00551A52" w:rsidRDefault="00CA7C5F" w:rsidP="00AF4C50">
            <w:pPr>
              <w:rPr>
                <w:lang w:eastAsia="en-GB"/>
              </w:rPr>
            </w:pPr>
            <w:r w:rsidRPr="00551A52">
              <w:rPr>
                <w:lang w:eastAsia="en-GB"/>
              </w:rPr>
              <w:t>25-29</w:t>
            </w:r>
          </w:p>
        </w:tc>
        <w:tc>
          <w:tcPr>
            <w:tcW w:w="1276" w:type="dxa"/>
            <w:noWrap/>
            <w:hideMark/>
          </w:tcPr>
          <w:p w14:paraId="3D4424E3" w14:textId="77777777" w:rsidR="00CA7C5F" w:rsidRPr="00551A52" w:rsidRDefault="00CA7C5F" w:rsidP="00AF4C50">
            <w:pPr>
              <w:rPr>
                <w:lang w:eastAsia="en-GB"/>
              </w:rPr>
            </w:pPr>
            <w:r w:rsidRPr="00551A52">
              <w:rPr>
                <w:lang w:eastAsia="en-GB"/>
              </w:rPr>
              <w:t>6,000</w:t>
            </w:r>
          </w:p>
        </w:tc>
      </w:tr>
      <w:tr w:rsidR="00CA7C5F" w:rsidRPr="00551A52" w14:paraId="42D7B703" w14:textId="77777777" w:rsidTr="00AF4C50">
        <w:trPr>
          <w:trHeight w:val="270"/>
        </w:trPr>
        <w:tc>
          <w:tcPr>
            <w:tcW w:w="1175" w:type="dxa"/>
            <w:noWrap/>
            <w:hideMark/>
          </w:tcPr>
          <w:p w14:paraId="32810A88" w14:textId="77777777" w:rsidR="00CA7C5F" w:rsidRPr="00551A52" w:rsidRDefault="00CA7C5F" w:rsidP="00AF4C50">
            <w:pPr>
              <w:rPr>
                <w:lang w:eastAsia="en-GB"/>
              </w:rPr>
            </w:pPr>
            <w:r w:rsidRPr="00551A52">
              <w:rPr>
                <w:lang w:eastAsia="en-GB"/>
              </w:rPr>
              <w:t>30-34</w:t>
            </w:r>
          </w:p>
        </w:tc>
        <w:tc>
          <w:tcPr>
            <w:tcW w:w="1276" w:type="dxa"/>
            <w:noWrap/>
            <w:hideMark/>
          </w:tcPr>
          <w:p w14:paraId="1B7DC412" w14:textId="77777777" w:rsidR="00CA7C5F" w:rsidRPr="00551A52" w:rsidRDefault="00CA7C5F" w:rsidP="00AF4C50">
            <w:pPr>
              <w:rPr>
                <w:lang w:eastAsia="en-GB"/>
              </w:rPr>
            </w:pPr>
            <w:r w:rsidRPr="00551A52">
              <w:rPr>
                <w:lang w:eastAsia="en-GB"/>
              </w:rPr>
              <w:t>6,500</w:t>
            </w:r>
          </w:p>
        </w:tc>
      </w:tr>
      <w:tr w:rsidR="00CA7C5F" w:rsidRPr="00551A52" w14:paraId="325F9C26" w14:textId="77777777" w:rsidTr="00AF4C50">
        <w:trPr>
          <w:trHeight w:val="270"/>
        </w:trPr>
        <w:tc>
          <w:tcPr>
            <w:tcW w:w="1175" w:type="dxa"/>
            <w:noWrap/>
            <w:hideMark/>
          </w:tcPr>
          <w:p w14:paraId="6894CB13" w14:textId="77777777" w:rsidR="00CA7C5F" w:rsidRPr="00551A52" w:rsidRDefault="00CA7C5F" w:rsidP="00AF4C50">
            <w:pPr>
              <w:rPr>
                <w:lang w:eastAsia="en-GB"/>
              </w:rPr>
            </w:pPr>
            <w:r w:rsidRPr="00551A52">
              <w:rPr>
                <w:lang w:eastAsia="en-GB"/>
              </w:rPr>
              <w:t>35-39</w:t>
            </w:r>
          </w:p>
        </w:tc>
        <w:tc>
          <w:tcPr>
            <w:tcW w:w="1276" w:type="dxa"/>
            <w:noWrap/>
            <w:hideMark/>
          </w:tcPr>
          <w:p w14:paraId="2F3F81B4" w14:textId="77777777" w:rsidR="00CA7C5F" w:rsidRPr="00551A52" w:rsidRDefault="00CA7C5F" w:rsidP="00AF4C50">
            <w:pPr>
              <w:rPr>
                <w:lang w:eastAsia="en-GB"/>
              </w:rPr>
            </w:pPr>
            <w:r w:rsidRPr="00551A52">
              <w:rPr>
                <w:lang w:eastAsia="en-GB"/>
              </w:rPr>
              <w:t>7,000</w:t>
            </w:r>
          </w:p>
        </w:tc>
      </w:tr>
      <w:tr w:rsidR="00CA7C5F" w:rsidRPr="00551A52" w14:paraId="2476CE6A" w14:textId="77777777" w:rsidTr="00AF4C50">
        <w:trPr>
          <w:trHeight w:val="270"/>
        </w:trPr>
        <w:tc>
          <w:tcPr>
            <w:tcW w:w="1175" w:type="dxa"/>
            <w:noWrap/>
            <w:hideMark/>
          </w:tcPr>
          <w:p w14:paraId="18F63BC4" w14:textId="77777777" w:rsidR="00CA7C5F" w:rsidRPr="00551A52" w:rsidRDefault="00CA7C5F" w:rsidP="00AF4C50">
            <w:pPr>
              <w:rPr>
                <w:lang w:eastAsia="en-GB"/>
              </w:rPr>
            </w:pPr>
            <w:r w:rsidRPr="00551A52">
              <w:rPr>
                <w:lang w:eastAsia="en-GB"/>
              </w:rPr>
              <w:t>40-44</w:t>
            </w:r>
          </w:p>
        </w:tc>
        <w:tc>
          <w:tcPr>
            <w:tcW w:w="1276" w:type="dxa"/>
            <w:noWrap/>
            <w:hideMark/>
          </w:tcPr>
          <w:p w14:paraId="395F9F80" w14:textId="77777777" w:rsidR="00CA7C5F" w:rsidRPr="00551A52" w:rsidRDefault="00CA7C5F" w:rsidP="00AF4C50">
            <w:pPr>
              <w:rPr>
                <w:lang w:eastAsia="en-GB"/>
              </w:rPr>
            </w:pPr>
            <w:r w:rsidRPr="00551A52">
              <w:rPr>
                <w:lang w:eastAsia="en-GB"/>
              </w:rPr>
              <w:t>7,000</w:t>
            </w:r>
          </w:p>
        </w:tc>
      </w:tr>
      <w:tr w:rsidR="00CA7C5F" w:rsidRPr="00551A52" w14:paraId="0F4904C4" w14:textId="77777777" w:rsidTr="00AF4C50">
        <w:trPr>
          <w:trHeight w:val="270"/>
        </w:trPr>
        <w:tc>
          <w:tcPr>
            <w:tcW w:w="1175" w:type="dxa"/>
            <w:noWrap/>
            <w:hideMark/>
          </w:tcPr>
          <w:p w14:paraId="7CD974F9" w14:textId="77777777" w:rsidR="00CA7C5F" w:rsidRPr="00551A52" w:rsidRDefault="00CA7C5F" w:rsidP="00AF4C50">
            <w:pPr>
              <w:rPr>
                <w:lang w:eastAsia="en-GB"/>
              </w:rPr>
            </w:pPr>
            <w:r w:rsidRPr="00551A52">
              <w:rPr>
                <w:lang w:eastAsia="en-GB"/>
              </w:rPr>
              <w:t>45-49</w:t>
            </w:r>
          </w:p>
        </w:tc>
        <w:tc>
          <w:tcPr>
            <w:tcW w:w="1276" w:type="dxa"/>
            <w:noWrap/>
            <w:hideMark/>
          </w:tcPr>
          <w:p w14:paraId="3D6964B3" w14:textId="77777777" w:rsidR="00CA7C5F" w:rsidRPr="00551A52" w:rsidRDefault="00CA7C5F" w:rsidP="00AF4C50">
            <w:pPr>
              <w:rPr>
                <w:lang w:eastAsia="en-GB"/>
              </w:rPr>
            </w:pPr>
            <w:r w:rsidRPr="00551A52">
              <w:rPr>
                <w:lang w:eastAsia="en-GB"/>
              </w:rPr>
              <w:t>7,000</w:t>
            </w:r>
          </w:p>
        </w:tc>
      </w:tr>
      <w:tr w:rsidR="00CA7C5F" w:rsidRPr="00551A52" w14:paraId="75C1FA8D" w14:textId="77777777" w:rsidTr="00AF4C50">
        <w:trPr>
          <w:trHeight w:val="270"/>
        </w:trPr>
        <w:tc>
          <w:tcPr>
            <w:tcW w:w="1175" w:type="dxa"/>
            <w:noWrap/>
            <w:hideMark/>
          </w:tcPr>
          <w:p w14:paraId="7F488F97" w14:textId="77777777" w:rsidR="00CA7C5F" w:rsidRPr="00551A52" w:rsidRDefault="00CA7C5F" w:rsidP="00AF4C50">
            <w:pPr>
              <w:rPr>
                <w:lang w:eastAsia="en-GB"/>
              </w:rPr>
            </w:pPr>
            <w:r w:rsidRPr="00551A52">
              <w:rPr>
                <w:lang w:eastAsia="en-GB"/>
              </w:rPr>
              <w:t>50-54</w:t>
            </w:r>
          </w:p>
        </w:tc>
        <w:tc>
          <w:tcPr>
            <w:tcW w:w="1276" w:type="dxa"/>
            <w:noWrap/>
            <w:hideMark/>
          </w:tcPr>
          <w:p w14:paraId="1DB9A37F" w14:textId="77777777" w:rsidR="00CA7C5F" w:rsidRPr="00551A52" w:rsidRDefault="00CA7C5F" w:rsidP="00AF4C50">
            <w:pPr>
              <w:rPr>
                <w:lang w:eastAsia="en-GB"/>
              </w:rPr>
            </w:pPr>
            <w:r w:rsidRPr="00551A52">
              <w:rPr>
                <w:lang w:eastAsia="en-GB"/>
              </w:rPr>
              <w:t>7,000</w:t>
            </w:r>
          </w:p>
        </w:tc>
      </w:tr>
      <w:tr w:rsidR="00CA7C5F" w:rsidRPr="00551A52" w14:paraId="5981D629" w14:textId="77777777" w:rsidTr="00AF4C50">
        <w:trPr>
          <w:trHeight w:val="270"/>
        </w:trPr>
        <w:tc>
          <w:tcPr>
            <w:tcW w:w="1175" w:type="dxa"/>
            <w:noWrap/>
            <w:hideMark/>
          </w:tcPr>
          <w:p w14:paraId="2DB5F500" w14:textId="77777777" w:rsidR="00CA7C5F" w:rsidRPr="00551A52" w:rsidRDefault="00CA7C5F" w:rsidP="00AF4C50">
            <w:pPr>
              <w:rPr>
                <w:lang w:eastAsia="en-GB"/>
              </w:rPr>
            </w:pPr>
            <w:r w:rsidRPr="00551A52">
              <w:rPr>
                <w:lang w:eastAsia="en-GB"/>
              </w:rPr>
              <w:t>55-59</w:t>
            </w:r>
          </w:p>
        </w:tc>
        <w:tc>
          <w:tcPr>
            <w:tcW w:w="1276" w:type="dxa"/>
            <w:noWrap/>
            <w:hideMark/>
          </w:tcPr>
          <w:p w14:paraId="3884CB8E" w14:textId="77777777" w:rsidR="00CA7C5F" w:rsidRPr="00551A52" w:rsidRDefault="00CA7C5F" w:rsidP="00AF4C50">
            <w:pPr>
              <w:rPr>
                <w:lang w:eastAsia="en-GB"/>
              </w:rPr>
            </w:pPr>
            <w:r w:rsidRPr="00551A52">
              <w:rPr>
                <w:lang w:eastAsia="en-GB"/>
              </w:rPr>
              <w:t>6,500</w:t>
            </w:r>
          </w:p>
        </w:tc>
      </w:tr>
      <w:tr w:rsidR="00CA7C5F" w:rsidRPr="00551A52" w14:paraId="5F0BD9F3" w14:textId="77777777" w:rsidTr="00AF4C50">
        <w:trPr>
          <w:trHeight w:val="270"/>
        </w:trPr>
        <w:tc>
          <w:tcPr>
            <w:tcW w:w="1175" w:type="dxa"/>
            <w:noWrap/>
            <w:hideMark/>
          </w:tcPr>
          <w:p w14:paraId="6501B8FC" w14:textId="77777777" w:rsidR="00CA7C5F" w:rsidRPr="00551A52" w:rsidRDefault="00CA7C5F" w:rsidP="00AF4C50">
            <w:pPr>
              <w:rPr>
                <w:lang w:eastAsia="en-GB"/>
              </w:rPr>
            </w:pPr>
            <w:r w:rsidRPr="00551A52">
              <w:rPr>
                <w:lang w:eastAsia="en-GB"/>
              </w:rPr>
              <w:t>60-64</w:t>
            </w:r>
          </w:p>
        </w:tc>
        <w:tc>
          <w:tcPr>
            <w:tcW w:w="1276" w:type="dxa"/>
            <w:noWrap/>
            <w:hideMark/>
          </w:tcPr>
          <w:p w14:paraId="0E229070" w14:textId="77777777" w:rsidR="00CA7C5F" w:rsidRPr="00551A52" w:rsidRDefault="00CA7C5F" w:rsidP="00AF4C50">
            <w:pPr>
              <w:rPr>
                <w:lang w:eastAsia="en-GB"/>
              </w:rPr>
            </w:pPr>
            <w:r w:rsidRPr="00551A52">
              <w:rPr>
                <w:lang w:eastAsia="en-GB"/>
              </w:rPr>
              <w:t>6,000</w:t>
            </w:r>
          </w:p>
        </w:tc>
      </w:tr>
      <w:tr w:rsidR="00CA7C5F" w:rsidRPr="00551A52" w14:paraId="0660ADBC" w14:textId="77777777" w:rsidTr="00AF4C50">
        <w:trPr>
          <w:trHeight w:val="270"/>
        </w:trPr>
        <w:tc>
          <w:tcPr>
            <w:tcW w:w="1175" w:type="dxa"/>
            <w:noWrap/>
            <w:hideMark/>
          </w:tcPr>
          <w:p w14:paraId="64B52122" w14:textId="77777777" w:rsidR="00CA7C5F" w:rsidRPr="00551A52" w:rsidRDefault="00CA7C5F" w:rsidP="00AF4C50">
            <w:pPr>
              <w:rPr>
                <w:lang w:eastAsia="en-GB"/>
              </w:rPr>
            </w:pPr>
            <w:r w:rsidRPr="00551A52">
              <w:rPr>
                <w:lang w:eastAsia="en-GB"/>
              </w:rPr>
              <w:t>65-69</w:t>
            </w:r>
          </w:p>
        </w:tc>
        <w:tc>
          <w:tcPr>
            <w:tcW w:w="1276" w:type="dxa"/>
            <w:noWrap/>
            <w:hideMark/>
          </w:tcPr>
          <w:p w14:paraId="13C4F7BC" w14:textId="77777777" w:rsidR="00CA7C5F" w:rsidRPr="00551A52" w:rsidRDefault="00CA7C5F" w:rsidP="00AF4C50">
            <w:pPr>
              <w:rPr>
                <w:lang w:eastAsia="en-GB"/>
              </w:rPr>
            </w:pPr>
            <w:r w:rsidRPr="00551A52">
              <w:rPr>
                <w:lang w:eastAsia="en-GB"/>
              </w:rPr>
              <w:t>5,500</w:t>
            </w:r>
          </w:p>
        </w:tc>
      </w:tr>
      <w:tr w:rsidR="00CA7C5F" w:rsidRPr="00551A52" w14:paraId="0A9834C5" w14:textId="77777777" w:rsidTr="00AF4C50">
        <w:trPr>
          <w:trHeight w:val="270"/>
        </w:trPr>
        <w:tc>
          <w:tcPr>
            <w:tcW w:w="1175" w:type="dxa"/>
            <w:noWrap/>
            <w:hideMark/>
          </w:tcPr>
          <w:p w14:paraId="45F5AEE2" w14:textId="77777777" w:rsidR="00CA7C5F" w:rsidRPr="00551A52" w:rsidRDefault="00CA7C5F" w:rsidP="00AF4C50">
            <w:pPr>
              <w:rPr>
                <w:lang w:eastAsia="en-GB"/>
              </w:rPr>
            </w:pPr>
            <w:r w:rsidRPr="00551A52">
              <w:rPr>
                <w:lang w:eastAsia="en-GB"/>
              </w:rPr>
              <w:t>70-74</w:t>
            </w:r>
          </w:p>
        </w:tc>
        <w:tc>
          <w:tcPr>
            <w:tcW w:w="1276" w:type="dxa"/>
            <w:noWrap/>
            <w:hideMark/>
          </w:tcPr>
          <w:p w14:paraId="7D42E6AB" w14:textId="77777777" w:rsidR="00CA7C5F" w:rsidRPr="00551A52" w:rsidRDefault="00CA7C5F" w:rsidP="00AF4C50">
            <w:pPr>
              <w:rPr>
                <w:lang w:eastAsia="en-GB"/>
              </w:rPr>
            </w:pPr>
            <w:r w:rsidRPr="00551A52">
              <w:rPr>
                <w:lang w:eastAsia="en-GB"/>
              </w:rPr>
              <w:t>5,000</w:t>
            </w:r>
          </w:p>
        </w:tc>
      </w:tr>
      <w:tr w:rsidR="00CA7C5F" w:rsidRPr="00551A52" w14:paraId="0BA9568E" w14:textId="77777777" w:rsidTr="00AF4C50">
        <w:trPr>
          <w:trHeight w:val="270"/>
        </w:trPr>
        <w:tc>
          <w:tcPr>
            <w:tcW w:w="1175" w:type="dxa"/>
            <w:noWrap/>
            <w:hideMark/>
          </w:tcPr>
          <w:p w14:paraId="0C2D2CC8" w14:textId="77777777" w:rsidR="00CA7C5F" w:rsidRPr="00551A52" w:rsidRDefault="00CA7C5F" w:rsidP="00AF4C50">
            <w:pPr>
              <w:rPr>
                <w:lang w:eastAsia="en-GB"/>
              </w:rPr>
            </w:pPr>
            <w:r w:rsidRPr="00551A52">
              <w:rPr>
                <w:lang w:eastAsia="en-GB"/>
              </w:rPr>
              <w:t>75-79</w:t>
            </w:r>
          </w:p>
        </w:tc>
        <w:tc>
          <w:tcPr>
            <w:tcW w:w="1276" w:type="dxa"/>
            <w:noWrap/>
            <w:hideMark/>
          </w:tcPr>
          <w:p w14:paraId="3C1BA583" w14:textId="77777777" w:rsidR="00CA7C5F" w:rsidRPr="00551A52" w:rsidRDefault="00CA7C5F" w:rsidP="00AF4C50">
            <w:pPr>
              <w:rPr>
                <w:lang w:eastAsia="en-GB"/>
              </w:rPr>
            </w:pPr>
            <w:r w:rsidRPr="00551A52">
              <w:rPr>
                <w:lang w:eastAsia="en-GB"/>
              </w:rPr>
              <w:t>4,000</w:t>
            </w:r>
          </w:p>
        </w:tc>
      </w:tr>
      <w:tr w:rsidR="00CA7C5F" w:rsidRPr="00551A52" w14:paraId="30D0CE9E" w14:textId="77777777" w:rsidTr="00AF4C50">
        <w:trPr>
          <w:trHeight w:val="270"/>
        </w:trPr>
        <w:tc>
          <w:tcPr>
            <w:tcW w:w="1175" w:type="dxa"/>
            <w:noWrap/>
            <w:hideMark/>
          </w:tcPr>
          <w:p w14:paraId="7A6A2F65" w14:textId="77777777" w:rsidR="00CA7C5F" w:rsidRPr="00551A52" w:rsidRDefault="00CA7C5F" w:rsidP="00AF4C50">
            <w:pPr>
              <w:rPr>
                <w:lang w:eastAsia="en-GB"/>
              </w:rPr>
            </w:pPr>
            <w:r w:rsidRPr="00551A52">
              <w:rPr>
                <w:lang w:eastAsia="en-GB"/>
              </w:rPr>
              <w:t>80-84</w:t>
            </w:r>
          </w:p>
        </w:tc>
        <w:tc>
          <w:tcPr>
            <w:tcW w:w="1276" w:type="dxa"/>
            <w:noWrap/>
            <w:hideMark/>
          </w:tcPr>
          <w:p w14:paraId="56A91D2B" w14:textId="77777777" w:rsidR="00CA7C5F" w:rsidRPr="00551A52" w:rsidRDefault="00CA7C5F" w:rsidP="00AF4C50">
            <w:pPr>
              <w:rPr>
                <w:lang w:eastAsia="en-GB"/>
              </w:rPr>
            </w:pPr>
            <w:r w:rsidRPr="00551A52">
              <w:rPr>
                <w:lang w:eastAsia="en-GB"/>
              </w:rPr>
              <w:t>2,500</w:t>
            </w:r>
          </w:p>
        </w:tc>
      </w:tr>
      <w:tr w:rsidR="00CA7C5F" w:rsidRPr="00551A52" w14:paraId="143F2218" w14:textId="77777777" w:rsidTr="00AF4C50">
        <w:trPr>
          <w:trHeight w:val="270"/>
        </w:trPr>
        <w:tc>
          <w:tcPr>
            <w:tcW w:w="1175" w:type="dxa"/>
            <w:noWrap/>
            <w:hideMark/>
          </w:tcPr>
          <w:p w14:paraId="55934EA0" w14:textId="77777777" w:rsidR="00CA7C5F" w:rsidRPr="00551A52" w:rsidRDefault="00CA7C5F" w:rsidP="00AF4C50">
            <w:pPr>
              <w:rPr>
                <w:lang w:eastAsia="en-GB"/>
              </w:rPr>
            </w:pPr>
            <w:r w:rsidRPr="00551A52">
              <w:rPr>
                <w:lang w:eastAsia="en-GB"/>
              </w:rPr>
              <w:t>85-89</w:t>
            </w:r>
          </w:p>
        </w:tc>
        <w:tc>
          <w:tcPr>
            <w:tcW w:w="1276" w:type="dxa"/>
            <w:noWrap/>
            <w:hideMark/>
          </w:tcPr>
          <w:p w14:paraId="0F3C380E" w14:textId="77777777" w:rsidR="00CA7C5F" w:rsidRPr="00551A52" w:rsidRDefault="00CA7C5F" w:rsidP="00AF4C50">
            <w:pPr>
              <w:rPr>
                <w:lang w:eastAsia="en-GB"/>
              </w:rPr>
            </w:pPr>
            <w:r w:rsidRPr="00551A52">
              <w:rPr>
                <w:lang w:eastAsia="en-GB"/>
              </w:rPr>
              <w:t>1,500</w:t>
            </w:r>
          </w:p>
        </w:tc>
      </w:tr>
      <w:tr w:rsidR="00551A52" w:rsidRPr="00551A52" w14:paraId="05D31BBA" w14:textId="77777777" w:rsidTr="00AF4C50">
        <w:trPr>
          <w:trHeight w:val="270"/>
        </w:trPr>
        <w:tc>
          <w:tcPr>
            <w:tcW w:w="1175" w:type="dxa"/>
            <w:noWrap/>
            <w:hideMark/>
          </w:tcPr>
          <w:p w14:paraId="550B9E40" w14:textId="77777777" w:rsidR="00CA7C5F" w:rsidRPr="00551A52" w:rsidRDefault="00CA7C5F" w:rsidP="00AF4C50">
            <w:pPr>
              <w:rPr>
                <w:lang w:eastAsia="en-GB"/>
              </w:rPr>
            </w:pPr>
            <w:r w:rsidRPr="00551A52">
              <w:rPr>
                <w:lang w:eastAsia="en-GB"/>
              </w:rPr>
              <w:t>90+</w:t>
            </w:r>
          </w:p>
        </w:tc>
        <w:tc>
          <w:tcPr>
            <w:tcW w:w="1276" w:type="dxa"/>
            <w:noWrap/>
            <w:hideMark/>
          </w:tcPr>
          <w:p w14:paraId="39C2EB8C" w14:textId="77777777" w:rsidR="00CA7C5F" w:rsidRPr="00551A52" w:rsidRDefault="00CA7C5F" w:rsidP="00AF4C50">
            <w:pPr>
              <w:rPr>
                <w:lang w:eastAsia="en-GB"/>
              </w:rPr>
            </w:pPr>
            <w:r w:rsidRPr="00551A52">
              <w:rPr>
                <w:lang w:eastAsia="en-GB"/>
              </w:rPr>
              <w:t>1,000</w:t>
            </w:r>
          </w:p>
        </w:tc>
      </w:tr>
    </w:tbl>
    <w:p w14:paraId="07424324" w14:textId="1CA1ABA0" w:rsidR="00CA7C5F" w:rsidRPr="00551A52" w:rsidRDefault="00CA7C5F"/>
    <w:p w14:paraId="0141CA22" w14:textId="77777777" w:rsidR="00CA7C5F" w:rsidRPr="00551A52" w:rsidRDefault="00CA7C5F"/>
    <w:tbl>
      <w:tblPr>
        <w:tblStyle w:val="TableGrid1"/>
        <w:tblW w:w="9356" w:type="dxa"/>
        <w:tblLayout w:type="fixed"/>
        <w:tblLook w:val="04A0" w:firstRow="1" w:lastRow="0" w:firstColumn="1" w:lastColumn="0" w:noHBand="0" w:noVBand="1"/>
      </w:tblPr>
      <w:tblGrid>
        <w:gridCol w:w="1843"/>
        <w:gridCol w:w="7513"/>
      </w:tblGrid>
      <w:tr w:rsidR="00551A52" w:rsidRPr="00551A52" w14:paraId="7139F6DF" w14:textId="77777777" w:rsidTr="00774683">
        <w:trPr>
          <w:trHeight w:val="29443"/>
        </w:trPr>
        <w:tc>
          <w:tcPr>
            <w:tcW w:w="1843" w:type="dxa"/>
          </w:tcPr>
          <w:p w14:paraId="19042B7F" w14:textId="5D4AA6E1" w:rsidR="00CA7C5F" w:rsidRPr="00551A52" w:rsidRDefault="00CA7C5F" w:rsidP="002D2B92">
            <w:pPr>
              <w:spacing w:before="240"/>
              <w:ind w:left="34"/>
            </w:pPr>
            <w:permStart w:id="780745392" w:edGrp="everyone" w:colFirst="1" w:colLast="1"/>
            <w:r w:rsidRPr="00551A52">
              <w:rPr>
                <w:b/>
              </w:rPr>
              <w:lastRenderedPageBreak/>
              <w:t>3.4 Data quality</w:t>
            </w:r>
          </w:p>
        </w:tc>
        <w:tc>
          <w:tcPr>
            <w:tcW w:w="7513" w:type="dxa"/>
          </w:tcPr>
          <w:p w14:paraId="50055D4F" w14:textId="77777777" w:rsidR="00CA7C5F" w:rsidRPr="00551A52" w:rsidRDefault="00CA7C5F" w:rsidP="002D2B92">
            <w:pPr>
              <w:spacing w:before="240"/>
              <w:rPr>
                <w:b/>
              </w:rPr>
            </w:pPr>
            <w:r w:rsidRPr="00551A52">
              <w:rPr>
                <w:b/>
              </w:rPr>
              <w:t xml:space="preserve"> i) What data quality checks are relevant to this indicator?</w:t>
            </w:r>
          </w:p>
          <w:p w14:paraId="78D9860C" w14:textId="77777777" w:rsidR="00CA7C5F" w:rsidRPr="00551A52" w:rsidRDefault="00CA7C5F" w:rsidP="002D2B92">
            <w:pPr>
              <w:spacing w:before="240"/>
            </w:pPr>
            <w:r w:rsidRPr="00551A52">
              <w:rPr>
                <w:b/>
              </w:rPr>
              <w:t>Coverage</w:t>
            </w:r>
            <w:r w:rsidRPr="00551A52">
              <w:t xml:space="preserve"> </w:t>
            </w:r>
            <w:sdt>
              <w:sdtPr>
                <w:id w:val="-1734614186"/>
                <w14:checkbox>
                  <w14:checked w14:val="1"/>
                  <w14:checkedState w14:val="2612" w14:font="MS Gothic"/>
                  <w14:uncheckedState w14:val="2610" w14:font="MS Gothic"/>
                </w14:checkbox>
              </w:sdtPr>
              <w:sdtContent>
                <w:r w:rsidRPr="00551A52">
                  <w:rPr>
                    <w:rFonts w:ascii="Segoe UI Symbol" w:eastAsia="MS Gothic" w:hAnsi="Segoe UI Symbol" w:cs="Segoe UI Symbol"/>
                  </w:rPr>
                  <w:t>☒</w:t>
                </w:r>
              </w:sdtContent>
            </w:sdt>
            <w:r w:rsidRPr="00551A52">
              <w:t xml:space="preserve"> </w:t>
            </w:r>
          </w:p>
          <w:p w14:paraId="4BF87F35" w14:textId="77777777" w:rsidR="00CA7C5F" w:rsidRPr="00551A52" w:rsidRDefault="00CA7C5F" w:rsidP="002D2B92">
            <w:pPr>
              <w:spacing w:before="240"/>
            </w:pPr>
            <w:r w:rsidRPr="00551A52">
              <w:rPr>
                <w:b/>
              </w:rPr>
              <w:t>Completeness</w:t>
            </w:r>
            <w:r w:rsidRPr="00551A52">
              <w:t xml:space="preserve"> </w:t>
            </w:r>
            <w:sdt>
              <w:sdtPr>
                <w:id w:val="-1726368152"/>
                <w14:checkbox>
                  <w14:checked w14:val="1"/>
                  <w14:checkedState w14:val="2612" w14:font="MS Gothic"/>
                  <w14:uncheckedState w14:val="2610" w14:font="MS Gothic"/>
                </w14:checkbox>
              </w:sdtPr>
              <w:sdtContent>
                <w:r w:rsidRPr="00551A52">
                  <w:rPr>
                    <w:rFonts w:ascii="Segoe UI Symbol" w:eastAsia="MS Gothic" w:hAnsi="Segoe UI Symbol" w:cs="Segoe UI Symbol"/>
                  </w:rPr>
                  <w:t>☒</w:t>
                </w:r>
              </w:sdtContent>
            </w:sdt>
            <w:r w:rsidRPr="00551A52">
              <w:t xml:space="preserve"> </w:t>
            </w:r>
            <w:r w:rsidRPr="00551A52">
              <w:rPr>
                <w:b/>
              </w:rPr>
              <w:t>Validity</w:t>
            </w:r>
            <w:r w:rsidRPr="00551A52">
              <w:t xml:space="preserve"> </w:t>
            </w:r>
            <w:sdt>
              <w:sdtPr>
                <w:id w:val="325330801"/>
                <w14:checkbox>
                  <w14:checked w14:val="1"/>
                  <w14:checkedState w14:val="2612" w14:font="MS Gothic"/>
                  <w14:uncheckedState w14:val="2610" w14:font="MS Gothic"/>
                </w14:checkbox>
              </w:sdtPr>
              <w:sdtContent>
                <w:r w:rsidRPr="00551A52">
                  <w:rPr>
                    <w:rFonts w:ascii="Segoe UI Symbol" w:eastAsia="MS Gothic" w:hAnsi="Segoe UI Symbol" w:cs="Segoe UI Symbol"/>
                  </w:rPr>
                  <w:t>☒</w:t>
                </w:r>
              </w:sdtContent>
            </w:sdt>
            <w:r w:rsidRPr="00551A52">
              <w:t xml:space="preserve"> </w:t>
            </w:r>
          </w:p>
          <w:p w14:paraId="1734F00B" w14:textId="77777777" w:rsidR="00CA7C5F" w:rsidRPr="00551A52" w:rsidRDefault="00CA7C5F" w:rsidP="002D2B92">
            <w:pPr>
              <w:spacing w:before="240"/>
            </w:pPr>
            <w:r w:rsidRPr="00551A52">
              <w:rPr>
                <w:b/>
              </w:rPr>
              <w:t>Default</w:t>
            </w:r>
            <w:r w:rsidRPr="00551A52">
              <w:t xml:space="preserve"> </w:t>
            </w:r>
            <w:sdt>
              <w:sdtPr>
                <w:id w:val="1614473230"/>
                <w14:checkbox>
                  <w14:checked w14:val="0"/>
                  <w14:checkedState w14:val="2612" w14:font="MS Gothic"/>
                  <w14:uncheckedState w14:val="2610" w14:font="MS Gothic"/>
                </w14:checkbox>
              </w:sdtPr>
              <w:sdtContent>
                <w:r w:rsidRPr="00551A52">
                  <w:rPr>
                    <w:rFonts w:ascii="Segoe UI Symbol" w:eastAsia="MS Gothic" w:hAnsi="Segoe UI Symbol" w:cs="Segoe UI Symbol"/>
                  </w:rPr>
                  <w:t>☐</w:t>
                </w:r>
              </w:sdtContent>
            </w:sdt>
            <w:r w:rsidRPr="00551A52">
              <w:t xml:space="preserve"> </w:t>
            </w:r>
          </w:p>
          <w:p w14:paraId="4AE51672" w14:textId="77777777" w:rsidR="00CA7C5F" w:rsidRPr="00551A52" w:rsidRDefault="00CA7C5F" w:rsidP="002D2B92">
            <w:pPr>
              <w:spacing w:before="240"/>
            </w:pPr>
            <w:r w:rsidRPr="00551A52">
              <w:rPr>
                <w:b/>
              </w:rPr>
              <w:t>Integrity</w:t>
            </w:r>
            <w:r w:rsidRPr="00551A52">
              <w:t xml:space="preserve"> </w:t>
            </w:r>
            <w:sdt>
              <w:sdtPr>
                <w:id w:val="-1098483664"/>
                <w14:checkbox>
                  <w14:checked w14:val="0"/>
                  <w14:checkedState w14:val="2612" w14:font="MS Gothic"/>
                  <w14:uncheckedState w14:val="2610" w14:font="MS Gothic"/>
                </w14:checkbox>
              </w:sdtPr>
              <w:sdtContent>
                <w:r w:rsidRPr="00551A52">
                  <w:rPr>
                    <w:rFonts w:ascii="Segoe UI Symbol" w:eastAsia="MS Gothic" w:hAnsi="Segoe UI Symbol" w:cs="Segoe UI Symbol"/>
                  </w:rPr>
                  <w:t>☐</w:t>
                </w:r>
              </w:sdtContent>
            </w:sdt>
            <w:r w:rsidRPr="00551A52">
              <w:t xml:space="preserve"> </w:t>
            </w:r>
            <w:r w:rsidRPr="00551A52">
              <w:rPr>
                <w:b/>
              </w:rPr>
              <w:t>Timeliness</w:t>
            </w:r>
            <w:r w:rsidRPr="00551A52">
              <w:t xml:space="preserve"> </w:t>
            </w:r>
            <w:sdt>
              <w:sdtPr>
                <w:id w:val="1086498859"/>
                <w14:checkbox>
                  <w14:checked w14:val="0"/>
                  <w14:checkedState w14:val="2612" w14:font="MS Gothic"/>
                  <w14:uncheckedState w14:val="2610" w14:font="MS Gothic"/>
                </w14:checkbox>
              </w:sdtPr>
              <w:sdtContent>
                <w:r w:rsidRPr="00551A52">
                  <w:rPr>
                    <w:rFonts w:ascii="Segoe UI Symbol" w:eastAsia="MS Gothic" w:hAnsi="Segoe UI Symbol" w:cs="Segoe UI Symbol"/>
                  </w:rPr>
                  <w:t>☐</w:t>
                </w:r>
              </w:sdtContent>
            </w:sdt>
            <w:r w:rsidRPr="00551A52">
              <w:t xml:space="preserve"> </w:t>
            </w:r>
            <w:r w:rsidRPr="00551A52">
              <w:rPr>
                <w:b/>
              </w:rPr>
              <w:t>Other</w:t>
            </w:r>
            <w:r w:rsidRPr="00551A52">
              <w:t xml:space="preserve"> </w:t>
            </w:r>
            <w:sdt>
              <w:sdtPr>
                <w:id w:val="1928450506"/>
                <w14:checkbox>
                  <w14:checked w14:val="0"/>
                  <w14:checkedState w14:val="2612" w14:font="MS Gothic"/>
                  <w14:uncheckedState w14:val="2610" w14:font="MS Gothic"/>
                </w14:checkbox>
              </w:sdtPr>
              <w:sdtContent>
                <w:r w:rsidRPr="00551A52">
                  <w:rPr>
                    <w:rFonts w:ascii="Segoe UI Symbol" w:eastAsia="MS Gothic" w:hAnsi="Segoe UI Symbol" w:cs="Segoe UI Symbol"/>
                  </w:rPr>
                  <w:t>☐</w:t>
                </w:r>
              </w:sdtContent>
            </w:sdt>
          </w:p>
          <w:p w14:paraId="28EB6A22" w14:textId="77777777" w:rsidR="00CA7C5F" w:rsidRPr="00551A52" w:rsidRDefault="00CA7C5F" w:rsidP="002D2B92">
            <w:pPr>
              <w:textboxTightWrap w:val="allLines"/>
            </w:pPr>
            <w:r w:rsidRPr="00551A52">
              <w:rPr>
                <w:b/>
              </w:rPr>
              <w:t xml:space="preserve">If you included ‘Other’ as a data quality check, please describe the check, how it will be measured, and its reason for use below: </w:t>
            </w:r>
            <w:r w:rsidRPr="00551A52">
              <w:t xml:space="preserve">n/a                                                                                       </w:t>
            </w:r>
          </w:p>
          <w:p w14:paraId="6A5375C3" w14:textId="77777777" w:rsidR="00CA7C5F" w:rsidRPr="00551A52" w:rsidRDefault="00CA7C5F" w:rsidP="002D2B92">
            <w:pPr>
              <w:textboxTightWrap w:val="allLines"/>
            </w:pPr>
            <w:r w:rsidRPr="00551A52">
              <w:rPr>
                <w:b/>
              </w:rPr>
              <w:t xml:space="preserve">ii)  What are the current values for the data quality checks selected? </w:t>
            </w:r>
            <w:r w:rsidRPr="00551A52">
              <w:t xml:space="preserve">The period of data the current values are calculated from should be stated. Current values should be recorded as a percentage and calculated as described below. </w:t>
            </w:r>
          </w:p>
          <w:p w14:paraId="1ED9AAC2" w14:textId="77777777" w:rsidR="00CA7C5F" w:rsidRPr="00551A52" w:rsidRDefault="00CA7C5F" w:rsidP="002D2B92">
            <w:pPr>
              <w:textboxTightWrap w:val="allLines"/>
            </w:pPr>
            <w:r w:rsidRPr="00551A52">
              <w:t>Each release of HES APC data is accompanied by a data quality report. The 2016/17 data quality report is available via the following link:</w:t>
            </w:r>
            <w:r w:rsidRPr="00551A52">
              <w:rPr>
                <w:rFonts w:eastAsia="Times New Roman"/>
              </w:rPr>
              <w:t xml:space="preserve"> </w:t>
            </w:r>
            <w:r w:rsidRPr="00551A52">
              <w:rPr>
                <w:rStyle w:val="Hyperlink"/>
                <w:color w:val="auto"/>
              </w:rPr>
              <w:t>https://digital.nhs.uk/data-and-information/data-tools-and-services/data-services/general-practice-data-hub</w:t>
            </w:r>
          </w:p>
          <w:p w14:paraId="1F78A40D" w14:textId="77777777" w:rsidR="00CA7C5F" w:rsidRPr="00551A52" w:rsidRDefault="00CA7C5F" w:rsidP="002D2B92">
            <w:pPr>
              <w:textboxTightWrap w:val="allLines"/>
            </w:pPr>
            <w:r w:rsidRPr="00551A52">
              <w:t xml:space="preserve">More detailed HES data quality reports covering all data sets and all years are available here: </w:t>
            </w:r>
          </w:p>
          <w:p w14:paraId="723A5CD0" w14:textId="77777777" w:rsidR="00CA7C5F" w:rsidRPr="00551A52" w:rsidRDefault="00CA7C5F" w:rsidP="002D2B92">
            <w:pPr>
              <w:textboxTightWrap w:val="allLines"/>
            </w:pPr>
            <w:r w:rsidRPr="00551A52">
              <w:t>https://digital.nhs.uk/data-and-information/data-tools-and-services/data-services/hospital-episode-statistics/the-processing-cycle-and-hes-data-quality</w:t>
            </w:r>
          </w:p>
          <w:p w14:paraId="44078C73" w14:textId="77777777" w:rsidR="00CA7C5F" w:rsidRPr="00551A52" w:rsidRDefault="00CA7C5F" w:rsidP="002D2B92">
            <w:pPr>
              <w:textboxTightWrap w:val="allLines"/>
              <w:rPr>
                <w:b/>
              </w:rPr>
            </w:pPr>
            <w:r w:rsidRPr="00551A52">
              <w:rPr>
                <w:b/>
              </w:rPr>
              <w:t xml:space="preserve">Period of data: </w:t>
            </w:r>
            <w:r w:rsidRPr="00551A52">
              <w:t>2016/17</w:t>
            </w:r>
            <w:r w:rsidRPr="00551A52">
              <w:rPr>
                <w:b/>
              </w:rPr>
              <w:t xml:space="preserve">  </w:t>
            </w:r>
          </w:p>
          <w:p w14:paraId="70A3FF67" w14:textId="77777777" w:rsidR="00CA7C5F" w:rsidRPr="00551A52" w:rsidRDefault="00CA7C5F" w:rsidP="002D2B92">
            <w:pPr>
              <w:textboxTightWrap w:val="allLines"/>
              <w:rPr>
                <w:b/>
              </w:rPr>
            </w:pPr>
            <w:r w:rsidRPr="00551A52">
              <w:t>HES APC data is available at CCG level from 2010/11 onwards. CCGs replaced Primary Care Trusts (PCTS) on 1 April 2013, HES processing allowed for the mapping of CCGs in years prior to this, back to 2010/11</w:t>
            </w:r>
            <w:r w:rsidRPr="00551A52">
              <w:rPr>
                <w:b/>
              </w:rPr>
              <w:t xml:space="preserve">  </w:t>
            </w:r>
          </w:p>
          <w:p w14:paraId="5E89F446" w14:textId="77777777" w:rsidR="00CA7C5F" w:rsidRPr="00551A52" w:rsidRDefault="00CA7C5F" w:rsidP="002D2B92">
            <w:pPr>
              <w:textboxTightWrap w:val="allLines"/>
              <w:rPr>
                <w:b/>
              </w:rPr>
            </w:pPr>
            <w:r w:rsidRPr="00551A52">
              <w:rPr>
                <w:b/>
              </w:rPr>
              <w:t xml:space="preserve">Coverage:  </w:t>
            </w:r>
          </w:p>
          <w:p w14:paraId="6D6D03F5" w14:textId="77777777" w:rsidR="00CA7C5F" w:rsidRPr="00551A52" w:rsidRDefault="00CA7C5F" w:rsidP="002D2B92">
            <w:pPr>
              <w:textboxTightWrap w:val="allLines"/>
              <w:rPr>
                <w:b/>
              </w:rPr>
            </w:pPr>
            <w:r w:rsidRPr="00551A52">
              <w:t xml:space="preserve">HES APC 2016/17 data contained 19.7million Finished Consultant Episodes (FCEs). </w:t>
            </w:r>
            <w:r w:rsidRPr="00551A52">
              <w:rPr>
                <w:b/>
              </w:rPr>
              <w:t xml:space="preserve"> </w:t>
            </w:r>
          </w:p>
          <w:p w14:paraId="0A3DC8BD" w14:textId="77777777" w:rsidR="00CA7C5F" w:rsidRPr="00551A52" w:rsidRDefault="00CA7C5F" w:rsidP="002D2B92">
            <w:pPr>
              <w:textboxTightWrap w:val="allLines"/>
              <w:rPr>
                <w:b/>
              </w:rPr>
            </w:pPr>
            <w:r w:rsidRPr="00551A52">
              <w:rPr>
                <w:b/>
              </w:rPr>
              <w:t xml:space="preserve">Calculation:  </w:t>
            </w:r>
          </w:p>
          <w:p w14:paraId="7F4AC283" w14:textId="77777777" w:rsidR="00CA7C5F" w:rsidRPr="00551A52" w:rsidRDefault="00CA7C5F" w:rsidP="002D2B92">
            <w:pPr>
              <w:textboxTightWrap w:val="allLines"/>
              <w:rPr>
                <w:b/>
              </w:rPr>
            </w:pPr>
            <w:r w:rsidRPr="00551A52">
              <w:rPr>
                <w:b/>
              </w:rPr>
              <w:t xml:space="preserve"> </w:t>
            </w:r>
          </w:p>
          <w:p w14:paraId="72152335" w14:textId="77777777" w:rsidR="00CA7C5F" w:rsidRPr="00551A52" w:rsidRDefault="00CA7C5F" w:rsidP="002D2B92">
            <w:pPr>
              <w:textboxTightWrap w:val="allLines"/>
            </w:pPr>
            <w:r w:rsidRPr="00551A52">
              <w:t>Data quality information available in respective data set reports.</w:t>
            </w:r>
          </w:p>
          <w:p w14:paraId="2FF49FC4" w14:textId="77777777" w:rsidR="00CA7C5F" w:rsidRPr="00551A52" w:rsidRDefault="00CA7C5F" w:rsidP="002D2B92">
            <w:pPr>
              <w:textboxTightWrap w:val="allLines"/>
              <w:rPr>
                <w:b/>
                <w:lang w:eastAsia="en-GB"/>
              </w:rPr>
            </w:pPr>
            <w:r w:rsidRPr="00551A52">
              <w:rPr>
                <w:b/>
              </w:rPr>
              <w:lastRenderedPageBreak/>
              <w:t xml:space="preserve">  </w:t>
            </w:r>
          </w:p>
          <w:p w14:paraId="56A1F140" w14:textId="77777777" w:rsidR="00CA7C5F" w:rsidRPr="00551A52" w:rsidRDefault="00CA7C5F" w:rsidP="002D2B92">
            <w:pPr>
              <w:textboxTightWrap w:val="allLines"/>
            </w:pPr>
            <w:r w:rsidRPr="00551A52">
              <w:rPr>
                <w:b/>
              </w:rPr>
              <w:t>Completeness:</w:t>
            </w:r>
            <w:r w:rsidRPr="00551A52">
              <w:t xml:space="preserve">    </w:t>
            </w:r>
          </w:p>
          <w:p w14:paraId="1DB1164B" w14:textId="77777777" w:rsidR="00CA7C5F" w:rsidRPr="00551A52" w:rsidRDefault="00CA7C5F" w:rsidP="002D2B92">
            <w:pPr>
              <w:textboxTightWrap w:val="allLines"/>
            </w:pPr>
            <w:r w:rsidRPr="00551A52">
              <w:t xml:space="preserve">The completeness of individual fields within HES APC is generally very high, details of specific issues in the 2016/17 data set are outlined in the data quality report.    </w:t>
            </w:r>
          </w:p>
          <w:p w14:paraId="2DB10042" w14:textId="77777777" w:rsidR="00CA7C5F" w:rsidRPr="00551A52" w:rsidRDefault="00CA7C5F" w:rsidP="002D2B92">
            <w:pPr>
              <w:textboxTightWrap w:val="allLines"/>
              <w:rPr>
                <w:b/>
              </w:rPr>
            </w:pPr>
            <w:r w:rsidRPr="00551A52">
              <w:rPr>
                <w:b/>
              </w:rPr>
              <w:t xml:space="preserve">Calculation: </w:t>
            </w:r>
          </w:p>
          <w:p w14:paraId="7A63A29D" w14:textId="77777777" w:rsidR="00CA7C5F" w:rsidRPr="00551A52" w:rsidRDefault="00CA7C5F" w:rsidP="002D2B92">
            <w:pPr>
              <w:textboxTightWrap w:val="allLines"/>
              <w:rPr>
                <w:b/>
              </w:rPr>
            </w:pPr>
            <w:r w:rsidRPr="00551A52">
              <w:rPr>
                <w:b/>
              </w:rPr>
              <w:t xml:space="preserve"> </w:t>
            </w:r>
          </w:p>
          <w:p w14:paraId="5B625B8B" w14:textId="77777777" w:rsidR="00CA7C5F" w:rsidRPr="00551A52" w:rsidRDefault="00CA7C5F" w:rsidP="002D2B92">
            <w:pPr>
              <w:textboxTightWrap w:val="allLines"/>
            </w:pPr>
            <w:r w:rsidRPr="00551A52">
              <w:t>Data quality information available in respective data set reports.</w:t>
            </w:r>
          </w:p>
          <w:p w14:paraId="675EBCBC" w14:textId="77777777" w:rsidR="00CA7C5F" w:rsidRPr="00551A52" w:rsidRDefault="00CA7C5F" w:rsidP="002D2B92">
            <w:pPr>
              <w:textboxTightWrap w:val="allLines"/>
            </w:pPr>
            <w:r w:rsidRPr="00551A52">
              <w:rPr>
                <w:b/>
              </w:rPr>
              <w:t xml:space="preserve">   </w:t>
            </w:r>
          </w:p>
          <w:p w14:paraId="387B5EF3" w14:textId="77777777" w:rsidR="00CA7C5F" w:rsidRPr="00551A52" w:rsidRDefault="00CA7C5F" w:rsidP="002D2B92">
            <w:pPr>
              <w:textboxTightWrap w:val="allLines"/>
            </w:pPr>
            <w:r w:rsidRPr="00551A52">
              <w:rPr>
                <w:b/>
              </w:rPr>
              <w:t>Validity:</w:t>
            </w:r>
            <w:r w:rsidRPr="00551A52">
              <w:t xml:space="preserve">  </w:t>
            </w:r>
          </w:p>
          <w:p w14:paraId="6FF66445" w14:textId="77777777" w:rsidR="00CA7C5F" w:rsidRPr="00551A52" w:rsidRDefault="00CA7C5F" w:rsidP="002D2B92">
            <w:pPr>
              <w:textboxTightWrap w:val="allLines"/>
            </w:pPr>
            <w:r w:rsidRPr="00551A52">
              <w:t xml:space="preserve">Healthcare providers collect administrative and clinical information locally to support the care of the patient. The data is submitted to the Secondary Uses Service (SUS), which as well as making it available to the commissioners, also copies the information to a database. At pre-arranged dates during the year, SUS takes an extract from their database and sends it to HES. HES then validate and clean the extract, before deriving new items and making the information available in the data warehouse. Data quality reports and checks are competed at various stages in the cleaning and processing cycle. </w:t>
            </w:r>
          </w:p>
          <w:p w14:paraId="5A719CA8" w14:textId="77777777" w:rsidR="00CA7C5F" w:rsidRPr="00551A52" w:rsidRDefault="00CA7C5F" w:rsidP="002D2B92">
            <w:pPr>
              <w:pStyle w:val="Default"/>
              <w:rPr>
                <w:color w:val="auto"/>
                <w:sz w:val="22"/>
                <w:szCs w:val="22"/>
              </w:rPr>
            </w:pPr>
            <w:r w:rsidRPr="00551A52">
              <w:rPr>
                <w:color w:val="auto"/>
                <w:sz w:val="22"/>
                <w:szCs w:val="22"/>
              </w:rPr>
              <w:t xml:space="preserve"> </w:t>
            </w:r>
          </w:p>
          <w:p w14:paraId="5393C0F5" w14:textId="77777777" w:rsidR="00CA7C5F" w:rsidRPr="00551A52" w:rsidRDefault="00CA7C5F" w:rsidP="002D2B92">
            <w:pPr>
              <w:textboxTightWrap w:val="allLines"/>
            </w:pPr>
            <w:r w:rsidRPr="00551A52">
              <w:t xml:space="preserve">     </w:t>
            </w:r>
          </w:p>
          <w:p w14:paraId="665E4E5E" w14:textId="77777777" w:rsidR="00CA7C5F" w:rsidRPr="00551A52" w:rsidRDefault="00CA7C5F" w:rsidP="002D2B92">
            <w:pPr>
              <w:textboxTightWrap w:val="allLines"/>
              <w:rPr>
                <w:b/>
              </w:rPr>
            </w:pPr>
            <w:r w:rsidRPr="00551A52">
              <w:rPr>
                <w:b/>
              </w:rPr>
              <w:t xml:space="preserve">Calculation: </w:t>
            </w:r>
          </w:p>
          <w:p w14:paraId="4AF16468" w14:textId="77777777" w:rsidR="00CA7C5F" w:rsidRPr="00551A52" w:rsidRDefault="00CA7C5F" w:rsidP="002D2B92">
            <w:pPr>
              <w:textboxTightWrap w:val="allLines"/>
            </w:pPr>
            <w:r w:rsidRPr="00551A52">
              <w:t xml:space="preserve">The HES data quality team review provisional data on a monthly basis reporting back to providers to drive up quality throughout the year. </w:t>
            </w:r>
          </w:p>
          <w:p w14:paraId="29A5D814" w14:textId="77777777" w:rsidR="00CA7C5F" w:rsidRPr="00551A52" w:rsidRDefault="00CA7C5F" w:rsidP="002D2B92">
            <w:pPr>
              <w:textboxTightWrap w:val="allLines"/>
            </w:pPr>
          </w:p>
          <w:p w14:paraId="5A5F3920" w14:textId="77777777" w:rsidR="00CA7C5F" w:rsidRPr="00551A52" w:rsidRDefault="00CA7C5F" w:rsidP="002D2B92">
            <w:pPr>
              <w:textboxTightWrap w:val="allLines"/>
            </w:pPr>
            <w:r w:rsidRPr="00551A52">
              <w:rPr>
                <w:b/>
              </w:rPr>
              <w:t>Default:</w:t>
            </w:r>
            <w:r w:rsidRPr="00551A52">
              <w:t xml:space="preserve"> n/a        </w:t>
            </w:r>
          </w:p>
          <w:p w14:paraId="121F73DE" w14:textId="77777777" w:rsidR="00CA7C5F" w:rsidRPr="00551A52" w:rsidRDefault="00CA7C5F" w:rsidP="002D2B92">
            <w:pPr>
              <w:textboxTightWrap w:val="allLines"/>
            </w:pPr>
            <w:r w:rsidRPr="00551A52">
              <w:rPr>
                <w:b/>
              </w:rPr>
              <w:t>Calculation:</w:t>
            </w:r>
            <w:r w:rsidRPr="00551A52">
              <w:t xml:space="preserve"> n/a    </w:t>
            </w:r>
          </w:p>
          <w:p w14:paraId="5BACCD0F" w14:textId="77777777" w:rsidR="00CA7C5F" w:rsidRPr="00551A52" w:rsidRDefault="00CA7C5F" w:rsidP="002D2B92">
            <w:pPr>
              <w:textboxTightWrap w:val="allLines"/>
            </w:pPr>
            <w:r w:rsidRPr="00551A52">
              <w:rPr>
                <w:b/>
              </w:rPr>
              <w:t>Integrity:</w:t>
            </w:r>
            <w:r w:rsidRPr="00551A52">
              <w:t xml:space="preserve">  n/a       </w:t>
            </w:r>
          </w:p>
          <w:p w14:paraId="0F43A83F" w14:textId="77777777" w:rsidR="00CA7C5F" w:rsidRPr="00551A52" w:rsidRDefault="00CA7C5F" w:rsidP="002D2B92">
            <w:pPr>
              <w:textboxTightWrap w:val="allLines"/>
            </w:pPr>
            <w:r w:rsidRPr="00551A52">
              <w:rPr>
                <w:b/>
              </w:rPr>
              <w:t xml:space="preserve">Calculation:    </w:t>
            </w:r>
            <w:r w:rsidRPr="00551A52">
              <w:t>n/a</w:t>
            </w:r>
            <w:r w:rsidRPr="00551A52">
              <w:rPr>
                <w:b/>
              </w:rPr>
              <w:t xml:space="preserve">   </w:t>
            </w:r>
          </w:p>
          <w:p w14:paraId="319A2CAA" w14:textId="77777777" w:rsidR="00CA7C5F" w:rsidRPr="00551A52" w:rsidRDefault="00CA7C5F" w:rsidP="002D2B92">
            <w:pPr>
              <w:textboxTightWrap w:val="allLines"/>
            </w:pPr>
            <w:r w:rsidRPr="00551A52">
              <w:rPr>
                <w:b/>
              </w:rPr>
              <w:t>Timeliness:</w:t>
            </w:r>
            <w:r w:rsidRPr="00551A52">
              <w:t xml:space="preserve"> </w:t>
            </w:r>
          </w:p>
          <w:p w14:paraId="02B03CF2" w14:textId="77777777" w:rsidR="00CA7C5F" w:rsidRPr="00551A52" w:rsidRDefault="00CA7C5F" w:rsidP="002D2B92">
            <w:pPr>
              <w:textboxTightWrap w:val="allLines"/>
            </w:pPr>
            <w:r w:rsidRPr="00551A52">
              <w:t xml:space="preserve">Aggregated reports of HES data are released on provisional monthly data approximately two months after the end of the reference month. </w:t>
            </w:r>
          </w:p>
          <w:p w14:paraId="3E1EB275" w14:textId="77777777" w:rsidR="00CA7C5F" w:rsidRPr="00551A52" w:rsidRDefault="00CA7C5F" w:rsidP="002D2B92">
            <w:pPr>
              <w:textboxTightWrap w:val="allLines"/>
            </w:pPr>
            <w:r w:rsidRPr="00551A52">
              <w:t xml:space="preserve">       </w:t>
            </w:r>
          </w:p>
          <w:p w14:paraId="3AB1023B" w14:textId="77777777" w:rsidR="00CA7C5F" w:rsidRPr="00551A52" w:rsidRDefault="00CA7C5F" w:rsidP="002D2B92">
            <w:pPr>
              <w:textboxTightWrap w:val="allLines"/>
            </w:pPr>
            <w:r w:rsidRPr="00551A52">
              <w:rPr>
                <w:b/>
              </w:rPr>
              <w:t xml:space="preserve">Calculation: </w:t>
            </w:r>
            <w:r w:rsidRPr="00551A52">
              <w:t>n/a</w:t>
            </w:r>
          </w:p>
          <w:p w14:paraId="33AF661B" w14:textId="77777777" w:rsidR="00CA7C5F" w:rsidRPr="00551A52" w:rsidRDefault="00CA7C5F" w:rsidP="002D2B92">
            <w:pPr>
              <w:textboxTightWrap w:val="allLines"/>
              <w:rPr>
                <w:b/>
              </w:rPr>
            </w:pPr>
            <w:r w:rsidRPr="00551A52">
              <w:rPr>
                <w:b/>
              </w:rPr>
              <w:t xml:space="preserve">Other:   </w:t>
            </w:r>
            <w:r w:rsidRPr="00551A52">
              <w:t>n/a</w:t>
            </w:r>
            <w:r w:rsidRPr="00551A52">
              <w:rPr>
                <w:b/>
              </w:rPr>
              <w:t xml:space="preserve">         </w:t>
            </w:r>
          </w:p>
          <w:p w14:paraId="75578C6B" w14:textId="77777777" w:rsidR="00CA7C5F" w:rsidRPr="00551A52" w:rsidRDefault="00CA7C5F" w:rsidP="002D2B92">
            <w:pPr>
              <w:textboxTightWrap w:val="allLines"/>
            </w:pPr>
            <w:r w:rsidRPr="00551A52">
              <w:rPr>
                <w:b/>
              </w:rPr>
              <w:lastRenderedPageBreak/>
              <w:t xml:space="preserve">Calculation: </w:t>
            </w:r>
            <w:r w:rsidRPr="00551A52">
              <w:t>n/a</w:t>
            </w:r>
          </w:p>
          <w:p w14:paraId="3AB2DD22" w14:textId="77777777" w:rsidR="00CA7C5F" w:rsidRPr="00551A52" w:rsidRDefault="00CA7C5F" w:rsidP="002D2B92">
            <w:pPr>
              <w:textboxTightWrap w:val="allLines"/>
              <w:rPr>
                <w:b/>
              </w:rPr>
            </w:pPr>
            <w:r w:rsidRPr="00551A52">
              <w:rPr>
                <w:b/>
              </w:rPr>
              <w:t xml:space="preserve">iii) What are the thresholds for the data quality checks selected? </w:t>
            </w:r>
          </w:p>
          <w:p w14:paraId="7ADA295B" w14:textId="77777777" w:rsidR="00CA7C5F" w:rsidRPr="00551A52" w:rsidRDefault="00CA7C5F" w:rsidP="002D2B92">
            <w:pPr>
              <w:textboxTightWrap w:val="allLines"/>
            </w:pPr>
            <w:r w:rsidRPr="00551A52">
              <w:t xml:space="preserve">HES is a mandated collection and as such there is no threshold set. Data quality issues are reviewed and fed back to providers to ensure continual improvement in all areas. </w:t>
            </w:r>
          </w:p>
          <w:p w14:paraId="1E717741" w14:textId="77777777" w:rsidR="00CA7C5F" w:rsidRPr="00551A52" w:rsidRDefault="00CA7C5F" w:rsidP="002D2B92">
            <w:pPr>
              <w:textboxTightWrap w:val="allLines"/>
            </w:pPr>
          </w:p>
          <w:p w14:paraId="01F8C15F" w14:textId="77777777" w:rsidR="00CA7C5F" w:rsidRPr="00551A52" w:rsidRDefault="00CA7C5F" w:rsidP="002D2B92">
            <w:pPr>
              <w:textboxTightWrap w:val="allLines"/>
              <w:rPr>
                <w:b/>
              </w:rPr>
            </w:pPr>
            <w:r w:rsidRPr="00551A52">
              <w:rPr>
                <w:b/>
              </w:rPr>
              <w:t xml:space="preserve">Coverage:         </w:t>
            </w:r>
            <w:r w:rsidRPr="00551A52">
              <w:t>n/a</w:t>
            </w:r>
            <w:r w:rsidRPr="00551A52">
              <w:rPr>
                <w:b/>
              </w:rPr>
              <w:t xml:space="preserve">  </w:t>
            </w:r>
          </w:p>
          <w:p w14:paraId="3F1F1B4D" w14:textId="77777777" w:rsidR="00CA7C5F" w:rsidRPr="00551A52" w:rsidRDefault="00CA7C5F" w:rsidP="002D2B92">
            <w:pPr>
              <w:textboxTightWrap w:val="allLines"/>
            </w:pPr>
            <w:r w:rsidRPr="00551A52">
              <w:rPr>
                <w:b/>
              </w:rPr>
              <w:t>Completeness:</w:t>
            </w:r>
            <w:r w:rsidRPr="00551A52">
              <w:t xml:space="preserve">      n/a    </w:t>
            </w:r>
          </w:p>
          <w:p w14:paraId="27671EE3" w14:textId="77777777" w:rsidR="00CA7C5F" w:rsidRPr="00551A52" w:rsidRDefault="00CA7C5F" w:rsidP="002D2B92">
            <w:pPr>
              <w:textboxTightWrap w:val="allLines"/>
            </w:pPr>
            <w:r w:rsidRPr="00551A52">
              <w:rPr>
                <w:b/>
              </w:rPr>
              <w:t>Validity:</w:t>
            </w:r>
            <w:r w:rsidRPr="00551A52">
              <w:t xml:space="preserve">         n/a</w:t>
            </w:r>
          </w:p>
          <w:p w14:paraId="3A18A0A4" w14:textId="77777777" w:rsidR="00CA7C5F" w:rsidRPr="00551A52" w:rsidRDefault="00CA7C5F" w:rsidP="002D2B92">
            <w:pPr>
              <w:textboxTightWrap w:val="allLines"/>
            </w:pPr>
            <w:r w:rsidRPr="00551A52">
              <w:rPr>
                <w:b/>
              </w:rPr>
              <w:t>Default:</w:t>
            </w:r>
            <w:r w:rsidRPr="00551A52">
              <w:t xml:space="preserve">        n/a</w:t>
            </w:r>
          </w:p>
          <w:p w14:paraId="5DD77391" w14:textId="77777777" w:rsidR="00CA7C5F" w:rsidRPr="00551A52" w:rsidRDefault="00CA7C5F" w:rsidP="002D2B92">
            <w:pPr>
              <w:textboxTightWrap w:val="allLines"/>
            </w:pPr>
            <w:r w:rsidRPr="00551A52">
              <w:rPr>
                <w:b/>
              </w:rPr>
              <w:t>Integrity:</w:t>
            </w:r>
            <w:r w:rsidRPr="00551A52">
              <w:t xml:space="preserve">        n/a</w:t>
            </w:r>
          </w:p>
          <w:p w14:paraId="2D796029" w14:textId="77777777" w:rsidR="00CA7C5F" w:rsidRPr="00551A52" w:rsidRDefault="00CA7C5F" w:rsidP="002D2B92">
            <w:pPr>
              <w:textboxTightWrap w:val="allLines"/>
            </w:pPr>
            <w:r w:rsidRPr="00551A52">
              <w:rPr>
                <w:b/>
              </w:rPr>
              <w:t>Timeliness:</w:t>
            </w:r>
            <w:r w:rsidRPr="00551A52">
              <w:t xml:space="preserve">         n/a</w:t>
            </w:r>
          </w:p>
          <w:p w14:paraId="3823F800" w14:textId="77777777" w:rsidR="00CA7C5F" w:rsidRPr="00551A52" w:rsidRDefault="00CA7C5F" w:rsidP="002D2B92">
            <w:pPr>
              <w:textboxTightWrap w:val="allLines"/>
            </w:pPr>
            <w:r w:rsidRPr="00551A52">
              <w:rPr>
                <w:b/>
              </w:rPr>
              <w:t xml:space="preserve">Other:             </w:t>
            </w:r>
            <w:r w:rsidRPr="00551A52">
              <w:t>n/a</w:t>
            </w:r>
          </w:p>
          <w:p w14:paraId="56EDFAD4" w14:textId="77777777" w:rsidR="00CA7C5F" w:rsidRPr="00551A52" w:rsidRDefault="00CA7C5F" w:rsidP="002D2B92">
            <w:pPr>
              <w:textboxTightWrap w:val="allLines"/>
            </w:pPr>
            <w:r w:rsidRPr="00551A52">
              <w:rPr>
                <w:b/>
              </w:rPr>
              <w:t xml:space="preserve">iv) What is the rationale for the selection of the data quality checks and thresholds selected above? </w:t>
            </w:r>
          </w:p>
          <w:p w14:paraId="02BC8743" w14:textId="77777777" w:rsidR="00CA7C5F" w:rsidRPr="00551A52" w:rsidRDefault="00CA7C5F" w:rsidP="002D2B92">
            <w:pPr>
              <w:textboxTightWrap w:val="allLines"/>
              <w:rPr>
                <w:b/>
              </w:rPr>
            </w:pPr>
            <w:r w:rsidRPr="00551A52">
              <w:t xml:space="preserve">See above                                                                                                                </w:t>
            </w:r>
          </w:p>
          <w:p w14:paraId="159DCC91" w14:textId="77777777" w:rsidR="00CA7C5F" w:rsidRPr="00551A52" w:rsidRDefault="00CA7C5F" w:rsidP="002D2B92">
            <w:pPr>
              <w:textboxTightWrap w:val="allLines"/>
            </w:pPr>
            <w:r w:rsidRPr="00551A52">
              <w:rPr>
                <w:b/>
              </w:rPr>
              <w:t xml:space="preserve">v) Describe how you would plan to improve data quality should it not meet, or subsequently fall below, the thresholds required for this indicator. </w:t>
            </w:r>
          </w:p>
          <w:p w14:paraId="61BD8522" w14:textId="77777777" w:rsidR="00CA7C5F" w:rsidRPr="00551A52" w:rsidRDefault="00CA7C5F" w:rsidP="002D2B92">
            <w:pPr>
              <w:textboxTightWrap w:val="allLines"/>
            </w:pPr>
            <w:r w:rsidRPr="00551A52">
              <w:t>The HES data quality team continually feedback to providers to maintain high standards of data quality. If any issues were found in the HES data, these would be investigated by the team and reported back to Clinical Indicators.</w:t>
            </w:r>
          </w:p>
          <w:p w14:paraId="3EA94B82" w14:textId="77777777" w:rsidR="00CA7C5F" w:rsidRPr="00551A52" w:rsidRDefault="00CA7C5F" w:rsidP="002D2B92">
            <w:pPr>
              <w:textboxTightWrap w:val="allLines"/>
              <w:rPr>
                <w:b/>
              </w:rPr>
            </w:pPr>
            <w:r w:rsidRPr="00551A52">
              <w:rPr>
                <w:b/>
              </w:rPr>
              <w:t xml:space="preserve">                                                                                                            </w:t>
            </w:r>
          </w:p>
          <w:p w14:paraId="7FC2921D" w14:textId="77777777" w:rsidR="00CA7C5F" w:rsidRPr="00551A52" w:rsidRDefault="00CA7C5F" w:rsidP="002D2B92">
            <w:pPr>
              <w:textboxTightWrap w:val="allLines"/>
              <w:rPr>
                <w:b/>
              </w:rPr>
            </w:pPr>
            <w:r w:rsidRPr="00551A52">
              <w:rPr>
                <w:b/>
              </w:rPr>
              <w:t xml:space="preserve">vi) Who will own the data quality risks and issues for this indicator? </w:t>
            </w:r>
          </w:p>
          <w:p w14:paraId="666C6535" w14:textId="77777777" w:rsidR="00CA7C5F" w:rsidRPr="00551A52" w:rsidRDefault="00CA7C5F" w:rsidP="002D2B92">
            <w:pPr>
              <w:textboxTightWrap w:val="allLines"/>
            </w:pPr>
            <w:r w:rsidRPr="00551A52">
              <w:rPr>
                <w:b/>
              </w:rPr>
              <w:t>Name:</w:t>
            </w:r>
            <w:r w:rsidRPr="00551A52">
              <w:t xml:space="preserve"> Chris Dew                         </w:t>
            </w:r>
          </w:p>
          <w:p w14:paraId="67739A10" w14:textId="77777777" w:rsidR="00CA7C5F" w:rsidRPr="00551A52" w:rsidRDefault="00CA7C5F" w:rsidP="002D2B92">
            <w:pPr>
              <w:textboxTightWrap w:val="allLines"/>
            </w:pPr>
            <w:r w:rsidRPr="00551A52">
              <w:rPr>
                <w:b/>
              </w:rPr>
              <w:t>Job Title:</w:t>
            </w:r>
            <w:r w:rsidRPr="00551A52">
              <w:t xml:space="preserve"> Information Analysis Lead Manager             </w:t>
            </w:r>
          </w:p>
          <w:p w14:paraId="58EA42A9" w14:textId="77777777" w:rsidR="00CA7C5F" w:rsidRPr="00551A52" w:rsidRDefault="00CA7C5F" w:rsidP="002D2B92">
            <w:pPr>
              <w:textboxTightWrap w:val="allLines"/>
            </w:pPr>
            <w:r w:rsidRPr="00551A52">
              <w:rPr>
                <w:b/>
              </w:rPr>
              <w:t>Role:</w:t>
            </w:r>
            <w:r w:rsidRPr="00551A52">
              <w:t xml:space="preserve">  Clinical Indicators                             </w:t>
            </w:r>
          </w:p>
          <w:p w14:paraId="2E0C27FC" w14:textId="77777777" w:rsidR="00CA7C5F" w:rsidRPr="00551A52" w:rsidRDefault="00CA7C5F" w:rsidP="002D2B92">
            <w:pPr>
              <w:textboxTightWrap w:val="allLines"/>
            </w:pPr>
            <w:r w:rsidRPr="00551A52">
              <w:rPr>
                <w:b/>
              </w:rPr>
              <w:t>Email:</w:t>
            </w:r>
            <w:r w:rsidRPr="00551A52">
              <w:t xml:space="preserve"> clinical.indicators@nhs.net                    </w:t>
            </w:r>
          </w:p>
          <w:p w14:paraId="2366B92D" w14:textId="77777777" w:rsidR="00CA7C5F" w:rsidRPr="00551A52" w:rsidRDefault="00CA7C5F" w:rsidP="002D2B92">
            <w:pPr>
              <w:textboxTightWrap w:val="allLines"/>
              <w:rPr>
                <w:b/>
              </w:rPr>
            </w:pPr>
            <w:r w:rsidRPr="00551A52">
              <w:rPr>
                <w:b/>
              </w:rPr>
              <w:t>Telephone:</w:t>
            </w:r>
            <w:r w:rsidRPr="00551A52">
              <w:t xml:space="preserve"> 0300 303 5678                   </w:t>
            </w:r>
          </w:p>
          <w:p w14:paraId="36DAC9E4" w14:textId="77777777" w:rsidR="00CA7C5F" w:rsidRPr="00551A52" w:rsidRDefault="00CA7C5F" w:rsidP="002D2B92">
            <w:pPr>
              <w:spacing w:before="240"/>
              <w:textboxTightWrap w:val="allLines"/>
            </w:pPr>
            <w:r w:rsidRPr="00551A52">
              <w:rPr>
                <w:b/>
              </w:rPr>
              <w:t xml:space="preserve">vii) Describe how the data quality risks and issues will be managed for this indicator, including the escalation process. </w:t>
            </w:r>
          </w:p>
          <w:p w14:paraId="028001CE" w14:textId="77777777" w:rsidR="00CA7C5F" w:rsidRPr="00551A52" w:rsidRDefault="00CA7C5F" w:rsidP="002D2B92">
            <w:pPr>
              <w:textboxTightWrap w:val="allLines"/>
              <w:rPr>
                <w:b/>
              </w:rPr>
            </w:pPr>
            <w:r w:rsidRPr="00551A52">
              <w:t>Any issues will be managed and mitigated through agreed engagement channels with the data suppliers.</w:t>
            </w:r>
            <w:r w:rsidRPr="00551A52">
              <w:rPr>
                <w:b/>
              </w:rPr>
              <w:t xml:space="preserve">                                                                                                            </w:t>
            </w:r>
          </w:p>
          <w:p w14:paraId="03D1E460" w14:textId="77777777" w:rsidR="00CA7C5F" w:rsidRPr="00551A52" w:rsidRDefault="00CA7C5F" w:rsidP="002D2B92">
            <w:pPr>
              <w:textboxTightWrap w:val="allLines"/>
            </w:pPr>
            <w:r w:rsidRPr="00551A52">
              <w:rPr>
                <w:b/>
              </w:rPr>
              <w:lastRenderedPageBreak/>
              <w:t xml:space="preserve">viii) Describe any assumptions you have made about data quality for this indicator. </w:t>
            </w:r>
          </w:p>
          <w:p w14:paraId="2632F49F" w14:textId="77777777" w:rsidR="00CA7C5F" w:rsidRPr="00551A52" w:rsidRDefault="00CA7C5F" w:rsidP="002D2B92">
            <w:pPr>
              <w:textboxTightWrap w:val="allLines"/>
              <w:rPr>
                <w:b/>
              </w:rPr>
            </w:pPr>
            <w:r w:rsidRPr="00551A52">
              <w:t xml:space="preserve">Please see section 3.5 ‘Quality Assurance’ and Section 5 ‘Presentation and Interpretation’                                                                              </w:t>
            </w:r>
          </w:p>
          <w:p w14:paraId="7389E187" w14:textId="77777777" w:rsidR="00CA7C5F" w:rsidRPr="00551A52" w:rsidRDefault="00CA7C5F" w:rsidP="00CA7C5F">
            <w:pPr>
              <w:textboxTightWrap w:val="allLines"/>
              <w:rPr>
                <w:b/>
              </w:rPr>
            </w:pPr>
            <w:r w:rsidRPr="00551A52">
              <w:rPr>
                <w:b/>
              </w:rPr>
              <w:t>ix) Describe any data quality constraints you are aware of for this indicator.</w:t>
            </w:r>
            <w:r w:rsidRPr="00551A52">
              <w:t xml:space="preserve"> </w:t>
            </w:r>
            <w:r w:rsidRPr="00551A52">
              <w:rPr>
                <w:b/>
              </w:rPr>
              <w:t xml:space="preserve">  </w:t>
            </w:r>
          </w:p>
          <w:p w14:paraId="51B9C0DB" w14:textId="3DFED04D" w:rsidR="00CA7C5F" w:rsidRPr="00551A52" w:rsidRDefault="00CA7C5F" w:rsidP="00CA7C5F">
            <w:pPr>
              <w:textboxTightWrap w:val="allLines"/>
              <w:rPr>
                <w:b/>
              </w:rPr>
            </w:pPr>
            <w:r w:rsidRPr="00551A52">
              <w:rPr>
                <w:b/>
              </w:rPr>
              <w:t xml:space="preserve">x) Additional data quality information: </w:t>
            </w:r>
          </w:p>
          <w:p w14:paraId="043922B2" w14:textId="77777777" w:rsidR="00CA7C5F" w:rsidRPr="00551A52" w:rsidRDefault="00CA7C5F" w:rsidP="00CA7C5F">
            <w:pPr>
              <w:textboxTightWrap w:val="allLines"/>
              <w:rPr>
                <w:b/>
              </w:rPr>
            </w:pPr>
            <w:r w:rsidRPr="00551A52">
              <w:rPr>
                <w:b/>
              </w:rPr>
              <w:t>The monthly provisional HES data is subject to change this is because each extract is cumulative and contains data submitted for the financial year so far, i.e. Month 1 will only contain the data submitted with an activity date in April, but Month 6 will contain data submitted with an activity date from April to September. One of the reasons for this is that additional data may be needed to update patient records from earlier in the year, e.g. an episode may potentially run for several months or an amendment may need to be made as clinical coding takes place on discharge. After the 12 monthly submissions, there is an additional submission date to support what is called the Annual Refresh. This gives providers the opportunity to revise and update their submissions for the year prior to the final publication.</w:t>
            </w:r>
            <w:r w:rsidRPr="00551A52">
              <w:rPr>
                <w:b/>
              </w:rPr>
              <w:t xml:space="preserve">             </w:t>
            </w:r>
          </w:p>
          <w:p w14:paraId="2FFFCCF2" w14:textId="77777777" w:rsidR="00CA7C5F" w:rsidRPr="00551A52" w:rsidRDefault="00CA7C5F" w:rsidP="00CA7C5F">
            <w:pPr>
              <w:textboxTightWrap w:val="allLines"/>
              <w:rPr>
                <w:b/>
              </w:rPr>
            </w:pPr>
          </w:p>
          <w:p w14:paraId="2D743F4C" w14:textId="1EF4CA40" w:rsidR="00CA7C5F" w:rsidRPr="00551A52" w:rsidRDefault="00CA7C5F" w:rsidP="00CA7C5F">
            <w:pPr>
              <w:textboxTightWrap w:val="allLines"/>
              <w:rPr>
                <w:b/>
              </w:rPr>
            </w:pPr>
            <w:r w:rsidRPr="00551A52">
              <w:rPr>
                <w:b/>
              </w:rPr>
              <w:t xml:space="preserve">The final publication is subject to consultation and providers are given the opportunity to amend provider organisation code mapping or the removal of any duplicate records. HES data is fixed after the final publication. </w:t>
            </w:r>
          </w:p>
          <w:p w14:paraId="5FAD19DA" w14:textId="77777777" w:rsidR="00CA7C5F" w:rsidRPr="00551A52" w:rsidRDefault="00CA7C5F" w:rsidP="00CA7C5F">
            <w:pPr>
              <w:textboxTightWrap w:val="allLines"/>
              <w:rPr>
                <w:b/>
              </w:rPr>
            </w:pPr>
            <w:r w:rsidRPr="00551A52">
              <w:rPr>
                <w:b/>
              </w:rPr>
              <w:t xml:space="preserve">As provisional HES data is subject to change it should be treated as an estimate until the final annual data is released. When the indicator is produced with finalised data previously reported provisional quarterly datasets are replaced with the single annual dataset. </w:t>
            </w:r>
          </w:p>
          <w:p w14:paraId="0EC5B8D5" w14:textId="77777777" w:rsidR="00CA7C5F" w:rsidRPr="00551A52" w:rsidRDefault="00CA7C5F" w:rsidP="00CA7C5F">
            <w:pPr>
              <w:textboxTightWrap w:val="allLines"/>
              <w:rPr>
                <w:b/>
              </w:rPr>
            </w:pPr>
            <w:r w:rsidRPr="00551A52">
              <w:rPr>
                <w:b/>
              </w:rPr>
              <w:t>Reporting periods are broken down as follows:</w:t>
            </w:r>
          </w:p>
          <w:p w14:paraId="525087CA" w14:textId="77777777" w:rsidR="00CA7C5F" w:rsidRPr="00551A52" w:rsidRDefault="00CA7C5F" w:rsidP="00CA7C5F">
            <w:pPr>
              <w:textboxTightWrap w:val="allLines"/>
              <w:rPr>
                <w:b/>
              </w:rPr>
            </w:pPr>
            <w:r w:rsidRPr="00551A52">
              <w:rPr>
                <w:b/>
              </w:rPr>
              <w:t>•</w:t>
            </w:r>
            <w:r w:rsidRPr="00551A52">
              <w:rPr>
                <w:b/>
              </w:rPr>
              <w:tab/>
              <w:t>Q1: July to June. Comprised of July to March (final) and April to June (provisional). The finalised annual figures for the previous year – April to March (final) are also released at this time.</w:t>
            </w:r>
          </w:p>
          <w:p w14:paraId="76762400" w14:textId="77777777" w:rsidR="00CA7C5F" w:rsidRPr="00551A52" w:rsidRDefault="00CA7C5F" w:rsidP="00CA7C5F">
            <w:pPr>
              <w:textboxTightWrap w:val="allLines"/>
              <w:rPr>
                <w:b/>
              </w:rPr>
            </w:pPr>
            <w:r w:rsidRPr="00551A52">
              <w:rPr>
                <w:b/>
              </w:rPr>
              <w:t>•</w:t>
            </w:r>
            <w:r w:rsidRPr="00551A52">
              <w:rPr>
                <w:b/>
              </w:rPr>
              <w:tab/>
              <w:t>Q2: October to September. Comprised of October to March (final) and April to September (provisional)</w:t>
            </w:r>
          </w:p>
          <w:p w14:paraId="2D50091D" w14:textId="77777777" w:rsidR="00CA7C5F" w:rsidRPr="00551A52" w:rsidRDefault="00CA7C5F" w:rsidP="00CA7C5F">
            <w:pPr>
              <w:textboxTightWrap w:val="allLines"/>
              <w:rPr>
                <w:b/>
              </w:rPr>
            </w:pPr>
            <w:r w:rsidRPr="00551A52">
              <w:rPr>
                <w:b/>
              </w:rPr>
              <w:lastRenderedPageBreak/>
              <w:t>•</w:t>
            </w:r>
            <w:r w:rsidRPr="00551A52">
              <w:rPr>
                <w:b/>
              </w:rPr>
              <w:tab/>
              <w:t>Q3: January to December. Comprised of January to March (final) and April to December (provisional)</w:t>
            </w:r>
          </w:p>
          <w:p w14:paraId="727A73C6" w14:textId="77777777" w:rsidR="00CA7C5F" w:rsidRPr="00551A52" w:rsidRDefault="00CA7C5F" w:rsidP="00CA7C5F">
            <w:pPr>
              <w:textboxTightWrap w:val="allLines"/>
              <w:rPr>
                <w:b/>
              </w:rPr>
            </w:pPr>
            <w:r w:rsidRPr="00551A52">
              <w:rPr>
                <w:b/>
              </w:rPr>
              <w:t>•</w:t>
            </w:r>
            <w:r w:rsidRPr="00551A52">
              <w:rPr>
                <w:b/>
              </w:rPr>
              <w:tab/>
              <w:t>Q4: April to March. Comprised of April to March (provisional).</w:t>
            </w:r>
          </w:p>
          <w:p w14:paraId="64E99D07" w14:textId="5EB875C1" w:rsidR="00CA7C5F" w:rsidRPr="00551A52" w:rsidRDefault="00CA7C5F" w:rsidP="00CA7C5F">
            <w:pPr>
              <w:textboxTightWrap w:val="allLines"/>
              <w:rPr>
                <w:b/>
              </w:rPr>
            </w:pPr>
            <w:r w:rsidRPr="00551A52">
              <w:rPr>
                <w:b/>
              </w:rPr>
              <w:t xml:space="preserve">These indicators are official statistics and the publication date is pre-announced. There is no gap between the planned and actual publication date.                                                                                                                 </w:t>
            </w:r>
            <w:r w:rsidRPr="00551A52">
              <w:rPr>
                <w:b/>
              </w:rPr>
              <w:t xml:space="preserve">                                                                                                </w:t>
            </w:r>
          </w:p>
        </w:tc>
      </w:tr>
      <w:tr w:rsidR="00551A52" w:rsidRPr="00551A52" w14:paraId="0690BE57" w14:textId="77777777" w:rsidTr="00CA7C5F">
        <w:tc>
          <w:tcPr>
            <w:tcW w:w="1843" w:type="dxa"/>
          </w:tcPr>
          <w:p w14:paraId="732996D4" w14:textId="16B9800A" w:rsidR="00CA7C5F" w:rsidRPr="00551A52" w:rsidRDefault="00CA7C5F" w:rsidP="002D2B92">
            <w:pPr>
              <w:spacing w:before="240"/>
              <w:ind w:left="34"/>
              <w:rPr>
                <w:b/>
              </w:rPr>
            </w:pPr>
            <w:permStart w:id="1775436228" w:edGrp="everyone" w:colFirst="1" w:colLast="1"/>
            <w:permEnd w:id="780745392"/>
            <w:r w:rsidRPr="00551A52">
              <w:rPr>
                <w:b/>
              </w:rPr>
              <w:lastRenderedPageBreak/>
              <w:t>3.5 Quality assurance</w:t>
            </w:r>
          </w:p>
        </w:tc>
        <w:tc>
          <w:tcPr>
            <w:tcW w:w="7513" w:type="dxa"/>
          </w:tcPr>
          <w:p w14:paraId="1D8C4086" w14:textId="01CA6A4F" w:rsidR="00CA7C5F" w:rsidRPr="00551A52" w:rsidRDefault="00CA7C5F" w:rsidP="002D2B92">
            <w:pPr>
              <w:spacing w:before="240"/>
            </w:pPr>
            <w:r w:rsidRPr="00551A52">
              <w:t>There is no other national data set to compare HES against to obtain an overall quantitative assessment of accuracy. The data are completed from administrative records recorded by each Trust on their Patient Administration Systems (PAS) with the clinical information added by clinical coders based on doctors’ notes. The trusts are required to complete this information to inform how much they are paid under PbR. Historically, the Audit Commission ran a rolling programme of audits of organisations’ coding to check for accuracy. As of April 2015, this role was replaced by Public Sector Audit Appointments Ltd. (PSAA). Further to this, from 2017/18 PSAA is no longer responsible for appointing auditors to NHS trusts and CCGs. Under the Local Audit and Accountability Act 2014, NHS trusts and CCGs must select and appoint their own auditors, and directly manage their contracts, for the audits for financial years starting from 1 April 2017.</w:t>
            </w:r>
          </w:p>
          <w:p w14:paraId="289411BF" w14:textId="77777777" w:rsidR="00CA7C5F" w:rsidRPr="00551A52" w:rsidRDefault="00CA7C5F" w:rsidP="002D2B92">
            <w:pPr>
              <w:spacing w:before="240"/>
            </w:pPr>
            <w:r w:rsidRPr="00551A52">
              <w:t xml:space="preserve">The HES Processing Cycle and Data Quality report includes and explains the data cleaning process, the provider organisation code mapping and the derivation rules which include examples of correction and validation rules and derivation is available at the following link: </w:t>
            </w:r>
            <w:hyperlink r:id="rId14" w:history="1">
              <w:r w:rsidRPr="00551A52">
                <w:rPr>
                  <w:rStyle w:val="Hyperlink"/>
                  <w:color w:val="auto"/>
                </w:rPr>
                <w:t>http://content.digital.nhs.uk/article/1825/The-processing-cycle-and-HES-data-quality</w:t>
              </w:r>
            </w:hyperlink>
            <w:r w:rsidRPr="00551A52">
              <w:t>.</w:t>
            </w:r>
          </w:p>
          <w:p w14:paraId="5379A7A6" w14:textId="77777777" w:rsidR="00CA7C5F" w:rsidRPr="00551A52" w:rsidRDefault="00CA7C5F" w:rsidP="002D2B92">
            <w:pPr>
              <w:pStyle w:val="Default"/>
              <w:rPr>
                <w:color w:val="auto"/>
                <w:sz w:val="22"/>
                <w:szCs w:val="22"/>
              </w:rPr>
            </w:pPr>
          </w:p>
          <w:p w14:paraId="7D216E48" w14:textId="77777777" w:rsidR="00CA7C5F" w:rsidRPr="00551A52" w:rsidRDefault="00CA7C5F" w:rsidP="002D2B92">
            <w:pPr>
              <w:spacing w:before="240"/>
            </w:pPr>
          </w:p>
        </w:tc>
      </w:tr>
      <w:tr w:rsidR="00551A52" w:rsidRPr="00551A52" w14:paraId="60756696" w14:textId="77777777" w:rsidTr="00CA7C5F">
        <w:tc>
          <w:tcPr>
            <w:tcW w:w="1843" w:type="dxa"/>
          </w:tcPr>
          <w:p w14:paraId="0AB65610" w14:textId="2F29E4DD" w:rsidR="00CA7C5F" w:rsidRPr="00551A52" w:rsidRDefault="00CA7C5F" w:rsidP="002D2B92">
            <w:pPr>
              <w:spacing w:before="240"/>
              <w:ind w:left="34"/>
              <w:rPr>
                <w:b/>
              </w:rPr>
            </w:pPr>
            <w:permStart w:id="828117484" w:edGrp="everyone" w:colFirst="1" w:colLast="1"/>
            <w:permEnd w:id="1775436228"/>
            <w:r w:rsidRPr="00551A52">
              <w:rPr>
                <w:b/>
              </w:rPr>
              <w:t>3.6 Data linkage</w:t>
            </w:r>
          </w:p>
        </w:tc>
        <w:tc>
          <w:tcPr>
            <w:tcW w:w="7513" w:type="dxa"/>
          </w:tcPr>
          <w:p w14:paraId="10106813" w14:textId="77777777" w:rsidR="00CA7C5F" w:rsidRPr="00551A52" w:rsidRDefault="00CA7C5F" w:rsidP="002D2B92">
            <w:pPr>
              <w:spacing w:before="240"/>
            </w:pPr>
            <w:r w:rsidRPr="00551A52">
              <w:t>N/A</w:t>
            </w:r>
          </w:p>
        </w:tc>
      </w:tr>
      <w:tr w:rsidR="00551A52" w:rsidRPr="00551A52" w14:paraId="345DA78E" w14:textId="77777777" w:rsidTr="00CA7C5F">
        <w:tc>
          <w:tcPr>
            <w:tcW w:w="1843" w:type="dxa"/>
          </w:tcPr>
          <w:p w14:paraId="3774ED77" w14:textId="35A671F5" w:rsidR="00CA7C5F" w:rsidRPr="00551A52" w:rsidRDefault="00CA7C5F" w:rsidP="002D2B92">
            <w:pPr>
              <w:spacing w:before="240"/>
              <w:ind w:left="34"/>
              <w:rPr>
                <w:b/>
              </w:rPr>
            </w:pPr>
            <w:permStart w:id="1741898244" w:edGrp="everyone" w:colFirst="2" w:colLast="2"/>
            <w:permEnd w:id="828117484"/>
            <w:r w:rsidRPr="00551A52">
              <w:rPr>
                <w:b/>
              </w:rPr>
              <w:t>3.7 Quality of data linkage</w:t>
            </w:r>
          </w:p>
        </w:tc>
        <w:tc>
          <w:tcPr>
            <w:tcW w:w="7513" w:type="dxa"/>
          </w:tcPr>
          <w:p w14:paraId="1BC6CAC5" w14:textId="77777777" w:rsidR="00CA7C5F" w:rsidRPr="00551A52" w:rsidRDefault="00CA7C5F" w:rsidP="002D2B92">
            <w:pPr>
              <w:spacing w:before="240"/>
            </w:pPr>
            <w:r w:rsidRPr="00551A52">
              <w:t>N/A</w:t>
            </w:r>
          </w:p>
        </w:tc>
      </w:tr>
      <w:tr w:rsidR="00551A52" w:rsidRPr="00551A52" w14:paraId="5AA8C224" w14:textId="77777777" w:rsidTr="00CA7C5F">
        <w:tc>
          <w:tcPr>
            <w:tcW w:w="1843" w:type="dxa"/>
          </w:tcPr>
          <w:p w14:paraId="62EE7B40" w14:textId="3FA554E0" w:rsidR="00CA7C5F" w:rsidRPr="00551A52" w:rsidRDefault="00CA7C5F" w:rsidP="002D2B92">
            <w:pPr>
              <w:spacing w:before="240"/>
              <w:ind w:left="34"/>
              <w:rPr>
                <w:b/>
              </w:rPr>
            </w:pPr>
            <w:permStart w:id="306594843" w:edGrp="everyone" w:colFirst="1" w:colLast="1"/>
            <w:r w:rsidRPr="00551A52">
              <w:rPr>
                <w:b/>
              </w:rPr>
              <w:t>3.8 Da</w:t>
            </w:r>
            <w:permEnd w:id="1741898244"/>
            <w:r w:rsidRPr="00551A52">
              <w:rPr>
                <w:b/>
              </w:rPr>
              <w:t>ta fields</w:t>
            </w:r>
          </w:p>
        </w:tc>
        <w:tc>
          <w:tcPr>
            <w:tcW w:w="7513" w:type="dxa"/>
          </w:tcPr>
          <w:p w14:paraId="71FB2CAD" w14:textId="77777777" w:rsidR="00CA7C5F" w:rsidRPr="00551A52" w:rsidRDefault="00CA7C5F" w:rsidP="002D2B92">
            <w:pPr>
              <w:autoSpaceDE w:val="0"/>
              <w:autoSpaceDN w:val="0"/>
              <w:adjustRightInd w:val="0"/>
            </w:pPr>
            <w:r w:rsidRPr="00551A52">
              <w:t>The data fields and filters that are used are as follows. Details of HES fields and classifications are available in the HES Data Dictionary:</w:t>
            </w:r>
          </w:p>
          <w:p w14:paraId="4BEDCE4D" w14:textId="77777777" w:rsidR="00CA7C5F" w:rsidRPr="00551A52" w:rsidRDefault="00CA7C5F" w:rsidP="002D2B92">
            <w:pPr>
              <w:autoSpaceDE w:val="0"/>
              <w:autoSpaceDN w:val="0"/>
              <w:adjustRightInd w:val="0"/>
            </w:pPr>
            <w:r w:rsidRPr="00551A52">
              <w:rPr>
                <w:rStyle w:val="Hyperlink"/>
                <w:color w:val="auto"/>
              </w:rPr>
              <w:lastRenderedPageBreak/>
              <w:t>https://digital.nhs.uk/data-and-information/data-tools-and-services/data-services/hospital-episode-statistics/hospital-episode-statistics-data-dictionary</w:t>
            </w:r>
          </w:p>
          <w:p w14:paraId="7D1037B6" w14:textId="77777777" w:rsidR="00CA7C5F" w:rsidRPr="00551A52" w:rsidRDefault="00CA7C5F" w:rsidP="002D2B92">
            <w:pPr>
              <w:autoSpaceDE w:val="0"/>
              <w:autoSpaceDN w:val="0"/>
              <w:adjustRightInd w:val="0"/>
            </w:pPr>
          </w:p>
          <w:p w14:paraId="723635DA" w14:textId="77777777" w:rsidR="00CA7C5F" w:rsidRPr="00551A52" w:rsidRDefault="00CA7C5F" w:rsidP="002D2B92">
            <w:pPr>
              <w:autoSpaceDE w:val="0"/>
              <w:autoSpaceDN w:val="0"/>
              <w:adjustRightInd w:val="0"/>
            </w:pPr>
            <w:r w:rsidRPr="00551A52">
              <w:t xml:space="preserve">HES APC: </w:t>
            </w:r>
          </w:p>
          <w:p w14:paraId="24BCEC66" w14:textId="77777777" w:rsidR="00CA7C5F" w:rsidRPr="00551A52" w:rsidRDefault="00CA7C5F" w:rsidP="002D2B92">
            <w:pPr>
              <w:autoSpaceDE w:val="0"/>
              <w:autoSpaceDN w:val="0"/>
              <w:adjustRightInd w:val="0"/>
            </w:pPr>
          </w:p>
          <w:p w14:paraId="7EC5D6CC" w14:textId="77777777" w:rsidR="00CA7C5F" w:rsidRPr="00551A52" w:rsidRDefault="00CA7C5F" w:rsidP="002D2B92">
            <w:pPr>
              <w:autoSpaceDE w:val="0"/>
              <w:autoSpaceDN w:val="0"/>
              <w:adjustRightInd w:val="0"/>
            </w:pPr>
            <w:r w:rsidRPr="00551A52">
              <w:t>DIAG_3_01 – Diagnosis, 3 characters</w:t>
            </w:r>
          </w:p>
          <w:p w14:paraId="06CE56D6" w14:textId="77777777" w:rsidR="00CA7C5F" w:rsidRPr="00551A52" w:rsidRDefault="00CA7C5F" w:rsidP="002D2B92">
            <w:pPr>
              <w:pStyle w:val="ListParagraph"/>
              <w:autoSpaceDE w:val="0"/>
              <w:autoSpaceDN w:val="0"/>
              <w:adjustRightInd w:val="0"/>
              <w:spacing w:after="0"/>
              <w:rPr>
                <w:rFonts w:ascii="Arial" w:hAnsi="Arial" w:cs="Arial"/>
              </w:rPr>
            </w:pPr>
          </w:p>
          <w:p w14:paraId="34E5F3A2" w14:textId="77777777" w:rsidR="00CA7C5F" w:rsidRPr="00551A52" w:rsidRDefault="00CA7C5F" w:rsidP="002D2B92">
            <w:pPr>
              <w:autoSpaceDE w:val="0"/>
              <w:autoSpaceDN w:val="0"/>
              <w:adjustRightInd w:val="0"/>
            </w:pPr>
            <w:r w:rsidRPr="00551A52">
              <w:t>DIAG_4_01 – Diagnosis, 4 characters</w:t>
            </w:r>
          </w:p>
          <w:p w14:paraId="74C067EA" w14:textId="77777777" w:rsidR="00CA7C5F" w:rsidRPr="00551A52" w:rsidRDefault="00CA7C5F" w:rsidP="002D2B92">
            <w:pPr>
              <w:autoSpaceDE w:val="0"/>
              <w:autoSpaceDN w:val="0"/>
              <w:adjustRightInd w:val="0"/>
            </w:pPr>
          </w:p>
          <w:p w14:paraId="145F6296" w14:textId="77777777" w:rsidR="00CA7C5F" w:rsidRPr="00551A52" w:rsidRDefault="00CA7C5F" w:rsidP="002D2B92">
            <w:pPr>
              <w:autoSpaceDE w:val="0"/>
              <w:autoSpaceDN w:val="0"/>
              <w:adjustRightInd w:val="0"/>
            </w:pPr>
            <w:r w:rsidRPr="00551A52">
              <w:t>DIAG_3_CONCAT – 3 character concatenated diagnosis</w:t>
            </w:r>
          </w:p>
          <w:p w14:paraId="2A55E198" w14:textId="77777777" w:rsidR="00CA7C5F" w:rsidRPr="00551A52" w:rsidRDefault="00CA7C5F" w:rsidP="002D2B92">
            <w:pPr>
              <w:autoSpaceDE w:val="0"/>
              <w:autoSpaceDN w:val="0"/>
              <w:adjustRightInd w:val="0"/>
            </w:pPr>
          </w:p>
          <w:p w14:paraId="3BBC5A89" w14:textId="77777777" w:rsidR="00CA7C5F" w:rsidRPr="00551A52" w:rsidRDefault="00CA7C5F" w:rsidP="002D2B92">
            <w:pPr>
              <w:autoSpaceDE w:val="0"/>
              <w:autoSpaceDN w:val="0"/>
              <w:adjustRightInd w:val="0"/>
            </w:pPr>
            <w:r w:rsidRPr="00551A52">
              <w:t xml:space="preserve">OPERTN_3_CONCAT – 3 character concatenated procedure </w:t>
            </w:r>
          </w:p>
          <w:p w14:paraId="43EA1D33" w14:textId="77777777" w:rsidR="00CA7C5F" w:rsidRPr="00551A52" w:rsidRDefault="00CA7C5F" w:rsidP="002D2B92">
            <w:pPr>
              <w:autoSpaceDE w:val="0"/>
              <w:autoSpaceDN w:val="0"/>
              <w:adjustRightInd w:val="0"/>
            </w:pPr>
          </w:p>
          <w:p w14:paraId="076F08CB" w14:textId="77777777" w:rsidR="00CA7C5F" w:rsidRPr="00551A52" w:rsidRDefault="00CA7C5F" w:rsidP="002D2B92">
            <w:pPr>
              <w:autoSpaceDE w:val="0"/>
              <w:autoSpaceDN w:val="0"/>
              <w:adjustRightInd w:val="0"/>
            </w:pPr>
            <w:r w:rsidRPr="00551A52">
              <w:t>STARTAGE – Age at the start of the episode</w:t>
            </w:r>
          </w:p>
          <w:p w14:paraId="49B1105D" w14:textId="77777777" w:rsidR="00CA7C5F" w:rsidRPr="00551A52" w:rsidRDefault="00CA7C5F" w:rsidP="002D2B92">
            <w:pPr>
              <w:pStyle w:val="ListParagraph"/>
              <w:autoSpaceDE w:val="0"/>
              <w:autoSpaceDN w:val="0"/>
              <w:adjustRightInd w:val="0"/>
              <w:spacing w:after="0"/>
              <w:rPr>
                <w:rFonts w:ascii="Arial" w:hAnsi="Arial" w:cs="Arial"/>
              </w:rPr>
            </w:pPr>
          </w:p>
          <w:p w14:paraId="28CD979A" w14:textId="77777777" w:rsidR="00CA7C5F" w:rsidRPr="00551A52" w:rsidRDefault="00CA7C5F" w:rsidP="002D2B92">
            <w:pPr>
              <w:autoSpaceDE w:val="0"/>
              <w:autoSpaceDN w:val="0"/>
              <w:adjustRightInd w:val="0"/>
            </w:pPr>
            <w:r w:rsidRPr="00551A52">
              <w:t>ADMIMETH – Method of admission</w:t>
            </w:r>
          </w:p>
          <w:p w14:paraId="723DC449" w14:textId="77777777" w:rsidR="00CA7C5F" w:rsidRPr="00551A52" w:rsidRDefault="00CA7C5F" w:rsidP="002D2B92">
            <w:pPr>
              <w:pStyle w:val="ListParagraph"/>
              <w:autoSpaceDE w:val="0"/>
              <w:autoSpaceDN w:val="0"/>
              <w:adjustRightInd w:val="0"/>
              <w:spacing w:after="0"/>
              <w:rPr>
                <w:rFonts w:ascii="Arial" w:hAnsi="Arial" w:cs="Arial"/>
              </w:rPr>
            </w:pPr>
          </w:p>
          <w:p w14:paraId="46A02073" w14:textId="77777777" w:rsidR="00CA7C5F" w:rsidRPr="00551A52" w:rsidRDefault="00CA7C5F" w:rsidP="002D2B92">
            <w:pPr>
              <w:autoSpaceDE w:val="0"/>
              <w:autoSpaceDN w:val="0"/>
              <w:adjustRightInd w:val="0"/>
            </w:pPr>
            <w:r w:rsidRPr="00551A52">
              <w:t>EPISTAT – Status of episode</w:t>
            </w:r>
          </w:p>
          <w:p w14:paraId="0809C667" w14:textId="77777777" w:rsidR="00CA7C5F" w:rsidRPr="00551A52" w:rsidRDefault="00CA7C5F" w:rsidP="002D2B92">
            <w:pPr>
              <w:pStyle w:val="ListParagraph"/>
              <w:autoSpaceDE w:val="0"/>
              <w:autoSpaceDN w:val="0"/>
              <w:adjustRightInd w:val="0"/>
              <w:spacing w:after="0"/>
              <w:rPr>
                <w:rFonts w:ascii="Arial" w:hAnsi="Arial" w:cs="Arial"/>
              </w:rPr>
            </w:pPr>
          </w:p>
          <w:p w14:paraId="7A0D2319" w14:textId="77777777" w:rsidR="00CA7C5F" w:rsidRPr="00551A52" w:rsidRDefault="00CA7C5F" w:rsidP="002D2B92">
            <w:pPr>
              <w:autoSpaceDE w:val="0"/>
              <w:autoSpaceDN w:val="0"/>
              <w:adjustRightInd w:val="0"/>
            </w:pPr>
            <w:r w:rsidRPr="00551A52">
              <w:t>ADMIDATE – Date of admission</w:t>
            </w:r>
          </w:p>
          <w:p w14:paraId="6508736F" w14:textId="77777777" w:rsidR="00CA7C5F" w:rsidRPr="00551A52" w:rsidRDefault="00CA7C5F" w:rsidP="002D2B92">
            <w:pPr>
              <w:pStyle w:val="ListParagraph"/>
              <w:autoSpaceDE w:val="0"/>
              <w:autoSpaceDN w:val="0"/>
              <w:adjustRightInd w:val="0"/>
              <w:spacing w:after="0"/>
              <w:rPr>
                <w:rFonts w:ascii="Arial" w:hAnsi="Arial" w:cs="Arial"/>
              </w:rPr>
            </w:pPr>
          </w:p>
          <w:p w14:paraId="1041652F" w14:textId="77777777" w:rsidR="00CA7C5F" w:rsidRPr="00551A52" w:rsidRDefault="00CA7C5F" w:rsidP="002D2B92">
            <w:pPr>
              <w:autoSpaceDE w:val="0"/>
              <w:autoSpaceDN w:val="0"/>
              <w:adjustRightInd w:val="0"/>
            </w:pPr>
            <w:r w:rsidRPr="00551A52">
              <w:t>SEX – Sex of patient</w:t>
            </w:r>
          </w:p>
          <w:p w14:paraId="37D37937" w14:textId="77777777" w:rsidR="00CA7C5F" w:rsidRPr="00551A52" w:rsidRDefault="00CA7C5F" w:rsidP="002D2B92">
            <w:pPr>
              <w:autoSpaceDE w:val="0"/>
              <w:autoSpaceDN w:val="0"/>
              <w:adjustRightInd w:val="0"/>
            </w:pPr>
          </w:p>
          <w:p w14:paraId="46DE1536" w14:textId="77777777" w:rsidR="00CA7C5F" w:rsidRPr="00551A52" w:rsidRDefault="00CA7C5F" w:rsidP="002D2B92">
            <w:pPr>
              <w:autoSpaceDE w:val="0"/>
              <w:autoSpaceDN w:val="0"/>
              <w:adjustRightInd w:val="0"/>
            </w:pPr>
            <w:r w:rsidRPr="00551A52">
              <w:t>EPIORDER – Episode number within a spell</w:t>
            </w:r>
          </w:p>
          <w:p w14:paraId="50E0977A" w14:textId="77777777" w:rsidR="00CA7C5F" w:rsidRPr="00551A52" w:rsidRDefault="00CA7C5F" w:rsidP="002D2B92">
            <w:pPr>
              <w:autoSpaceDE w:val="0"/>
              <w:autoSpaceDN w:val="0"/>
              <w:adjustRightInd w:val="0"/>
            </w:pPr>
          </w:p>
          <w:p w14:paraId="531FFB83" w14:textId="77777777" w:rsidR="00CA7C5F" w:rsidRPr="00551A52" w:rsidRDefault="00CA7C5F" w:rsidP="002D2B92">
            <w:pPr>
              <w:autoSpaceDE w:val="0"/>
              <w:autoSpaceDN w:val="0"/>
              <w:adjustRightInd w:val="0"/>
            </w:pPr>
            <w:r w:rsidRPr="00551A52">
              <w:t>ADMISORC – Source of admission</w:t>
            </w:r>
          </w:p>
          <w:p w14:paraId="0D00A26A" w14:textId="77777777" w:rsidR="00CA7C5F" w:rsidRPr="00551A52" w:rsidRDefault="00CA7C5F" w:rsidP="002D2B92">
            <w:pPr>
              <w:pStyle w:val="ListParagraph"/>
              <w:autoSpaceDE w:val="0"/>
              <w:autoSpaceDN w:val="0"/>
              <w:adjustRightInd w:val="0"/>
              <w:spacing w:after="0"/>
              <w:rPr>
                <w:rFonts w:ascii="Arial" w:hAnsi="Arial" w:cs="Arial"/>
              </w:rPr>
            </w:pPr>
          </w:p>
          <w:p w14:paraId="6C637D78" w14:textId="77777777" w:rsidR="00CA7C5F" w:rsidRPr="00551A52" w:rsidRDefault="00CA7C5F" w:rsidP="002D2B92">
            <w:pPr>
              <w:autoSpaceDE w:val="0"/>
              <w:autoSpaceDN w:val="0"/>
              <w:adjustRightInd w:val="0"/>
            </w:pPr>
            <w:r w:rsidRPr="00551A52">
              <w:t>EPITYPE – Type of admission</w:t>
            </w:r>
          </w:p>
          <w:p w14:paraId="3FD150F1" w14:textId="77777777" w:rsidR="00CA7C5F" w:rsidRPr="00551A52" w:rsidRDefault="00CA7C5F" w:rsidP="002D2B92">
            <w:pPr>
              <w:autoSpaceDE w:val="0"/>
              <w:autoSpaceDN w:val="0"/>
              <w:adjustRightInd w:val="0"/>
            </w:pPr>
          </w:p>
          <w:p w14:paraId="5C1AFA33" w14:textId="77777777" w:rsidR="00CA7C5F" w:rsidRPr="00551A52" w:rsidRDefault="00CA7C5F" w:rsidP="002D2B92">
            <w:pPr>
              <w:autoSpaceDE w:val="0"/>
              <w:autoSpaceDN w:val="0"/>
              <w:adjustRightInd w:val="0"/>
            </w:pPr>
            <w:r w:rsidRPr="00551A52">
              <w:t>CLASSPAT – Patient classification</w:t>
            </w:r>
          </w:p>
          <w:p w14:paraId="11FD6FC4" w14:textId="77777777" w:rsidR="00CA7C5F" w:rsidRPr="00551A52" w:rsidRDefault="00CA7C5F" w:rsidP="002D2B92">
            <w:pPr>
              <w:autoSpaceDE w:val="0"/>
              <w:autoSpaceDN w:val="0"/>
              <w:adjustRightInd w:val="0"/>
            </w:pPr>
          </w:p>
          <w:p w14:paraId="42B561A2" w14:textId="77777777" w:rsidR="00CA7C5F" w:rsidRPr="00551A52" w:rsidRDefault="00CA7C5F" w:rsidP="002D2B92">
            <w:pPr>
              <w:autoSpaceDE w:val="0"/>
              <w:autoSpaceDN w:val="0"/>
              <w:adjustRightInd w:val="0"/>
            </w:pPr>
            <w:r w:rsidRPr="00551A52">
              <w:t xml:space="preserve">CCG_RESPONSIBILITY – CCG of responsibility. CCG derived from the patient’s GP practice, or if this is not recorded, from their residence, or if </w:t>
            </w:r>
            <w:r w:rsidRPr="00551A52">
              <w:lastRenderedPageBreak/>
              <w:t>this is not recorded, from the location of the hospital provider supplying care</w:t>
            </w:r>
          </w:p>
          <w:p w14:paraId="436F5CDE" w14:textId="77777777" w:rsidR="00CA7C5F" w:rsidRPr="00551A52" w:rsidRDefault="00CA7C5F" w:rsidP="002D2B92">
            <w:pPr>
              <w:autoSpaceDE w:val="0"/>
              <w:autoSpaceDN w:val="0"/>
              <w:adjustRightInd w:val="0"/>
            </w:pPr>
          </w:p>
          <w:p w14:paraId="224A8266" w14:textId="77777777" w:rsidR="00CA7C5F" w:rsidRPr="00551A52" w:rsidRDefault="00CA7C5F" w:rsidP="002D2B92">
            <w:pPr>
              <w:autoSpaceDE w:val="0"/>
              <w:autoSpaceDN w:val="0"/>
              <w:adjustRightInd w:val="0"/>
            </w:pPr>
            <w:r w:rsidRPr="00551A52">
              <w:t>EPIKEY – Unique record identifier</w:t>
            </w:r>
          </w:p>
          <w:p w14:paraId="1F793D0D" w14:textId="77777777" w:rsidR="00CA7C5F" w:rsidRPr="00551A52" w:rsidRDefault="00CA7C5F" w:rsidP="002D2B92">
            <w:pPr>
              <w:autoSpaceDE w:val="0"/>
              <w:autoSpaceDN w:val="0"/>
              <w:adjustRightInd w:val="0"/>
            </w:pPr>
          </w:p>
          <w:p w14:paraId="0927E5D5" w14:textId="77777777" w:rsidR="00CA7C5F" w:rsidRPr="00551A52" w:rsidRDefault="00CA7C5F" w:rsidP="002D2B92">
            <w:pPr>
              <w:autoSpaceDE w:val="0"/>
              <w:autoSpaceDN w:val="0"/>
              <w:adjustRightInd w:val="0"/>
            </w:pPr>
          </w:p>
        </w:tc>
      </w:tr>
      <w:tr w:rsidR="00551A52" w:rsidRPr="00551A52" w14:paraId="2E8BF946" w14:textId="77777777" w:rsidTr="00CA7C5F">
        <w:tc>
          <w:tcPr>
            <w:tcW w:w="1843" w:type="dxa"/>
          </w:tcPr>
          <w:p w14:paraId="2CE3BCD5" w14:textId="37F24A96" w:rsidR="00CA7C5F" w:rsidRPr="00551A52" w:rsidRDefault="00CA7C5F" w:rsidP="002D2B92">
            <w:pPr>
              <w:spacing w:before="240"/>
              <w:ind w:left="34"/>
              <w:rPr>
                <w:b/>
              </w:rPr>
            </w:pPr>
            <w:permStart w:id="1756448671" w:edGrp="everyone" w:colFirst="1" w:colLast="1"/>
            <w:permEnd w:id="306594843"/>
            <w:r w:rsidRPr="00551A52">
              <w:rPr>
                <w:b/>
              </w:rPr>
              <w:lastRenderedPageBreak/>
              <w:t>3.9 Data filters</w:t>
            </w:r>
          </w:p>
          <w:p w14:paraId="37D00DC6" w14:textId="77777777" w:rsidR="00CA7C5F" w:rsidRPr="00551A52" w:rsidRDefault="00CA7C5F" w:rsidP="002D2B92">
            <w:pPr>
              <w:spacing w:before="240"/>
              <w:ind w:left="34"/>
              <w:rPr>
                <w:b/>
              </w:rPr>
            </w:pPr>
          </w:p>
        </w:tc>
        <w:tc>
          <w:tcPr>
            <w:tcW w:w="7513" w:type="dxa"/>
          </w:tcPr>
          <w:p w14:paraId="43AD28F7"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 xml:space="preserve">Field Name: DIAG_3_01, DIAG_4_01, DIAG_3_CONCAT , OPERTN_3_CONCAT </w:t>
            </w:r>
            <w:r w:rsidRPr="00551A52">
              <w:rPr>
                <w:rFonts w:ascii="Arial" w:hAnsi="Arial" w:cs="Arial"/>
              </w:rPr>
              <w:br/>
              <w:t>Conditions Any of the below are true. Defined as follows:</w:t>
            </w:r>
          </w:p>
          <w:p w14:paraId="650962DF"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DIAG_4_01 is equal to either: B18.0, B18.1</w:t>
            </w:r>
            <w:r w:rsidRPr="00551A52">
              <w:rPr>
                <w:rFonts w:ascii="Arial" w:hAnsi="Arial" w:cs="Arial"/>
              </w:rPr>
              <w:br/>
              <w:t>AND</w:t>
            </w:r>
            <w:r w:rsidRPr="00551A52">
              <w:rPr>
                <w:rFonts w:ascii="Arial" w:hAnsi="Arial" w:cs="Arial"/>
              </w:rPr>
              <w:br/>
              <w:t xml:space="preserve">DIAG_3_CONCAT does not contain: D57 </w:t>
            </w:r>
            <w:r w:rsidRPr="00551A52">
              <w:rPr>
                <w:rFonts w:ascii="Arial" w:hAnsi="Arial" w:cs="Arial"/>
              </w:rPr>
              <w:br/>
              <w:t>[where DIAG_3_CONCAT is a concatenated field containing the values of all 20 diagnosis fields separated by commas. This condition excludes episodes with a subsequent diagnosis of D57 (Sickle-cell disorders)]</w:t>
            </w:r>
          </w:p>
          <w:p w14:paraId="3422E85E"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DIAG_3_01 is equal to J45</w:t>
            </w:r>
            <w:r w:rsidRPr="00551A52">
              <w:rPr>
                <w:rFonts w:ascii="Arial" w:hAnsi="Arial" w:cs="Arial"/>
              </w:rPr>
              <w:br/>
              <w:t>OR</w:t>
            </w:r>
            <w:r w:rsidRPr="00551A52">
              <w:rPr>
                <w:rFonts w:ascii="Arial" w:hAnsi="Arial" w:cs="Arial"/>
              </w:rPr>
              <w:br/>
              <w:t>DIAG_4_01 is equal to J46X</w:t>
            </w:r>
          </w:p>
          <w:p w14:paraId="3A393272"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(DIAG_3_01 is equal to I50</w:t>
            </w:r>
            <w:r w:rsidRPr="00551A52">
              <w:rPr>
                <w:rFonts w:ascii="Arial" w:hAnsi="Arial" w:cs="Arial"/>
              </w:rPr>
              <w:br/>
              <w:t>OR</w:t>
            </w:r>
            <w:r w:rsidRPr="00551A52">
              <w:rPr>
                <w:rFonts w:ascii="Arial" w:hAnsi="Arial" w:cs="Arial"/>
              </w:rPr>
              <w:br/>
              <w:t>DIAG_4_01 is equal to any of: I11.0, J81X, I13.0)</w:t>
            </w:r>
            <w:r w:rsidRPr="00551A52">
              <w:rPr>
                <w:rFonts w:ascii="Arial" w:hAnsi="Arial" w:cs="Arial"/>
              </w:rPr>
              <w:br/>
              <w:t>AND</w:t>
            </w:r>
            <w:r w:rsidRPr="00551A52">
              <w:rPr>
                <w:rFonts w:ascii="Arial" w:hAnsi="Arial" w:cs="Arial"/>
              </w:rPr>
              <w:br/>
              <w:t>(OPERTN_3_CONCAT does not contain any of: K0, K1, K2, K3, K4, K50, K52, K55, K56, K57, K60, K61, K66, K67, K68, K69, K71, K73, K74)</w:t>
            </w:r>
            <w:r w:rsidRPr="00551A52">
              <w:rPr>
                <w:rFonts w:ascii="Arial" w:hAnsi="Arial" w:cs="Arial"/>
              </w:rPr>
              <w:br/>
              <w:t>[where OPERTN_3_CONCAT is a concatenated field containing the values of all 24 operation/procedure fields, separated by commas. K73 and K74 are valid for data from 1</w:t>
            </w:r>
            <w:r w:rsidRPr="00551A52">
              <w:rPr>
                <w:rFonts w:ascii="Arial" w:hAnsi="Arial" w:cs="Arial"/>
                <w:vertAlign w:val="superscript"/>
              </w:rPr>
              <w:t>st</w:t>
            </w:r>
            <w:r w:rsidRPr="00551A52">
              <w:rPr>
                <w:rFonts w:ascii="Arial" w:hAnsi="Arial" w:cs="Arial"/>
              </w:rPr>
              <w:t xml:space="preserve"> April 2017.]</w:t>
            </w:r>
          </w:p>
          <w:p w14:paraId="3F510027"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lastRenderedPageBreak/>
              <w:t>DIAG_3_01 is equal to any of: E10, E11, E12, E13, E14</w:t>
            </w:r>
          </w:p>
          <w:p w14:paraId="217FAF9D"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DIAG_3_01 is equal to any of: J41, J43, J44</w:t>
            </w:r>
            <w:r w:rsidRPr="00551A52">
              <w:rPr>
                <w:rFonts w:ascii="Arial" w:hAnsi="Arial" w:cs="Arial"/>
              </w:rPr>
              <w:br/>
              <w:t>OR</w:t>
            </w:r>
            <w:r w:rsidRPr="00551A52">
              <w:rPr>
                <w:rFonts w:ascii="Arial" w:hAnsi="Arial" w:cs="Arial"/>
              </w:rPr>
              <w:br/>
              <w:t>DIAG_4_01 is equal to either of: J42X, J47X</w:t>
            </w:r>
            <w:r w:rsidRPr="00551A52">
              <w:rPr>
                <w:rFonts w:ascii="Arial" w:hAnsi="Arial" w:cs="Arial"/>
              </w:rPr>
              <w:br/>
              <w:t>OR</w:t>
            </w:r>
            <w:r w:rsidRPr="00551A52">
              <w:rPr>
                <w:rFonts w:ascii="Arial" w:hAnsi="Arial" w:cs="Arial"/>
              </w:rPr>
              <w:br/>
              <w:t>(DIAG_3_01 is equal to J20 AND DIAG_3_CONCAT contains any of: J41, J42, J43, J44, J47)</w:t>
            </w:r>
          </w:p>
          <w:p w14:paraId="3A80CC8A"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DIAG_3_01 is equal to either of: I20, I25</w:t>
            </w:r>
            <w:r w:rsidRPr="00551A52">
              <w:rPr>
                <w:rFonts w:ascii="Arial" w:hAnsi="Arial" w:cs="Arial"/>
              </w:rPr>
              <w:br/>
              <w:t>AND</w:t>
            </w:r>
            <w:r w:rsidRPr="00551A52">
              <w:rPr>
                <w:rFonts w:ascii="Arial" w:hAnsi="Arial" w:cs="Arial"/>
              </w:rPr>
              <w:br/>
              <w:t>OPERTN_3_CONCAT does not contain any of: A, B, C, D, E, F, G, H, I, J, K, L, M, N, O, P, Q, R, S, T, V, W, X0, X1, X2, X4, X5</w:t>
            </w:r>
          </w:p>
          <w:p w14:paraId="7A338DF1"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DIAG_3_01 is equal to either of: D51, D52</w:t>
            </w:r>
            <w:r w:rsidRPr="00551A52">
              <w:rPr>
                <w:rFonts w:ascii="Arial" w:hAnsi="Arial" w:cs="Arial"/>
              </w:rPr>
              <w:br/>
              <w:t>OR</w:t>
            </w:r>
            <w:r w:rsidRPr="00551A52">
              <w:rPr>
                <w:rFonts w:ascii="Arial" w:hAnsi="Arial" w:cs="Arial"/>
              </w:rPr>
              <w:br/>
              <w:t>DIAG_4_01 is equal to any of: D50.1, D50.8, D50.9</w:t>
            </w:r>
          </w:p>
          <w:p w14:paraId="26D93F27"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DIAG_4_01 is equal to either of: I10X, I11.9</w:t>
            </w:r>
            <w:r w:rsidRPr="00551A52">
              <w:rPr>
                <w:rFonts w:ascii="Arial" w:hAnsi="Arial" w:cs="Arial"/>
              </w:rPr>
              <w:br/>
              <w:t>AND</w:t>
            </w:r>
            <w:r w:rsidRPr="00551A52">
              <w:rPr>
                <w:rFonts w:ascii="Arial" w:hAnsi="Arial" w:cs="Arial"/>
              </w:rPr>
              <w:br/>
              <w:t xml:space="preserve">(OPERTN_3_CONCAT does not contain: K0, K1, K2, K3, K4, K50, K52, K55, K56, K57, K60, K61, K66, K67, K68, K69, K71, K73, K74)                                                     [where OPERTN_3_CONCAT is a concatenated field containing the values of all 24 operation/procedure fields, separated by commas. K73 and K74 are valid for data from 1st April 2017.] </w:t>
            </w:r>
          </w:p>
          <w:p w14:paraId="77588485" w14:textId="77777777" w:rsidR="00CA7C5F" w:rsidRPr="00551A52" w:rsidRDefault="00CA7C5F" w:rsidP="002D2B92">
            <w:pPr>
              <w:pStyle w:val="ListParagraph"/>
              <w:numPr>
                <w:ilvl w:val="1"/>
                <w:numId w:val="14"/>
              </w:numPr>
              <w:spacing w:before="240" w:after="0" w:line="240" w:lineRule="auto"/>
              <w:contextualSpacing w:val="0"/>
              <w:textboxTightWrap w:val="lastLineOnly"/>
              <w:rPr>
                <w:rFonts w:ascii="Arial" w:hAnsi="Arial" w:cs="Arial"/>
              </w:rPr>
            </w:pPr>
            <w:r w:rsidRPr="00551A52">
              <w:rPr>
                <w:rFonts w:ascii="Arial" w:hAnsi="Arial" w:cs="Arial"/>
              </w:rPr>
              <w:t>DIAG_3_01 is equal to any of: I48, G40, G41, F00, F01, F02, F03</w:t>
            </w:r>
          </w:p>
          <w:p w14:paraId="19E0DBDA" w14:textId="77777777" w:rsidR="00CA7C5F" w:rsidRPr="00551A52" w:rsidRDefault="00CA7C5F" w:rsidP="002D2B92">
            <w:pPr>
              <w:spacing w:before="240"/>
              <w:ind w:left="360"/>
            </w:pPr>
            <w:r w:rsidRPr="00551A52">
              <w:t>Rationale: This gives the primary diagnosis of the patient in the episode when the patient was admitted to hospital.</w:t>
            </w:r>
          </w:p>
          <w:p w14:paraId="625F05A5"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lastRenderedPageBreak/>
              <w:t>Field Name: STARTAGE</w:t>
            </w:r>
            <w:r w:rsidRPr="00551A52">
              <w:rPr>
                <w:rFonts w:ascii="Arial" w:hAnsi="Arial" w:cs="Arial"/>
              </w:rPr>
              <w:br/>
              <w:t>Conditions: Is between (inclusive): 0 and 120</w:t>
            </w:r>
            <w:r w:rsidRPr="00551A52">
              <w:rPr>
                <w:rFonts w:ascii="Arial" w:hAnsi="Arial" w:cs="Arial"/>
              </w:rPr>
              <w:br/>
              <w:t>OR</w:t>
            </w:r>
            <w:r w:rsidRPr="00551A52">
              <w:rPr>
                <w:rFonts w:ascii="Arial" w:hAnsi="Arial" w:cs="Arial"/>
              </w:rPr>
              <w:br/>
              <w:t>is between (inclusive): 7001 and 7007</w:t>
            </w:r>
            <w:r w:rsidRPr="00551A52">
              <w:rPr>
                <w:rFonts w:ascii="Arial" w:hAnsi="Arial" w:cs="Arial"/>
              </w:rPr>
              <w:br/>
              <w:t>Rationale: This field describes the age of the patient at the start of their spell in hospital. For children under the age of one year, codes 7001 to 7007 may be used instead of 0 to describe their age in days. This is why the further classification relating to 7000 is needed.</w:t>
            </w:r>
          </w:p>
          <w:p w14:paraId="726887C5"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ADMIMETH</w:t>
            </w:r>
            <w:r w:rsidRPr="00551A52">
              <w:rPr>
                <w:rFonts w:ascii="Arial" w:hAnsi="Arial" w:cs="Arial"/>
              </w:rPr>
              <w:br/>
              <w:t>Conditions: Is equal to the following: 21, 22, 23, 24, 25, 28, 2A, 2B, 2C, 2D</w:t>
            </w:r>
            <w:r w:rsidRPr="00551A52">
              <w:rPr>
                <w:rFonts w:ascii="Arial" w:hAnsi="Arial" w:cs="Arial"/>
              </w:rPr>
              <w:br/>
              <w:t>Rationale: This restricts the data to emergency admissions only. 25, 2A, 2B, 2C and 2D are valid for data from 1st April 2013 and replace 28.</w:t>
            </w:r>
          </w:p>
          <w:p w14:paraId="2F2D81EF"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EPISTAT</w:t>
            </w:r>
            <w:r w:rsidRPr="00551A52">
              <w:rPr>
                <w:rFonts w:ascii="Arial" w:hAnsi="Arial" w:cs="Arial"/>
              </w:rPr>
              <w:br/>
              <w:t>Conditions: Is equal to the following: 1 or 3</w:t>
            </w:r>
            <w:r w:rsidRPr="00551A52">
              <w:rPr>
                <w:rFonts w:ascii="Arial" w:hAnsi="Arial" w:cs="Arial"/>
              </w:rPr>
              <w:br/>
              <w:t>Rationale: This includes both finished and unfinished hospital episodes.</w:t>
            </w:r>
          </w:p>
          <w:p w14:paraId="7FDE80EB"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ADMIDATE</w:t>
            </w:r>
            <w:r w:rsidRPr="00551A52">
              <w:rPr>
                <w:rFonts w:ascii="Arial" w:hAnsi="Arial" w:cs="Arial"/>
              </w:rPr>
              <w:br/>
              <w:t>Conditions: Limited to admissions within the current rolling quarter year.</w:t>
            </w:r>
            <w:r w:rsidRPr="00551A52">
              <w:rPr>
                <w:rFonts w:ascii="Arial" w:hAnsi="Arial" w:cs="Arial"/>
              </w:rPr>
              <w:br/>
              <w:t>Rationale: Data is presented annually with an admission date within the year of interest.</w:t>
            </w:r>
          </w:p>
          <w:p w14:paraId="1604A212"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SEX</w:t>
            </w:r>
            <w:r w:rsidRPr="00551A52">
              <w:rPr>
                <w:rFonts w:ascii="Arial" w:hAnsi="Arial" w:cs="Arial"/>
              </w:rPr>
              <w:br/>
              <w:t>Conditions: Is equal to the following: 1 or 2</w:t>
            </w:r>
            <w:r w:rsidRPr="00551A52">
              <w:rPr>
                <w:rFonts w:ascii="Arial" w:hAnsi="Arial" w:cs="Arial"/>
              </w:rPr>
              <w:br/>
              <w:t>Rationale: Data is shown for males and females separately. Data for persons is the sum of males and females and excludes the small number of records where sex was unknown or unspecified.</w:t>
            </w:r>
          </w:p>
          <w:p w14:paraId="4ACA5931"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lastRenderedPageBreak/>
              <w:t>Field Name: EPIORDER</w:t>
            </w:r>
            <w:r w:rsidRPr="00551A52">
              <w:rPr>
                <w:rFonts w:ascii="Arial" w:hAnsi="Arial" w:cs="Arial"/>
              </w:rPr>
              <w:br/>
              <w:t>Conditions: Is equal to: 1</w:t>
            </w:r>
            <w:r w:rsidRPr="00551A52">
              <w:rPr>
                <w:rFonts w:ascii="Arial" w:hAnsi="Arial" w:cs="Arial"/>
              </w:rPr>
              <w:br/>
              <w:t>Rationale: This restricts the data to the first episode in a hospital spell.</w:t>
            </w:r>
          </w:p>
          <w:p w14:paraId="4FCC7FAC" w14:textId="17EA091B"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ADMISORC</w:t>
            </w:r>
            <w:r w:rsidRPr="00551A52">
              <w:rPr>
                <w:rFonts w:ascii="Arial" w:hAnsi="Arial" w:cs="Arial"/>
              </w:rPr>
              <w:br/>
              <w:t>Conditions: Is not equal to 51, 52 or 53</w:t>
            </w:r>
            <w:r w:rsidRPr="00551A52">
              <w:rPr>
                <w:rFonts w:ascii="Arial" w:hAnsi="Arial" w:cs="Arial"/>
              </w:rPr>
              <w:br/>
              <w:t>Rationale: This excludes transfers.</w:t>
            </w:r>
          </w:p>
          <w:p w14:paraId="734ABF46"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EPITYPE</w:t>
            </w:r>
            <w:r w:rsidRPr="00551A52">
              <w:rPr>
                <w:rFonts w:ascii="Arial" w:hAnsi="Arial" w:cs="Arial"/>
              </w:rPr>
              <w:br/>
              <w:t>Conditions: Is equal to: 1</w:t>
            </w:r>
            <w:r w:rsidRPr="00551A52">
              <w:rPr>
                <w:rFonts w:ascii="Arial" w:hAnsi="Arial" w:cs="Arial"/>
              </w:rPr>
              <w:br/>
              <w:t>Rationale: This restricts the data to general episodes (excludes birth, delivery and mental health episodes).</w:t>
            </w:r>
          </w:p>
          <w:p w14:paraId="1598DFD0"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CLASSPAT</w:t>
            </w:r>
            <w:r w:rsidRPr="00551A52">
              <w:rPr>
                <w:rFonts w:ascii="Arial" w:hAnsi="Arial" w:cs="Arial"/>
              </w:rPr>
              <w:br/>
              <w:t>Conditions: Is equal to: 1</w:t>
            </w:r>
            <w:r w:rsidRPr="00551A52">
              <w:rPr>
                <w:rFonts w:ascii="Arial" w:hAnsi="Arial" w:cs="Arial"/>
              </w:rPr>
              <w:br/>
              <w:t>Rationale: This restricts the data to ordinary admissions (excludes day case, regular day/night attenders and mothers and babies using only delivery facilities).</w:t>
            </w:r>
          </w:p>
          <w:p w14:paraId="24CED9F3" w14:textId="77777777" w:rsidR="00CA7C5F" w:rsidRPr="00551A52" w:rsidRDefault="00CA7C5F" w:rsidP="002D2B92">
            <w:pPr>
              <w:pStyle w:val="ListParagraph"/>
              <w:numPr>
                <w:ilvl w:val="0"/>
                <w:numId w:val="14"/>
              </w:numPr>
              <w:spacing w:before="240" w:after="0" w:line="240" w:lineRule="auto"/>
              <w:contextualSpacing w:val="0"/>
              <w:textboxTightWrap w:val="lastLineOnly"/>
              <w:rPr>
                <w:rFonts w:ascii="Arial" w:hAnsi="Arial" w:cs="Arial"/>
              </w:rPr>
            </w:pPr>
            <w:r w:rsidRPr="00551A52">
              <w:rPr>
                <w:rFonts w:ascii="Arial" w:hAnsi="Arial" w:cs="Arial"/>
              </w:rPr>
              <w:t>Field Name: CCG_RESPONSIBILITY</w:t>
            </w:r>
            <w:r w:rsidRPr="00551A52">
              <w:rPr>
                <w:rFonts w:ascii="Arial" w:hAnsi="Arial" w:cs="Arial"/>
              </w:rPr>
              <w:br/>
              <w:t>Conditions: CCGs in England only.</w:t>
            </w:r>
            <w:r w:rsidRPr="00551A52">
              <w:rPr>
                <w:rFonts w:ascii="Arial" w:hAnsi="Arial" w:cs="Arial"/>
              </w:rPr>
              <w:br/>
              <w:t xml:space="preserve">Rationale: Excludes those patients who are registered with GPs outside England. Reference file provided at: </w:t>
            </w:r>
            <w:hyperlink r:id="rId15" w:history="1">
              <w:r w:rsidRPr="00551A52">
                <w:rPr>
                  <w:rStyle w:val="Hyperlink"/>
                  <w:rFonts w:ascii="Arial" w:hAnsi="Arial" w:cs="Arial"/>
                  <w:color w:val="auto"/>
                </w:rPr>
                <w:t>http://digital.nhs.uk/ccgois</w:t>
              </w:r>
            </w:hyperlink>
            <w:r w:rsidRPr="00551A52">
              <w:rPr>
                <w:rStyle w:val="Hyperlink"/>
                <w:rFonts w:ascii="Arial" w:hAnsi="Arial" w:cs="Arial"/>
                <w:color w:val="auto"/>
              </w:rPr>
              <w:t xml:space="preserve">  </w:t>
            </w:r>
            <w:r w:rsidRPr="00551A52">
              <w:rPr>
                <w:rFonts w:ascii="Arial" w:hAnsi="Arial" w:cs="Arial"/>
              </w:rPr>
              <w:t xml:space="preserve"> </w:t>
            </w:r>
          </w:p>
        </w:tc>
      </w:tr>
      <w:tr w:rsidR="00551A52" w:rsidRPr="00551A52" w14:paraId="0EA19C95" w14:textId="77777777" w:rsidTr="00CA7C5F">
        <w:tc>
          <w:tcPr>
            <w:tcW w:w="1843" w:type="dxa"/>
          </w:tcPr>
          <w:p w14:paraId="10DB9FE6" w14:textId="13AE430B" w:rsidR="00CA7C5F" w:rsidRPr="00551A52" w:rsidRDefault="00CA7C5F" w:rsidP="002D2B92">
            <w:pPr>
              <w:spacing w:before="240"/>
              <w:ind w:left="34"/>
              <w:rPr>
                <w:b/>
              </w:rPr>
            </w:pPr>
            <w:permStart w:id="582428494" w:edGrp="everyone" w:colFirst="1" w:colLast="1"/>
            <w:permEnd w:id="1756448671"/>
            <w:r w:rsidRPr="00551A52">
              <w:rPr>
                <w:b/>
              </w:rPr>
              <w:lastRenderedPageBreak/>
              <w:t xml:space="preserve">3.10 Justifications of inclusions and exclusions </w:t>
            </w:r>
          </w:p>
          <w:p w14:paraId="54920302" w14:textId="77777777" w:rsidR="00CA7C5F" w:rsidRPr="00551A52" w:rsidRDefault="00CA7C5F" w:rsidP="002D2B92">
            <w:pPr>
              <w:ind w:left="34"/>
            </w:pPr>
            <w:r w:rsidRPr="00551A52">
              <w:t>and how these adhere to standard definitions</w:t>
            </w:r>
          </w:p>
        </w:tc>
        <w:tc>
          <w:tcPr>
            <w:tcW w:w="7513" w:type="dxa"/>
          </w:tcPr>
          <w:p w14:paraId="008A565F" w14:textId="77777777" w:rsidR="00CA7C5F" w:rsidRPr="00551A52" w:rsidRDefault="00CA7C5F" w:rsidP="002D2B92">
            <w:pPr>
              <w:spacing w:before="240"/>
            </w:pPr>
            <w:r w:rsidRPr="00551A52">
              <w:t>The list of conditions used in the indicator definition was compiled using expert clinical advice, approved for both indicators by the research directorate and reviewed for the NHS Outcomes Framework. The list of conditions included is considered to be the most up-to-date and comprehensive available.</w:t>
            </w:r>
          </w:p>
          <w:p w14:paraId="56202A8A" w14:textId="77777777" w:rsidR="00CA7C5F" w:rsidRPr="00551A52" w:rsidRDefault="00CA7C5F" w:rsidP="002D2B92">
            <w:pPr>
              <w:spacing w:before="240"/>
            </w:pPr>
            <w:r w:rsidRPr="00551A52">
              <w:t>ADMISORC – Excludes transfers from NHS hospital providers. This is a standard HES definition in the indicator set.</w:t>
            </w:r>
          </w:p>
          <w:p w14:paraId="2B0CDA89" w14:textId="77777777" w:rsidR="00CA7C5F" w:rsidRPr="00551A52" w:rsidRDefault="00CA7C5F" w:rsidP="002D2B92">
            <w:pPr>
              <w:spacing w:before="240"/>
            </w:pPr>
            <w:r w:rsidRPr="00551A52">
              <w:lastRenderedPageBreak/>
              <w:t>CCG_RESPONSIBILITY – Selects valid CCGs, this is a standard HES definition in the indicator set.</w:t>
            </w:r>
          </w:p>
          <w:p w14:paraId="27287604" w14:textId="77777777" w:rsidR="00CA7C5F" w:rsidRPr="00551A52" w:rsidRDefault="00CA7C5F" w:rsidP="002D2B92">
            <w:pPr>
              <w:spacing w:before="240"/>
            </w:pPr>
            <w:r w:rsidRPr="00551A52">
              <w:t xml:space="preserve">CLASSPAT – Selects ordinary admissions only. This is a standard definition in the indicator set when identifying emergencies. </w:t>
            </w:r>
          </w:p>
          <w:p w14:paraId="56442C6D" w14:textId="77777777" w:rsidR="00CA7C5F" w:rsidRPr="00551A52" w:rsidRDefault="00CA7C5F" w:rsidP="002D2B92">
            <w:pPr>
              <w:spacing w:before="240"/>
            </w:pPr>
            <w:r w:rsidRPr="00551A52">
              <w:t>EPIORDER – Standard HES definition, selects the first admission in a spell, known as the admission episode.</w:t>
            </w:r>
          </w:p>
          <w:p w14:paraId="10693B8D" w14:textId="77777777" w:rsidR="00CA7C5F" w:rsidRPr="00551A52" w:rsidRDefault="00CA7C5F" w:rsidP="002D2B92">
            <w:pPr>
              <w:spacing w:before="240"/>
            </w:pPr>
            <w:r w:rsidRPr="00551A52">
              <w:t xml:space="preserve">EPISTAT – Standard HES definition, to select both finished and unfinished episodes. </w:t>
            </w:r>
          </w:p>
          <w:p w14:paraId="301E3D8E" w14:textId="77777777" w:rsidR="00CA7C5F" w:rsidRPr="00551A52" w:rsidRDefault="00CA7C5F" w:rsidP="002D2B92">
            <w:pPr>
              <w:spacing w:before="240"/>
            </w:pPr>
            <w:r w:rsidRPr="00551A52">
              <w:t>EPITYPE – Standard HES definition, selects general episodes only.</w:t>
            </w:r>
          </w:p>
          <w:p w14:paraId="132C464F" w14:textId="77777777" w:rsidR="00CA7C5F" w:rsidRPr="00551A52" w:rsidRDefault="00CA7C5F" w:rsidP="002D2B92">
            <w:pPr>
              <w:spacing w:before="240"/>
            </w:pPr>
            <w:r w:rsidRPr="00551A52">
              <w:t>SEX – Selects valid genders only</w:t>
            </w:r>
          </w:p>
          <w:p w14:paraId="2491F062" w14:textId="77777777" w:rsidR="00CA7C5F" w:rsidRPr="00551A52" w:rsidRDefault="00CA7C5F" w:rsidP="002D2B92">
            <w:pPr>
              <w:spacing w:before="240"/>
            </w:pPr>
            <w:r w:rsidRPr="00551A52">
              <w:t>STARTAGE – Selects valid ages only</w:t>
            </w:r>
          </w:p>
          <w:p w14:paraId="0DBFB579" w14:textId="77777777" w:rsidR="00CA7C5F" w:rsidRPr="00551A52" w:rsidRDefault="00CA7C5F" w:rsidP="002D2B92">
            <w:pPr>
              <w:spacing w:before="240"/>
            </w:pPr>
            <w:r w:rsidRPr="00551A52">
              <w:t>This indicator counts all emergency admissions for ACSCs, therefore if a person is admitted twice within the reporting period for a ACS condition they will be counted twice.</w:t>
            </w:r>
          </w:p>
        </w:tc>
      </w:tr>
      <w:tr w:rsidR="00551A52" w:rsidRPr="00551A52" w14:paraId="22ABC494" w14:textId="77777777" w:rsidTr="00CA7C5F">
        <w:tc>
          <w:tcPr>
            <w:tcW w:w="1843" w:type="dxa"/>
          </w:tcPr>
          <w:p w14:paraId="5922880F" w14:textId="7673CFEA" w:rsidR="00CA7C5F" w:rsidRPr="00551A52" w:rsidRDefault="00CA7C5F" w:rsidP="002D2B92">
            <w:pPr>
              <w:spacing w:before="240"/>
              <w:ind w:left="34"/>
              <w:rPr>
                <w:b/>
              </w:rPr>
            </w:pPr>
            <w:permStart w:id="612894277" w:edGrp="everyone" w:colFirst="1" w:colLast="1"/>
            <w:permEnd w:id="582428494"/>
            <w:r w:rsidRPr="00551A52">
              <w:rPr>
                <w:b/>
              </w:rPr>
              <w:lastRenderedPageBreak/>
              <w:t>3.11 Data processing</w:t>
            </w:r>
          </w:p>
        </w:tc>
        <w:tc>
          <w:tcPr>
            <w:tcW w:w="7513" w:type="dxa"/>
          </w:tcPr>
          <w:p w14:paraId="1CCA9466" w14:textId="77777777" w:rsidR="00CA7C5F" w:rsidRPr="00551A52" w:rsidRDefault="00CA7C5F" w:rsidP="002D2B92">
            <w:pPr>
              <w:spacing w:before="240"/>
            </w:pPr>
            <w:r w:rsidRPr="00551A52">
              <w:t>The Clinical Indicators team will extract the data and perform all calculations to produce the indicator.</w:t>
            </w:r>
          </w:p>
        </w:tc>
      </w:tr>
      <w:permEnd w:id="612894277"/>
    </w:tbl>
    <w:p w14:paraId="32A12C18" w14:textId="77777777" w:rsidR="002D2B92" w:rsidRPr="00551A52" w:rsidRDefault="002D2B92"/>
    <w:p w14:paraId="720BFEE9" w14:textId="5D672624" w:rsidR="00467DC5" w:rsidRPr="00551A52" w:rsidRDefault="00467DC5">
      <w:r w:rsidRPr="00551A52">
        <w:t>Section 4 Construction</w:t>
      </w:r>
    </w:p>
    <w:tbl>
      <w:tblPr>
        <w:tblStyle w:val="TableGrid1"/>
        <w:tblW w:w="9839" w:type="dxa"/>
        <w:tblLayout w:type="fixed"/>
        <w:tblLook w:val="04A0" w:firstRow="1" w:lastRow="0" w:firstColumn="1" w:lastColumn="0" w:noHBand="0" w:noVBand="1"/>
      </w:tblPr>
      <w:tblGrid>
        <w:gridCol w:w="1728"/>
        <w:gridCol w:w="8111"/>
      </w:tblGrid>
      <w:tr w:rsidR="00551A52" w:rsidRPr="00551A52" w14:paraId="089E74B6" w14:textId="77777777" w:rsidTr="00CA7C5F">
        <w:tc>
          <w:tcPr>
            <w:tcW w:w="1728" w:type="dxa"/>
          </w:tcPr>
          <w:p w14:paraId="41C8EFAD" w14:textId="78B89B10" w:rsidR="00CA7C5F" w:rsidRPr="00551A52" w:rsidRDefault="00CA7C5F" w:rsidP="002D2B92">
            <w:pPr>
              <w:spacing w:before="240"/>
              <w:ind w:left="34"/>
              <w:rPr>
                <w:b/>
              </w:rPr>
            </w:pPr>
            <w:permStart w:id="312291140" w:edGrp="everyone" w:colFirst="1" w:colLast="1"/>
            <w:r w:rsidRPr="00551A52">
              <w:rPr>
                <w:b/>
              </w:rPr>
              <w:t>4.1 Numerator</w:t>
            </w:r>
          </w:p>
        </w:tc>
        <w:tc>
          <w:tcPr>
            <w:tcW w:w="8111" w:type="dxa"/>
          </w:tcPr>
          <w:p w14:paraId="549F9185" w14:textId="77777777" w:rsidR="00CA7C5F" w:rsidRPr="00551A52" w:rsidRDefault="00CA7C5F" w:rsidP="002D2B92">
            <w:pPr>
              <w:spacing w:before="240"/>
            </w:pPr>
            <w:r w:rsidRPr="00551A52">
              <w:t>The number of finished and unfinished admission episodes, excluding transfers, for patients with an emergency method of admission and with a primary diagnosis for chronic ambulatory care sensitive conditions as shown in appendix 1.</w:t>
            </w:r>
          </w:p>
        </w:tc>
      </w:tr>
      <w:tr w:rsidR="00551A52" w:rsidRPr="00551A52" w14:paraId="4CE23999" w14:textId="77777777" w:rsidTr="00CA7C5F">
        <w:tc>
          <w:tcPr>
            <w:tcW w:w="1728" w:type="dxa"/>
          </w:tcPr>
          <w:p w14:paraId="31EE95F0" w14:textId="1BEA0728" w:rsidR="00CA7C5F" w:rsidRPr="00551A52" w:rsidRDefault="00CA7C5F" w:rsidP="002D2B92">
            <w:pPr>
              <w:spacing w:before="240"/>
              <w:ind w:left="34"/>
              <w:rPr>
                <w:b/>
              </w:rPr>
            </w:pPr>
            <w:permStart w:id="728252027" w:edGrp="everyone" w:colFirst="1" w:colLast="1"/>
            <w:permEnd w:id="312291140"/>
            <w:r w:rsidRPr="00551A52">
              <w:rPr>
                <w:b/>
              </w:rPr>
              <w:t>4.2 Denominator</w:t>
            </w:r>
          </w:p>
        </w:tc>
        <w:tc>
          <w:tcPr>
            <w:tcW w:w="8111" w:type="dxa"/>
          </w:tcPr>
          <w:p w14:paraId="28FAE42B" w14:textId="77777777" w:rsidR="00CA7C5F" w:rsidRPr="00551A52" w:rsidRDefault="00CA7C5F" w:rsidP="002D2B92">
            <w:pPr>
              <w:spacing w:before="240"/>
            </w:pPr>
            <w:r w:rsidRPr="00551A52">
              <w:t>CCG level count of patients registered with the constituent GP Practices extracted from NHAIS (Exeter) Systems.</w:t>
            </w:r>
          </w:p>
          <w:p w14:paraId="3C100024" w14:textId="77777777" w:rsidR="00CA7C5F" w:rsidRPr="00551A52" w:rsidRDefault="00CA7C5F" w:rsidP="002D2B92">
            <w:pPr>
              <w:spacing w:before="240"/>
            </w:pPr>
            <w:r w:rsidRPr="00551A52">
              <w:lastRenderedPageBreak/>
              <w:t>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12 month period July 2013 to June 2014 would use the 1st April 2014 registered patient counts and the GP to CCG map as it was on this date.</w:t>
            </w:r>
          </w:p>
        </w:tc>
      </w:tr>
      <w:tr w:rsidR="00551A52" w:rsidRPr="00551A52" w14:paraId="0B623A36" w14:textId="77777777" w:rsidTr="00CA7C5F">
        <w:tc>
          <w:tcPr>
            <w:tcW w:w="1728" w:type="dxa"/>
          </w:tcPr>
          <w:p w14:paraId="2EB91426" w14:textId="2CE3DD57" w:rsidR="00CA7C5F" w:rsidRPr="00551A52" w:rsidRDefault="00CA7C5F" w:rsidP="002D2B92">
            <w:pPr>
              <w:spacing w:before="240"/>
              <w:ind w:left="34"/>
              <w:rPr>
                <w:b/>
              </w:rPr>
            </w:pPr>
            <w:permStart w:id="164848689" w:edGrp="everyone" w:colFirst="2" w:colLast="2"/>
            <w:permEnd w:id="728252027"/>
            <w:r w:rsidRPr="00551A52">
              <w:rPr>
                <w:b/>
              </w:rPr>
              <w:lastRenderedPageBreak/>
              <w:t>4.3 Computation</w:t>
            </w:r>
          </w:p>
        </w:tc>
        <w:tc>
          <w:tcPr>
            <w:tcW w:w="8111" w:type="dxa"/>
          </w:tcPr>
          <w:p w14:paraId="0D46CFCC" w14:textId="77777777" w:rsidR="00CA7C5F" w:rsidRPr="00551A52" w:rsidRDefault="00CA7C5F" w:rsidP="002D2B92">
            <w:pPr>
              <w:spacing w:before="240"/>
            </w:pPr>
            <w:r w:rsidRPr="00551A52">
              <w:t>This indicator is calculated as a rate directly standardised by age and sex per 100,000 registered patients of the number of emergency admissions for ACSCs that should not usually require hospital admission</w:t>
            </w:r>
          </w:p>
          <w:p w14:paraId="709E7E5A" w14:textId="77777777" w:rsidR="00CA7C5F" w:rsidRPr="00551A52" w:rsidRDefault="00CA7C5F" w:rsidP="002D2B92">
            <w:pPr>
              <w:spacing w:before="240"/>
            </w:pPr>
            <w:r w:rsidRPr="00551A52">
              <w:t>Rates are presented at one decimal place.</w:t>
            </w:r>
          </w:p>
        </w:tc>
      </w:tr>
      <w:tr w:rsidR="00551A52" w:rsidRPr="00551A52" w14:paraId="088ABBE5" w14:textId="77777777" w:rsidTr="00CA7C5F">
        <w:tc>
          <w:tcPr>
            <w:tcW w:w="1728" w:type="dxa"/>
          </w:tcPr>
          <w:p w14:paraId="4113C604" w14:textId="374A4602" w:rsidR="00CA7C5F" w:rsidRPr="00551A52" w:rsidRDefault="00CA7C5F" w:rsidP="002D2B92">
            <w:pPr>
              <w:spacing w:before="240"/>
              <w:ind w:left="34"/>
              <w:rPr>
                <w:b/>
              </w:rPr>
            </w:pPr>
            <w:permStart w:id="2006256546" w:edGrp="everyone" w:colFirst="2" w:colLast="2"/>
            <w:r w:rsidRPr="00551A52">
              <w:rPr>
                <w:b/>
              </w:rPr>
              <w:t>4.4 R</w:t>
            </w:r>
            <w:permEnd w:id="164848689"/>
            <w:r w:rsidRPr="00551A52">
              <w:rPr>
                <w:b/>
              </w:rPr>
              <w:t>isk adjustment or standardisation type and methodology</w:t>
            </w:r>
          </w:p>
        </w:tc>
        <w:tc>
          <w:tcPr>
            <w:tcW w:w="8111" w:type="dxa"/>
          </w:tcPr>
          <w:sdt>
            <w:sdtPr>
              <w:rPr>
                <w:b/>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2EA04C77" w14:textId="77777777" w:rsidR="00CA7C5F" w:rsidRPr="00551A52" w:rsidRDefault="00CA7C5F" w:rsidP="002D2B92">
                <w:pPr>
                  <w:spacing w:before="240"/>
                </w:pPr>
                <w:r w:rsidRPr="00551A52">
                  <w:rPr>
                    <w:b/>
                  </w:rPr>
                  <w:t>Direct Standardisation</w:t>
                </w:r>
              </w:p>
            </w:sdtContent>
          </w:sdt>
          <w:p w14:paraId="56A22FDF" w14:textId="77777777" w:rsidR="00CA7C5F" w:rsidRPr="00551A52" w:rsidRDefault="00CA7C5F" w:rsidP="002D2B92">
            <w:pPr>
              <w:spacing w:before="240"/>
            </w:pPr>
            <w:r w:rsidRPr="00551A52">
              <w:rPr>
                <w:i/>
              </w:rPr>
              <w:t>Variables and methodology:</w:t>
            </w:r>
            <w:r w:rsidRPr="00551A52">
              <w:rPr>
                <w:rFonts w:eastAsia="Times New Roman"/>
              </w:rPr>
              <w:t xml:space="preserve"> </w:t>
            </w:r>
            <w:r w:rsidRPr="00551A52">
              <w:t xml:space="preserve">Eayres D. Technical Briefing 3: Commonly used public health statistics and their confidence intervals. York: APHO; 2008. Available at </w:t>
            </w:r>
            <w:hyperlink r:id="rId16" w:history="1">
              <w:r w:rsidRPr="00551A52">
                <w:rPr>
                  <w:rStyle w:val="Hyperlink"/>
                  <w:rFonts w:eastAsia="MS Mincho"/>
                  <w:color w:val="auto"/>
                </w:rPr>
                <w:t>http://webarchive.nationalarchives.gov.uk/20080728093252/http://www.apho.org.uk/resource/item.aspx?RID=48457</w:t>
              </w:r>
            </w:hyperlink>
          </w:p>
          <w:p w14:paraId="27135228" w14:textId="77777777" w:rsidR="00CA7C5F" w:rsidRPr="00551A52" w:rsidRDefault="00CA7C5F" w:rsidP="002D2B92">
            <w:pPr>
              <w:spacing w:before="240"/>
            </w:pPr>
            <w:r w:rsidRPr="00551A52">
              <w:t>The directly age and sex standardised rate (DSR) is the rate of events that would occur in a standard population if that population were to experience the age and sex specific rates of the subject population. The age and sex specific rates of the subject population are applied to the age and sex structure of the standard population.</w:t>
            </w:r>
          </w:p>
          <w:p w14:paraId="2B43A1B3" w14:textId="77777777" w:rsidR="00CA7C5F" w:rsidRPr="00551A52" w:rsidRDefault="00CA7C5F" w:rsidP="002D2B92">
            <m:oMathPara>
              <m:oMath>
                <m:r>
                  <w:rPr>
                    <w:rFonts w:ascii="Cambria Math" w:hAnsi="Cambria Math"/>
                  </w:rPr>
                  <m:t>DSR=</m:t>
                </m:r>
                <m:f>
                  <m:fPr>
                    <m:ctrlPr>
                      <w:rPr>
                        <w:rFonts w:ascii="Cambria Math" w:hAnsi="Cambria Math"/>
                        <w:i/>
                      </w:rPr>
                    </m:ctrlPr>
                  </m:fPr>
                  <m:num>
                    <m:r>
                      <w:rPr>
                        <w:rFonts w:ascii="Cambria Math" w:hAnsi="Cambria Math"/>
                      </w:rPr>
                      <m:t>1</m:t>
                    </m:r>
                  </m:num>
                  <m:den>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r>
                  <w:rPr>
                    <w:rFonts w:ascii="Cambria Math" w:hAnsi="Cambria Math"/>
                  </w:rPr>
                  <m:t>×</m:t>
                </m:r>
                <m:nary>
                  <m:naryPr>
                    <m:chr m:val="∑"/>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O</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e>
                </m:nary>
              </m:oMath>
            </m:oMathPara>
          </w:p>
          <w:p w14:paraId="5C9F0959" w14:textId="77777777" w:rsidR="00CA7C5F" w:rsidRPr="00551A52" w:rsidRDefault="00CA7C5F" w:rsidP="002D2B92">
            <w:r w:rsidRPr="00551A52">
              <w:t xml:space="preserve">where: </w:t>
            </w:r>
          </w:p>
          <w:p w14:paraId="5C367372" w14:textId="77777777" w:rsidR="00CA7C5F" w:rsidRPr="00551A52" w:rsidRDefault="00CA7C5F" w:rsidP="002D2B92">
            <w:pPr>
              <w:spacing w:before="240"/>
              <w:rPr>
                <w:i/>
              </w:rPr>
            </w:pPr>
            <w:r w:rsidRPr="00551A52">
              <w:rPr>
                <w:b/>
                <w:i/>
              </w:rPr>
              <w:t>O</w:t>
            </w:r>
            <w:r w:rsidRPr="00551A52">
              <w:rPr>
                <w:b/>
                <w:i/>
                <w:vertAlign w:val="subscript"/>
              </w:rPr>
              <w:t>i</w:t>
            </w:r>
            <w:r w:rsidRPr="00551A52">
              <w:rPr>
                <w:b/>
              </w:rPr>
              <w:t xml:space="preserve"> </w:t>
            </w:r>
            <w:r w:rsidRPr="00551A52">
              <w:t xml:space="preserve">is the observed number of events in the local or subject population in age and sex group </w:t>
            </w:r>
            <w:r w:rsidRPr="00551A52">
              <w:rPr>
                <w:b/>
                <w:i/>
              </w:rPr>
              <w:t>i</w:t>
            </w:r>
            <w:r w:rsidRPr="00551A52">
              <w:rPr>
                <w:i/>
              </w:rPr>
              <w:t>;</w:t>
            </w:r>
          </w:p>
          <w:p w14:paraId="2FF7CDA2" w14:textId="77777777" w:rsidR="00CA7C5F" w:rsidRPr="00551A52" w:rsidRDefault="00CA7C5F" w:rsidP="002D2B92">
            <w:pPr>
              <w:spacing w:before="240"/>
              <w:rPr>
                <w:i/>
              </w:rPr>
            </w:pPr>
            <w:r w:rsidRPr="00551A52">
              <w:rPr>
                <w:b/>
                <w:i/>
              </w:rPr>
              <w:lastRenderedPageBreak/>
              <w:t>n</w:t>
            </w:r>
            <w:r w:rsidRPr="00551A52">
              <w:rPr>
                <w:b/>
                <w:i/>
                <w:vertAlign w:val="subscript"/>
              </w:rPr>
              <w:t>i</w:t>
            </w:r>
            <w:r w:rsidRPr="00551A52">
              <w:t xml:space="preserve"> is the number of individuals in the local or subject denominator population in age and sex group </w:t>
            </w:r>
            <w:r w:rsidRPr="00551A52">
              <w:rPr>
                <w:b/>
                <w:i/>
              </w:rPr>
              <w:t>i</w:t>
            </w:r>
            <w:r w:rsidRPr="00551A52">
              <w:rPr>
                <w:i/>
              </w:rPr>
              <w:t>;</w:t>
            </w:r>
          </w:p>
          <w:p w14:paraId="509884EF" w14:textId="77777777" w:rsidR="00CA7C5F" w:rsidRPr="00551A52" w:rsidRDefault="00CA7C5F" w:rsidP="002D2B92">
            <w:pPr>
              <w:spacing w:before="240"/>
            </w:pPr>
            <w:r w:rsidRPr="00551A52">
              <w:rPr>
                <w:b/>
                <w:i/>
              </w:rPr>
              <w:t>w</w:t>
            </w:r>
            <w:r w:rsidRPr="00551A52">
              <w:rPr>
                <w:b/>
                <w:i/>
                <w:vertAlign w:val="subscript"/>
              </w:rPr>
              <w:t>i</w:t>
            </w:r>
            <w:r w:rsidRPr="00551A52">
              <w:rPr>
                <w:b/>
              </w:rPr>
              <w:t xml:space="preserve"> </w:t>
            </w:r>
            <w:r w:rsidRPr="00551A52">
              <w:t xml:space="preserve">is the number of individuals in the standard population in age and sex group </w:t>
            </w:r>
            <w:r w:rsidRPr="00551A52">
              <w:rPr>
                <w:b/>
                <w:i/>
              </w:rPr>
              <w:t>i</w:t>
            </w:r>
            <w:r w:rsidRPr="00551A52">
              <w:rPr>
                <w:b/>
              </w:rPr>
              <w:t>.</w:t>
            </w:r>
            <w:r w:rsidRPr="00551A52">
              <w:t xml:space="preserve"> </w:t>
            </w:r>
          </w:p>
          <w:p w14:paraId="0630B0CD" w14:textId="77777777" w:rsidR="00CA7C5F" w:rsidRPr="00551A52" w:rsidRDefault="00CA7C5F" w:rsidP="002D2B92">
            <w:pPr>
              <w:spacing w:before="240"/>
            </w:pPr>
            <w:r w:rsidRPr="00551A52">
              <w:t xml:space="preserve">The standard population used for the direct method is the European Standard Population 2013. </w:t>
            </w:r>
          </w:p>
          <w:p w14:paraId="14FB5223" w14:textId="77777777" w:rsidR="00CA7C5F" w:rsidRPr="00551A52" w:rsidRDefault="00CA7C5F" w:rsidP="002D2B92">
            <w:pPr>
              <w:spacing w:before="240"/>
            </w:pPr>
            <w:r w:rsidRPr="00551A52">
              <w:t>The age groups used are: 0-4, 5-9, 10-14, 15-19, 20-24, 25-29… 85-89, 90+.</w:t>
            </w:r>
          </w:p>
        </w:tc>
      </w:tr>
      <w:tr w:rsidR="00551A52" w:rsidRPr="00551A52" w14:paraId="1F69386A" w14:textId="77777777" w:rsidTr="00CA7C5F">
        <w:tc>
          <w:tcPr>
            <w:tcW w:w="1728" w:type="dxa"/>
          </w:tcPr>
          <w:p w14:paraId="1C27D4C9" w14:textId="3791F5CA" w:rsidR="00CA7C5F" w:rsidRPr="00551A52" w:rsidRDefault="00CA7C5F" w:rsidP="002D2B92">
            <w:pPr>
              <w:spacing w:before="240"/>
              <w:ind w:left="34"/>
              <w:rPr>
                <w:b/>
              </w:rPr>
            </w:pPr>
            <w:permStart w:id="1925477359" w:edGrp="everyone" w:colFirst="2" w:colLast="2"/>
            <w:permEnd w:id="2006256546"/>
            <w:r w:rsidRPr="00551A52">
              <w:rPr>
                <w:b/>
              </w:rPr>
              <w:lastRenderedPageBreak/>
              <w:t>4.5 Justification of risk adjustment type and variables</w:t>
            </w:r>
          </w:p>
          <w:p w14:paraId="3F1AEFBF" w14:textId="77777777" w:rsidR="00CA7C5F" w:rsidRPr="00551A52" w:rsidRDefault="00CA7C5F" w:rsidP="002D2B92">
            <w:pPr>
              <w:ind w:left="34"/>
            </w:pPr>
            <w:r w:rsidRPr="00551A52">
              <w:t>or why risk adjustment is not used</w:t>
            </w:r>
          </w:p>
        </w:tc>
        <w:tc>
          <w:tcPr>
            <w:tcW w:w="8111" w:type="dxa"/>
          </w:tcPr>
          <w:p w14:paraId="076C4C3B" w14:textId="77777777" w:rsidR="00CA7C5F" w:rsidRPr="00551A52" w:rsidRDefault="00CA7C5F" w:rsidP="002D2B92">
            <w:pPr>
              <w:spacing w:before="240"/>
            </w:pPr>
            <w:r w:rsidRPr="00551A52">
              <w:t xml:space="preserve">Directly age-standardised rates express an indicator in terms of the overall rate that would occur in a standard population age-structure if it experienced the age-specific rates of the observed population </w:t>
            </w:r>
            <w:hyperlink r:id="rId17" w:history="1">
              <w:r w:rsidRPr="00551A52">
                <w:rPr>
                  <w:rStyle w:val="Hyperlink"/>
                  <w:rFonts w:eastAsia="MS Mincho"/>
                  <w:color w:val="auto"/>
                </w:rPr>
                <w:t>http://webarchive.nationalarchives.gov.uk/20080728093252/http://www.apho.org.uk/resource/item.aspx?RID=48457</w:t>
              </w:r>
            </w:hyperlink>
          </w:p>
          <w:p w14:paraId="60B51EBE" w14:textId="77777777" w:rsidR="00CA7C5F" w:rsidRPr="00551A52" w:rsidRDefault="00CA7C5F" w:rsidP="002D2B92">
            <w:pPr>
              <w:spacing w:before="240"/>
            </w:pPr>
            <w:r w:rsidRPr="00551A52">
              <w:t>Directly standardised rates are utilised as they allow for comparisons of emergency admissions to hospital for ACSCs between different areas using the same standard population – in this instance, European Standard Population 2013. The rates can also be used as a means to assess the trend of these admissions over time.</w:t>
            </w:r>
          </w:p>
        </w:tc>
      </w:tr>
      <w:tr w:rsidR="00551A52" w:rsidRPr="00551A52" w14:paraId="4F134BE5" w14:textId="77777777" w:rsidTr="00CA7C5F">
        <w:tc>
          <w:tcPr>
            <w:tcW w:w="1728" w:type="dxa"/>
          </w:tcPr>
          <w:p w14:paraId="56A9E00C" w14:textId="54A4AFBC" w:rsidR="00CA7C5F" w:rsidRPr="00551A52" w:rsidRDefault="00CA7C5F" w:rsidP="002D2B92">
            <w:pPr>
              <w:spacing w:before="240"/>
              <w:ind w:left="34"/>
              <w:rPr>
                <w:b/>
              </w:rPr>
            </w:pPr>
            <w:permStart w:id="1781077989" w:edGrp="everyone" w:colFirst="1" w:colLast="1"/>
            <w:r w:rsidRPr="00551A52">
              <w:rPr>
                <w:b/>
              </w:rPr>
              <w:t>4.6 C</w:t>
            </w:r>
            <w:permEnd w:id="1925477359"/>
            <w:r w:rsidRPr="00551A52">
              <w:rPr>
                <w:b/>
              </w:rPr>
              <w:t>onfidence interval / control limit use and methodology</w:t>
            </w:r>
          </w:p>
        </w:tc>
        <w:tc>
          <w:tcPr>
            <w:tcW w:w="8111" w:type="dxa"/>
          </w:tcPr>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Content>
              <w:p w14:paraId="4E051EB3" w14:textId="77777777" w:rsidR="00CA7C5F" w:rsidRPr="00551A52" w:rsidRDefault="00CA7C5F" w:rsidP="002D2B92">
                <w:pPr>
                  <w:spacing w:before="240"/>
                </w:pPr>
                <w:r w:rsidRPr="00551A52">
                  <w:t>Confidence Intervals</w:t>
                </w:r>
              </w:p>
            </w:sdtContent>
          </w:sdt>
          <w:p w14:paraId="357799E9" w14:textId="77777777" w:rsidR="00CA7C5F" w:rsidRPr="00551A52" w:rsidRDefault="00CA7C5F" w:rsidP="002D2B92">
            <w:pPr>
              <w:spacing w:before="240"/>
              <w:rPr>
                <w:i/>
              </w:rPr>
            </w:pPr>
            <w:r w:rsidRPr="00551A52">
              <w:rPr>
                <w:i/>
              </w:rPr>
              <w:t>Methodology:</w:t>
            </w:r>
          </w:p>
          <w:p w14:paraId="4858542A" w14:textId="77777777" w:rsidR="00CA7C5F" w:rsidRPr="00551A52" w:rsidRDefault="00CA7C5F" w:rsidP="002D2B92">
            <w:pPr>
              <w:spacing w:before="240"/>
            </w:pPr>
            <w:r w:rsidRPr="00551A52">
              <w:t>95% confidence intervals are calculated using Dobson's</w:t>
            </w:r>
            <w:r w:rsidRPr="00551A52">
              <w:rPr>
                <w:rStyle w:val="FootnoteReference"/>
              </w:rPr>
              <w:footnoteReference w:id="2"/>
            </w:r>
            <w:r w:rsidRPr="00551A52">
              <w:t xml:space="preserve"> and Byar's</w:t>
            </w:r>
            <w:r w:rsidRPr="00551A52">
              <w:rPr>
                <w:rStyle w:val="FootnoteReference"/>
              </w:rPr>
              <w:footnoteReference w:id="3"/>
            </w:r>
            <w:r w:rsidRPr="00551A52">
              <w:t xml:space="preserve"> methods for large counts and Dobson and exact chi-squared for small counts (under 389). </w:t>
            </w:r>
          </w:p>
          <w:p w14:paraId="7FA1A4E6" w14:textId="77777777" w:rsidR="00CA7C5F" w:rsidRPr="00551A52" w:rsidRDefault="00CA7C5F" w:rsidP="002D2B92">
            <w:pPr>
              <w:spacing w:before="240"/>
              <w:rPr>
                <w:b/>
              </w:rPr>
            </w:pPr>
            <w:r w:rsidRPr="00551A52">
              <w:rPr>
                <w:b/>
              </w:rPr>
              <w:t>Dobson’s method:</w:t>
            </w:r>
          </w:p>
          <w:permStart w:id="1938252762" w:edGrp="everyone"/>
          <w:p w14:paraId="773FFCFE" w14:textId="77777777" w:rsidR="00CA7C5F" w:rsidRPr="00551A52" w:rsidRDefault="00CA7C5F" w:rsidP="002D2B92">
            <w:pPr>
              <w:spacing w:before="240"/>
            </w:pPr>
            <m:oMathPara>
              <m:oMathParaPr>
                <m:jc m:val="center"/>
              </m:oMathParaPr>
              <m:oMath>
                <m:sSub>
                  <m:sSubPr>
                    <m:ctrlPr>
                      <w:rPr>
                        <w:rFonts w:ascii="Cambria Math" w:hAnsi="Cambria Math"/>
                        <w:i/>
                        <w:iCs/>
                      </w:rPr>
                    </m:ctrlPr>
                  </m:sSubPr>
                  <m:e>
                    <m:r>
                      <w:rPr>
                        <w:rFonts w:ascii="Cambria Math" w:hAnsi="Cambria Math"/>
                      </w:rPr>
                      <m:t>DSR</m:t>
                    </m:r>
                  </m:e>
                  <m:sub>
                    <m:r>
                      <w:rPr>
                        <w:rFonts w:ascii="Cambria Math" w:hAnsi="Cambria Math"/>
                      </w:rPr>
                      <m:t>lower</m:t>
                    </m:r>
                  </m:sub>
                </m:sSub>
                <m:r>
                  <w:rPr>
                    <w:rFonts w:ascii="Cambria Math" w:hAnsi="Cambria Math"/>
                  </w:rPr>
                  <m:t>=DSR+</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Var(DSR)</m:t>
                        </m:r>
                      </m:num>
                      <m:den>
                        <m:r>
                          <w:rPr>
                            <w:rFonts w:ascii="Cambria Math" w:hAnsi="Cambria Math"/>
                          </w:rPr>
                          <m:t>Var(O)</m:t>
                        </m:r>
                      </m:den>
                    </m:f>
                  </m:e>
                </m:rad>
                <m:d>
                  <m:dPr>
                    <m:ctrlPr>
                      <w:rPr>
                        <w:rFonts w:ascii="Cambria Math" w:hAnsi="Cambria Math"/>
                        <w:i/>
                        <w:iCs/>
                      </w:rPr>
                    </m:ctrlPr>
                  </m:dPr>
                  <m:e>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-O</m:t>
                    </m:r>
                  </m:e>
                </m:d>
              </m:oMath>
            </m:oMathPara>
            <w:permEnd w:id="1938252762"/>
          </w:p>
          <w:p w14:paraId="6CD99CC6" w14:textId="77777777" w:rsidR="00CA7C5F" w:rsidRPr="00551A52" w:rsidRDefault="00CA7C5F" w:rsidP="002D2B92">
            <w:pPr>
              <w:spacing w:before="240"/>
            </w:pPr>
          </w:p>
          <w:permStart w:id="1499613554" w:edGrp="everyone"/>
          <w:p w14:paraId="7360458C" w14:textId="77777777" w:rsidR="00CA7C5F" w:rsidRPr="00551A52" w:rsidRDefault="00CA7C5F" w:rsidP="002D2B92">
            <w:pPr>
              <w:spacing w:before="240"/>
            </w:pPr>
            <m:oMathPara>
              <m:oMath>
                <m:sSub>
                  <m:sSubPr>
                    <m:ctrlPr>
                      <w:rPr>
                        <w:rFonts w:ascii="Cambria Math" w:hAnsi="Cambria Math"/>
                        <w:i/>
                        <w:iCs/>
                      </w:rPr>
                    </m:ctrlPr>
                  </m:sSubPr>
                  <m:e>
                    <m:r>
                      <w:rPr>
                        <w:rFonts w:ascii="Cambria Math" w:hAnsi="Cambria Math"/>
                      </w:rPr>
                      <m:t>DSR</m:t>
                    </m:r>
                  </m:e>
                  <m:sub>
                    <m:r>
                      <w:rPr>
                        <w:rFonts w:ascii="Cambria Math" w:hAnsi="Cambria Math"/>
                      </w:rPr>
                      <m:t>upper</m:t>
                    </m:r>
                  </m:sub>
                </m:sSub>
                <m:r>
                  <w:rPr>
                    <w:rFonts w:ascii="Cambria Math" w:hAnsi="Cambria Math"/>
                  </w:rPr>
                  <m:t>=DSR+</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Var(DSR)</m:t>
                        </m:r>
                      </m:num>
                      <m:den>
                        <m:r>
                          <w:rPr>
                            <w:rFonts w:ascii="Cambria Math" w:hAnsi="Cambria Math"/>
                          </w:rPr>
                          <m:t>Var(O)</m:t>
                        </m:r>
                      </m:den>
                    </m:f>
                  </m:e>
                </m:rad>
                <m:d>
                  <m:dPr>
                    <m:ctrlPr>
                      <w:rPr>
                        <w:rFonts w:ascii="Cambria Math" w:hAnsi="Cambria Math"/>
                        <w:i/>
                        <w:iCs/>
                      </w:rPr>
                    </m:ctrlPr>
                  </m:dPr>
                  <m:e>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-O</m:t>
                    </m:r>
                  </m:e>
                </m:d>
              </m:oMath>
            </m:oMathPara>
            <w:permEnd w:id="1499613554"/>
          </w:p>
          <w:p w14:paraId="4F59022C" w14:textId="77777777" w:rsidR="00CA7C5F" w:rsidRPr="00551A52" w:rsidRDefault="00CA7C5F" w:rsidP="002D2B92">
            <w:pPr>
              <w:spacing w:before="240"/>
            </w:pPr>
            <w:r w:rsidRPr="00551A52">
              <w:t xml:space="preserve">where: </w:t>
            </w:r>
            <w:r w:rsidRPr="00551A52">
              <w:rPr>
                <w:b/>
                <w:i/>
              </w:rPr>
              <w:t>O</w:t>
            </w:r>
            <w:r w:rsidRPr="00551A52">
              <w:rPr>
                <w:b/>
              </w:rPr>
              <w:t xml:space="preserve"> </w:t>
            </w:r>
            <w:r w:rsidRPr="00551A52">
              <w:t>is the total number of observed admissions in the subject population.</w:t>
            </w:r>
          </w:p>
          <w:p w14:paraId="24B524A2" w14:textId="77777777" w:rsidR="00CA7C5F" w:rsidRPr="00551A52" w:rsidRDefault="00CA7C5F" w:rsidP="002D2B92">
            <w:pPr>
              <w:spacing w:before="240"/>
            </w:pPr>
            <w:permStart w:id="51467816" w:edGrp="everyone"/>
            <m:oMathPara>
              <m:oMathParaPr>
                <m:jc m:val="center"/>
              </m:oMathParaPr>
              <m:oMath>
                <m:r>
                  <w:rPr>
                    <w:rFonts w:ascii="Cambria Math" w:hAnsi="Cambria Math"/>
                  </w:rPr>
                  <m:t>Var(DSR)=</m:t>
                </m:r>
                <m:f>
                  <m:fPr>
                    <m:ctrlPr>
                      <w:rPr>
                        <w:rFonts w:ascii="Cambria Math" w:hAnsi="Cambria Math"/>
                        <w:i/>
                        <w:iCs/>
                      </w:rPr>
                    </m:ctrlPr>
                  </m:fPr>
                  <m:num>
                    <m:nary>
                      <m:naryPr>
                        <m:chr m:val="∑"/>
                        <m:supHide m:val="1"/>
                        <m:ctrlPr>
                          <w:rPr>
                            <w:rFonts w:ascii="Cambria Math" w:hAnsi="Cambria Math"/>
                            <w:i/>
                            <w:iCs/>
                          </w:rPr>
                        </m:ctrlPr>
                      </m:naryPr>
                      <m:sub>
                        <m:r>
                          <w:rPr>
                            <w:rFonts w:ascii="Cambria Math" w:hAnsi="Cambria Math"/>
                          </w:rPr>
                          <m:t>i</m:t>
                        </m:r>
                      </m:sub>
                      <m:sup/>
                      <m:e>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w</m:t>
                                    </m:r>
                                  </m:e>
                                  <m:sub>
                                    <m:r>
                                      <w:rPr>
                                        <w:rFonts w:ascii="Cambria Math" w:hAnsi="Cambria Math"/>
                                      </w:rPr>
                                      <m:t>i</m:t>
                                    </m:r>
                                  </m:sub>
                                </m:sSub>
                              </m:e>
                              <m:sup>
                                <m:r>
                                  <w:rPr>
                                    <w:rFonts w:ascii="Cambria Math" w:hAnsi="Cambria Math"/>
                                  </w:rPr>
                                  <m:t>2</m:t>
                                </m:r>
                              </m:sup>
                            </m:sSup>
                            <m:sSub>
                              <m:sSubPr>
                                <m:ctrlPr>
                                  <w:rPr>
                                    <w:rFonts w:ascii="Cambria Math" w:hAnsi="Cambria Math"/>
                                    <w:i/>
                                    <w:iCs/>
                                  </w:rPr>
                                </m:ctrlPr>
                              </m:sSubPr>
                              <m:e>
                                <m:r>
                                  <w:rPr>
                                    <w:rFonts w:ascii="Cambria Math" w:hAnsi="Cambria Math"/>
                                  </w:rPr>
                                  <m:t>O</m:t>
                                </m:r>
                              </m:e>
                              <m:sub>
                                <m:r>
                                  <w:rPr>
                                    <w:rFonts w:ascii="Cambria Math" w:hAnsi="Cambria Math"/>
                                  </w:rPr>
                                  <m:t>i</m:t>
                                </m:r>
                              </m:sub>
                            </m:sSub>
                          </m:num>
                          <m:den>
                            <m:sSup>
                              <m:sSupPr>
                                <m:ctrlPr>
                                  <w:rPr>
                                    <w:rFonts w:ascii="Cambria Math" w:hAnsi="Cambria Math"/>
                                    <w:i/>
                                    <w:iCs/>
                                  </w:rPr>
                                </m:ctrlPr>
                              </m:sSupPr>
                              <m:e>
                                <m:sSub>
                                  <m:sSubPr>
                                    <m:ctrlPr>
                                      <w:rPr>
                                        <w:rFonts w:ascii="Cambria Math" w:hAnsi="Cambria Math"/>
                                        <w:i/>
                                        <w:iCs/>
                                      </w:rPr>
                                    </m:ctrlPr>
                                  </m:sSubPr>
                                  <m:e>
                                    <m:r>
                                      <w:rPr>
                                        <w:rFonts w:ascii="Cambria Math" w:hAnsi="Cambria Math"/>
                                      </w:rPr>
                                      <m:t>n</m:t>
                                    </m:r>
                                  </m:e>
                                  <m:sub>
                                    <m:r>
                                      <w:rPr>
                                        <w:rFonts w:ascii="Cambria Math" w:hAnsi="Cambria Math"/>
                                      </w:rPr>
                                      <m:t>i</m:t>
                                    </m:r>
                                  </m:sub>
                                </m:sSub>
                              </m:e>
                              <m:sup>
                                <m:r>
                                  <w:rPr>
                                    <w:rFonts w:ascii="Cambria Math" w:hAnsi="Cambria Math"/>
                                  </w:rPr>
                                  <m:t>2</m:t>
                                </m:r>
                              </m:sup>
                            </m:sSup>
                          </m:den>
                        </m:f>
                      </m:e>
                    </m:nary>
                  </m:num>
                  <m:den>
                    <m:sSup>
                      <m:sSupPr>
                        <m:ctrlPr>
                          <w:rPr>
                            <w:rFonts w:ascii="Cambria Math" w:hAnsi="Cambria Math"/>
                            <w:i/>
                            <w:iCs/>
                          </w:rPr>
                        </m:ctrlPr>
                      </m:sSupPr>
                      <m:e>
                        <m:d>
                          <m:dPr>
                            <m:ctrlPr>
                              <w:rPr>
                                <w:rFonts w:ascii="Cambria Math" w:hAnsi="Cambria Math"/>
                                <w:i/>
                                <w:iCs/>
                              </w:rPr>
                            </m:ctrlPr>
                          </m:dPr>
                          <m:e>
                            <m:nary>
                              <m:naryPr>
                                <m:chr m:val="∑"/>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oMath>
            </m:oMathPara>
            <w:permEnd w:id="51467816"/>
          </w:p>
          <w:p w14:paraId="544B1BBD" w14:textId="77777777" w:rsidR="00CA7C5F" w:rsidRPr="00551A52" w:rsidRDefault="00CA7C5F" w:rsidP="002D2B92">
            <w:pPr>
              <w:spacing w:before="240"/>
            </w:pPr>
            <w:permStart w:id="2009621346" w:edGrp="everyone"/>
            <m:oMathPara>
              <m:oMathParaPr>
                <m:jc m:val="center"/>
              </m:oMathParaPr>
              <m:oMath>
                <m:r>
                  <w:rPr>
                    <w:rFonts w:ascii="Cambria Math" w:hAnsi="Cambria Math"/>
                  </w:rPr>
                  <m:t>Var</m:t>
                </m:r>
                <m:d>
                  <m:dPr>
                    <m:ctrlPr>
                      <w:rPr>
                        <w:rFonts w:ascii="Cambria Math" w:hAnsi="Cambria Math"/>
                        <w:i/>
                        <w:iCs/>
                      </w:rPr>
                    </m:ctrlPr>
                  </m:dPr>
                  <m:e>
                    <m:r>
                      <w:rPr>
                        <w:rFonts w:ascii="Cambria Math" w:hAnsi="Cambria Math"/>
                      </w:rPr>
                      <m:t>O</m:t>
                    </m:r>
                  </m:e>
                </m:d>
                <m:r>
                  <w:rPr>
                    <w:rFonts w:ascii="Cambria Math" w:hAnsi="Cambria Math"/>
                  </w:rPr>
                  <m:t>=</m:t>
                </m:r>
                <m:nary>
                  <m:naryPr>
                    <m:chr m:val="∑"/>
                    <m:limLoc m:val="subSup"/>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O</m:t>
                        </m:r>
                      </m:e>
                      <m:sub>
                        <m:r>
                          <w:rPr>
                            <w:rFonts w:ascii="Cambria Math" w:hAnsi="Cambria Math"/>
                          </w:rPr>
                          <m:t>i</m:t>
                        </m:r>
                      </m:sub>
                    </m:sSub>
                  </m:e>
                </m:nary>
              </m:oMath>
            </m:oMathPara>
            <w:permEnd w:id="2009621346"/>
          </w:p>
          <w:p w14:paraId="60740709" w14:textId="77777777" w:rsidR="00CA7C5F" w:rsidRPr="00551A52" w:rsidRDefault="00CA7C5F" w:rsidP="002D2B92">
            <w:pPr>
              <w:spacing w:before="240"/>
            </w:pPr>
          </w:p>
          <w:p w14:paraId="5E3EDB41" w14:textId="77777777" w:rsidR="00CA7C5F" w:rsidRPr="00551A52" w:rsidRDefault="00CA7C5F" w:rsidP="002D2B92">
            <w:pPr>
              <w:spacing w:before="240"/>
            </w:pPr>
            <w:r w:rsidRPr="00551A52">
              <w:rPr>
                <w:b/>
                <w:i/>
              </w:rPr>
              <w:t>O</w:t>
            </w:r>
            <w:r w:rsidRPr="00551A52">
              <w:rPr>
                <w:i/>
                <w:vertAlign w:val="subscript"/>
              </w:rPr>
              <w:t>lower</w:t>
            </w:r>
            <w:r w:rsidRPr="00551A52">
              <w:t xml:space="preserve"> and </w:t>
            </w:r>
            <w:r w:rsidRPr="00551A52">
              <w:rPr>
                <w:b/>
                <w:i/>
              </w:rPr>
              <w:t>O</w:t>
            </w:r>
            <w:r w:rsidRPr="00551A52">
              <w:rPr>
                <w:i/>
                <w:vertAlign w:val="subscript"/>
              </w:rPr>
              <w:t>upper</w:t>
            </w:r>
            <w:r w:rsidRPr="00551A52">
              <w:t xml:space="preserve"> are the lower and upper confidence limits for the observed number of events;</w:t>
            </w:r>
          </w:p>
          <w:p w14:paraId="2C6E378A" w14:textId="77777777" w:rsidR="00CA7C5F" w:rsidRPr="00551A52" w:rsidRDefault="00CA7C5F" w:rsidP="002D2B92">
            <w:pPr>
              <w:spacing w:before="240"/>
              <w:rPr>
                <w:b/>
              </w:rPr>
            </w:pPr>
            <w:r w:rsidRPr="00551A52">
              <w:rPr>
                <w:b/>
              </w:rPr>
              <w:t>Exact chi-squared:</w:t>
            </w:r>
          </w:p>
          <w:p w14:paraId="1B556454" w14:textId="77777777" w:rsidR="00CA7C5F" w:rsidRPr="00551A52" w:rsidRDefault="00CA7C5F" w:rsidP="002D2B92">
            <w:pPr>
              <w:spacing w:before="240"/>
            </w:pPr>
            <w:r w:rsidRPr="00551A52">
              <w:t xml:space="preserve">When </w:t>
            </w:r>
            <w:r w:rsidRPr="00551A52">
              <w:rPr>
                <w:b/>
                <w:i/>
              </w:rPr>
              <w:t>O</w:t>
            </w:r>
            <w:r w:rsidRPr="00551A52">
              <w:rPr>
                <w:b/>
              </w:rPr>
              <w:t xml:space="preserve"> </w:t>
            </w:r>
            <w:r w:rsidRPr="00551A52">
              <w:t>&lt; 389 then,</w:t>
            </w:r>
          </w:p>
          <w:p w14:paraId="35F6B106" w14:textId="77777777" w:rsidR="00CA7C5F" w:rsidRPr="00551A52" w:rsidRDefault="00CA7C5F" w:rsidP="002D2B92">
            <w:pPr>
              <w:spacing w:before="240"/>
            </w:pPr>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lower</m:t>
                        </m:r>
                      </m:sub>
                      <m:sup>
                        <m:r>
                          <w:rPr>
                            <w:rFonts w:ascii="Cambria Math" w:hAnsi="Cambria Math"/>
                          </w:rPr>
                          <m:t>2</m:t>
                        </m:r>
                      </m:sup>
                    </m:sSubSup>
                  </m:num>
                  <m:den>
                    <m:r>
                      <w:rPr>
                        <w:rFonts w:ascii="Cambria Math" w:hAnsi="Cambria Math"/>
                      </w:rPr>
                      <m:t>2</m:t>
                    </m:r>
                  </m:den>
                </m:f>
              </m:oMath>
            </m:oMathPara>
          </w:p>
          <w:p w14:paraId="53F20A18" w14:textId="77777777" w:rsidR="00CA7C5F" w:rsidRPr="00551A52" w:rsidRDefault="00CA7C5F" w:rsidP="002D2B92">
            <w:pPr>
              <w:spacing w:before="240"/>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upper</m:t>
                        </m:r>
                      </m:sub>
                      <m:sup>
                        <m:r>
                          <w:rPr>
                            <w:rFonts w:ascii="Cambria Math" w:hAnsi="Cambria Math"/>
                          </w:rPr>
                          <m:t>2</m:t>
                        </m:r>
                      </m:sup>
                    </m:sSubSup>
                  </m:num>
                  <m:den>
                    <m:r>
                      <w:rPr>
                        <w:rFonts w:ascii="Cambria Math" w:hAnsi="Cambria Math"/>
                      </w:rPr>
                      <m:t>2</m:t>
                    </m:r>
                  </m:den>
                </m:f>
              </m:oMath>
            </m:oMathPara>
          </w:p>
          <w:p w14:paraId="077A2F89" w14:textId="77777777" w:rsidR="00CA7C5F" w:rsidRPr="00551A52" w:rsidRDefault="00CA7C5F" w:rsidP="002D2B92">
            <w:pPr>
              <w:spacing w:before="240"/>
            </w:pPr>
            <w:r w:rsidRPr="00551A52">
              <w:lastRenderedPageBreak/>
              <w:t>where:</w:t>
            </w:r>
          </w:p>
          <w:p w14:paraId="757E5510" w14:textId="77777777" w:rsidR="00CA7C5F" w:rsidRPr="00551A52" w:rsidRDefault="00CA7C5F" w:rsidP="002D2B92">
            <w:pPr>
              <w:spacing w:before="240"/>
            </w:pPr>
            <w:r w:rsidRPr="00551A52">
              <w:rPr>
                <w:rFonts w:ascii="Cambria Math" w:hAnsi="Cambria Math" w:cs="Cambria Math"/>
              </w:rPr>
              <w:t>𝜒</w:t>
            </w:r>
            <w:r w:rsidRPr="00551A52">
              <w:rPr>
                <w:b/>
                <w:vertAlign w:val="superscript"/>
              </w:rPr>
              <w:t>2</w:t>
            </w:r>
            <w:r w:rsidRPr="00551A52">
              <w:rPr>
                <w:vertAlign w:val="subscript"/>
              </w:rPr>
              <w:t>lower</w:t>
            </w:r>
            <w:r w:rsidRPr="00551A52">
              <w:t xml:space="preserve"> is the 97.5th percentile value from the </w:t>
            </w:r>
            <w:r w:rsidRPr="00551A52">
              <w:rPr>
                <w:rFonts w:ascii="Cambria Math" w:hAnsi="Cambria Math" w:cs="Cambria Math"/>
              </w:rPr>
              <w:t>𝜒</w:t>
            </w:r>
            <w:r w:rsidRPr="00551A52">
              <w:rPr>
                <w:vertAlign w:val="superscript"/>
              </w:rPr>
              <w:t xml:space="preserve">2 </w:t>
            </w:r>
            <w:r w:rsidRPr="00551A52">
              <w:t>distribution with 2</w:t>
            </w:r>
            <w:r w:rsidRPr="00551A52">
              <w:rPr>
                <w:b/>
                <w:i/>
              </w:rPr>
              <w:t>O</w:t>
            </w:r>
            <w:r w:rsidRPr="00551A52">
              <w:t xml:space="preserve"> degrees of freedom;</w:t>
            </w:r>
          </w:p>
          <w:p w14:paraId="0A922CCB" w14:textId="77777777" w:rsidR="00CA7C5F" w:rsidRPr="00551A52" w:rsidRDefault="00CA7C5F" w:rsidP="002D2B92">
            <w:pPr>
              <w:spacing w:before="240"/>
            </w:pPr>
            <w:r w:rsidRPr="00551A52">
              <w:rPr>
                <w:rFonts w:ascii="Cambria Math" w:hAnsi="Cambria Math" w:cs="Cambria Math"/>
              </w:rPr>
              <w:t>𝜒</w:t>
            </w:r>
            <w:r w:rsidRPr="00551A52">
              <w:rPr>
                <w:b/>
                <w:vertAlign w:val="superscript"/>
              </w:rPr>
              <w:t>2</w:t>
            </w:r>
            <w:r w:rsidRPr="00551A52">
              <w:rPr>
                <w:vertAlign w:val="subscript"/>
              </w:rPr>
              <w:t>upper</w:t>
            </w:r>
            <w:r w:rsidRPr="00551A52">
              <w:t xml:space="preserve"> is the 2.5th percentile value from the </w:t>
            </w:r>
            <w:r w:rsidRPr="00551A52">
              <w:rPr>
                <w:rFonts w:ascii="Cambria Math" w:hAnsi="Cambria Math" w:cs="Cambria Math"/>
              </w:rPr>
              <w:t>𝜒</w:t>
            </w:r>
            <w:r w:rsidRPr="00551A52">
              <w:rPr>
                <w:vertAlign w:val="superscript"/>
              </w:rPr>
              <w:t>2</w:t>
            </w:r>
            <w:r w:rsidRPr="00551A52">
              <w:t xml:space="preserve"> distribution with 2</w:t>
            </w:r>
            <w:r w:rsidRPr="00551A52">
              <w:rPr>
                <w:b/>
                <w:i/>
              </w:rPr>
              <w:t>O</w:t>
            </w:r>
            <w:r w:rsidRPr="00551A52">
              <w:t>+2 degrees of freedom.</w:t>
            </w:r>
          </w:p>
          <w:p w14:paraId="24CD2377" w14:textId="77777777" w:rsidR="00CA7C5F" w:rsidRPr="00551A52" w:rsidRDefault="00CA7C5F" w:rsidP="002D2B92">
            <w:pPr>
              <w:spacing w:before="240"/>
              <w:rPr>
                <w:b/>
              </w:rPr>
            </w:pPr>
            <w:r w:rsidRPr="00551A52">
              <w:rPr>
                <w:b/>
              </w:rPr>
              <w:t>Byar’s method:</w:t>
            </w:r>
          </w:p>
          <w:p w14:paraId="6CD65D27" w14:textId="77777777" w:rsidR="00CA7C5F" w:rsidRPr="00551A52" w:rsidRDefault="00CA7C5F" w:rsidP="002D2B92">
            <w:pPr>
              <w:spacing w:before="240"/>
            </w:pPr>
            <w:r w:rsidRPr="00551A52">
              <w:t xml:space="preserve">When </w:t>
            </w:r>
            <w:r w:rsidRPr="00551A52">
              <w:rPr>
                <w:b/>
                <w:i/>
              </w:rPr>
              <w:t>O</w:t>
            </w:r>
            <w:r w:rsidRPr="00551A52">
              <w:t xml:space="preserve"> &gt;= 389 then,</w:t>
            </w:r>
          </w:p>
          <w:p w14:paraId="76C08199" w14:textId="77777777" w:rsidR="00CA7C5F" w:rsidRPr="00551A52" w:rsidRDefault="00CA7C5F" w:rsidP="002D2B92">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m:t>
                </m:r>
                <m:sSup>
                  <m:sSupPr>
                    <m:ctrlPr>
                      <w:rPr>
                        <w:rFonts w:ascii="Cambria Math" w:hAnsi="Cambria Math"/>
                        <w:i/>
                        <w:iCs/>
                      </w:rPr>
                    </m:ctrlPr>
                  </m:sSupPr>
                  <m:e>
                    <m:r>
                      <w:rPr>
                        <w:rFonts w:ascii="Cambria Math" w:hAnsi="Cambria Math"/>
                      </w:rPr>
                      <m:t>O</m:t>
                    </m:r>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9O</m:t>
                            </m:r>
                          </m:den>
                        </m:f>
                        <m:r>
                          <w:rPr>
                            <w:rFonts w:ascii="Cambria Math" w:hAnsi="Cambria Math"/>
                          </w:rPr>
                          <m:t>-</m:t>
                        </m:r>
                        <m:f>
                          <m:fPr>
                            <m:ctrlPr>
                              <w:rPr>
                                <w:rFonts w:ascii="Cambria Math" w:hAnsi="Cambria Math"/>
                                <w:i/>
                                <w:iCs/>
                              </w:rPr>
                            </m:ctrlPr>
                          </m:fPr>
                          <m:num>
                            <m:r>
                              <w:rPr>
                                <w:rFonts w:ascii="Cambria Math" w:hAnsi="Cambria Math"/>
                              </w:rPr>
                              <m:t>z</m:t>
                            </m:r>
                          </m:num>
                          <m:den>
                            <m:r>
                              <w:rPr>
                                <w:rFonts w:ascii="Cambria Math" w:hAnsi="Cambria Math"/>
                              </w:rPr>
                              <m:t>3</m:t>
                            </m:r>
                            <m:rad>
                              <m:radPr>
                                <m:degHide m:val="1"/>
                                <m:ctrlPr>
                                  <w:rPr>
                                    <w:rFonts w:ascii="Cambria Math" w:hAnsi="Cambria Math"/>
                                    <w:i/>
                                    <w:iCs/>
                                  </w:rPr>
                                </m:ctrlPr>
                              </m:radPr>
                              <m:deg/>
                              <m:e>
                                <m:r>
                                  <w:rPr>
                                    <w:rFonts w:ascii="Cambria Math" w:hAnsi="Cambria Math"/>
                                  </w:rPr>
                                  <m:t>O</m:t>
                                </m:r>
                              </m:e>
                            </m:rad>
                          </m:den>
                        </m:f>
                      </m:e>
                    </m:d>
                  </m:e>
                  <m:sup>
                    <m:r>
                      <w:rPr>
                        <w:rFonts w:ascii="Cambria Math" w:hAnsi="Cambria Math"/>
                      </w:rPr>
                      <m:t>3</m:t>
                    </m:r>
                  </m:sup>
                </m:sSup>
              </m:oMath>
            </m:oMathPara>
          </w:p>
          <w:p w14:paraId="5238C218" w14:textId="77777777" w:rsidR="00CA7C5F" w:rsidRPr="00551A52" w:rsidRDefault="00CA7C5F" w:rsidP="002D2B92">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=(O+1)</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9</m:t>
                            </m:r>
                            <m:d>
                              <m:dPr>
                                <m:ctrlPr>
                                  <w:rPr>
                                    <w:rFonts w:ascii="Cambria Math" w:hAnsi="Cambria Math"/>
                                    <w:i/>
                                    <w:iCs/>
                                  </w:rPr>
                                </m:ctrlPr>
                              </m:dPr>
                              <m:e>
                                <m:r>
                                  <w:rPr>
                                    <w:rFonts w:ascii="Cambria Math" w:hAnsi="Cambria Math"/>
                                  </w:rPr>
                                  <m:t>O+1</m:t>
                                </m:r>
                              </m:e>
                            </m:d>
                          </m:den>
                        </m:f>
                        <m:r>
                          <w:rPr>
                            <w:rFonts w:ascii="Cambria Math" w:hAnsi="Cambria Math"/>
                          </w:rPr>
                          <m:t>+</m:t>
                        </m:r>
                        <m:f>
                          <m:fPr>
                            <m:ctrlPr>
                              <w:rPr>
                                <w:rFonts w:ascii="Cambria Math" w:hAnsi="Cambria Math"/>
                                <w:i/>
                                <w:iCs/>
                              </w:rPr>
                            </m:ctrlPr>
                          </m:fPr>
                          <m:num>
                            <m:r>
                              <w:rPr>
                                <w:rFonts w:ascii="Cambria Math" w:hAnsi="Cambria Math"/>
                              </w:rPr>
                              <m:t>z</m:t>
                            </m:r>
                          </m:num>
                          <m:den>
                            <m:r>
                              <w:rPr>
                                <w:rFonts w:ascii="Cambria Math" w:hAnsi="Cambria Math"/>
                              </w:rPr>
                              <m:t>3</m:t>
                            </m:r>
                            <m:rad>
                              <m:radPr>
                                <m:degHide m:val="1"/>
                                <m:ctrlPr>
                                  <w:rPr>
                                    <w:rFonts w:ascii="Cambria Math" w:hAnsi="Cambria Math"/>
                                    <w:i/>
                                    <w:iCs/>
                                  </w:rPr>
                                </m:ctrlPr>
                              </m:radPr>
                              <m:deg/>
                              <m:e>
                                <m:r>
                                  <w:rPr>
                                    <w:rFonts w:ascii="Cambria Math" w:hAnsi="Cambria Math"/>
                                  </w:rPr>
                                  <m:t>O+1</m:t>
                                </m:r>
                              </m:e>
                            </m:rad>
                          </m:den>
                        </m:f>
                      </m:e>
                    </m:d>
                  </m:e>
                  <m:sup>
                    <m:r>
                      <w:rPr>
                        <w:rFonts w:ascii="Cambria Math" w:hAnsi="Cambria Math"/>
                      </w:rPr>
                      <m:t>3</m:t>
                    </m:r>
                  </m:sup>
                </m:sSup>
              </m:oMath>
            </m:oMathPara>
          </w:p>
          <w:p w14:paraId="667AE1C4" w14:textId="77777777" w:rsidR="00CA7C5F" w:rsidRPr="00551A52" w:rsidRDefault="00CA7C5F" w:rsidP="002D2B92">
            <w:pPr>
              <w:spacing w:before="240"/>
            </w:pPr>
            <w:r w:rsidRPr="00551A52">
              <w:t>Where:</w:t>
            </w:r>
          </w:p>
          <w:p w14:paraId="13340E3F" w14:textId="77777777" w:rsidR="00CA7C5F" w:rsidRPr="00551A52" w:rsidRDefault="00CA7C5F" w:rsidP="002D2B92">
            <w:pPr>
              <w:spacing w:before="240"/>
            </w:pPr>
            <w:r w:rsidRPr="00551A52">
              <w:rPr>
                <w:b/>
                <w:i/>
              </w:rPr>
              <w:t>z</w:t>
            </w:r>
            <w:r w:rsidRPr="00551A52">
              <w:t xml:space="preserve"> is the 97.5</w:t>
            </w:r>
            <w:r w:rsidRPr="00551A52">
              <w:rPr>
                <w:vertAlign w:val="superscript"/>
              </w:rPr>
              <w:t>th</w:t>
            </w:r>
            <w:r w:rsidRPr="00551A52">
              <w:t xml:space="preserve"> percentile value from the Standard Normal distribution.</w:t>
            </w:r>
          </w:p>
        </w:tc>
      </w:tr>
      <w:tr w:rsidR="00551A52" w:rsidRPr="00551A52" w14:paraId="755ABA0A" w14:textId="77777777" w:rsidTr="00CA7C5F">
        <w:tc>
          <w:tcPr>
            <w:tcW w:w="1728" w:type="dxa"/>
          </w:tcPr>
          <w:p w14:paraId="46C3D34F" w14:textId="4298EF4B" w:rsidR="00CA7C5F" w:rsidRPr="00551A52" w:rsidRDefault="00CA7C5F" w:rsidP="002D2B92">
            <w:pPr>
              <w:spacing w:before="240"/>
              <w:ind w:left="34"/>
              <w:rPr>
                <w:b/>
              </w:rPr>
            </w:pPr>
            <w:permStart w:id="1263010774" w:edGrp="everyone" w:colFirst="1" w:colLast="1"/>
            <w:permEnd w:id="1781077989"/>
            <w:r w:rsidRPr="00551A52">
              <w:rPr>
                <w:b/>
              </w:rPr>
              <w:lastRenderedPageBreak/>
              <w:t>4.7 Justification of confidence intervals / control limits used</w:t>
            </w:r>
          </w:p>
        </w:tc>
        <w:tc>
          <w:tcPr>
            <w:tcW w:w="8111" w:type="dxa"/>
          </w:tcPr>
          <w:p w14:paraId="618E56DD" w14:textId="77777777" w:rsidR="00CA7C5F" w:rsidRPr="00551A52" w:rsidRDefault="00CA7C5F" w:rsidP="002D2B92">
            <w:pPr>
              <w:spacing w:before="240"/>
            </w:pPr>
            <w:r w:rsidRPr="00551A52">
              <w:t>The indicator is published with 95% confidence intervals recognising the existence of natural variation between the CCG populations, as specified in the ‘Commonly used public health statistics and their confidence intervals’ (Association of Public Health Observatories (APHO) (now Public Health England), March 2008).</w:t>
            </w:r>
          </w:p>
          <w:p w14:paraId="2CA73BF8" w14:textId="77777777" w:rsidR="00CA7C5F" w:rsidRPr="00551A52" w:rsidRDefault="00CA7C5F" w:rsidP="002D2B92">
            <w:pPr>
              <w:spacing w:before="240"/>
            </w:pPr>
          </w:p>
          <w:p w14:paraId="26B47136" w14:textId="77777777" w:rsidR="00CA7C5F" w:rsidRPr="00551A52" w:rsidRDefault="00CA7C5F" w:rsidP="002D2B92">
            <w:pPr>
              <w:spacing w:before="240"/>
            </w:pPr>
            <w:r w:rsidRPr="00551A52">
              <w:t xml:space="preserve">The APHO guide recommends using Dobson and Byar’s methods for large counts and Dobson and exact chi-squared for small counts. Further information can be found by following the link below. </w:t>
            </w:r>
            <w:hyperlink r:id="rId18" w:history="1">
              <w:r w:rsidRPr="00551A52">
                <w:rPr>
                  <w:rStyle w:val="Hyperlink"/>
                  <w:rFonts w:eastAsia="MS Mincho"/>
                  <w:color w:val="auto"/>
                </w:rPr>
                <w:t>http://webarchive.nationalarchives.gov.uk/20080728093252/http://www.apho.org.uk/resource/item.aspx?RID=48457</w:t>
              </w:r>
            </w:hyperlink>
          </w:p>
          <w:p w14:paraId="7367EF78" w14:textId="77777777" w:rsidR="00CA7C5F" w:rsidRPr="00551A52" w:rsidRDefault="00CA7C5F" w:rsidP="002D2B92">
            <w:pPr>
              <w:spacing w:before="240"/>
            </w:pPr>
          </w:p>
        </w:tc>
      </w:tr>
      <w:permEnd w:id="1263010774"/>
    </w:tbl>
    <w:p w14:paraId="349FFDC1" w14:textId="77777777" w:rsidR="002D2B92" w:rsidRPr="00551A52" w:rsidRDefault="002D2B92"/>
    <w:p w14:paraId="592F2DBC" w14:textId="0905AA2A" w:rsidR="00467DC5" w:rsidRPr="00551A52" w:rsidRDefault="00467DC5">
      <w:r w:rsidRPr="00551A52">
        <w:t>Section 5 Presentation and Interpretation</w:t>
      </w:r>
    </w:p>
    <w:p w14:paraId="395DC588" w14:textId="337BB945" w:rsidR="00CA7C5F" w:rsidRPr="00551A52" w:rsidRDefault="00CA7C5F">
      <w:r w:rsidRPr="00551A52">
        <w:t>Presentation</w:t>
      </w:r>
    </w:p>
    <w:tbl>
      <w:tblPr>
        <w:tblStyle w:val="TableGrid1"/>
        <w:tblW w:w="9508" w:type="dxa"/>
        <w:tblLayout w:type="fixed"/>
        <w:tblLook w:val="04A0" w:firstRow="1" w:lastRow="0" w:firstColumn="1" w:lastColumn="0" w:noHBand="0" w:noVBand="1"/>
      </w:tblPr>
      <w:tblGrid>
        <w:gridCol w:w="1748"/>
        <w:gridCol w:w="7760"/>
      </w:tblGrid>
      <w:tr w:rsidR="00551A52" w:rsidRPr="00551A52" w14:paraId="5F9A7F96" w14:textId="77777777" w:rsidTr="00CA7C5F">
        <w:trPr>
          <w:trHeight w:val="4761"/>
        </w:trPr>
        <w:tc>
          <w:tcPr>
            <w:tcW w:w="1748" w:type="dxa"/>
          </w:tcPr>
          <w:p w14:paraId="1F666010" w14:textId="136D8DB6" w:rsidR="00CA7C5F" w:rsidRPr="00551A52" w:rsidRDefault="00CA7C5F" w:rsidP="002D2B92">
            <w:pPr>
              <w:spacing w:before="240"/>
              <w:ind w:left="34"/>
              <w:rPr>
                <w:b/>
              </w:rPr>
            </w:pPr>
            <w:permStart w:id="132516657" w:edGrp="everyone" w:colFirst="2" w:colLast="2"/>
            <w:permStart w:id="271733935" w:edGrp="everyone" w:colFirst="1" w:colLast="1"/>
            <w:r w:rsidRPr="00551A52">
              <w:rPr>
                <w:b/>
              </w:rPr>
              <w:t>5.1 Presentation of indicator</w:t>
            </w:r>
          </w:p>
        </w:tc>
        <w:tc>
          <w:tcPr>
            <w:tcW w:w="7760" w:type="dxa"/>
          </w:tcPr>
          <w:p w14:paraId="35801576" w14:textId="77777777" w:rsidR="00CA7C5F" w:rsidRPr="00551A52" w:rsidRDefault="00CA7C5F" w:rsidP="002D2B92">
            <w:pPr>
              <w:spacing w:before="240"/>
            </w:pPr>
            <w:r w:rsidRPr="00551A52">
              <w:t xml:space="preserve">The indicator is presented on the NHS Digital indicator portal in .csv and .xlsx formats. These files are accompanied by a Specification and an Indicator Quality Statement. </w:t>
            </w:r>
          </w:p>
          <w:p w14:paraId="0DC42CEE" w14:textId="77777777" w:rsidR="00CA7C5F" w:rsidRPr="00551A52" w:rsidRDefault="00CA7C5F" w:rsidP="002D2B92">
            <w:pPr>
              <w:spacing w:before="240"/>
            </w:pPr>
            <w:r w:rsidRPr="00551A52">
              <w:t xml:space="preserve">The data is presented with a detailed header including information on the statistic presented, the reporting period, level of coverage, publication date, data sources, and any further notes to be aware of. Drop down filtering is also available. </w:t>
            </w:r>
          </w:p>
          <w:p w14:paraId="39FC70DE" w14:textId="77777777" w:rsidR="00CA7C5F" w:rsidRPr="00551A52" w:rsidRDefault="00CA7C5F" w:rsidP="002D2B92">
            <w:pPr>
              <w:spacing w:before="240"/>
            </w:pPr>
            <w:r w:rsidRPr="00551A52">
              <w:t xml:space="preserve">The indicator is presented at England and CCG level (for all England CCGs) broken down by gender. Previously published historic datasets starting from 2010/11 are also presented to enable time series analysis. </w:t>
            </w:r>
          </w:p>
          <w:p w14:paraId="2482B64A" w14:textId="77777777" w:rsidR="00CA7C5F" w:rsidRPr="00551A52" w:rsidRDefault="00CA7C5F" w:rsidP="002D2B92">
            <w:pPr>
              <w:spacing w:before="240"/>
            </w:pPr>
            <w:r w:rsidRPr="00551A52">
              <w:t xml:space="preserve">Data is reported quarterly, on a rolling annual basis. Provisional HES data is used when final HES data is not available. When the indicator is produced with finalised data previously reported provisional quarterly datasets are replaced with the single annual dataset. </w:t>
            </w:r>
          </w:p>
          <w:p w14:paraId="4597ECDB" w14:textId="77777777" w:rsidR="00CA7C5F" w:rsidRPr="00551A52" w:rsidRDefault="00CA7C5F" w:rsidP="002D2B92">
            <w:pPr>
              <w:spacing w:before="240"/>
            </w:pPr>
          </w:p>
          <w:p w14:paraId="04056FB1" w14:textId="77777777" w:rsidR="00CA7C5F" w:rsidRPr="00551A52" w:rsidRDefault="00CA7C5F" w:rsidP="00CA7C5F">
            <w:pPr>
              <w:spacing w:before="240"/>
            </w:pPr>
          </w:p>
        </w:tc>
      </w:tr>
      <w:permEnd w:id="271733935"/>
    </w:tbl>
    <w:p w14:paraId="2311BE5A" w14:textId="7AC04980" w:rsidR="00CA7C5F" w:rsidRPr="00551A52" w:rsidRDefault="00CA7C5F"/>
    <w:p w14:paraId="3DD0A64A" w14:textId="550D0C34" w:rsidR="00CA7C5F" w:rsidRPr="00551A52" w:rsidRDefault="00CA7C5F">
      <w:r w:rsidRPr="00551A52">
        <w:t>The specific fields presented in the data are as follows:</w:t>
      </w:r>
    </w:p>
    <w:tbl>
      <w:tblPr>
        <w:tblStyle w:val="TableGrid1"/>
        <w:tblW w:w="6412" w:type="dxa"/>
        <w:tblLayout w:type="fixed"/>
        <w:tblLook w:val="0020" w:firstRow="1" w:lastRow="0" w:firstColumn="0" w:lastColumn="0" w:noHBand="0" w:noVBand="0"/>
      </w:tblPr>
      <w:tblGrid>
        <w:gridCol w:w="1350"/>
        <w:gridCol w:w="5062"/>
      </w:tblGrid>
      <w:tr w:rsidR="00551A52" w:rsidRPr="00551A52" w14:paraId="4CC2526A" w14:textId="77777777" w:rsidTr="00582ED2">
        <w:trPr>
          <w:trHeight w:val="316"/>
        </w:trPr>
        <w:tc>
          <w:tcPr>
            <w:tcW w:w="1053" w:type="pct"/>
          </w:tcPr>
          <w:p w14:paraId="161D2DC8" w14:textId="77777777" w:rsidR="00CA7C5F" w:rsidRPr="00551A52" w:rsidRDefault="00CA7C5F" w:rsidP="00AF4C50">
            <w:pPr>
              <w:tabs>
                <w:tab w:val="right" w:pos="14580"/>
              </w:tabs>
              <w:spacing w:before="60" w:after="60"/>
              <w:ind w:right="-108"/>
              <w:textboxTightWrap w:val="allLines"/>
              <w:rPr>
                <w:rFonts w:eastAsia="SimSun"/>
                <w:b/>
                <w:bCs/>
                <w:lang w:eastAsia="en-GB"/>
              </w:rPr>
            </w:pPr>
            <w:r w:rsidRPr="00551A52">
              <w:rPr>
                <w:b/>
                <w:lang w:eastAsia="en-GB"/>
              </w:rPr>
              <w:t>Column Name</w:t>
            </w:r>
          </w:p>
        </w:tc>
        <w:tc>
          <w:tcPr>
            <w:tcW w:w="3947" w:type="pct"/>
          </w:tcPr>
          <w:p w14:paraId="78721CA8" w14:textId="77777777" w:rsidR="00CA7C5F" w:rsidRPr="00551A52" w:rsidRDefault="00CA7C5F" w:rsidP="00AF4C50">
            <w:pPr>
              <w:tabs>
                <w:tab w:val="right" w:pos="14580"/>
              </w:tabs>
              <w:spacing w:before="60" w:after="60"/>
              <w:ind w:right="-108"/>
              <w:textboxTightWrap w:val="allLines"/>
              <w:rPr>
                <w:rFonts w:eastAsia="SimSun"/>
                <w:b/>
                <w:bCs/>
                <w:lang w:eastAsia="en-GB"/>
              </w:rPr>
            </w:pPr>
            <w:r w:rsidRPr="00551A52">
              <w:rPr>
                <w:rFonts w:eastAsia="SimSun"/>
                <w:b/>
                <w:bCs/>
                <w:lang w:eastAsia="en-GB"/>
              </w:rPr>
              <w:t>Output</w:t>
            </w:r>
          </w:p>
        </w:tc>
      </w:tr>
      <w:tr w:rsidR="00551A52" w:rsidRPr="00551A52" w14:paraId="5C035752" w14:textId="77777777" w:rsidTr="00582ED2">
        <w:trPr>
          <w:trHeight w:val="277"/>
        </w:trPr>
        <w:tc>
          <w:tcPr>
            <w:tcW w:w="1053" w:type="pct"/>
          </w:tcPr>
          <w:p w14:paraId="55E0903D" w14:textId="77777777" w:rsidR="00CA7C5F" w:rsidRPr="00551A52" w:rsidRDefault="00CA7C5F" w:rsidP="00AF4C50">
            <w:pPr>
              <w:spacing w:before="120"/>
              <w:jc w:val="both"/>
              <w:rPr>
                <w:lang w:eastAsia="en-GB"/>
              </w:rPr>
            </w:pPr>
            <w:r w:rsidRPr="00551A52">
              <w:rPr>
                <w:lang w:eastAsia="en-GB"/>
              </w:rPr>
              <w:t>Period</w:t>
            </w:r>
          </w:p>
        </w:tc>
        <w:tc>
          <w:tcPr>
            <w:tcW w:w="3947" w:type="pct"/>
          </w:tcPr>
          <w:p w14:paraId="230A44EF" w14:textId="77777777" w:rsidR="00CA7C5F" w:rsidRPr="00551A52" w:rsidRDefault="00CA7C5F" w:rsidP="00AF4C50">
            <w:pPr>
              <w:spacing w:before="120"/>
              <w:jc w:val="both"/>
            </w:pPr>
            <w:r w:rsidRPr="00551A52">
              <w:t>Year(s) of coverage</w:t>
            </w:r>
          </w:p>
        </w:tc>
      </w:tr>
      <w:tr w:rsidR="00551A52" w:rsidRPr="00551A52" w14:paraId="7F1A310C" w14:textId="77777777" w:rsidTr="00582ED2">
        <w:trPr>
          <w:trHeight w:val="277"/>
        </w:trPr>
        <w:tc>
          <w:tcPr>
            <w:tcW w:w="1053" w:type="pct"/>
          </w:tcPr>
          <w:p w14:paraId="0739BE1B" w14:textId="77777777" w:rsidR="00CA7C5F" w:rsidRPr="00551A52" w:rsidRDefault="00CA7C5F" w:rsidP="00AF4C50">
            <w:pPr>
              <w:spacing w:before="120"/>
              <w:jc w:val="both"/>
            </w:pPr>
            <w:r w:rsidRPr="00551A52">
              <w:rPr>
                <w:lang w:eastAsia="en-GB"/>
              </w:rPr>
              <w:lastRenderedPageBreak/>
              <w:t>Reporting period</w:t>
            </w:r>
          </w:p>
        </w:tc>
        <w:tc>
          <w:tcPr>
            <w:tcW w:w="3947" w:type="pct"/>
          </w:tcPr>
          <w:p w14:paraId="4D3ED911" w14:textId="77777777" w:rsidR="00CA7C5F" w:rsidRPr="00551A52" w:rsidRDefault="00CA7C5F" w:rsidP="00AF4C50">
            <w:pPr>
              <w:spacing w:before="120"/>
              <w:jc w:val="both"/>
            </w:pPr>
            <w:r w:rsidRPr="00551A52">
              <w:t>Period of coverage (years/rolling quarters)</w:t>
            </w:r>
          </w:p>
        </w:tc>
      </w:tr>
      <w:tr w:rsidR="00551A52" w:rsidRPr="00551A52" w14:paraId="6D74B794" w14:textId="77777777" w:rsidTr="00582ED2">
        <w:trPr>
          <w:trHeight w:val="283"/>
        </w:trPr>
        <w:tc>
          <w:tcPr>
            <w:tcW w:w="1053" w:type="pct"/>
          </w:tcPr>
          <w:p w14:paraId="2AD88B54" w14:textId="77777777" w:rsidR="00CA7C5F" w:rsidRPr="00551A52" w:rsidRDefault="00CA7C5F" w:rsidP="00AF4C50">
            <w:pPr>
              <w:spacing w:before="120"/>
              <w:jc w:val="both"/>
            </w:pPr>
            <w:r w:rsidRPr="00551A52">
              <w:t>Breakdown</w:t>
            </w:r>
          </w:p>
        </w:tc>
        <w:tc>
          <w:tcPr>
            <w:tcW w:w="3947" w:type="pct"/>
          </w:tcPr>
          <w:p w14:paraId="5065D3A1" w14:textId="77777777" w:rsidR="00CA7C5F" w:rsidRPr="00551A52" w:rsidRDefault="00CA7C5F" w:rsidP="00AF4C50">
            <w:pPr>
              <w:spacing w:before="120"/>
              <w:jc w:val="both"/>
            </w:pPr>
            <w:r w:rsidRPr="00551A52">
              <w:t>National (All registered patients in England), CCG</w:t>
            </w:r>
          </w:p>
        </w:tc>
      </w:tr>
      <w:tr w:rsidR="00551A52" w:rsidRPr="00551A52" w14:paraId="5345EE55" w14:textId="77777777" w:rsidTr="00582ED2">
        <w:trPr>
          <w:trHeight w:val="216"/>
        </w:trPr>
        <w:tc>
          <w:tcPr>
            <w:tcW w:w="1053" w:type="pct"/>
          </w:tcPr>
          <w:p w14:paraId="31B39EC7" w14:textId="77777777" w:rsidR="00CA7C5F" w:rsidRPr="00551A52" w:rsidRDefault="00CA7C5F" w:rsidP="00AF4C50">
            <w:pPr>
              <w:spacing w:before="120"/>
              <w:jc w:val="both"/>
            </w:pPr>
            <w:r w:rsidRPr="00551A52">
              <w:t>ONS Code</w:t>
            </w:r>
          </w:p>
        </w:tc>
        <w:tc>
          <w:tcPr>
            <w:tcW w:w="3947" w:type="pct"/>
          </w:tcPr>
          <w:p w14:paraId="52DF156E" w14:textId="77777777" w:rsidR="00CA7C5F" w:rsidRPr="00551A52" w:rsidRDefault="00CA7C5F" w:rsidP="00AF4C50">
            <w:pPr>
              <w:spacing w:before="120"/>
              <w:jc w:val="both"/>
            </w:pPr>
            <w:r w:rsidRPr="00551A52">
              <w:t>ONS geography code</w:t>
            </w:r>
          </w:p>
        </w:tc>
      </w:tr>
      <w:tr w:rsidR="00551A52" w:rsidRPr="00551A52" w14:paraId="31A2CEB1" w14:textId="77777777" w:rsidTr="00582ED2">
        <w:trPr>
          <w:trHeight w:val="216"/>
        </w:trPr>
        <w:tc>
          <w:tcPr>
            <w:tcW w:w="1053" w:type="pct"/>
          </w:tcPr>
          <w:p w14:paraId="3CD516C2" w14:textId="77777777" w:rsidR="00CA7C5F" w:rsidRPr="00551A52" w:rsidRDefault="00CA7C5F" w:rsidP="00AF4C50">
            <w:pPr>
              <w:spacing w:before="120"/>
              <w:jc w:val="both"/>
            </w:pPr>
            <w:r w:rsidRPr="00551A52">
              <w:t>Level</w:t>
            </w:r>
          </w:p>
        </w:tc>
        <w:tc>
          <w:tcPr>
            <w:tcW w:w="3947" w:type="pct"/>
          </w:tcPr>
          <w:p w14:paraId="55D6EF2F" w14:textId="77777777" w:rsidR="00CA7C5F" w:rsidRPr="00551A52" w:rsidRDefault="00CA7C5F" w:rsidP="00AF4C50">
            <w:pPr>
              <w:spacing w:before="120"/>
              <w:jc w:val="both"/>
            </w:pPr>
            <w:r w:rsidRPr="00551A52">
              <w:t>CCG codes</w:t>
            </w:r>
          </w:p>
        </w:tc>
      </w:tr>
      <w:tr w:rsidR="00551A52" w:rsidRPr="00551A52" w14:paraId="6686E0CF" w14:textId="77777777" w:rsidTr="00582ED2">
        <w:trPr>
          <w:trHeight w:val="164"/>
        </w:trPr>
        <w:tc>
          <w:tcPr>
            <w:tcW w:w="1053" w:type="pct"/>
          </w:tcPr>
          <w:p w14:paraId="4DE0365D" w14:textId="77777777" w:rsidR="00CA7C5F" w:rsidRPr="00551A52" w:rsidRDefault="00CA7C5F" w:rsidP="00AF4C50">
            <w:pPr>
              <w:spacing w:before="120"/>
              <w:jc w:val="both"/>
            </w:pPr>
            <w:r w:rsidRPr="00551A52">
              <w:t>Level description</w:t>
            </w:r>
          </w:p>
        </w:tc>
        <w:tc>
          <w:tcPr>
            <w:tcW w:w="3947" w:type="pct"/>
          </w:tcPr>
          <w:p w14:paraId="2D92745D" w14:textId="77777777" w:rsidR="00CA7C5F" w:rsidRPr="00551A52" w:rsidRDefault="00CA7C5F" w:rsidP="00AF4C50">
            <w:pPr>
              <w:spacing w:before="120"/>
              <w:jc w:val="both"/>
            </w:pPr>
            <w:r w:rsidRPr="00551A52">
              <w:t>CCG names</w:t>
            </w:r>
          </w:p>
        </w:tc>
      </w:tr>
      <w:tr w:rsidR="00551A52" w:rsidRPr="00551A52" w14:paraId="675B4D0D" w14:textId="77777777" w:rsidTr="00582ED2">
        <w:trPr>
          <w:trHeight w:val="164"/>
        </w:trPr>
        <w:tc>
          <w:tcPr>
            <w:tcW w:w="1053" w:type="pct"/>
          </w:tcPr>
          <w:p w14:paraId="5F6B5AE9" w14:textId="77777777" w:rsidR="00CA7C5F" w:rsidRPr="00551A52" w:rsidRDefault="00CA7C5F" w:rsidP="00AF4C50">
            <w:pPr>
              <w:spacing w:before="120"/>
              <w:jc w:val="both"/>
            </w:pPr>
            <w:r w:rsidRPr="00551A52">
              <w:t>Gender</w:t>
            </w:r>
          </w:p>
        </w:tc>
        <w:tc>
          <w:tcPr>
            <w:tcW w:w="3947" w:type="pct"/>
          </w:tcPr>
          <w:p w14:paraId="348B8432" w14:textId="77777777" w:rsidR="00CA7C5F" w:rsidRPr="00551A52" w:rsidRDefault="00CA7C5F" w:rsidP="00AF4C50">
            <w:pPr>
              <w:spacing w:before="120"/>
              <w:jc w:val="both"/>
            </w:pPr>
            <w:r w:rsidRPr="00551A52">
              <w:t>Person, Female, Male</w:t>
            </w:r>
          </w:p>
        </w:tc>
      </w:tr>
      <w:tr w:rsidR="00551A52" w:rsidRPr="00551A52" w14:paraId="0D55E276" w14:textId="77777777" w:rsidTr="00582ED2">
        <w:trPr>
          <w:trHeight w:val="164"/>
        </w:trPr>
        <w:tc>
          <w:tcPr>
            <w:tcW w:w="1053" w:type="pct"/>
          </w:tcPr>
          <w:p w14:paraId="34A7D23A" w14:textId="77777777" w:rsidR="00CA7C5F" w:rsidRPr="00551A52" w:rsidRDefault="00CA7C5F" w:rsidP="00AF4C50">
            <w:pPr>
              <w:spacing w:before="120"/>
              <w:jc w:val="both"/>
            </w:pPr>
            <w:r w:rsidRPr="00551A52">
              <w:t>Indicator value</w:t>
            </w:r>
          </w:p>
        </w:tc>
        <w:tc>
          <w:tcPr>
            <w:tcW w:w="3947" w:type="pct"/>
          </w:tcPr>
          <w:p w14:paraId="2538C121" w14:textId="77777777" w:rsidR="00CA7C5F" w:rsidRPr="00551A52" w:rsidRDefault="00CA7C5F" w:rsidP="00AF4C50">
            <w:pPr>
              <w:spacing w:before="120"/>
              <w:jc w:val="both"/>
            </w:pPr>
            <w:r w:rsidRPr="00551A52">
              <w:t>Directly standardised rate (DSR) per 100000 registered patients</w:t>
            </w:r>
          </w:p>
        </w:tc>
      </w:tr>
      <w:tr w:rsidR="00551A52" w:rsidRPr="00551A52" w14:paraId="7525C681" w14:textId="77777777" w:rsidTr="00582ED2">
        <w:trPr>
          <w:trHeight w:val="164"/>
        </w:trPr>
        <w:tc>
          <w:tcPr>
            <w:tcW w:w="1053" w:type="pct"/>
          </w:tcPr>
          <w:p w14:paraId="32DD89AE" w14:textId="77777777" w:rsidR="00CA7C5F" w:rsidRPr="00551A52" w:rsidRDefault="00CA7C5F" w:rsidP="00AF4C50">
            <w:pPr>
              <w:spacing w:before="120"/>
              <w:jc w:val="both"/>
            </w:pPr>
            <w:r w:rsidRPr="00551A52">
              <w:t>CI lower</w:t>
            </w:r>
          </w:p>
        </w:tc>
        <w:tc>
          <w:tcPr>
            <w:tcW w:w="3947" w:type="pct"/>
          </w:tcPr>
          <w:p w14:paraId="77F7B69E" w14:textId="77777777" w:rsidR="00CA7C5F" w:rsidRPr="00551A52" w:rsidRDefault="00CA7C5F" w:rsidP="00AF4C50">
            <w:pPr>
              <w:spacing w:before="120"/>
              <w:jc w:val="both"/>
            </w:pPr>
            <w:r w:rsidRPr="00551A52">
              <w:t>DSR lower 95% confidence interval</w:t>
            </w:r>
          </w:p>
        </w:tc>
      </w:tr>
      <w:tr w:rsidR="00551A52" w:rsidRPr="00551A52" w14:paraId="3CEC8195" w14:textId="77777777" w:rsidTr="00582ED2">
        <w:trPr>
          <w:trHeight w:val="164"/>
        </w:trPr>
        <w:tc>
          <w:tcPr>
            <w:tcW w:w="1053" w:type="pct"/>
          </w:tcPr>
          <w:p w14:paraId="453D2D7C" w14:textId="77777777" w:rsidR="00CA7C5F" w:rsidRPr="00551A52" w:rsidRDefault="00CA7C5F" w:rsidP="00AF4C50">
            <w:pPr>
              <w:spacing w:before="120"/>
              <w:jc w:val="both"/>
            </w:pPr>
            <w:r w:rsidRPr="00551A52">
              <w:t>CI upper</w:t>
            </w:r>
          </w:p>
        </w:tc>
        <w:tc>
          <w:tcPr>
            <w:tcW w:w="3947" w:type="pct"/>
          </w:tcPr>
          <w:p w14:paraId="5706DA2B" w14:textId="77777777" w:rsidR="00CA7C5F" w:rsidRPr="00551A52" w:rsidRDefault="00CA7C5F" w:rsidP="00AF4C50">
            <w:pPr>
              <w:spacing w:before="120"/>
              <w:jc w:val="both"/>
            </w:pPr>
            <w:r w:rsidRPr="00551A52">
              <w:t>DSR upper 95% confidence interval</w:t>
            </w:r>
          </w:p>
        </w:tc>
      </w:tr>
      <w:tr w:rsidR="00551A52" w:rsidRPr="00551A52" w14:paraId="6E771A0E" w14:textId="77777777" w:rsidTr="00582ED2">
        <w:trPr>
          <w:trHeight w:val="164"/>
        </w:trPr>
        <w:tc>
          <w:tcPr>
            <w:tcW w:w="1053" w:type="pct"/>
          </w:tcPr>
          <w:p w14:paraId="5834026D" w14:textId="77777777" w:rsidR="00CA7C5F" w:rsidRPr="00551A52" w:rsidRDefault="00CA7C5F" w:rsidP="00AF4C50">
            <w:pPr>
              <w:spacing w:before="120"/>
              <w:jc w:val="both"/>
            </w:pPr>
            <w:r w:rsidRPr="00551A52">
              <w:t>Denominator</w:t>
            </w:r>
          </w:p>
        </w:tc>
        <w:tc>
          <w:tcPr>
            <w:tcW w:w="3947" w:type="pct"/>
          </w:tcPr>
          <w:p w14:paraId="5E4DEC82" w14:textId="77777777" w:rsidR="00CA7C5F" w:rsidRPr="00551A52" w:rsidRDefault="00CA7C5F" w:rsidP="00AF4C50">
            <w:pPr>
              <w:spacing w:before="120"/>
              <w:jc w:val="both"/>
            </w:pPr>
            <w:r w:rsidRPr="00551A52">
              <w:t>The number of registered patients (denominator)</w:t>
            </w:r>
          </w:p>
        </w:tc>
      </w:tr>
      <w:tr w:rsidR="00551A52" w:rsidRPr="00551A52" w14:paraId="6CA43101" w14:textId="77777777" w:rsidTr="00582ED2">
        <w:trPr>
          <w:trHeight w:val="164"/>
        </w:trPr>
        <w:tc>
          <w:tcPr>
            <w:tcW w:w="1053" w:type="pct"/>
          </w:tcPr>
          <w:p w14:paraId="6A2F7B54" w14:textId="77777777" w:rsidR="00CA7C5F" w:rsidRPr="00551A52" w:rsidRDefault="00CA7C5F" w:rsidP="00AF4C50">
            <w:pPr>
              <w:spacing w:before="120"/>
              <w:jc w:val="both"/>
            </w:pPr>
            <w:r w:rsidRPr="00551A52">
              <w:t>Numerator</w:t>
            </w:r>
          </w:p>
        </w:tc>
        <w:tc>
          <w:tcPr>
            <w:tcW w:w="3947" w:type="pct"/>
          </w:tcPr>
          <w:p w14:paraId="3A9B2340" w14:textId="77777777" w:rsidR="00CA7C5F" w:rsidRPr="00551A52" w:rsidRDefault="00CA7C5F" w:rsidP="00AF4C50">
            <w:pPr>
              <w:spacing w:before="120"/>
              <w:jc w:val="both"/>
            </w:pPr>
            <w:r w:rsidRPr="00551A52">
              <w:t>The number of unplanned hospitalisations for chronic ambulatory care sensitive conditions</w:t>
            </w:r>
          </w:p>
        </w:tc>
      </w:tr>
    </w:tbl>
    <w:p w14:paraId="1E0DD9AE" w14:textId="14649A44" w:rsidR="00CA7C5F" w:rsidRPr="00551A52" w:rsidRDefault="00CA7C5F"/>
    <w:p w14:paraId="727EE310" w14:textId="08D9DE24" w:rsidR="00CA7C5F" w:rsidRPr="00551A52" w:rsidRDefault="00CA7C5F"/>
    <w:p w14:paraId="292BD256" w14:textId="1130FD1E" w:rsidR="00CA7C5F" w:rsidRPr="00551A52" w:rsidRDefault="00CA7C5F"/>
    <w:p w14:paraId="1F6B3381" w14:textId="6EA399E7" w:rsidR="00CA7C5F" w:rsidRPr="00551A52" w:rsidRDefault="00CA7C5F"/>
    <w:p w14:paraId="15541C0C" w14:textId="77777777" w:rsidR="00CA7C5F" w:rsidRPr="00551A52" w:rsidRDefault="00CA7C5F"/>
    <w:tbl>
      <w:tblPr>
        <w:tblStyle w:val="TableGrid1"/>
        <w:tblW w:w="9508" w:type="dxa"/>
        <w:tblLayout w:type="fixed"/>
        <w:tblLook w:val="04A0" w:firstRow="1" w:lastRow="0" w:firstColumn="1" w:lastColumn="0" w:noHBand="0" w:noVBand="1"/>
      </w:tblPr>
      <w:tblGrid>
        <w:gridCol w:w="1748"/>
        <w:gridCol w:w="7760"/>
      </w:tblGrid>
      <w:tr w:rsidR="00551A52" w:rsidRPr="00551A52" w14:paraId="2D6B5CA5" w14:textId="77777777" w:rsidTr="00CA7C5F">
        <w:tc>
          <w:tcPr>
            <w:tcW w:w="1748" w:type="dxa"/>
          </w:tcPr>
          <w:p w14:paraId="1B2C335E" w14:textId="217336AC" w:rsidR="00CA7C5F" w:rsidRPr="00551A52" w:rsidRDefault="00CA7C5F" w:rsidP="002D2B92">
            <w:pPr>
              <w:spacing w:before="240"/>
              <w:ind w:left="34"/>
              <w:rPr>
                <w:b/>
              </w:rPr>
            </w:pPr>
            <w:r w:rsidRPr="00551A52">
              <w:rPr>
                <w:b/>
              </w:rPr>
              <w:t>5.2 Contextual information provided alongside indicator</w:t>
            </w:r>
          </w:p>
          <w:p w14:paraId="09BB4FCE" w14:textId="77777777" w:rsidR="00CA7C5F" w:rsidRPr="00551A52" w:rsidRDefault="00CA7C5F" w:rsidP="002D2B92">
            <w:pPr>
              <w:ind w:left="34"/>
              <w:rPr>
                <w:highlight w:val="cyan"/>
              </w:rPr>
            </w:pPr>
            <w:r w:rsidRPr="00551A52">
              <w:t>with justification</w:t>
            </w:r>
          </w:p>
        </w:tc>
        <w:tc>
          <w:tcPr>
            <w:tcW w:w="7760" w:type="dxa"/>
          </w:tcPr>
          <w:p w14:paraId="71F13D37" w14:textId="77777777" w:rsidR="00CA7C5F" w:rsidRPr="00551A52" w:rsidRDefault="00CA7C5F" w:rsidP="002D2B92">
            <w:pPr>
              <w:spacing w:before="240"/>
            </w:pPr>
            <w:r w:rsidRPr="00551A52">
              <w:t xml:space="preserve">GP registered patients (denominator) and admission episode counts (numerator) are presented for each CCG, as well as at a national level to provide further information. </w:t>
            </w:r>
          </w:p>
          <w:p w14:paraId="4EC66DB3" w14:textId="77777777" w:rsidR="00CA7C5F" w:rsidRPr="00551A52" w:rsidRDefault="00CA7C5F" w:rsidP="002D2B92">
            <w:pPr>
              <w:spacing w:before="240"/>
            </w:pPr>
            <w:r w:rsidRPr="00551A52">
              <w:t>95% confidence intervals are also provided for the DSRs for further information.</w:t>
            </w:r>
          </w:p>
        </w:tc>
      </w:tr>
      <w:tr w:rsidR="00551A52" w:rsidRPr="00551A52" w14:paraId="37C46B1E" w14:textId="77777777" w:rsidTr="00CA7C5F">
        <w:tc>
          <w:tcPr>
            <w:tcW w:w="1748" w:type="dxa"/>
          </w:tcPr>
          <w:p w14:paraId="1BE30CF1" w14:textId="65D61A8E" w:rsidR="00CA7C5F" w:rsidRPr="00551A52" w:rsidRDefault="00CA7C5F" w:rsidP="002D2B92">
            <w:pPr>
              <w:spacing w:before="240"/>
              <w:ind w:left="34"/>
              <w:rPr>
                <w:b/>
              </w:rPr>
            </w:pPr>
            <w:permStart w:id="1454065010" w:edGrp="everyone" w:colFirst="1" w:colLast="1"/>
            <w:permEnd w:id="132516657"/>
            <w:r w:rsidRPr="00551A52">
              <w:rPr>
                <w:b/>
              </w:rPr>
              <w:lastRenderedPageBreak/>
              <w:t>5.3 Calculation and data source of contextual information</w:t>
            </w:r>
          </w:p>
        </w:tc>
        <w:tc>
          <w:tcPr>
            <w:tcW w:w="7760" w:type="dxa"/>
          </w:tcPr>
          <w:p w14:paraId="70744693" w14:textId="77777777" w:rsidR="00CA7C5F" w:rsidRPr="00551A52" w:rsidRDefault="00CA7C5F" w:rsidP="002D2B92">
            <w:pPr>
              <w:spacing w:before="240"/>
            </w:pPr>
          </w:p>
        </w:tc>
      </w:tr>
      <w:tr w:rsidR="00551A52" w:rsidRPr="00551A52" w14:paraId="7DA8E9F7" w14:textId="77777777" w:rsidTr="00CA7C5F">
        <w:tc>
          <w:tcPr>
            <w:tcW w:w="1748" w:type="dxa"/>
          </w:tcPr>
          <w:p w14:paraId="210E49C1" w14:textId="1A67C9BF" w:rsidR="00CA7C5F" w:rsidRPr="00551A52" w:rsidRDefault="00CA7C5F" w:rsidP="002D2B92">
            <w:pPr>
              <w:spacing w:before="240"/>
              <w:ind w:left="34"/>
              <w:rPr>
                <w:b/>
              </w:rPr>
            </w:pPr>
            <w:permStart w:id="627385256" w:edGrp="everyone" w:colFirst="1" w:colLast="1"/>
            <w:permEnd w:id="1454065010"/>
            <w:r w:rsidRPr="00551A52">
              <w:rPr>
                <w:b/>
              </w:rPr>
              <w:t>5.4 Use of bandings, benchmarks or targets</w:t>
            </w:r>
          </w:p>
          <w:p w14:paraId="3C302D22" w14:textId="77777777" w:rsidR="00CA7C5F" w:rsidRPr="00551A52" w:rsidRDefault="00CA7C5F" w:rsidP="002D2B92">
            <w:pPr>
              <w:ind w:left="34"/>
            </w:pPr>
            <w:r w:rsidRPr="00551A52">
              <w:t>with justification</w:t>
            </w:r>
          </w:p>
        </w:tc>
        <w:tc>
          <w:tcPr>
            <w:tcW w:w="7760" w:type="dxa"/>
          </w:tcPr>
          <w:p w14:paraId="1F4037C9" w14:textId="77777777" w:rsidR="00CA7C5F" w:rsidRPr="00551A52" w:rsidRDefault="00CA7C5F" w:rsidP="002D2B92">
            <w:pPr>
              <w:spacing w:before="240"/>
            </w:pPr>
            <w:r w:rsidRPr="00551A52">
              <w:t>The indicator is presented without target or ranking. If a CCG believes their figure to be disproportionately high, for example when compared to the national figure, the factors contributing to this can be investigated and appropriate action can be taken.</w:t>
            </w:r>
          </w:p>
        </w:tc>
      </w:tr>
      <w:tr w:rsidR="00551A52" w:rsidRPr="00551A52" w14:paraId="1341686F" w14:textId="77777777" w:rsidTr="00CA7C5F">
        <w:tc>
          <w:tcPr>
            <w:tcW w:w="1748" w:type="dxa"/>
          </w:tcPr>
          <w:p w14:paraId="1C5AD731" w14:textId="3A9669B9" w:rsidR="00CA7C5F" w:rsidRPr="00551A52" w:rsidRDefault="00CA7C5F" w:rsidP="002D2B92">
            <w:pPr>
              <w:spacing w:before="240"/>
              <w:ind w:left="34"/>
              <w:rPr>
                <w:b/>
              </w:rPr>
            </w:pPr>
            <w:permStart w:id="761283926" w:edGrp="everyone" w:colFirst="1" w:colLast="1"/>
            <w:permEnd w:id="627385256"/>
            <w:r w:rsidRPr="00551A52">
              <w:rPr>
                <w:b/>
              </w:rPr>
              <w:t>5.5 Banding, benchmark or target methodology</w:t>
            </w:r>
          </w:p>
          <w:p w14:paraId="63FE43DF" w14:textId="77777777" w:rsidR="00CA7C5F" w:rsidRPr="00551A52" w:rsidRDefault="00CA7C5F" w:rsidP="002D2B92">
            <w:pPr>
              <w:spacing w:before="240"/>
              <w:ind w:left="34"/>
            </w:pPr>
            <w:r w:rsidRPr="00551A52">
              <w:t>if appropriate</w:t>
            </w:r>
          </w:p>
        </w:tc>
        <w:tc>
          <w:tcPr>
            <w:tcW w:w="7760" w:type="dxa"/>
          </w:tcPr>
          <w:p w14:paraId="2C7EB062" w14:textId="77777777" w:rsidR="00CA7C5F" w:rsidRPr="00551A52" w:rsidRDefault="00CA7C5F" w:rsidP="002D2B92">
            <w:pPr>
              <w:spacing w:before="240"/>
            </w:pPr>
            <w:r w:rsidRPr="00551A52">
              <w:t>N/A</w:t>
            </w:r>
          </w:p>
        </w:tc>
      </w:tr>
    </w:tbl>
    <w:permEnd w:id="761283926"/>
    <w:p w14:paraId="2C7F4FCE" w14:textId="19027CE7" w:rsidR="00CA7C5F" w:rsidRPr="00551A52" w:rsidRDefault="00CA7C5F">
      <w:r w:rsidRPr="00551A52">
        <w:t>Interpretation</w:t>
      </w:r>
    </w:p>
    <w:tbl>
      <w:tblPr>
        <w:tblStyle w:val="TableGrid1"/>
        <w:tblW w:w="9508" w:type="dxa"/>
        <w:tblLayout w:type="fixed"/>
        <w:tblLook w:val="04A0" w:firstRow="1" w:lastRow="0" w:firstColumn="1" w:lastColumn="0" w:noHBand="0" w:noVBand="1"/>
      </w:tblPr>
      <w:tblGrid>
        <w:gridCol w:w="1748"/>
        <w:gridCol w:w="7760"/>
      </w:tblGrid>
      <w:tr w:rsidR="00551A52" w:rsidRPr="00551A52" w14:paraId="6562AD21" w14:textId="77777777" w:rsidTr="00CA7C5F">
        <w:tc>
          <w:tcPr>
            <w:tcW w:w="1748" w:type="dxa"/>
          </w:tcPr>
          <w:p w14:paraId="4EA5F230" w14:textId="5D70FD83" w:rsidR="00CA7C5F" w:rsidRPr="00551A52" w:rsidRDefault="00CA7C5F" w:rsidP="002D2B92">
            <w:pPr>
              <w:spacing w:before="240"/>
              <w:ind w:left="34"/>
              <w:rPr>
                <w:b/>
              </w:rPr>
            </w:pPr>
            <w:permStart w:id="1339309044" w:edGrp="everyone" w:colFirst="2" w:colLast="2"/>
            <w:permStart w:id="434071869" w:edGrp="everyone" w:colFirst="1" w:colLast="1"/>
            <w:r w:rsidRPr="00551A52">
              <w:rPr>
                <w:b/>
              </w:rPr>
              <w:t>5.6 Interpretation guidelines</w:t>
            </w:r>
          </w:p>
        </w:tc>
        <w:tc>
          <w:tcPr>
            <w:tcW w:w="7760" w:type="dxa"/>
          </w:tcPr>
          <w:p w14:paraId="4F490ADB" w14:textId="77777777" w:rsidR="00CA7C5F" w:rsidRPr="00551A52" w:rsidRDefault="00CA7C5F" w:rsidP="002D2B92">
            <w:pPr>
              <w:spacing w:before="240"/>
            </w:pPr>
            <w:r w:rsidRPr="00551A52">
              <w:t xml:space="preserve">This indicator requires careful interpretation and should not be viewed in isolation, but </w:t>
            </w:r>
            <w:r w:rsidRPr="00551A52">
              <w:rPr>
                <w:highlight w:val="darkGray"/>
              </w:rPr>
              <w:t>instead</w:t>
            </w:r>
            <w:r w:rsidRPr="00551A52">
              <w:t xml:space="preserve"> be considered alongside information from other indicators and alternative sources such as patient feedback, staff surveys and similar material. When evaluated together, these will help to provide a holistic view of CCG outcomes and provide a more complete overview of the impact of the CCGs’ processes on outcomes.</w:t>
            </w:r>
          </w:p>
          <w:p w14:paraId="40325138" w14:textId="77777777" w:rsidR="00CA7C5F" w:rsidRPr="00551A52" w:rsidRDefault="00CA7C5F" w:rsidP="002D2B92">
            <w:pPr>
              <w:spacing w:before="240"/>
            </w:pPr>
          </w:p>
        </w:tc>
      </w:tr>
      <w:tr w:rsidR="00551A52" w:rsidRPr="00551A52" w14:paraId="29BA8FAF" w14:textId="77777777" w:rsidTr="00CA7C5F">
        <w:tc>
          <w:tcPr>
            <w:tcW w:w="1748" w:type="dxa"/>
          </w:tcPr>
          <w:p w14:paraId="1EE668F0" w14:textId="63424FEC" w:rsidR="00CA7C5F" w:rsidRPr="00551A52" w:rsidRDefault="00CA7C5F" w:rsidP="002D2B92">
            <w:pPr>
              <w:spacing w:before="240"/>
              <w:ind w:left="34"/>
              <w:rPr>
                <w:b/>
              </w:rPr>
            </w:pPr>
            <w:permStart w:id="1554137531" w:edGrp="everyone" w:colFirst="1" w:colLast="1"/>
            <w:permEnd w:id="434071869"/>
            <w:r w:rsidRPr="00551A52">
              <w:rPr>
                <w:b/>
              </w:rPr>
              <w:t xml:space="preserve">5.7 Limitations </w:t>
            </w:r>
            <w:r w:rsidRPr="00551A52">
              <w:rPr>
                <w:b/>
              </w:rPr>
              <w:lastRenderedPageBreak/>
              <w:t>and potential bias</w:t>
            </w:r>
          </w:p>
        </w:tc>
        <w:tc>
          <w:tcPr>
            <w:tcW w:w="7760" w:type="dxa"/>
          </w:tcPr>
          <w:p w14:paraId="085470CB"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lastRenderedPageBreak/>
              <w:t xml:space="preserve">This indicator requires careful interpretation and should not be used in isolation. It should be taken in conjunction with other indicators and information from other sources (patient feedback, staff surveys and </w:t>
            </w:r>
            <w:r w:rsidRPr="00551A52">
              <w:rPr>
                <w:rFonts w:ascii="Arial" w:hAnsi="Arial" w:cs="Arial"/>
              </w:rPr>
              <w:lastRenderedPageBreak/>
              <w:t>other such material) that together form a holistic view of CCG outcomes and a fuller overview of how CCG processes are impacting on outcomes.</w:t>
            </w:r>
          </w:p>
          <w:p w14:paraId="2A77D8AA"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 xml:space="preserve">Standardisation is by age and sex and does not encompass any other factors that could potentially influence the rate. </w:t>
            </w:r>
          </w:p>
          <w:p w14:paraId="52BFBF15"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Differences in casemix (beyond that accounted for by standardisation), such as comorbidities and other potential risk factors may also contribute to variation.</w:t>
            </w:r>
          </w:p>
          <w:p w14:paraId="211273DA"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There may be variation in the prevalence of particular conditions due to differing levels of deprivation, for other geo-demographic reasons or between patients of different ethnic heritages. For example, Type 2 diabetes is up to six times more common in people of South Asian descent and up to three times more common amongst those of African and Afro-Caribbean origin.</w:t>
            </w:r>
          </w:p>
          <w:p w14:paraId="5BF34943" w14:textId="21CCDC5A"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A number of factors outside the control of healthcare providers, such as the socio-economic mix of local populations, may determine whether a patient is admitted; thus, this could influence rates.</w:t>
            </w:r>
          </w:p>
          <w:p w14:paraId="1F4E6BBB" w14:textId="55E2442C"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The patterns of providing care may vary between organisations in terms of extent of treatment in primary care settings; referral policies and practices; hospital outpatient facilities/walk-in clinics; and hospital inpatient admission policies and practices.</w:t>
            </w:r>
          </w:p>
          <w:p w14:paraId="1E8796FD"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There may be local variation in data quality, particularly in terms of diagnostic and procedure coding.</w:t>
            </w:r>
          </w:p>
          <w:p w14:paraId="52B82846"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Some factors causing or exacerbating relevant conditions are outside the control and influence of the NHS and CCGs. These can vary by region, and may include environmental factors such as air quality, occupational hazards and deprivation.</w:t>
            </w:r>
          </w:p>
          <w:p w14:paraId="7DEDE064"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lastRenderedPageBreak/>
              <w:t>The indicator is calculated based on the primary diagnosis field which is defined as follows:</w:t>
            </w:r>
          </w:p>
          <w:p w14:paraId="29C649CD" w14:textId="77777777" w:rsidR="00CA7C5F" w:rsidRPr="00551A52" w:rsidRDefault="00CA7C5F" w:rsidP="002D2B92">
            <w:pPr>
              <w:pStyle w:val="ListParagraph"/>
              <w:numPr>
                <w:ilvl w:val="0"/>
                <w:numId w:val="17"/>
              </w:numPr>
              <w:spacing w:before="240" w:after="180" w:line="240" w:lineRule="auto"/>
              <w:contextualSpacing w:val="0"/>
              <w:textboxTightWrap w:val="lastLineOnly"/>
              <w:rPr>
                <w:rFonts w:ascii="Arial" w:hAnsi="Arial" w:cs="Arial"/>
              </w:rPr>
            </w:pPr>
            <w:r w:rsidRPr="00551A52">
              <w:rPr>
                <w:rFonts w:ascii="Arial" w:hAnsi="Arial" w:cs="Arial"/>
              </w:rPr>
              <w:t>The main condition treated or investigated during the relevant episode of healthcare, and</w:t>
            </w:r>
          </w:p>
          <w:p w14:paraId="3709FF7C" w14:textId="77777777" w:rsidR="00CA7C5F" w:rsidRPr="00551A52" w:rsidRDefault="00CA7C5F" w:rsidP="002D2B92">
            <w:pPr>
              <w:pStyle w:val="ListParagraph"/>
              <w:numPr>
                <w:ilvl w:val="0"/>
                <w:numId w:val="17"/>
              </w:numPr>
              <w:spacing w:before="240" w:after="180" w:line="240" w:lineRule="auto"/>
              <w:contextualSpacing w:val="0"/>
              <w:textboxTightWrap w:val="lastLineOnly"/>
              <w:rPr>
                <w:rFonts w:ascii="Arial" w:hAnsi="Arial" w:cs="Arial"/>
              </w:rPr>
            </w:pPr>
            <w:r w:rsidRPr="00551A52">
              <w:rPr>
                <w:rFonts w:ascii="Arial" w:hAnsi="Arial" w:cs="Arial"/>
              </w:rPr>
              <w:t>Where there is no definitive diagnosis, the main symptom, abnormal findings or problem.</w:t>
            </w:r>
          </w:p>
          <w:p w14:paraId="159B12DD" w14:textId="77777777" w:rsidR="00CA7C5F" w:rsidRPr="00551A52" w:rsidRDefault="00CA7C5F">
            <w:pPr>
              <w:spacing w:before="240"/>
              <w:ind w:left="720"/>
            </w:pPr>
            <w:r w:rsidRPr="00551A52">
              <w:t>As a result of the above, if a patient is admitted to hospital as a result of an injury or condition which has been caused by a badly managed ACSC they may be omitted from this indicator if the injury or condition was the main condition being treated or investigated in the admission episode, rather than if the ACSC were the main condition being treated.</w:t>
            </w:r>
          </w:p>
          <w:p w14:paraId="792F6174" w14:textId="77777777" w:rsidR="00CA7C5F" w:rsidRPr="00551A52" w:rsidRDefault="00CA7C5F" w:rsidP="002D2B92">
            <w:pPr>
              <w:pStyle w:val="ListParagraph"/>
              <w:numPr>
                <w:ilvl w:val="0"/>
                <w:numId w:val="16"/>
              </w:numPr>
              <w:spacing w:before="240" w:after="180" w:line="240" w:lineRule="auto"/>
              <w:contextualSpacing w:val="0"/>
              <w:textboxTightWrap w:val="lastLineOnly"/>
              <w:rPr>
                <w:rFonts w:ascii="Arial" w:hAnsi="Arial" w:cs="Arial"/>
              </w:rPr>
            </w:pPr>
            <w:r w:rsidRPr="00551A52">
              <w:rPr>
                <w:rFonts w:ascii="Arial" w:hAnsi="Arial" w:cs="Arial"/>
              </w:rPr>
              <w:t>GP patient registration figures can be subject to over and under coverage issues. List inflation may occur for a number of reasons including but not limited to ; high turnover of patients followed by subsequent registrations not being processed in a timely manner, people who do not de-register, people who live abroad who fail to deregister, people with a temporary residence. Equally there may be under coverage for reasons including but not limited to; patients solely registered with private GPs, babies yet to be registered, migrants yet to register. The affects of this may vary between CCGs.</w:t>
            </w:r>
          </w:p>
        </w:tc>
      </w:tr>
      <w:tr w:rsidR="00551A52" w:rsidRPr="00551A52" w14:paraId="004ADC6C" w14:textId="77777777" w:rsidTr="00CA7C5F">
        <w:tc>
          <w:tcPr>
            <w:tcW w:w="1748" w:type="dxa"/>
          </w:tcPr>
          <w:p w14:paraId="7430ED8F" w14:textId="59AB5F33" w:rsidR="00CA7C5F" w:rsidRPr="00551A52" w:rsidRDefault="00CA7C5F" w:rsidP="002D2B92">
            <w:pPr>
              <w:spacing w:before="240"/>
              <w:ind w:left="34"/>
              <w:rPr>
                <w:b/>
              </w:rPr>
            </w:pPr>
            <w:permStart w:id="902592721" w:edGrp="everyone" w:colFirst="1" w:colLast="1"/>
            <w:permEnd w:id="1554137531"/>
            <w:r w:rsidRPr="00551A52">
              <w:rPr>
                <w:b/>
              </w:rPr>
              <w:lastRenderedPageBreak/>
              <w:t>5.8 Improvement actions</w:t>
            </w:r>
          </w:p>
        </w:tc>
        <w:tc>
          <w:tcPr>
            <w:tcW w:w="7760" w:type="dxa"/>
          </w:tcPr>
          <w:p w14:paraId="141671E0" w14:textId="77777777" w:rsidR="00CA7C5F" w:rsidRPr="00551A52" w:rsidRDefault="00CA7C5F" w:rsidP="002D2B92">
            <w:pPr>
              <w:spacing w:before="240"/>
            </w:pPr>
            <w:r w:rsidRPr="00551A52">
              <w:t>It is expected that CCGs will use this to identify how improvements in care and the desired reduction in emergency hospital admissions will be delivered.</w:t>
            </w:r>
          </w:p>
          <w:p w14:paraId="3C1B59A5" w14:textId="77777777" w:rsidR="00CA7C5F" w:rsidRPr="00551A52" w:rsidRDefault="00CA7C5F" w:rsidP="002D2B92">
            <w:pPr>
              <w:spacing w:before="240"/>
            </w:pPr>
          </w:p>
        </w:tc>
      </w:tr>
      <w:permEnd w:id="902592721"/>
      <w:tr w:rsidR="00551A52" w:rsidRPr="00551A52" w14:paraId="04C905E7" w14:textId="77777777" w:rsidTr="00CA7C5F">
        <w:tc>
          <w:tcPr>
            <w:tcW w:w="1748" w:type="dxa"/>
          </w:tcPr>
          <w:p w14:paraId="6056B9F2" w14:textId="01CDA30C" w:rsidR="00CA7C5F" w:rsidRPr="00551A52" w:rsidRDefault="00CA7C5F" w:rsidP="002D2B92">
            <w:pPr>
              <w:spacing w:before="240"/>
              <w:ind w:left="34"/>
              <w:rPr>
                <w:b/>
              </w:rPr>
            </w:pPr>
            <w:r w:rsidRPr="00551A52">
              <w:rPr>
                <w:b/>
              </w:rPr>
              <w:t>5.9 Evidence of variability</w:t>
            </w:r>
          </w:p>
        </w:tc>
        <w:tc>
          <w:tcPr>
            <w:tcW w:w="7760" w:type="dxa"/>
          </w:tcPr>
          <w:p w14:paraId="7A28646F" w14:textId="77777777" w:rsidR="00CA7C5F" w:rsidRPr="00551A52" w:rsidRDefault="00CA7C5F" w:rsidP="002D2B92">
            <w:pPr>
              <w:spacing w:before="240"/>
            </w:pPr>
            <w:r w:rsidRPr="00551A52">
              <w:t>2016/17 data shows that the numerator value for CCGs ranged from 87 to 7,954 emergency admissions, with only 1 being under 100.</w:t>
            </w:r>
          </w:p>
          <w:p w14:paraId="7AA1E943" w14:textId="77777777" w:rsidR="00CA7C5F" w:rsidRPr="00551A52" w:rsidRDefault="00CA7C5F" w:rsidP="002D2B92">
            <w:pPr>
              <w:spacing w:before="240"/>
            </w:pPr>
            <w:r w:rsidRPr="00551A52">
              <w:lastRenderedPageBreak/>
              <w:t>In 2016/17 CCG Indicator values ranged from a rate of 71.7 to 1,686.1 per 100,000 patients</w:t>
            </w:r>
          </w:p>
          <w:p w14:paraId="307EA1C2" w14:textId="77777777" w:rsidR="00CA7C5F" w:rsidRPr="00551A52" w:rsidRDefault="00CA7C5F" w:rsidP="002D2B92">
            <w:pPr>
              <w:spacing w:before="240"/>
            </w:pPr>
            <w:r w:rsidRPr="00551A52">
              <w:rPr>
                <w:noProof/>
              </w:rPr>
              <w:drawing>
                <wp:inline distT="0" distB="0" distL="0" distR="0" wp14:anchorId="6585E3C5" wp14:editId="0A0BF7E1">
                  <wp:extent cx="5034280" cy="2809875"/>
                  <wp:effectExtent l="0" t="0" r="13970" b="9525"/>
                  <wp:docPr id="1" name="Chart 1" descr="Chart showing indicator value 2016/2017 per CCG">
                    <a:extLst xmlns:a="http://schemas.openxmlformats.org/drawingml/2006/main">
                      <a:ext uri="{FF2B5EF4-FFF2-40B4-BE49-F238E27FC236}">
                        <a16:creationId xmlns:a16="http://schemas.microsoft.com/office/drawing/2014/main" id="{9892248D-0267-450F-AEAC-25C4978077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10510B" w14:textId="77777777" w:rsidR="00CA7C5F" w:rsidRPr="00551A52" w:rsidRDefault="00CA7C5F" w:rsidP="002D2B92">
            <w:pPr>
              <w:spacing w:before="240"/>
            </w:pPr>
            <w:r w:rsidRPr="00551A52">
              <w:t xml:space="preserve">See CCG_2.6_I00757_D.xlsx </w:t>
            </w:r>
          </w:p>
          <w:p w14:paraId="5E01C3FF" w14:textId="77777777" w:rsidR="00CA7C5F" w:rsidRPr="00551A52" w:rsidRDefault="00CA7C5F" w:rsidP="002D2B92">
            <w:pPr>
              <w:spacing w:before="240"/>
            </w:pPr>
            <w:r w:rsidRPr="00551A52">
              <w:rPr>
                <w:rStyle w:val="Hyperlink"/>
                <w:color w:val="auto"/>
              </w:rPr>
              <w:t>https://files.digital.nhs.uk/4B/7F204D/CCG_2.6_I00757_D.xlsx</w:t>
            </w:r>
          </w:p>
        </w:tc>
      </w:tr>
      <w:permEnd w:id="1339309044"/>
    </w:tbl>
    <w:p w14:paraId="2EF4107D" w14:textId="77777777" w:rsidR="002D2B92" w:rsidRPr="00551A52" w:rsidRDefault="002D2B92"/>
    <w:p w14:paraId="0F7E657D" w14:textId="4CCB0D9F" w:rsidR="00CA7C5F" w:rsidRPr="00551A52" w:rsidRDefault="00CA7C5F">
      <w:r w:rsidRPr="00551A52">
        <w:t>Section 6 Risks</w:t>
      </w:r>
    </w:p>
    <w:tbl>
      <w:tblPr>
        <w:tblStyle w:val="TableGrid1"/>
        <w:tblW w:w="9333" w:type="dxa"/>
        <w:tblLook w:val="04A0" w:firstRow="1" w:lastRow="0" w:firstColumn="1" w:lastColumn="0" w:noHBand="0" w:noVBand="1"/>
      </w:tblPr>
      <w:tblGrid>
        <w:gridCol w:w="1681"/>
        <w:gridCol w:w="7652"/>
      </w:tblGrid>
      <w:tr w:rsidR="00551A52" w:rsidRPr="00551A52" w14:paraId="567499F0" w14:textId="77777777" w:rsidTr="00CA7C5F">
        <w:tc>
          <w:tcPr>
            <w:tcW w:w="1681" w:type="dxa"/>
          </w:tcPr>
          <w:p w14:paraId="7671F4F6" w14:textId="0B2DCB43" w:rsidR="00CA7C5F" w:rsidRPr="00551A52" w:rsidRDefault="00CA7C5F" w:rsidP="002D2B92">
            <w:pPr>
              <w:spacing w:before="240"/>
              <w:ind w:left="34"/>
              <w:rPr>
                <w:b/>
              </w:rPr>
            </w:pPr>
            <w:permStart w:id="1398150343" w:edGrp="everyone" w:colFirst="2" w:colLast="2"/>
            <w:r w:rsidRPr="00551A52">
              <w:rPr>
                <w:b/>
              </w:rPr>
              <w:t>6.1 Similar existing indicators</w:t>
            </w:r>
          </w:p>
        </w:tc>
        <w:tc>
          <w:tcPr>
            <w:tcW w:w="7652" w:type="dxa"/>
          </w:tcPr>
          <w:p w14:paraId="0CCF81DF" w14:textId="77777777" w:rsidR="00CA7C5F" w:rsidRPr="00551A52" w:rsidRDefault="00CA7C5F" w:rsidP="002D2B92">
            <w:pPr>
              <w:spacing w:before="240"/>
            </w:pPr>
            <w:r w:rsidRPr="00551A52">
              <w:t xml:space="preserve">2.3.i </w:t>
            </w:r>
            <w:r w:rsidRPr="00551A52">
              <w:rPr>
                <w:lang w:val="en"/>
              </w:rPr>
              <w:t>Unplanned hospitalisation for chronic ambulatory care sensitive conditions</w:t>
            </w:r>
            <w:r w:rsidRPr="00551A52">
              <w:t xml:space="preserve"> - NHS Outcomes Framework (NHS OF) </w:t>
            </w:r>
          </w:p>
          <w:p w14:paraId="0FB60F46" w14:textId="77777777" w:rsidR="00CA7C5F" w:rsidRPr="00551A52" w:rsidRDefault="00CA7C5F" w:rsidP="002D2B92">
            <w:pPr>
              <w:pStyle w:val="Default"/>
              <w:rPr>
                <w:color w:val="auto"/>
                <w:sz w:val="22"/>
                <w:szCs w:val="22"/>
              </w:rPr>
            </w:pPr>
            <w:r w:rsidRPr="00551A52">
              <w:rPr>
                <w:color w:val="auto"/>
                <w:sz w:val="22"/>
                <w:szCs w:val="22"/>
              </w:rPr>
              <w:t>https://digital.nhs.uk/data-and-information/publications/clinical-indicators/nhs-outcomes-framework/current/domain-2-enhancing-quality-of-life-for-people-with-long-term-conditions-nof/2-3-i-unplanned-hospitalisation-for-chronic-ambulatory-care-sensitive-conditions</w:t>
            </w:r>
          </w:p>
        </w:tc>
      </w:tr>
      <w:tr w:rsidR="00551A52" w:rsidRPr="00551A52" w14:paraId="7823B55B" w14:textId="77777777" w:rsidTr="00CA7C5F">
        <w:tc>
          <w:tcPr>
            <w:tcW w:w="1681" w:type="dxa"/>
          </w:tcPr>
          <w:p w14:paraId="5BEE8292" w14:textId="602945EB" w:rsidR="00CA7C5F" w:rsidRPr="00551A52" w:rsidRDefault="00CA7C5F" w:rsidP="002D2B92">
            <w:pPr>
              <w:spacing w:before="240"/>
              <w:ind w:left="34"/>
              <w:rPr>
                <w:b/>
              </w:rPr>
            </w:pPr>
            <w:permStart w:id="386549651" w:edGrp="everyone" w:colFirst="1" w:colLast="1"/>
            <w:permEnd w:id="1398150343"/>
            <w:r w:rsidRPr="00551A52">
              <w:rPr>
                <w:b/>
              </w:rPr>
              <w:lastRenderedPageBreak/>
              <w:t>6.2 Coherence and comparability</w:t>
            </w:r>
          </w:p>
        </w:tc>
        <w:tc>
          <w:tcPr>
            <w:tcW w:w="7652" w:type="dxa"/>
          </w:tcPr>
          <w:p w14:paraId="68140429" w14:textId="77777777" w:rsidR="00CA7C5F" w:rsidRPr="00551A52" w:rsidRDefault="00CA7C5F" w:rsidP="002D2B92">
            <w:pPr>
              <w:spacing w:before="240"/>
            </w:pPr>
            <w:r w:rsidRPr="00551A52">
              <w:t xml:space="preserve">A similar indicator, 2.3.i, exists in the NHS OF upon which this indicator is based. However, the NHS OF indicator uses a different standard population and standardisation method in its calculation and different breakdowns to reflect the different purposes of the NHS OF and the CCGOIS. The aim of NHS OF indicators are to provide national level accountability for the outcomes the NHS delivers, whereas the CCG OIS aims to provide clear, comparative information for CCGs and Health and Wellbeing Boards (HWBs) in England about the quality of health services they commission in order to understand where they may need to focus their efforts to improve services and outcomes. </w:t>
            </w:r>
          </w:p>
          <w:p w14:paraId="62F09307" w14:textId="77777777" w:rsidR="00CA7C5F" w:rsidRPr="00551A52" w:rsidRDefault="00CA7C5F" w:rsidP="002D2B92">
            <w:pPr>
              <w:pStyle w:val="Default"/>
              <w:rPr>
                <w:color w:val="auto"/>
                <w:sz w:val="22"/>
                <w:szCs w:val="22"/>
              </w:rPr>
            </w:pPr>
            <w:r w:rsidRPr="00551A52">
              <w:rPr>
                <w:color w:val="auto"/>
                <w:sz w:val="22"/>
                <w:szCs w:val="22"/>
              </w:rPr>
              <w:t xml:space="preserve">The list of conditions used in the indicator definition was compiled using expert clinical advice, approved for both indicators by the research directorate and reviewed for the NHS OF. </w:t>
            </w:r>
          </w:p>
          <w:p w14:paraId="4245503B" w14:textId="77777777" w:rsidR="00CA7C5F" w:rsidRPr="00551A52" w:rsidRDefault="00CA7C5F" w:rsidP="002D2B92">
            <w:pPr>
              <w:spacing w:before="240"/>
            </w:pPr>
            <w:bookmarkStart w:id="2" w:name="_Hlk499719470"/>
            <w:r w:rsidRPr="00551A52">
              <w:t>Similar indicators also exist in Compendium of Population Health Indicators and the Organisation for Economic Cooperation and Development (OECD)</w:t>
            </w:r>
            <w:bookmarkEnd w:id="2"/>
          </w:p>
        </w:tc>
      </w:tr>
      <w:tr w:rsidR="00551A52" w:rsidRPr="00551A52" w14:paraId="4468E911" w14:textId="77777777" w:rsidTr="00CA7C5F">
        <w:tc>
          <w:tcPr>
            <w:tcW w:w="1681" w:type="dxa"/>
          </w:tcPr>
          <w:p w14:paraId="2316364C" w14:textId="0719D918" w:rsidR="00CA7C5F" w:rsidRPr="00551A52" w:rsidRDefault="00CA7C5F" w:rsidP="002D2B92">
            <w:pPr>
              <w:spacing w:before="240"/>
              <w:ind w:left="34"/>
              <w:rPr>
                <w:b/>
              </w:rPr>
            </w:pPr>
            <w:permStart w:id="1553408527" w:edGrp="everyone" w:colFirst="1" w:colLast="1"/>
            <w:permEnd w:id="386549651"/>
            <w:r w:rsidRPr="00551A52">
              <w:rPr>
                <w:b/>
              </w:rPr>
              <w:t>6.3 Undesired behaviours and/or gaming</w:t>
            </w:r>
          </w:p>
        </w:tc>
        <w:tc>
          <w:tcPr>
            <w:tcW w:w="7652" w:type="dxa"/>
          </w:tcPr>
          <w:p w14:paraId="262DC19A" w14:textId="77777777" w:rsidR="00CA7C5F" w:rsidRPr="00551A52" w:rsidRDefault="00CA7C5F" w:rsidP="002D2B92">
            <w:pPr>
              <w:spacing w:before="240"/>
            </w:pPr>
            <w:r w:rsidRPr="00551A52">
              <w:t>n/a</w:t>
            </w:r>
          </w:p>
        </w:tc>
      </w:tr>
      <w:tr w:rsidR="00551A52" w:rsidRPr="00551A52" w14:paraId="7062F130" w14:textId="77777777" w:rsidTr="00CA7C5F">
        <w:tc>
          <w:tcPr>
            <w:tcW w:w="1681" w:type="dxa"/>
          </w:tcPr>
          <w:p w14:paraId="3A7546E4" w14:textId="7919C0E9" w:rsidR="00CA7C5F" w:rsidRPr="00551A52" w:rsidRDefault="00CA7C5F" w:rsidP="002D2B92">
            <w:pPr>
              <w:spacing w:before="240"/>
              <w:ind w:left="34"/>
              <w:rPr>
                <w:b/>
              </w:rPr>
            </w:pPr>
            <w:permStart w:id="413355610" w:edGrp="everyone" w:colFirst="1" w:colLast="1"/>
            <w:permEnd w:id="1553408527"/>
            <w:r w:rsidRPr="00551A52">
              <w:rPr>
                <w:b/>
              </w:rPr>
              <w:t>6.4 Approach to indicator review</w:t>
            </w:r>
          </w:p>
        </w:tc>
        <w:tc>
          <w:tcPr>
            <w:tcW w:w="7652" w:type="dxa"/>
          </w:tcPr>
          <w:p w14:paraId="402D7E48" w14:textId="77777777" w:rsidR="00CA7C5F" w:rsidRPr="00551A52" w:rsidRDefault="00CA7C5F" w:rsidP="002D2B92">
            <w:pPr>
              <w:spacing w:before="240"/>
            </w:pPr>
            <w:r w:rsidRPr="00551A52">
              <w:t>NHS England review the list of indicators included in the CCG OIS on an annual basis. As well as initially assuring the quality and methodology of this indicator, the NHS Digital’s Indicator Assurance Process will be used on an on-going basis to review any new indicators. User needs and feedback will be taken into consideration during this assurance process.</w:t>
            </w:r>
          </w:p>
          <w:p w14:paraId="2C5267C0" w14:textId="77777777" w:rsidR="00CA7C5F" w:rsidRPr="00551A52" w:rsidRDefault="00CA7C5F" w:rsidP="002D2B92">
            <w:pPr>
              <w:spacing w:before="240"/>
            </w:pPr>
            <w:r w:rsidRPr="00551A52">
              <w:t xml:space="preserve">Comments can be made through various media, including NHS Digital general enquiries by email </w:t>
            </w:r>
            <w:hyperlink r:id="rId20" w:history="1">
              <w:r w:rsidRPr="00551A52">
                <w:rPr>
                  <w:rStyle w:val="Hyperlink"/>
                  <w:color w:val="auto"/>
                </w:rPr>
                <w:t>enquiries@nhsdigital.nhs.uk</w:t>
              </w:r>
            </w:hyperlink>
            <w:r w:rsidRPr="00551A52">
              <w:t xml:space="preserve"> or by telephone 0300 303 5678.</w:t>
            </w:r>
          </w:p>
        </w:tc>
      </w:tr>
      <w:tr w:rsidR="00551A52" w:rsidRPr="00551A52" w14:paraId="7CB323FF" w14:textId="77777777" w:rsidTr="00CA7C5F">
        <w:tc>
          <w:tcPr>
            <w:tcW w:w="1681" w:type="dxa"/>
          </w:tcPr>
          <w:p w14:paraId="04D41F94" w14:textId="7BBA80CC" w:rsidR="00CA7C5F" w:rsidRPr="00551A52" w:rsidRDefault="00CA7C5F" w:rsidP="002D2B92">
            <w:pPr>
              <w:spacing w:before="240"/>
              <w:ind w:left="34"/>
              <w:rPr>
                <w:b/>
              </w:rPr>
            </w:pPr>
            <w:permStart w:id="1756125856" w:edGrp="everyone" w:colFirst="1" w:colLast="1"/>
            <w:permEnd w:id="413355610"/>
            <w:r w:rsidRPr="00551A52">
              <w:rPr>
                <w:b/>
              </w:rPr>
              <w:lastRenderedPageBreak/>
              <w:t>6.5 Disclosure control</w:t>
            </w:r>
          </w:p>
        </w:tc>
        <w:tc>
          <w:tcPr>
            <w:tcW w:w="7652" w:type="dxa"/>
          </w:tcPr>
          <w:p w14:paraId="58CC13AE" w14:textId="77777777" w:rsidR="00CA7C5F" w:rsidRPr="00551A52" w:rsidRDefault="00CA7C5F" w:rsidP="002D2B92">
            <w:pPr>
              <w:spacing w:before="240"/>
            </w:pPr>
            <w:r w:rsidRPr="00551A52">
              <w:t>The indicator is calculated following the HES Analysis guide on suppression of small numbers. The numerator and indicator value is suppressed and replaced with a ‘*’when the numerator is between one and five (inclusive). This is in order to protect against the potential for disclosing the identity of an individual.</w:t>
            </w:r>
            <w:r w:rsidRPr="00551A52">
              <w:rPr>
                <w:rFonts w:eastAsia="Times New Roman"/>
              </w:rPr>
              <w:t xml:space="preserve"> </w:t>
            </w:r>
            <w:r w:rsidRPr="00551A52">
              <w:t>Secondary suppression is carried out where only one rate is suppressed for a certain breakdown and time period and this value could be calculated by differencing. This is to reduce the risk of one suppressed number being identifiable in isolation.</w:t>
            </w:r>
          </w:p>
          <w:p w14:paraId="281BECC7" w14:textId="77777777" w:rsidR="00CA7C5F" w:rsidRPr="00551A52" w:rsidRDefault="00CA7C5F" w:rsidP="002D2B92">
            <w:pPr>
              <w:spacing w:before="240"/>
              <w:rPr>
                <w:rStyle w:val="Hyperlink"/>
                <w:color w:val="auto"/>
              </w:rPr>
            </w:pPr>
            <w:r w:rsidRPr="00551A52">
              <w:t xml:space="preserve">These suppression rules are set out in the HES Analysis Guide </w:t>
            </w:r>
            <w:r w:rsidRPr="00551A52">
              <w:rPr>
                <w:rStyle w:val="Hyperlink"/>
                <w:color w:val="auto"/>
              </w:rPr>
              <w:t>https://digital.nhs.uk/binaries/content/assets/website-assets/data-and-information/data-tools-and-services/data-services/hospital-episode-statistics/hes_analysis_guide_march_2015.pdf</w:t>
            </w:r>
          </w:p>
          <w:p w14:paraId="52575DB7" w14:textId="77777777" w:rsidR="00CA7C5F" w:rsidRPr="00551A52" w:rsidRDefault="00CA7C5F" w:rsidP="002D2B92">
            <w:pPr>
              <w:spacing w:before="240"/>
            </w:pPr>
            <w:r w:rsidRPr="00551A52">
              <w:t>Indicator values calculated from numerators under 10 are also suppressed following the recommendations in the PHE Technical Guide Calculating Directly Standardised Rates.</w:t>
            </w:r>
            <w:r w:rsidRPr="00551A52">
              <w:rPr>
                <w:rStyle w:val="FootnoteReference"/>
              </w:rPr>
              <w:footnoteReference w:id="4"/>
            </w:r>
          </w:p>
        </w:tc>
      </w:tr>
      <w:tr w:rsidR="00551A52" w:rsidRPr="00551A52" w14:paraId="3EE5B423" w14:textId="77777777" w:rsidTr="00CA7C5F">
        <w:tc>
          <w:tcPr>
            <w:tcW w:w="1681" w:type="dxa"/>
          </w:tcPr>
          <w:p w14:paraId="5CD3483A" w14:textId="6729A7A4" w:rsidR="00CA7C5F" w:rsidRPr="00551A52" w:rsidRDefault="00CA7C5F" w:rsidP="002D2B92">
            <w:pPr>
              <w:spacing w:before="240"/>
              <w:ind w:left="34"/>
              <w:rPr>
                <w:b/>
              </w:rPr>
            </w:pPr>
            <w:permStart w:id="808735570" w:edGrp="everyone" w:colFirst="1" w:colLast="1"/>
            <w:permEnd w:id="1756125856"/>
            <w:r w:rsidRPr="00551A52">
              <w:rPr>
                <w:b/>
              </w:rPr>
              <w:t>6.6 Copyright</w:t>
            </w:r>
          </w:p>
        </w:tc>
        <w:tc>
          <w:tcPr>
            <w:tcW w:w="7652" w:type="dxa"/>
          </w:tcPr>
          <w:p w14:paraId="3086CFFC" w14:textId="77777777" w:rsidR="00CA7C5F" w:rsidRPr="00551A52" w:rsidRDefault="00CA7C5F" w:rsidP="002D2B92">
            <w:pPr>
              <w:spacing w:before="240"/>
            </w:pPr>
            <w:r w:rsidRPr="00551A52">
              <w:t>Copyright © 2018, NHS Digital. All rights reserved.</w:t>
            </w:r>
          </w:p>
        </w:tc>
      </w:tr>
      <w:permEnd w:id="808735570"/>
    </w:tbl>
    <w:p w14:paraId="664950D3" w14:textId="0AFE016A" w:rsidR="002D2B92" w:rsidRPr="00551A52" w:rsidRDefault="002D2B92"/>
    <w:p w14:paraId="25AE8918" w14:textId="77777777" w:rsidR="002D2B92" w:rsidRPr="00551A52" w:rsidRDefault="002D2B92" w:rsidP="002D2B92">
      <w:pPr>
        <w:ind w:left="34"/>
        <w:rPr>
          <w:rFonts w:eastAsia="Arial"/>
          <w:b/>
        </w:rPr>
      </w:pPr>
      <w:r w:rsidRPr="00551A52">
        <w:rPr>
          <w:rFonts w:eastAsia="Arial"/>
          <w:b/>
        </w:rPr>
        <w:t>Appendix 1 - List of conditions (ICD-10)</w:t>
      </w:r>
    </w:p>
    <w:p w14:paraId="33CE1A69" w14:textId="77777777" w:rsidR="002D2B92" w:rsidRPr="00551A52" w:rsidRDefault="002D2B92" w:rsidP="002D2B92">
      <w:pPr>
        <w:ind w:left="34"/>
        <w:rPr>
          <w:rFonts w:eastAsia="Arial"/>
          <w:b/>
        </w:rPr>
      </w:pPr>
    </w:p>
    <w:p w14:paraId="04D80CEF" w14:textId="77777777" w:rsidR="002D2B92" w:rsidRPr="00551A52" w:rsidRDefault="002D2B92" w:rsidP="002D2B92">
      <w:pPr>
        <w:ind w:left="34"/>
        <w:rPr>
          <w:rFonts w:eastAsia="Arial"/>
          <w:b/>
        </w:rPr>
      </w:pPr>
      <w:r w:rsidRPr="00551A52">
        <w:rPr>
          <w:rFonts w:eastAsia="Arial"/>
          <w:b/>
        </w:rPr>
        <w:t>Infections</w:t>
      </w:r>
    </w:p>
    <w:p w14:paraId="6F74D7AE" w14:textId="77777777" w:rsidR="002D2B92" w:rsidRPr="00551A52" w:rsidRDefault="002D2B92" w:rsidP="002D2B92">
      <w:pPr>
        <w:ind w:left="34"/>
        <w:rPr>
          <w:rFonts w:eastAsia="Arial"/>
        </w:rPr>
      </w:pPr>
      <w:r w:rsidRPr="00551A52">
        <w:rPr>
          <w:rFonts w:eastAsia="Arial"/>
        </w:rPr>
        <w:t>B18.1 Chronic viral hepatitis B without delta-agent</w:t>
      </w:r>
    </w:p>
    <w:p w14:paraId="70832A84" w14:textId="77777777" w:rsidR="002D2B92" w:rsidRPr="00551A52" w:rsidRDefault="002D2B92" w:rsidP="002D2B92">
      <w:pPr>
        <w:ind w:left="34"/>
        <w:rPr>
          <w:rFonts w:eastAsia="Arial"/>
        </w:rPr>
      </w:pPr>
      <w:r w:rsidRPr="00551A52">
        <w:rPr>
          <w:rFonts w:eastAsia="Arial"/>
        </w:rPr>
        <w:t>B18.0 Chronic viral hepatitis B with delta-agent</w:t>
      </w:r>
    </w:p>
    <w:p w14:paraId="7302F0FA" w14:textId="77777777" w:rsidR="002D2B92" w:rsidRPr="00551A52" w:rsidRDefault="002D2B92" w:rsidP="002D2B92">
      <w:pPr>
        <w:ind w:left="34"/>
        <w:rPr>
          <w:rFonts w:eastAsia="Arial"/>
        </w:rPr>
      </w:pPr>
      <w:r w:rsidRPr="00551A52">
        <w:rPr>
          <w:rFonts w:eastAsia="Arial"/>
        </w:rPr>
        <w:t>Nutritional, endocrine and metabolic</w:t>
      </w:r>
    </w:p>
    <w:p w14:paraId="52E39DBB" w14:textId="77777777" w:rsidR="002D2B92" w:rsidRPr="00551A52" w:rsidRDefault="002D2B92" w:rsidP="002D2B92">
      <w:pPr>
        <w:ind w:left="34"/>
        <w:rPr>
          <w:rFonts w:eastAsia="Arial"/>
        </w:rPr>
      </w:pPr>
      <w:r w:rsidRPr="00551A52">
        <w:rPr>
          <w:rFonts w:eastAsia="Arial"/>
        </w:rPr>
        <w:t>E10 Type 1 diabetes mellitus</w:t>
      </w:r>
    </w:p>
    <w:p w14:paraId="0126F2F8" w14:textId="77777777" w:rsidR="002D2B92" w:rsidRPr="00551A52" w:rsidRDefault="002D2B92" w:rsidP="002D2B92">
      <w:pPr>
        <w:ind w:left="34"/>
        <w:rPr>
          <w:rFonts w:eastAsia="Arial"/>
        </w:rPr>
      </w:pPr>
      <w:r w:rsidRPr="00551A52">
        <w:rPr>
          <w:rFonts w:eastAsia="Arial"/>
        </w:rPr>
        <w:t>E11 Type 2 diabetes mellitus</w:t>
      </w:r>
    </w:p>
    <w:p w14:paraId="4E43B403" w14:textId="77777777" w:rsidR="002D2B92" w:rsidRPr="00551A52" w:rsidRDefault="002D2B92" w:rsidP="002D2B92">
      <w:pPr>
        <w:ind w:left="34"/>
        <w:rPr>
          <w:rFonts w:eastAsia="Arial"/>
        </w:rPr>
      </w:pPr>
      <w:r w:rsidRPr="00551A52">
        <w:rPr>
          <w:rFonts w:eastAsia="Arial"/>
        </w:rPr>
        <w:t>E12 Malnutrition-related diabetes mellitus</w:t>
      </w:r>
    </w:p>
    <w:p w14:paraId="165DBF78" w14:textId="77777777" w:rsidR="002D2B92" w:rsidRPr="00551A52" w:rsidRDefault="002D2B92" w:rsidP="002D2B92">
      <w:pPr>
        <w:ind w:left="34"/>
        <w:rPr>
          <w:rFonts w:eastAsia="Arial"/>
        </w:rPr>
      </w:pPr>
      <w:r w:rsidRPr="00551A52">
        <w:rPr>
          <w:rFonts w:eastAsia="Arial"/>
        </w:rPr>
        <w:t>E13 Other specified diabetes mellitus</w:t>
      </w:r>
    </w:p>
    <w:p w14:paraId="25871E82" w14:textId="77777777" w:rsidR="002D2B92" w:rsidRPr="00551A52" w:rsidRDefault="002D2B92" w:rsidP="002D2B92">
      <w:pPr>
        <w:ind w:left="34"/>
        <w:rPr>
          <w:rFonts w:eastAsia="Arial"/>
        </w:rPr>
      </w:pPr>
      <w:r w:rsidRPr="00551A52">
        <w:rPr>
          <w:rFonts w:eastAsia="Arial"/>
        </w:rPr>
        <w:t>E14 Unspecified diabetes mellitus</w:t>
      </w:r>
    </w:p>
    <w:p w14:paraId="4BAA38BE" w14:textId="77777777" w:rsidR="002D2B92" w:rsidRPr="00551A52" w:rsidRDefault="002D2B92" w:rsidP="002D2B92">
      <w:pPr>
        <w:tabs>
          <w:tab w:val="left" w:pos="3348"/>
        </w:tabs>
        <w:ind w:left="34"/>
        <w:rPr>
          <w:rFonts w:eastAsia="Arial"/>
        </w:rPr>
      </w:pPr>
    </w:p>
    <w:p w14:paraId="5C4FB0DB" w14:textId="77777777" w:rsidR="002D2B92" w:rsidRPr="00551A52" w:rsidRDefault="002D2B92" w:rsidP="002D2B92">
      <w:pPr>
        <w:tabs>
          <w:tab w:val="left" w:pos="3348"/>
        </w:tabs>
        <w:ind w:left="34"/>
        <w:rPr>
          <w:rFonts w:eastAsia="Arial"/>
          <w:b/>
        </w:rPr>
      </w:pPr>
      <w:r w:rsidRPr="00551A52">
        <w:rPr>
          <w:rFonts w:eastAsia="Arial"/>
          <w:b/>
        </w:rPr>
        <w:lastRenderedPageBreak/>
        <w:t>Diseases of the blood</w:t>
      </w:r>
      <w:r w:rsidRPr="00551A52">
        <w:rPr>
          <w:rFonts w:eastAsia="Arial"/>
          <w:b/>
        </w:rPr>
        <w:tab/>
      </w:r>
    </w:p>
    <w:p w14:paraId="7840A79C" w14:textId="77777777" w:rsidR="002D2B92" w:rsidRPr="00551A52" w:rsidRDefault="002D2B92" w:rsidP="002D2B92">
      <w:pPr>
        <w:ind w:left="34"/>
        <w:rPr>
          <w:rFonts w:eastAsia="Arial"/>
        </w:rPr>
      </w:pPr>
      <w:r w:rsidRPr="00551A52">
        <w:rPr>
          <w:rFonts w:eastAsia="Arial"/>
        </w:rPr>
        <w:t>D50.1 Sideropenic dysphagia</w:t>
      </w:r>
    </w:p>
    <w:p w14:paraId="636AF4A5" w14:textId="77777777" w:rsidR="002D2B92" w:rsidRPr="00551A52" w:rsidRDefault="002D2B92" w:rsidP="002D2B92">
      <w:pPr>
        <w:ind w:left="34"/>
        <w:rPr>
          <w:rFonts w:eastAsia="Arial"/>
        </w:rPr>
      </w:pPr>
      <w:r w:rsidRPr="00551A52">
        <w:rPr>
          <w:rFonts w:eastAsia="Arial"/>
        </w:rPr>
        <w:t>D50.8 Other iron deficiency anaemias</w:t>
      </w:r>
    </w:p>
    <w:p w14:paraId="19384A37" w14:textId="77777777" w:rsidR="002D2B92" w:rsidRPr="00551A52" w:rsidRDefault="002D2B92" w:rsidP="002D2B92">
      <w:pPr>
        <w:ind w:left="34"/>
        <w:rPr>
          <w:rFonts w:eastAsia="Arial"/>
        </w:rPr>
      </w:pPr>
      <w:r w:rsidRPr="00551A52">
        <w:rPr>
          <w:rFonts w:eastAsia="Arial"/>
        </w:rPr>
        <w:t>D50.9 Iron deficiency anaemia, unspecified</w:t>
      </w:r>
    </w:p>
    <w:p w14:paraId="1F83E584" w14:textId="77777777" w:rsidR="002D2B92" w:rsidRPr="00551A52" w:rsidRDefault="002D2B92" w:rsidP="002D2B92">
      <w:pPr>
        <w:ind w:left="34"/>
        <w:rPr>
          <w:rFonts w:eastAsia="Arial"/>
        </w:rPr>
      </w:pPr>
      <w:r w:rsidRPr="00551A52">
        <w:rPr>
          <w:rFonts w:eastAsia="Arial"/>
        </w:rPr>
        <w:t>D51 Vitamin B12 deficiency anaemia</w:t>
      </w:r>
    </w:p>
    <w:p w14:paraId="2208C203" w14:textId="77777777" w:rsidR="002D2B92" w:rsidRPr="00551A52" w:rsidRDefault="002D2B92" w:rsidP="002D2B92">
      <w:pPr>
        <w:ind w:left="34"/>
        <w:rPr>
          <w:rFonts w:eastAsia="Arial"/>
        </w:rPr>
      </w:pPr>
      <w:r w:rsidRPr="00551A52">
        <w:rPr>
          <w:rFonts w:eastAsia="Arial"/>
        </w:rPr>
        <w:t>D52 Folate deficiency anaemia</w:t>
      </w:r>
    </w:p>
    <w:p w14:paraId="4507A463" w14:textId="77777777" w:rsidR="002D2B92" w:rsidRPr="00551A52" w:rsidRDefault="002D2B92" w:rsidP="002D2B92">
      <w:pPr>
        <w:ind w:left="34"/>
        <w:rPr>
          <w:rFonts w:eastAsia="Arial"/>
          <w:b/>
        </w:rPr>
      </w:pPr>
    </w:p>
    <w:p w14:paraId="513A45C0" w14:textId="77777777" w:rsidR="002D2B92" w:rsidRPr="00551A52" w:rsidRDefault="002D2B92" w:rsidP="002D2B92">
      <w:pPr>
        <w:ind w:left="34"/>
        <w:rPr>
          <w:rFonts w:eastAsia="Arial"/>
          <w:b/>
        </w:rPr>
      </w:pPr>
      <w:r w:rsidRPr="00551A52">
        <w:rPr>
          <w:rFonts w:eastAsia="Arial"/>
          <w:b/>
        </w:rPr>
        <w:t>Mental and behavioural disorders</w:t>
      </w:r>
    </w:p>
    <w:p w14:paraId="4392C425" w14:textId="77777777" w:rsidR="002D2B92" w:rsidRPr="00551A52" w:rsidRDefault="002D2B92" w:rsidP="002D2B92">
      <w:pPr>
        <w:ind w:left="34"/>
        <w:rPr>
          <w:rFonts w:eastAsia="Arial"/>
        </w:rPr>
      </w:pPr>
      <w:r w:rsidRPr="00551A52">
        <w:rPr>
          <w:rFonts w:eastAsia="Arial"/>
        </w:rPr>
        <w:t>F00 Dementia in Alzheimer disease</w:t>
      </w:r>
    </w:p>
    <w:p w14:paraId="707BA0C5" w14:textId="77777777" w:rsidR="002D2B92" w:rsidRPr="00551A52" w:rsidRDefault="002D2B92" w:rsidP="002D2B92">
      <w:pPr>
        <w:ind w:left="34"/>
        <w:rPr>
          <w:rFonts w:eastAsia="Arial"/>
        </w:rPr>
      </w:pPr>
      <w:r w:rsidRPr="00551A52">
        <w:rPr>
          <w:rFonts w:eastAsia="Arial"/>
        </w:rPr>
        <w:t>F01 Vascular dementia</w:t>
      </w:r>
    </w:p>
    <w:p w14:paraId="51D3A3E5" w14:textId="77777777" w:rsidR="002D2B92" w:rsidRPr="00551A52" w:rsidRDefault="002D2B92" w:rsidP="002D2B92">
      <w:pPr>
        <w:ind w:left="34"/>
        <w:rPr>
          <w:rFonts w:eastAsia="Arial"/>
        </w:rPr>
      </w:pPr>
      <w:r w:rsidRPr="00551A52">
        <w:rPr>
          <w:rFonts w:eastAsia="Arial"/>
        </w:rPr>
        <w:t>F02 Dementia in other diseases classified elsewhere</w:t>
      </w:r>
    </w:p>
    <w:p w14:paraId="3F436B9F" w14:textId="77777777" w:rsidR="002D2B92" w:rsidRPr="00551A52" w:rsidRDefault="002D2B92" w:rsidP="002D2B92">
      <w:pPr>
        <w:ind w:left="34"/>
        <w:rPr>
          <w:rFonts w:eastAsia="Arial"/>
        </w:rPr>
      </w:pPr>
      <w:r w:rsidRPr="00551A52">
        <w:rPr>
          <w:rFonts w:eastAsia="Arial"/>
        </w:rPr>
        <w:t>F03 Unspecified dementia</w:t>
      </w:r>
    </w:p>
    <w:p w14:paraId="18848E07" w14:textId="77777777" w:rsidR="002D2B92" w:rsidRPr="00551A52" w:rsidRDefault="002D2B92" w:rsidP="002D2B92">
      <w:pPr>
        <w:ind w:left="34"/>
        <w:rPr>
          <w:rFonts w:eastAsia="Arial"/>
          <w:b/>
        </w:rPr>
      </w:pPr>
    </w:p>
    <w:p w14:paraId="30495F29" w14:textId="77777777" w:rsidR="002D2B92" w:rsidRPr="00551A52" w:rsidRDefault="002D2B92" w:rsidP="002D2B92">
      <w:pPr>
        <w:ind w:left="34"/>
        <w:rPr>
          <w:rFonts w:eastAsia="Arial"/>
          <w:b/>
        </w:rPr>
      </w:pPr>
      <w:r w:rsidRPr="00551A52">
        <w:rPr>
          <w:rFonts w:eastAsia="Arial"/>
          <w:b/>
        </w:rPr>
        <w:t>Neurological disorders</w:t>
      </w:r>
    </w:p>
    <w:p w14:paraId="09D47FB7" w14:textId="77777777" w:rsidR="002D2B92" w:rsidRPr="00551A52" w:rsidRDefault="002D2B92" w:rsidP="002D2B92">
      <w:pPr>
        <w:ind w:left="34"/>
        <w:rPr>
          <w:rFonts w:eastAsia="Arial"/>
        </w:rPr>
      </w:pPr>
      <w:r w:rsidRPr="00551A52">
        <w:rPr>
          <w:rFonts w:eastAsia="Arial"/>
        </w:rPr>
        <w:t>G40 Epilepsy</w:t>
      </w:r>
    </w:p>
    <w:p w14:paraId="38343E76" w14:textId="77777777" w:rsidR="002D2B92" w:rsidRPr="00551A52" w:rsidRDefault="002D2B92" w:rsidP="002D2B92">
      <w:pPr>
        <w:ind w:left="34"/>
        <w:rPr>
          <w:rFonts w:eastAsia="Arial"/>
        </w:rPr>
      </w:pPr>
      <w:r w:rsidRPr="00551A52">
        <w:rPr>
          <w:rFonts w:eastAsia="Arial"/>
        </w:rPr>
        <w:t>G41 Status epilepticus</w:t>
      </w:r>
    </w:p>
    <w:p w14:paraId="474D0A6F" w14:textId="77777777" w:rsidR="002D2B92" w:rsidRPr="00551A52" w:rsidRDefault="002D2B92" w:rsidP="002D2B92">
      <w:pPr>
        <w:ind w:left="34"/>
        <w:rPr>
          <w:rFonts w:eastAsia="Arial"/>
        </w:rPr>
      </w:pPr>
    </w:p>
    <w:p w14:paraId="71962ECB" w14:textId="77777777" w:rsidR="002D2B92" w:rsidRPr="00551A52" w:rsidRDefault="002D2B92" w:rsidP="002D2B92">
      <w:pPr>
        <w:ind w:left="34"/>
        <w:rPr>
          <w:rFonts w:eastAsia="Arial"/>
          <w:b/>
        </w:rPr>
      </w:pPr>
      <w:r w:rsidRPr="00551A52">
        <w:rPr>
          <w:rFonts w:eastAsia="Arial"/>
          <w:b/>
        </w:rPr>
        <w:t>Cardiovascular diseases</w:t>
      </w:r>
    </w:p>
    <w:p w14:paraId="298E2639" w14:textId="77777777" w:rsidR="002D2B92" w:rsidRPr="00551A52" w:rsidRDefault="002D2B92" w:rsidP="002D2B92">
      <w:pPr>
        <w:ind w:left="34"/>
        <w:rPr>
          <w:rFonts w:eastAsia="Arial"/>
        </w:rPr>
      </w:pPr>
      <w:r w:rsidRPr="00551A52">
        <w:rPr>
          <w:rFonts w:eastAsia="Arial"/>
        </w:rPr>
        <w:t>I10X Essential (primary) hypertension</w:t>
      </w:r>
    </w:p>
    <w:p w14:paraId="4D5D1194" w14:textId="77777777" w:rsidR="002D2B92" w:rsidRPr="00551A52" w:rsidRDefault="002D2B92" w:rsidP="002D2B92">
      <w:pPr>
        <w:ind w:left="34"/>
        <w:rPr>
          <w:rFonts w:eastAsia="Arial"/>
        </w:rPr>
      </w:pPr>
      <w:r w:rsidRPr="00551A52">
        <w:rPr>
          <w:rFonts w:eastAsia="Arial"/>
        </w:rPr>
        <w:t>I11.0 Hypertensive heart disease with (congestive) heart failure</w:t>
      </w:r>
    </w:p>
    <w:p w14:paraId="06782F70" w14:textId="77777777" w:rsidR="002D2B92" w:rsidRPr="00551A52" w:rsidRDefault="002D2B92" w:rsidP="002D2B92">
      <w:pPr>
        <w:ind w:left="34"/>
        <w:rPr>
          <w:rFonts w:eastAsia="Arial"/>
        </w:rPr>
      </w:pPr>
      <w:r w:rsidRPr="00551A52">
        <w:rPr>
          <w:rFonts w:eastAsia="Arial"/>
        </w:rPr>
        <w:t>I11.9 Hypertensive heart disease without (congestive) heart failure</w:t>
      </w:r>
    </w:p>
    <w:p w14:paraId="4BC098E7" w14:textId="77777777" w:rsidR="002D2B92" w:rsidRPr="00551A52" w:rsidRDefault="002D2B92" w:rsidP="002D2B92">
      <w:pPr>
        <w:ind w:left="34"/>
        <w:rPr>
          <w:rFonts w:eastAsia="Arial"/>
        </w:rPr>
      </w:pPr>
      <w:r w:rsidRPr="00551A52">
        <w:rPr>
          <w:rFonts w:eastAsia="Arial"/>
        </w:rPr>
        <w:t>I13.0 Hypertensive heart and renal disease with (congestive) heart failure</w:t>
      </w:r>
    </w:p>
    <w:p w14:paraId="36B6BF1E" w14:textId="77777777" w:rsidR="002D2B92" w:rsidRPr="00551A52" w:rsidRDefault="002D2B92" w:rsidP="002D2B92">
      <w:pPr>
        <w:ind w:left="34"/>
        <w:rPr>
          <w:rFonts w:eastAsia="Arial"/>
        </w:rPr>
      </w:pPr>
      <w:r w:rsidRPr="00551A52">
        <w:rPr>
          <w:rFonts w:eastAsia="Arial"/>
        </w:rPr>
        <w:t>I20 Angina pectoris</w:t>
      </w:r>
    </w:p>
    <w:p w14:paraId="1BCEBCA4" w14:textId="77777777" w:rsidR="002D2B92" w:rsidRPr="00551A52" w:rsidRDefault="002D2B92" w:rsidP="002D2B92">
      <w:pPr>
        <w:ind w:left="34"/>
        <w:rPr>
          <w:rFonts w:eastAsia="Arial"/>
        </w:rPr>
      </w:pPr>
      <w:r w:rsidRPr="00551A52">
        <w:rPr>
          <w:rFonts w:eastAsia="Arial"/>
        </w:rPr>
        <w:t>I25 Chronic ischaemic heart disease</w:t>
      </w:r>
    </w:p>
    <w:p w14:paraId="652791C7" w14:textId="77777777" w:rsidR="002D2B92" w:rsidRPr="00551A52" w:rsidRDefault="002D2B92" w:rsidP="002D2B92">
      <w:pPr>
        <w:ind w:left="34"/>
        <w:rPr>
          <w:rFonts w:eastAsia="Arial"/>
        </w:rPr>
      </w:pPr>
      <w:r w:rsidRPr="00551A52">
        <w:rPr>
          <w:rFonts w:eastAsia="Arial"/>
        </w:rPr>
        <w:t>I50 Heart failure</w:t>
      </w:r>
    </w:p>
    <w:p w14:paraId="3A1073F5" w14:textId="77777777" w:rsidR="002D2B92" w:rsidRPr="00551A52" w:rsidRDefault="002D2B92" w:rsidP="002D2B92">
      <w:pPr>
        <w:ind w:left="34"/>
        <w:rPr>
          <w:rFonts w:eastAsia="Arial"/>
        </w:rPr>
      </w:pPr>
      <w:r w:rsidRPr="00551A52">
        <w:rPr>
          <w:rFonts w:eastAsia="Arial"/>
        </w:rPr>
        <w:t>I48 Atrial fibrillation and flutter</w:t>
      </w:r>
    </w:p>
    <w:p w14:paraId="243D50BA" w14:textId="77777777" w:rsidR="002D2B92" w:rsidRPr="00551A52" w:rsidRDefault="002D2B92" w:rsidP="002D2B92">
      <w:pPr>
        <w:ind w:left="34"/>
        <w:rPr>
          <w:rFonts w:eastAsia="Arial"/>
        </w:rPr>
      </w:pPr>
      <w:r w:rsidRPr="00551A52">
        <w:rPr>
          <w:rFonts w:eastAsia="Arial"/>
        </w:rPr>
        <w:t>J81X Pulmonary oedema</w:t>
      </w:r>
    </w:p>
    <w:p w14:paraId="5F4EB76D" w14:textId="77777777" w:rsidR="002D2B92" w:rsidRPr="00551A52" w:rsidRDefault="002D2B92" w:rsidP="002D2B92">
      <w:pPr>
        <w:ind w:left="34"/>
        <w:rPr>
          <w:rFonts w:eastAsia="Arial"/>
        </w:rPr>
      </w:pPr>
    </w:p>
    <w:p w14:paraId="69DFB1DA" w14:textId="77777777" w:rsidR="002D2B92" w:rsidRPr="00551A52" w:rsidRDefault="002D2B92" w:rsidP="002D2B92">
      <w:pPr>
        <w:ind w:left="34"/>
        <w:rPr>
          <w:rFonts w:eastAsia="Arial"/>
          <w:b/>
        </w:rPr>
      </w:pPr>
      <w:r w:rsidRPr="00551A52">
        <w:rPr>
          <w:rFonts w:eastAsia="Arial"/>
          <w:b/>
        </w:rPr>
        <w:t>Respiratory diseases</w:t>
      </w:r>
    </w:p>
    <w:p w14:paraId="45B6EF8E" w14:textId="77777777" w:rsidR="002D2B92" w:rsidRPr="00551A52" w:rsidRDefault="002D2B92" w:rsidP="002D2B92">
      <w:pPr>
        <w:ind w:left="34"/>
        <w:rPr>
          <w:rFonts w:eastAsia="Arial"/>
        </w:rPr>
      </w:pPr>
      <w:r w:rsidRPr="00551A52">
        <w:rPr>
          <w:rFonts w:eastAsia="Arial"/>
        </w:rPr>
        <w:t>J20 Acute bronchitis</w:t>
      </w:r>
    </w:p>
    <w:p w14:paraId="161101FD" w14:textId="77777777" w:rsidR="002D2B92" w:rsidRPr="00551A52" w:rsidRDefault="002D2B92" w:rsidP="002D2B92">
      <w:pPr>
        <w:ind w:left="34"/>
        <w:rPr>
          <w:rFonts w:eastAsia="Arial"/>
        </w:rPr>
      </w:pPr>
      <w:r w:rsidRPr="00551A52">
        <w:rPr>
          <w:rFonts w:eastAsia="Arial"/>
        </w:rPr>
        <w:t>J41 Simple and mucopurulent chronic bronchitis</w:t>
      </w:r>
    </w:p>
    <w:p w14:paraId="258613DD" w14:textId="77777777" w:rsidR="002D2B92" w:rsidRPr="00551A52" w:rsidRDefault="002D2B92" w:rsidP="002D2B92">
      <w:pPr>
        <w:ind w:left="34"/>
        <w:rPr>
          <w:rFonts w:eastAsia="Arial"/>
        </w:rPr>
      </w:pPr>
      <w:r w:rsidRPr="00551A52">
        <w:rPr>
          <w:rFonts w:eastAsia="Arial"/>
        </w:rPr>
        <w:t>J42X Unspecified chronic bronchitis</w:t>
      </w:r>
    </w:p>
    <w:p w14:paraId="23B4CDAB" w14:textId="77777777" w:rsidR="002D2B92" w:rsidRPr="00551A52" w:rsidRDefault="002D2B92" w:rsidP="002D2B92">
      <w:pPr>
        <w:ind w:left="34"/>
        <w:rPr>
          <w:rFonts w:eastAsia="Arial"/>
        </w:rPr>
      </w:pPr>
      <w:r w:rsidRPr="00551A52">
        <w:rPr>
          <w:rFonts w:eastAsia="Arial"/>
        </w:rPr>
        <w:t>J43 Emphysema</w:t>
      </w:r>
    </w:p>
    <w:p w14:paraId="6A42DE6D" w14:textId="77777777" w:rsidR="002D2B92" w:rsidRPr="00551A52" w:rsidRDefault="002D2B92" w:rsidP="002D2B92">
      <w:pPr>
        <w:ind w:left="34"/>
        <w:rPr>
          <w:rFonts w:eastAsia="Arial"/>
        </w:rPr>
      </w:pPr>
      <w:r w:rsidRPr="00551A52">
        <w:rPr>
          <w:rFonts w:eastAsia="Arial"/>
        </w:rPr>
        <w:t>J44 Other chronic obstructive pulmonary disease</w:t>
      </w:r>
    </w:p>
    <w:p w14:paraId="225BFC7A" w14:textId="77777777" w:rsidR="002D2B92" w:rsidRPr="00551A52" w:rsidRDefault="002D2B92" w:rsidP="002D2B92">
      <w:pPr>
        <w:ind w:left="34"/>
        <w:rPr>
          <w:rFonts w:eastAsia="Arial"/>
        </w:rPr>
      </w:pPr>
      <w:r w:rsidRPr="00551A52">
        <w:rPr>
          <w:rFonts w:eastAsia="Arial"/>
        </w:rPr>
        <w:t>J45 Asthma</w:t>
      </w:r>
    </w:p>
    <w:p w14:paraId="3DF197FB" w14:textId="77777777" w:rsidR="002D2B92" w:rsidRPr="00551A52" w:rsidRDefault="002D2B92" w:rsidP="002D2B92">
      <w:pPr>
        <w:ind w:left="34"/>
        <w:rPr>
          <w:rFonts w:eastAsia="Arial"/>
        </w:rPr>
      </w:pPr>
      <w:r w:rsidRPr="00551A52">
        <w:rPr>
          <w:rFonts w:eastAsia="Arial"/>
        </w:rPr>
        <w:lastRenderedPageBreak/>
        <w:t>J46X Status asthmaticus</w:t>
      </w:r>
    </w:p>
    <w:p w14:paraId="786052D8" w14:textId="77777777" w:rsidR="002D2B92" w:rsidRPr="00551A52" w:rsidRDefault="002D2B92" w:rsidP="002D2B92">
      <w:pPr>
        <w:ind w:left="34"/>
        <w:rPr>
          <w:rFonts w:eastAsia="Arial"/>
        </w:rPr>
      </w:pPr>
      <w:r w:rsidRPr="00551A52">
        <w:rPr>
          <w:rFonts w:eastAsia="Arial"/>
        </w:rPr>
        <w:t>J47X Bronchiectasis</w:t>
      </w:r>
    </w:p>
    <w:p w14:paraId="2257206E" w14:textId="77777777" w:rsidR="002D2B92" w:rsidRPr="00551A52" w:rsidRDefault="002D2B92">
      <w:pPr>
        <w:ind w:left="34"/>
      </w:pPr>
    </w:p>
    <w:p w14:paraId="01978FB5" w14:textId="64A54285" w:rsidR="002D2B92" w:rsidRPr="00551A52" w:rsidRDefault="002D2B92">
      <w:pPr>
        <w:rPr>
          <w:b/>
        </w:rPr>
      </w:pPr>
      <w:r w:rsidRPr="00551A52">
        <w:rPr>
          <w:b/>
        </w:rPr>
        <w:br w:type="page"/>
      </w:r>
    </w:p>
    <w:sdt>
      <w:sdtPr>
        <w:rPr>
          <w:rFonts w:ascii="Arial" w:eastAsiaTheme="majorEastAsia" w:hAnsi="Arial" w:cs="Arial"/>
          <w:caps/>
          <w:lang w:val="en-GB" w:eastAsia="en-US"/>
        </w:rPr>
        <w:id w:val="-28027844"/>
        <w:docPartObj>
          <w:docPartGallery w:val="Cover Pages"/>
          <w:docPartUnique/>
        </w:docPartObj>
      </w:sdtPr>
      <w:sdtEndPr>
        <w:rPr>
          <w:rFonts w:eastAsia="+mn-ea"/>
          <w:b/>
          <w:caps w:val="0"/>
          <w:position w:val="1"/>
        </w:rPr>
      </w:sdtEndPr>
      <w:sdtContent>
        <w:tbl>
          <w:tblPr>
            <w:tblStyle w:val="TableGrid"/>
            <w:tblW w:w="5000" w:type="pct"/>
            <w:tblLook w:val="04A0" w:firstRow="1" w:lastRow="0" w:firstColumn="1" w:lastColumn="0" w:noHBand="0" w:noVBand="1"/>
          </w:tblPr>
          <w:tblGrid>
            <w:gridCol w:w="13948"/>
          </w:tblGrid>
          <w:tr w:rsidR="00B6505C" w:rsidRPr="00551A52" w14:paraId="0AC09F43" w14:textId="77777777" w:rsidTr="00B6505C">
            <w:trPr>
              <w:trHeight w:val="2880"/>
            </w:trPr>
            <w:tc>
              <w:tcPr>
                <w:tcW w:w="5000" w:type="pct"/>
              </w:tcPr>
              <w:p w14:paraId="5B33E68D" w14:textId="77777777" w:rsidR="002D2B92" w:rsidRPr="00551A52" w:rsidRDefault="002D2B92" w:rsidP="002D2B92">
                <w:pPr>
                  <w:pStyle w:val="NoSpacing"/>
                  <w:jc w:val="center"/>
                  <w:rPr>
                    <w:rFonts w:ascii="Arial" w:eastAsiaTheme="majorEastAsia" w:hAnsi="Arial" w:cs="Arial"/>
                    <w:caps/>
                  </w:rPr>
                </w:pPr>
              </w:p>
              <w:p w14:paraId="712099FE" w14:textId="77777777" w:rsidR="002D2B92" w:rsidRPr="00551A52" w:rsidRDefault="002D2B92" w:rsidP="002D2B92">
                <w:pPr>
                  <w:pStyle w:val="NoSpacing"/>
                  <w:jc w:val="center"/>
                  <w:rPr>
                    <w:rFonts w:ascii="Arial" w:eastAsiaTheme="majorEastAsia" w:hAnsi="Arial" w:cs="Arial"/>
                    <w:caps/>
                  </w:rPr>
                </w:pPr>
                <w:r w:rsidRPr="00551A52">
                  <w:rPr>
                    <w:rFonts w:ascii="Arial" w:eastAsiaTheme="majorEastAsia" w:hAnsi="Arial" w:cs="Arial"/>
                    <w:caps/>
                    <w:noProof/>
                    <w:lang w:val="en-GB" w:eastAsia="en-GB"/>
                  </w:rPr>
                  <w:drawing>
                    <wp:inline distT="0" distB="0" distL="0" distR="0" wp14:anchorId="0EC58B94" wp14:editId="254E51D2">
                      <wp:extent cx="2705100" cy="1262380"/>
                      <wp:effectExtent l="0" t="0" r="0" b="0"/>
                      <wp:docPr id="7" name="Picture 7" descr="Logo for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1">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551A52" w:rsidRPr="00551A52" w14:paraId="44FF0DB7" w14:textId="77777777" w:rsidTr="00B6505C">
            <w:trPr>
              <w:trHeight w:val="1440"/>
            </w:trPr>
            <w:tc>
              <w:tcPr>
                <w:tcW w:w="5000" w:type="pct"/>
              </w:tcPr>
              <w:p w14:paraId="1AAA75BB" w14:textId="77777777" w:rsidR="002D2B92" w:rsidRPr="00551A52" w:rsidRDefault="002D2B92">
                <w:pPr>
                  <w:pStyle w:val="NoSpacing"/>
                  <w:jc w:val="center"/>
                  <w:rPr>
                    <w:rFonts w:ascii="Arial" w:eastAsiaTheme="majorEastAsia" w:hAnsi="Arial" w:cs="Arial"/>
                  </w:rPr>
                </w:pPr>
              </w:p>
              <w:p w14:paraId="187336BE" w14:textId="77777777" w:rsidR="002D2B92" w:rsidRPr="00551A52" w:rsidRDefault="002D2B92">
                <w:pPr>
                  <w:pStyle w:val="NoSpacing"/>
                  <w:jc w:val="center"/>
                  <w:rPr>
                    <w:rFonts w:ascii="Arial" w:eastAsiaTheme="majorEastAsia" w:hAnsi="Arial" w:cs="Arial"/>
                  </w:rPr>
                </w:pPr>
              </w:p>
              <w:p w14:paraId="1707C628" w14:textId="77777777" w:rsidR="002D2B92" w:rsidRPr="00551A52" w:rsidRDefault="002D2B92">
                <w:pPr>
                  <w:pStyle w:val="NoSpacing"/>
                  <w:jc w:val="center"/>
                  <w:rPr>
                    <w:rFonts w:ascii="Arial" w:eastAsiaTheme="majorEastAsia" w:hAnsi="Arial" w:cs="Arial"/>
                  </w:rPr>
                </w:pPr>
              </w:p>
              <w:p w14:paraId="2049A9AD" w14:textId="77777777" w:rsidR="002D2B92" w:rsidRPr="00551A52" w:rsidRDefault="002D2B92">
                <w:pPr>
                  <w:pStyle w:val="NoSpacing"/>
                  <w:jc w:val="center"/>
                  <w:rPr>
                    <w:rFonts w:ascii="Arial" w:eastAsiaTheme="majorEastAsia" w:hAnsi="Arial" w:cs="Arial"/>
                  </w:rPr>
                </w:pPr>
                <w:r w:rsidRPr="00551A52">
                  <w:rPr>
                    <w:rFonts w:ascii="Arial" w:eastAsiaTheme="majorEastAsia" w:hAnsi="Arial" w:cs="Arial"/>
                  </w:rPr>
                  <w:t>Indicator Assurance Report</w:t>
                </w:r>
              </w:p>
            </w:tc>
          </w:tr>
          <w:tr w:rsidR="00551A52" w:rsidRPr="00551A52" w14:paraId="241D44EF" w14:textId="77777777" w:rsidTr="00B6505C">
            <w:trPr>
              <w:trHeight w:val="360"/>
            </w:trPr>
            <w:tc>
              <w:tcPr>
                <w:tcW w:w="5000" w:type="pct"/>
              </w:tcPr>
              <w:p w14:paraId="07BE0458" w14:textId="77777777" w:rsidR="002D2B92" w:rsidRPr="00551A52" w:rsidRDefault="002D2B92" w:rsidP="002D2B92">
                <w:pPr>
                  <w:pStyle w:val="NormalWeb"/>
                  <w:spacing w:before="0" w:beforeAutospacing="0" w:after="0" w:afterAutospacing="0"/>
                  <w:jc w:val="center"/>
                  <w:rPr>
                    <w:rFonts w:ascii="Arial" w:eastAsia="+mn-ea" w:hAnsi="Arial" w:cs="Arial"/>
                    <w:b/>
                    <w:position w:val="1"/>
                    <w:sz w:val="22"/>
                    <w:szCs w:val="22"/>
                  </w:rPr>
                </w:pPr>
                <w:bookmarkStart w:id="3" w:name="_Hlk504132424"/>
              </w:p>
              <w:p w14:paraId="1FB955CC" w14:textId="3DD4B6FA" w:rsidR="002D2B92" w:rsidRPr="00551A52" w:rsidRDefault="002D2B92" w:rsidP="002D2B92">
                <w:pPr>
                  <w:pStyle w:val="NormalWeb"/>
                  <w:spacing w:before="0" w:beforeAutospacing="0" w:after="0" w:afterAutospacing="0"/>
                  <w:jc w:val="center"/>
                  <w:rPr>
                    <w:rFonts w:ascii="Arial" w:hAnsi="Arial" w:cs="Arial"/>
                    <w:sz w:val="22"/>
                    <w:szCs w:val="22"/>
                  </w:rPr>
                </w:pPr>
              </w:p>
            </w:tc>
          </w:tr>
          <w:tr w:rsidR="00551A52" w:rsidRPr="00551A52" w14:paraId="63841C5D" w14:textId="77777777" w:rsidTr="00B6505C">
            <w:trPr>
              <w:trHeight w:val="360"/>
            </w:trPr>
            <w:tc>
              <w:tcPr>
                <w:tcW w:w="5000" w:type="pct"/>
              </w:tcPr>
              <w:p w14:paraId="11EA45CA" w14:textId="77777777" w:rsidR="002D2B92" w:rsidRPr="00551A52" w:rsidRDefault="002D2B92">
                <w:pPr>
                  <w:pStyle w:val="NoSpacing"/>
                  <w:jc w:val="center"/>
                  <w:rPr>
                    <w:rFonts w:ascii="Arial" w:hAnsi="Arial" w:cs="Arial"/>
                    <w:b/>
                    <w:bCs/>
                  </w:rPr>
                </w:pPr>
                <w:r w:rsidRPr="00551A52">
                  <w:rPr>
                    <w:rFonts w:ascii="Arial" w:hAnsi="Arial" w:cs="Arial"/>
                    <w:b/>
                    <w:bCs/>
                  </w:rPr>
                  <w:t>IAP00068</w:t>
                </w:r>
              </w:p>
            </w:tc>
          </w:tr>
          <w:bookmarkEnd w:id="3"/>
        </w:tbl>
        <w:p w14:paraId="5E410EA6" w14:textId="1043A2A0" w:rsidR="002D2B92" w:rsidRPr="00551A52" w:rsidRDefault="002D2B92" w:rsidP="002D2B92">
          <w:pPr>
            <w:jc w:val="center"/>
          </w:pPr>
        </w:p>
        <w:p w14:paraId="00DBE19B" w14:textId="308CA824" w:rsidR="002D2B92" w:rsidRPr="00551A52" w:rsidRDefault="002D2B92"/>
        <w:p w14:paraId="0E6AAEFC" w14:textId="39B4261F" w:rsidR="002D2B92" w:rsidRPr="00551A52" w:rsidRDefault="002D2B92">
          <w:r w:rsidRPr="00551A52">
            <w:rPr>
              <w:noProof/>
            </w:rPr>
            <mc:AlternateContent>
              <mc:Choice Requires="wpg">
                <w:drawing>
                  <wp:inline distT="0" distB="0" distL="0" distR="0" wp14:anchorId="4C989CE6" wp14:editId="04781A6E">
                    <wp:extent cx="6478795" cy="1238545"/>
                    <wp:effectExtent l="0" t="0" r="0" b="0"/>
                    <wp:docPr id="14" name="Group 8" descr="Logos for supporting organisations"/>
                    <wp:cNvGraphicFramePr/>
                    <a:graphic xmlns:a="http://schemas.openxmlformats.org/drawingml/2006/main">
                      <a:graphicData uri="http://schemas.microsoft.com/office/word/2010/wordprocessingGroup">
                        <wpg:wgp>
                          <wpg:cNvGrpSpPr/>
                          <wpg:grpSpPr>
                            <a:xfrm>
                              <a:off x="0" y="0"/>
                              <a:ext cx="6478795" cy="1238545"/>
                              <a:chOff x="0" y="0"/>
                              <a:chExt cx="8420100" cy="1499507"/>
                            </a:xfrm>
                          </wpg:grpSpPr>
                          <pic:pic xmlns:pic="http://schemas.openxmlformats.org/drawingml/2006/picture">
                            <pic:nvPicPr>
                              <pic:cNvPr id="15"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725" y="9525"/>
                                <a:ext cx="1800225" cy="5456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825953"/>
                                <a:ext cx="904875" cy="5835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000500" y="0"/>
                                <a:ext cx="962025" cy="533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762751" y="892628"/>
                                <a:ext cx="1524000" cy="525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981576" y="708006"/>
                                <a:ext cx="1390650" cy="791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9225" y="854528"/>
                                <a:ext cx="3152775" cy="555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pic:nvPicPr>
                            <pic:blipFill rotWithShape="1">
                              <a:blip r:embed="rId28"/>
                              <a:srcRect l="3426" t="27451" b="30065"/>
                              <a:stretch/>
                            </pic:blipFill>
                            <pic:spPr>
                              <a:xfrm>
                                <a:off x="5343525" y="1"/>
                                <a:ext cx="3076575" cy="555171"/>
                              </a:xfrm>
                              <a:prstGeom prst="rect">
                                <a:avLst/>
                              </a:prstGeom>
                            </pic:spPr>
                          </pic:pic>
                        </wpg:wgp>
                      </a:graphicData>
                    </a:graphic>
                  </wp:inline>
                </w:drawing>
              </mc:Choice>
              <mc:Fallback>
                <w:pict>
                  <v:group w14:anchorId="6E146249" id="Group 8" o:spid="_x0000_s1026" alt="Logos for supporting organisations" style="width:510.15pt;height:97.5pt;mso-position-horizontal-relative:char;mso-position-vertical-relative:line" coordsize="84201,1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57;top:95;width:18002;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">
                      <v:imagedata r:id="rId29" o:title=""/>
                    </v:shape>
                    <v:shape id="Picture 16" o:spid="_x0000_s1028" type="#_x0000_t75" style="position:absolute;top:8259;width:9048;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">
                      <v:imagedata r:id="rId30" o:title=""/>
                    </v:shape>
                    <v:shape id="Picture 17" o:spid="_x0000_s1029" type="#_x0000_t75" style="position:absolute;left:40005;width:9620;height: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">
                      <v:imagedata r:id="rId31" o:title=""/>
                    </v:shape>
                    <v:shape id="Picture 18" o:spid="_x0000_s1030" type="#_x0000_t75" style="position:absolute;left:67627;top:8926;width:15240;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">
                      <v:imagedata r:id="rId32" o:title=""/>
                    </v:shape>
                    <v:shape id="Picture 19" o:spid="_x0000_s1031" type="#_x0000_t75" style="position:absolute;left:49815;top:7080;width:13907;height:7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">
                      <v:imagedata r:id="rId33" o:title=""/>
                    </v:shape>
                    <v:shape id="Picture 20" o:spid="_x0000_s1032" type="#_x0000_t75" style="position:absolute;left:14192;top:8545;width:31528;height: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">
                      <v:imagedata r:id="rId34" o:title=""/>
                    </v:shape>
                    <v:shape id="Picture 21" o:spid="_x0000_s1033" type="#_x0000_t75" style="position:absolute;left:53435;width:30766;height:5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">
                      <v:imagedata r:id="rId35" o:title="" croptop="17990f" cropbottom="19703f" cropleft="2245f"/>
                    </v:shape>
                    <w10:anchorlock/>
                  </v:group>
                </w:pict>
              </mc:Fallback>
            </mc:AlternateContent>
          </w:r>
        </w:p>
        <w:p w14:paraId="2DC7AB74" w14:textId="77C773D8" w:rsidR="002D2B92" w:rsidRPr="00551A52" w:rsidRDefault="002D2B92">
          <w:pPr>
            <w:rPr>
              <w:rFonts w:eastAsia="+mn-ea"/>
              <w:b/>
              <w:position w:val="1"/>
              <w:lang w:eastAsia="en-GB"/>
            </w:rPr>
          </w:pPr>
          <w:r w:rsidRPr="00551A52">
            <w:rPr>
              <w:rFonts w:eastAsia="+mn-ea"/>
              <w:b/>
              <w:position w:val="1"/>
            </w:rPr>
            <w:br w:type="page"/>
          </w:r>
        </w:p>
      </w:sdtContent>
    </w:sdt>
    <w:p w14:paraId="60093F11" w14:textId="77777777" w:rsidR="002D2B92" w:rsidRPr="00551A52" w:rsidRDefault="002D2B92" w:rsidP="002D2B92">
      <w:pPr>
        <w:pStyle w:val="NormalWeb"/>
        <w:spacing w:before="0" w:beforeAutospacing="0" w:after="0" w:afterAutospacing="0"/>
        <w:rPr>
          <w:rFonts w:ascii="Arial" w:eastAsia="+mn-ea" w:hAnsi="Arial" w:cs="Arial"/>
          <w:position w:val="1"/>
          <w:sz w:val="22"/>
          <w:szCs w:val="22"/>
        </w:rPr>
      </w:pPr>
    </w:p>
    <w:p w14:paraId="5DC56107"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fullDate="2018-05-24T00:00:00Z">
            <w:dateFormat w:val="dd/MM/yyyy"/>
            <w:lid w:val="en-GB"/>
            <w:storeMappedDataAs w:val="dateTime"/>
            <w:calendar w:val="gregorian"/>
          </w:date>
        </w:sdtPr>
        <w:sdtContent>
          <w:r w:rsidRPr="00551A52">
            <w:rPr>
              <w:rFonts w:ascii="Arial" w:eastAsia="+mn-ea" w:hAnsi="Arial" w:cs="Arial"/>
              <w:b/>
              <w:position w:val="1"/>
              <w:sz w:val="22"/>
              <w:szCs w:val="22"/>
            </w:rPr>
            <w:t>24/05/2018</w:t>
          </w:r>
        </w:sdtContent>
      </w:sdt>
    </w:p>
    <w:p w14:paraId="782836A3"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B6505C" w:rsidRPr="00551A52" w14:paraId="1BFFE080" w14:textId="77777777" w:rsidTr="002D2B92">
        <w:trPr>
          <w:trHeight w:val="359"/>
        </w:trPr>
        <w:tc>
          <w:tcPr>
            <w:tcW w:w="3369" w:type="dxa"/>
            <w:tcBorders>
              <w:top w:val="nil"/>
              <w:left w:val="nil"/>
              <w:bottom w:val="nil"/>
              <w:right w:val="nil"/>
            </w:tcBorders>
            <w:shd w:val="clear" w:color="auto" w:fill="DBE5F1" w:themeFill="accent1" w:themeFillTint="33"/>
          </w:tcPr>
          <w:p w14:paraId="39C4F70A"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5445FCCB"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position w:val="1"/>
                    <w:sz w:val="22"/>
                    <w:szCs w:val="22"/>
                  </w:rPr>
                  <w:t>Scheduled review (review date reached)</w:t>
                </w:r>
              </w:p>
            </w:tc>
          </w:sdtContent>
        </w:sdt>
      </w:tr>
      <w:tr w:rsidR="00551A52" w:rsidRPr="00551A52" w14:paraId="14DDDBE2" w14:textId="77777777" w:rsidTr="002D2B92">
        <w:trPr>
          <w:trHeight w:val="557"/>
        </w:trPr>
        <w:tc>
          <w:tcPr>
            <w:tcW w:w="3369" w:type="dxa"/>
            <w:tcBorders>
              <w:top w:val="nil"/>
              <w:left w:val="nil"/>
              <w:bottom w:val="nil"/>
              <w:right w:val="nil"/>
            </w:tcBorders>
            <w:shd w:val="clear" w:color="auto" w:fill="DBE5F1" w:themeFill="accent1" w:themeFillTint="33"/>
          </w:tcPr>
          <w:p w14:paraId="42543F6E"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Content>
            <w:tc>
              <w:tcPr>
                <w:tcW w:w="6945" w:type="dxa"/>
                <w:tcBorders>
                  <w:top w:val="nil"/>
                  <w:left w:val="nil"/>
                  <w:bottom w:val="nil"/>
                  <w:right w:val="nil"/>
                </w:tcBorders>
              </w:tcPr>
              <w:p w14:paraId="351229E4"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position w:val="1"/>
                    <w:sz w:val="22"/>
                    <w:szCs w:val="22"/>
                  </w:rPr>
                  <w:t>1st IGB meeting</w:t>
                </w:r>
              </w:p>
            </w:tc>
          </w:sdtContent>
        </w:sdt>
      </w:tr>
    </w:tbl>
    <w:p w14:paraId="1E492E97" w14:textId="77777777" w:rsidR="002D2B92" w:rsidRPr="00551A52" w:rsidRDefault="002D2B92" w:rsidP="002D2B92"/>
    <w:p w14:paraId="788D2740" w14:textId="77777777" w:rsidR="002D2B92" w:rsidRPr="00551A52" w:rsidRDefault="00B6505C" w:rsidP="002D2B92">
      <w:pPr>
        <w:jc w:val="center"/>
        <w:rPr>
          <w:rFonts w:eastAsia="+mn-ea"/>
          <w:b/>
          <w:position w:val="1"/>
          <w:lang w:eastAsia="en-GB"/>
        </w:rPr>
      </w:pPr>
      <w:r w:rsidRPr="00551A52">
        <w:rPr>
          <w:rFonts w:eastAsia="+mn-ea"/>
          <w:b/>
          <w:position w:val="1"/>
          <w:lang w:eastAsia="en-GB"/>
        </w:rPr>
        <w:pict w14:anchorId="1C0BEB53">
          <v:rect id="_x0000_i1025"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551A52" w:rsidRPr="00551A52" w14:paraId="5F61A3DF" w14:textId="77777777" w:rsidTr="00CA7C5F">
        <w:tc>
          <w:tcPr>
            <w:tcW w:w="4077" w:type="dxa"/>
          </w:tcPr>
          <w:p w14:paraId="54964A93" w14:textId="77777777" w:rsidR="00CA7C5F" w:rsidRPr="00551A52" w:rsidRDefault="00CA7C5F" w:rsidP="00CA7C5F">
            <w:pPr>
              <w:spacing w:before="120"/>
              <w:rPr>
                <w:rFonts w:eastAsia="+mn-ea"/>
                <w:b/>
                <w:position w:val="1"/>
              </w:rPr>
            </w:pPr>
            <w:r w:rsidRPr="00551A52">
              <w:rPr>
                <w:rFonts w:eastAsia="+mn-ea"/>
                <w:b/>
                <w:position w:val="1"/>
              </w:rPr>
              <w:t>Ratings Against Assessment Criteria</w:t>
            </w:r>
          </w:p>
          <w:p w14:paraId="57645355" w14:textId="77777777" w:rsidR="00CA7C5F" w:rsidRPr="00551A52" w:rsidRDefault="00CA7C5F" w:rsidP="002D2B92">
            <w:pPr>
              <w:spacing w:line="360" w:lineRule="auto"/>
              <w:rPr>
                <w:rFonts w:eastAsia="+mn-ea"/>
                <w:position w:val="1"/>
              </w:rPr>
            </w:pPr>
          </w:p>
        </w:tc>
        <w:tc>
          <w:tcPr>
            <w:tcW w:w="2268" w:type="dxa"/>
          </w:tcPr>
          <w:p w14:paraId="3EDDD5D8" w14:textId="77777777" w:rsidR="00CA7C5F" w:rsidRPr="00551A52" w:rsidRDefault="00CA7C5F" w:rsidP="002D2B92">
            <w:pPr>
              <w:spacing w:line="360" w:lineRule="auto"/>
              <w:jc w:val="center"/>
              <w:rPr>
                <w:rFonts w:eastAsia="+mn-ea"/>
                <w:b/>
                <w:position w:val="1"/>
              </w:rPr>
            </w:pPr>
          </w:p>
        </w:tc>
      </w:tr>
      <w:tr w:rsidR="00551A52" w:rsidRPr="00551A52" w14:paraId="262B6D2E" w14:textId="77777777" w:rsidTr="00CA7C5F">
        <w:tc>
          <w:tcPr>
            <w:tcW w:w="4077" w:type="dxa"/>
            <w:hideMark/>
          </w:tcPr>
          <w:p w14:paraId="5E1579D7" w14:textId="77777777" w:rsidR="00CA7C5F" w:rsidRPr="00551A52" w:rsidRDefault="00CA7C5F" w:rsidP="002D2B92">
            <w:pPr>
              <w:spacing w:line="360" w:lineRule="auto"/>
              <w:rPr>
                <w:rFonts w:eastAsia="+mn-ea"/>
                <w:position w:val="1"/>
              </w:rPr>
            </w:pPr>
            <w:r w:rsidRPr="00551A52">
              <w:rPr>
                <w:rFonts w:eastAsia="+mn-ea"/>
                <w:position w:val="1"/>
              </w:rPr>
              <w:t>Clarity</w:t>
            </w:r>
          </w:p>
        </w:tc>
        <w:tc>
          <w:tcPr>
            <w:tcW w:w="2268" w:type="dxa"/>
            <w:hideMark/>
          </w:tcPr>
          <w:p w14:paraId="78F027AF" w14:textId="2636E9C1" w:rsidR="00CA7C5F" w:rsidRPr="00551A52" w:rsidRDefault="00CA7C5F" w:rsidP="002D2B92">
            <w:pPr>
              <w:spacing w:line="360" w:lineRule="auto"/>
              <w:jc w:val="center"/>
              <w:rPr>
                <w:rFonts w:eastAsia="+mn-ea"/>
                <w:b/>
                <w:position w:val="1"/>
              </w:rPr>
            </w:pPr>
            <w:r w:rsidRPr="00551A52">
              <w:rPr>
                <w:rFonts w:eastAsia="+mn-ea"/>
                <w:b/>
                <w:position w:val="1"/>
              </w:rPr>
              <w:t>Fit for use</w:t>
            </w:r>
          </w:p>
        </w:tc>
      </w:tr>
      <w:tr w:rsidR="00551A52" w:rsidRPr="00551A52" w14:paraId="15B2109E" w14:textId="77777777" w:rsidTr="00CA7C5F">
        <w:tc>
          <w:tcPr>
            <w:tcW w:w="4077" w:type="dxa"/>
            <w:hideMark/>
          </w:tcPr>
          <w:p w14:paraId="6B0836CE" w14:textId="77777777" w:rsidR="00CA7C5F" w:rsidRPr="00551A52" w:rsidRDefault="00CA7C5F" w:rsidP="002D2B92">
            <w:pPr>
              <w:spacing w:line="360" w:lineRule="auto"/>
              <w:rPr>
                <w:rFonts w:eastAsia="+mn-ea"/>
                <w:position w:val="1"/>
              </w:rPr>
            </w:pPr>
            <w:r w:rsidRPr="00551A52">
              <w:rPr>
                <w:rFonts w:eastAsia="+mn-ea"/>
                <w:position w:val="1"/>
              </w:rPr>
              <w:t>Rationale</w:t>
            </w:r>
          </w:p>
        </w:tc>
        <w:tc>
          <w:tcPr>
            <w:tcW w:w="2268" w:type="dxa"/>
            <w:hideMark/>
          </w:tcPr>
          <w:p w14:paraId="352B6669" w14:textId="23B24604"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36CDB23A" w14:textId="77777777" w:rsidTr="00CA7C5F">
        <w:tc>
          <w:tcPr>
            <w:tcW w:w="4077" w:type="dxa"/>
            <w:hideMark/>
          </w:tcPr>
          <w:p w14:paraId="6B344973" w14:textId="77777777" w:rsidR="00CA7C5F" w:rsidRPr="00551A52" w:rsidRDefault="00CA7C5F" w:rsidP="002D2B92">
            <w:pPr>
              <w:spacing w:line="360" w:lineRule="auto"/>
              <w:rPr>
                <w:rFonts w:eastAsia="+mn-ea"/>
                <w:position w:val="1"/>
              </w:rPr>
            </w:pPr>
            <w:r w:rsidRPr="00551A52">
              <w:rPr>
                <w:rFonts w:eastAsia="+mn-ea"/>
                <w:position w:val="1"/>
              </w:rPr>
              <w:t>Data</w:t>
            </w:r>
          </w:p>
        </w:tc>
        <w:tc>
          <w:tcPr>
            <w:tcW w:w="2268" w:type="dxa"/>
            <w:hideMark/>
          </w:tcPr>
          <w:p w14:paraId="4FF2A8A1" w14:textId="0934C413"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4D2F645F" w14:textId="77777777" w:rsidTr="00CA7C5F">
        <w:tc>
          <w:tcPr>
            <w:tcW w:w="4077" w:type="dxa"/>
            <w:hideMark/>
          </w:tcPr>
          <w:p w14:paraId="0C3B1A63" w14:textId="77777777" w:rsidR="00CA7C5F" w:rsidRPr="00551A52" w:rsidRDefault="00CA7C5F" w:rsidP="002D2B92">
            <w:pPr>
              <w:spacing w:line="360" w:lineRule="auto"/>
              <w:rPr>
                <w:rFonts w:eastAsia="+mn-ea"/>
                <w:position w:val="1"/>
              </w:rPr>
            </w:pPr>
            <w:r w:rsidRPr="00551A52">
              <w:rPr>
                <w:rFonts w:eastAsia="+mn-ea"/>
                <w:position w:val="1"/>
              </w:rPr>
              <w:t>Construction</w:t>
            </w:r>
          </w:p>
        </w:tc>
        <w:tc>
          <w:tcPr>
            <w:tcW w:w="2268" w:type="dxa"/>
            <w:hideMark/>
          </w:tcPr>
          <w:p w14:paraId="52700E19" w14:textId="4852BE5B"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19F24CBE" w14:textId="77777777" w:rsidTr="00CA7C5F">
        <w:tc>
          <w:tcPr>
            <w:tcW w:w="4077" w:type="dxa"/>
            <w:hideMark/>
          </w:tcPr>
          <w:p w14:paraId="2E2A6F4C" w14:textId="77777777" w:rsidR="00CA7C5F" w:rsidRPr="00551A52" w:rsidRDefault="00CA7C5F" w:rsidP="002D2B92">
            <w:pPr>
              <w:spacing w:line="360" w:lineRule="auto"/>
              <w:rPr>
                <w:rFonts w:eastAsia="+mn-ea"/>
                <w:position w:val="1"/>
              </w:rPr>
            </w:pPr>
            <w:r w:rsidRPr="00551A52">
              <w:rPr>
                <w:rFonts w:eastAsia="+mn-ea"/>
                <w:position w:val="1"/>
              </w:rPr>
              <w:t>Presentation and Interpretation</w:t>
            </w:r>
          </w:p>
        </w:tc>
        <w:tc>
          <w:tcPr>
            <w:tcW w:w="2268" w:type="dxa"/>
            <w:hideMark/>
          </w:tcPr>
          <w:p w14:paraId="2CFC87D5" w14:textId="295D7E67"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31E5A1DD" w14:textId="77777777" w:rsidTr="00CA7C5F">
        <w:tc>
          <w:tcPr>
            <w:tcW w:w="4077" w:type="dxa"/>
            <w:hideMark/>
          </w:tcPr>
          <w:p w14:paraId="7F76DEAD" w14:textId="77777777" w:rsidR="00CA7C5F" w:rsidRPr="00551A52" w:rsidRDefault="00CA7C5F" w:rsidP="002D2B92">
            <w:pPr>
              <w:spacing w:line="360" w:lineRule="auto"/>
              <w:rPr>
                <w:rFonts w:eastAsia="+mn-ea"/>
                <w:position w:val="1"/>
              </w:rPr>
            </w:pPr>
            <w:r w:rsidRPr="00551A52">
              <w:rPr>
                <w:rFonts w:eastAsia="+mn-ea"/>
                <w:position w:val="1"/>
              </w:rPr>
              <w:t>Risks and Usefulness</w:t>
            </w:r>
          </w:p>
        </w:tc>
        <w:tc>
          <w:tcPr>
            <w:tcW w:w="2268" w:type="dxa"/>
            <w:hideMark/>
          </w:tcPr>
          <w:p w14:paraId="0E4981E5" w14:textId="02C70AFD"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749BDA86" w14:textId="77777777" w:rsidTr="00CA7C5F">
        <w:tc>
          <w:tcPr>
            <w:tcW w:w="4077" w:type="dxa"/>
          </w:tcPr>
          <w:p w14:paraId="7B0CF33B" w14:textId="77777777" w:rsidR="00CA7C5F" w:rsidRPr="00551A52" w:rsidRDefault="00CA7C5F" w:rsidP="00CA7C5F">
            <w:pPr>
              <w:spacing w:before="120"/>
              <w:jc w:val="center"/>
              <w:rPr>
                <w:rFonts w:eastAsia="+mn-ea"/>
                <w:b/>
                <w:position w:val="1"/>
              </w:rPr>
            </w:pPr>
            <w:r w:rsidRPr="00551A52">
              <w:rPr>
                <w:rFonts w:eastAsia="+mn-ea"/>
                <w:b/>
                <w:position w:val="1"/>
              </w:rPr>
              <w:t>Overall Rating</w:t>
            </w:r>
          </w:p>
          <w:p w14:paraId="3C73224F" w14:textId="77777777" w:rsidR="00CA7C5F" w:rsidRPr="00551A52" w:rsidRDefault="00CA7C5F" w:rsidP="00CA7C5F">
            <w:pPr>
              <w:spacing w:line="360" w:lineRule="auto"/>
              <w:rPr>
                <w:rFonts w:eastAsia="+mn-ea"/>
                <w:position w:val="1"/>
              </w:rPr>
            </w:pPr>
          </w:p>
        </w:tc>
        <w:tc>
          <w:tcPr>
            <w:tcW w:w="2268" w:type="dxa"/>
          </w:tcPr>
          <w:sdt>
            <w:sdtPr>
              <w:rPr>
                <w:rFonts w:eastAsia="+mn-ea"/>
                <w:b/>
                <w:position w:val="1"/>
              </w:rPr>
              <w:alias w:val="IGB rating"/>
              <w:tag w:val="IGB rating"/>
              <w:id w:val="-1666158861"/>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27F7F676" w14:textId="1DEBDFED" w:rsidR="00CA7C5F" w:rsidRPr="00551A52" w:rsidRDefault="00CA7C5F" w:rsidP="00CA7C5F">
                <w:pPr>
                  <w:spacing w:line="360" w:lineRule="auto"/>
                  <w:jc w:val="center"/>
                  <w:rPr>
                    <w:b/>
                    <w:noProof/>
                    <w:lang w:eastAsia="en-GB"/>
                  </w:rPr>
                </w:pPr>
                <w:r w:rsidRPr="00551A52">
                  <w:rPr>
                    <w:rFonts w:eastAsia="+mn-ea"/>
                    <w:b/>
                    <w:position w:val="1"/>
                  </w:rPr>
                  <w:t>Fit for use</w:t>
                </w:r>
              </w:p>
            </w:sdtContent>
          </w:sdt>
        </w:tc>
      </w:tr>
    </w:tbl>
    <w:p w14:paraId="517F5833"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p w14:paraId="1D679038"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11"/>
      </w:tblGrid>
      <w:tr w:rsidR="00B6505C" w:rsidRPr="00551A52" w14:paraId="26FE1164" w14:textId="77777777" w:rsidTr="002D2B92">
        <w:tc>
          <w:tcPr>
            <w:tcW w:w="3369" w:type="dxa"/>
            <w:shd w:val="clear" w:color="auto" w:fill="DBE5F1" w:themeFill="accent1" w:themeFillTint="33"/>
            <w:vAlign w:val="center"/>
          </w:tcPr>
          <w:p w14:paraId="29147934"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Content>
            <w:tc>
              <w:tcPr>
                <w:tcW w:w="6911" w:type="dxa"/>
              </w:tcPr>
              <w:p w14:paraId="117A96F6"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t>This indicator has been approved for inclusion in the National Library of Quality Assured Indicators</w:t>
                </w:r>
              </w:p>
            </w:tc>
          </w:sdtContent>
        </w:sdt>
      </w:tr>
    </w:tbl>
    <w:p w14:paraId="7BEE01BD"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p w14:paraId="74C5BCBF" w14:textId="77777777" w:rsidR="002D2B92" w:rsidRPr="00551A52" w:rsidRDefault="002D2B92" w:rsidP="002D2B92">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B6505C" w:rsidRPr="00551A52" w14:paraId="1616CF89" w14:textId="77777777" w:rsidTr="002D2B92">
        <w:tc>
          <w:tcPr>
            <w:tcW w:w="10280" w:type="dxa"/>
            <w:shd w:val="clear" w:color="auto" w:fill="DBE5F1" w:themeFill="accent1" w:themeFillTint="33"/>
          </w:tcPr>
          <w:p w14:paraId="60E6ECC9"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t>Key findings from Assurance</w:t>
            </w:r>
          </w:p>
        </w:tc>
      </w:tr>
      <w:tr w:rsidR="00551A52" w:rsidRPr="00551A52" w14:paraId="073E3AB0" w14:textId="77777777" w:rsidTr="002D2B92">
        <w:tc>
          <w:tcPr>
            <w:tcW w:w="10280" w:type="dxa"/>
          </w:tcPr>
          <w:p w14:paraId="04247F8F" w14:textId="77777777" w:rsidR="002D2B92" w:rsidRPr="00551A52" w:rsidRDefault="002D2B92" w:rsidP="002D2B92">
            <w:pPr>
              <w:pStyle w:val="NormalWeb"/>
              <w:numPr>
                <w:ilvl w:val="0"/>
                <w:numId w:val="20"/>
              </w:numPr>
              <w:spacing w:before="240" w:beforeAutospacing="0" w:after="0" w:afterAutospacing="0"/>
              <w:rPr>
                <w:rFonts w:ascii="Arial" w:eastAsia="+mn-ea" w:hAnsi="Arial" w:cs="Arial"/>
                <w:position w:val="1"/>
                <w:sz w:val="22"/>
                <w:szCs w:val="22"/>
              </w:rPr>
            </w:pPr>
            <w:r w:rsidRPr="00551A52">
              <w:rPr>
                <w:rFonts w:ascii="Arial" w:eastAsia="+mn-ea" w:hAnsi="Arial" w:cs="Arial"/>
                <w:position w:val="1"/>
                <w:sz w:val="22"/>
                <w:szCs w:val="22"/>
              </w:rPr>
              <w:t>None</w:t>
            </w:r>
          </w:p>
        </w:tc>
      </w:tr>
    </w:tbl>
    <w:p w14:paraId="795E2C14" w14:textId="77777777" w:rsidR="002D2B92" w:rsidRPr="00551A52" w:rsidRDefault="002D2B92" w:rsidP="002D2B92">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6505C" w:rsidRPr="00551A52" w14:paraId="36278897" w14:textId="77777777" w:rsidTr="002D2B92">
        <w:tc>
          <w:tcPr>
            <w:tcW w:w="3369" w:type="dxa"/>
            <w:shd w:val="clear" w:color="auto" w:fill="DBE5F1" w:themeFill="accent1" w:themeFillTint="33"/>
          </w:tcPr>
          <w:p w14:paraId="2CCDF9AC" w14:textId="77777777" w:rsidR="002D2B92" w:rsidRPr="00551A52" w:rsidRDefault="002D2B92" w:rsidP="002D2B92">
            <w:pPr>
              <w:pStyle w:val="NormalWeb"/>
              <w:spacing w:before="60" w:beforeAutospacing="0" w:after="60" w:afterAutospacing="0"/>
              <w:rPr>
                <w:rFonts w:ascii="Arial" w:eastAsia="+mn-ea" w:hAnsi="Arial" w:cs="Arial"/>
                <w:b/>
                <w:position w:val="1"/>
                <w:sz w:val="22"/>
                <w:szCs w:val="22"/>
              </w:rPr>
            </w:pPr>
            <w:r w:rsidRPr="00551A52">
              <w:rPr>
                <w:rFonts w:ascii="Arial" w:eastAsia="+mn-ea" w:hAnsi="Arial" w:cs="Arial"/>
                <w:b/>
                <w:position w:val="1"/>
                <w:sz w:val="22"/>
                <w:szCs w:val="22"/>
              </w:rPr>
              <w:lastRenderedPageBreak/>
              <w:t>Approval date</w:t>
            </w:r>
          </w:p>
        </w:tc>
        <w:sdt>
          <w:sdtPr>
            <w:rPr>
              <w:rFonts w:ascii="Arial" w:eastAsia="+mn-ea" w:hAnsi="Arial" w:cs="Arial"/>
              <w:position w:val="1"/>
              <w:sz w:val="22"/>
              <w:szCs w:val="22"/>
            </w:rPr>
            <w:id w:val="1802733087"/>
            <w:date w:fullDate="2018-05-24T00:00:00Z">
              <w:dateFormat w:val="dd/MM/yyyy"/>
              <w:lid w:val="en-GB"/>
              <w:storeMappedDataAs w:val="dateTime"/>
              <w:calendar w:val="gregorian"/>
            </w:date>
          </w:sdtPr>
          <w:sdtContent>
            <w:tc>
              <w:tcPr>
                <w:tcW w:w="6945" w:type="dxa"/>
              </w:tcPr>
              <w:p w14:paraId="74EFFF71" w14:textId="77777777" w:rsidR="002D2B92" w:rsidRPr="00551A52" w:rsidRDefault="002D2B92" w:rsidP="002D2B92">
                <w:pPr>
                  <w:pStyle w:val="NormalWeb"/>
                  <w:spacing w:before="60" w:beforeAutospacing="0" w:after="60" w:afterAutospacing="0"/>
                  <w:rPr>
                    <w:rFonts w:ascii="Arial" w:eastAsia="+mn-ea" w:hAnsi="Arial" w:cs="Arial"/>
                    <w:position w:val="1"/>
                    <w:sz w:val="22"/>
                    <w:szCs w:val="22"/>
                  </w:rPr>
                </w:pPr>
                <w:r w:rsidRPr="00551A52">
                  <w:rPr>
                    <w:rFonts w:ascii="Arial" w:eastAsia="+mn-ea" w:hAnsi="Arial" w:cs="Arial"/>
                    <w:position w:val="1"/>
                    <w:sz w:val="22"/>
                    <w:szCs w:val="22"/>
                  </w:rPr>
                  <w:t>24/05/2018</w:t>
                </w:r>
              </w:p>
            </w:tc>
          </w:sdtContent>
        </w:sdt>
      </w:tr>
      <w:tr w:rsidR="00551A52" w:rsidRPr="00551A52" w14:paraId="19E1487F" w14:textId="77777777" w:rsidTr="002D2B92">
        <w:tc>
          <w:tcPr>
            <w:tcW w:w="3369" w:type="dxa"/>
            <w:shd w:val="clear" w:color="auto" w:fill="DBE5F1" w:themeFill="accent1" w:themeFillTint="33"/>
          </w:tcPr>
          <w:p w14:paraId="25AFCA1F" w14:textId="77777777" w:rsidR="002D2B92" w:rsidRPr="00551A52" w:rsidRDefault="002D2B92" w:rsidP="002D2B92">
            <w:pPr>
              <w:pStyle w:val="NormalWeb"/>
              <w:spacing w:before="60" w:beforeAutospacing="0" w:after="60" w:afterAutospacing="0"/>
              <w:rPr>
                <w:rFonts w:ascii="Arial" w:eastAsia="+mn-ea" w:hAnsi="Arial" w:cs="Arial"/>
                <w:b/>
                <w:position w:val="1"/>
                <w:sz w:val="22"/>
                <w:szCs w:val="22"/>
              </w:rPr>
            </w:pPr>
            <w:r w:rsidRPr="00551A52">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21-05-24T00:00:00Z">
              <w:dateFormat w:val="dd/MM/yyyy"/>
              <w:lid w:val="en-GB"/>
              <w:storeMappedDataAs w:val="dateTime"/>
              <w:calendar w:val="gregorian"/>
            </w:date>
          </w:sdtPr>
          <w:sdtContent>
            <w:tc>
              <w:tcPr>
                <w:tcW w:w="6945" w:type="dxa"/>
              </w:tcPr>
              <w:p w14:paraId="63E9C2C1" w14:textId="77777777" w:rsidR="002D2B92" w:rsidRPr="00551A52" w:rsidRDefault="002D2B92" w:rsidP="002D2B92">
                <w:pPr>
                  <w:pStyle w:val="NormalWeb"/>
                  <w:spacing w:before="60" w:beforeAutospacing="0" w:after="60" w:afterAutospacing="0"/>
                  <w:rPr>
                    <w:rFonts w:ascii="Arial" w:eastAsia="+mn-ea" w:hAnsi="Arial" w:cs="Arial"/>
                    <w:position w:val="1"/>
                    <w:sz w:val="22"/>
                    <w:szCs w:val="22"/>
                  </w:rPr>
                </w:pPr>
                <w:r w:rsidRPr="00551A52">
                  <w:rPr>
                    <w:rFonts w:ascii="Arial" w:eastAsia="+mn-ea" w:hAnsi="Arial" w:cs="Arial"/>
                    <w:position w:val="1"/>
                    <w:sz w:val="22"/>
                    <w:szCs w:val="22"/>
                  </w:rPr>
                  <w:t>24/05/2021</w:t>
                </w:r>
              </w:p>
            </w:tc>
          </w:sdtContent>
        </w:sdt>
      </w:tr>
    </w:tbl>
    <w:p w14:paraId="72A6F691" w14:textId="77777777" w:rsidR="002D2B92" w:rsidRPr="00551A52" w:rsidRDefault="002D2B92" w:rsidP="002D2B92">
      <w:pPr>
        <w:pStyle w:val="NormalWeb"/>
        <w:spacing w:before="0" w:beforeAutospacing="0" w:after="0" w:afterAutospacing="0"/>
        <w:rPr>
          <w:rFonts w:ascii="Arial" w:eastAsia="+mn-ea" w:hAnsi="Arial" w:cs="Arial"/>
          <w:position w:val="1"/>
          <w:sz w:val="22"/>
          <w:szCs w:val="22"/>
        </w:rPr>
      </w:pPr>
    </w:p>
    <w:p w14:paraId="0A4E0EFE" w14:textId="77777777" w:rsidR="002D2B92" w:rsidRPr="00551A52" w:rsidRDefault="002D2B92" w:rsidP="002D2B92">
      <w:pPr>
        <w:pStyle w:val="NormalWeb"/>
        <w:spacing w:before="0" w:beforeAutospacing="0" w:after="0" w:afterAutospacing="0"/>
        <w:ind w:left="142" w:hanging="142"/>
        <w:rPr>
          <w:rFonts w:ascii="Arial" w:eastAsia="+mn-ea" w:hAnsi="Arial" w:cs="Arial"/>
          <w:position w:val="1"/>
          <w:sz w:val="22"/>
          <w:szCs w:val="22"/>
        </w:rPr>
      </w:pPr>
    </w:p>
    <w:p w14:paraId="6FA1D28E" w14:textId="77777777" w:rsidR="002D2B92" w:rsidRPr="00551A52" w:rsidRDefault="002D2B92">
      <w:r w:rsidRPr="00551A52">
        <w:br w:type="page"/>
      </w:r>
    </w:p>
    <w:p w14:paraId="2E1778D7" w14:textId="77777777" w:rsidR="002D2B92" w:rsidRPr="00551A52" w:rsidRDefault="002D2B92" w:rsidP="002D2B92">
      <w:pPr>
        <w:pStyle w:val="NormalWeb"/>
        <w:tabs>
          <w:tab w:val="right" w:pos="10064"/>
        </w:tabs>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lastRenderedPageBreak/>
        <w:t xml:space="preserve">Details of Methodology Appraisal – </w:t>
      </w:r>
      <w:sdt>
        <w:sdtPr>
          <w:rPr>
            <w:rFonts w:ascii="Arial" w:eastAsia="+mn-ea" w:hAnsi="Arial" w:cs="Arial"/>
            <w:b/>
            <w:position w:val="1"/>
            <w:sz w:val="22"/>
            <w:szCs w:val="22"/>
          </w:rPr>
          <w:id w:val="103150678"/>
          <w:date w:fullDate="2018-05-17T00:00:00Z">
            <w:dateFormat w:val="dd/MM/yyyy"/>
            <w:lid w:val="en-GB"/>
            <w:storeMappedDataAs w:val="dateTime"/>
            <w:calendar w:val="gregorian"/>
          </w:date>
        </w:sdtPr>
        <w:sdtContent>
          <w:r w:rsidRPr="00551A52">
            <w:rPr>
              <w:rFonts w:ascii="Arial" w:eastAsia="+mn-ea" w:hAnsi="Arial" w:cs="Arial"/>
              <w:b/>
              <w:position w:val="1"/>
              <w:sz w:val="22"/>
              <w:szCs w:val="22"/>
            </w:rPr>
            <w:t>17/05/2018</w:t>
          </w:r>
        </w:sdtContent>
      </w:sdt>
      <w:r w:rsidRPr="00551A52">
        <w:rPr>
          <w:rFonts w:ascii="Arial" w:eastAsia="+mn-ea" w:hAnsi="Arial" w:cs="Arial"/>
          <w:b/>
          <w:position w:val="1"/>
          <w:sz w:val="22"/>
          <w:szCs w:val="22"/>
        </w:rPr>
        <w:tab/>
      </w:r>
    </w:p>
    <w:p w14:paraId="55838F45"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6505C" w:rsidRPr="00551A52" w14:paraId="32DB1525" w14:textId="77777777" w:rsidTr="002D2B92">
        <w:tc>
          <w:tcPr>
            <w:tcW w:w="3369" w:type="dxa"/>
            <w:shd w:val="clear" w:color="auto" w:fill="DBE5F1" w:themeFill="accent1" w:themeFillTint="33"/>
          </w:tcPr>
          <w:p w14:paraId="331C28A1" w14:textId="77777777" w:rsidR="002D2B92" w:rsidRPr="00551A52" w:rsidRDefault="002D2B92" w:rsidP="002D2B92">
            <w:pPr>
              <w:pStyle w:val="NormalWeb"/>
              <w:spacing w:beforeLines="60" w:before="144" w:beforeAutospacing="0" w:afterLines="60" w:after="144" w:afterAutospacing="0"/>
              <w:rPr>
                <w:rFonts w:ascii="Arial" w:eastAsia="+mn-ea" w:hAnsi="Arial" w:cs="Arial"/>
                <w:b/>
                <w:position w:val="1"/>
                <w:sz w:val="22"/>
                <w:szCs w:val="22"/>
              </w:rPr>
            </w:pPr>
            <w:r w:rsidRPr="00551A52">
              <w:rPr>
                <w:rFonts w:ascii="Arial" w:eastAsia="+mn-ea" w:hAnsi="Arial" w:cs="Arial"/>
                <w:b/>
                <w:position w:val="1"/>
                <w:sz w:val="22"/>
                <w:szCs w:val="22"/>
              </w:rPr>
              <w:t>Methodology appraisal body</w:t>
            </w:r>
          </w:p>
        </w:tc>
        <w:tc>
          <w:tcPr>
            <w:tcW w:w="6945" w:type="dxa"/>
          </w:tcPr>
          <w:p w14:paraId="5A4F64CE" w14:textId="77777777" w:rsidR="002D2B92" w:rsidRPr="00551A52" w:rsidRDefault="00B6505C" w:rsidP="002D2B92">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61243559"/>
                <w:dropDownList>
                  <w:listItem w:value="Choose an item."/>
                  <w:listItem w:displayText="NHS Digital Indicator Methodology and Assurance Service" w:value="NHS Digital Indicator Methodology and Assurance Service"/>
                </w:dropDownList>
              </w:sdtPr>
              <w:sdtContent>
                <w:r w:rsidR="002D2B92" w:rsidRPr="00551A52">
                  <w:rPr>
                    <w:rFonts w:ascii="Arial" w:eastAsia="+mn-ea" w:hAnsi="Arial" w:cs="Arial"/>
                    <w:position w:val="1"/>
                    <w:sz w:val="22"/>
                    <w:szCs w:val="22"/>
                  </w:rPr>
                  <w:t>NHS Digital Indicator Methodology and Assurance Service</w:t>
                </w:r>
              </w:sdtContent>
            </w:sdt>
          </w:p>
        </w:tc>
      </w:tr>
      <w:tr w:rsidR="00B6505C" w:rsidRPr="00551A52" w14:paraId="79A209E3" w14:textId="77777777" w:rsidTr="002D2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19C6EBE9"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476581769"/>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7F54F759"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position w:val="1"/>
                    <w:sz w:val="22"/>
                    <w:szCs w:val="22"/>
                  </w:rPr>
                  <w:t>Scheduled review (review date reached)</w:t>
                </w:r>
              </w:p>
            </w:tc>
          </w:sdtContent>
        </w:sdt>
      </w:tr>
      <w:tr w:rsidR="00B6505C" w:rsidRPr="00551A52" w14:paraId="51D6F05B" w14:textId="77777777" w:rsidTr="002D2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586253B5"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b/>
                <w:position w:val="1"/>
                <w:sz w:val="22"/>
                <w:szCs w:val="22"/>
              </w:rPr>
              <w:t>Iteration</w:t>
            </w:r>
          </w:p>
        </w:tc>
        <w:sdt>
          <w:sdtPr>
            <w:rPr>
              <w:rFonts w:ascii="Arial" w:eastAsia="+mn-ea" w:hAnsi="Arial" w:cs="Arial"/>
              <w:position w:val="1"/>
              <w:sz w:val="22"/>
              <w:szCs w:val="22"/>
            </w:rPr>
            <w:id w:val="1039943781"/>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Content>
            <w:tc>
              <w:tcPr>
                <w:tcW w:w="6945" w:type="dxa"/>
                <w:tcBorders>
                  <w:top w:val="nil"/>
                  <w:left w:val="nil"/>
                  <w:bottom w:val="nil"/>
                  <w:right w:val="nil"/>
                </w:tcBorders>
              </w:tcPr>
              <w:p w14:paraId="4F32258A"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position w:val="1"/>
                    <w:sz w:val="22"/>
                    <w:szCs w:val="22"/>
                  </w:rPr>
                  <w:t>2nd MRG meeting</w:t>
                </w:r>
              </w:p>
            </w:tc>
          </w:sdtContent>
        </w:sdt>
      </w:tr>
    </w:tbl>
    <w:p w14:paraId="3DCFA900" w14:textId="77777777" w:rsidR="002D2B92" w:rsidRPr="00551A52" w:rsidRDefault="002D2B92" w:rsidP="002D2B92">
      <w:pPr>
        <w:rPr>
          <w:rFonts w:eastAsia="+mn-ea"/>
          <w:b/>
          <w:i/>
          <w:position w:val="1"/>
          <w:lang w:eastAsia="en-GB"/>
        </w:rPr>
      </w:pPr>
      <w:r w:rsidRPr="00551A52">
        <w:rPr>
          <w:rFonts w:eastAsia="+mn-ea"/>
          <w:b/>
          <w:i/>
          <w:position w:val="1"/>
          <w:lang w:eastAsia="en-GB"/>
        </w:rPr>
        <w:t>Suggested Assurance Rating by Methodology Appraisal Body</w:t>
      </w:r>
    </w:p>
    <w:p w14:paraId="62934BF3" w14:textId="77777777" w:rsidR="002D2B92" w:rsidRPr="00551A52" w:rsidRDefault="00B6505C" w:rsidP="002D2B92">
      <w:pPr>
        <w:jc w:val="center"/>
        <w:rPr>
          <w:rFonts w:eastAsia="+mn-ea"/>
          <w:b/>
          <w:position w:val="1"/>
          <w:lang w:eastAsia="en-GB"/>
        </w:rPr>
      </w:pPr>
      <w:r w:rsidRPr="00551A52">
        <w:rPr>
          <w:rFonts w:eastAsia="+mn-ea"/>
          <w:b/>
          <w:position w:val="1"/>
          <w:lang w:eastAsia="en-GB"/>
        </w:rPr>
        <w:pict w14:anchorId="1BDAB597">
          <v:rect id="_x0000_i1028"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CA7C5F" w:rsidRPr="00551A52" w14:paraId="3D6D6370" w14:textId="77777777" w:rsidTr="00CA7C5F">
        <w:tc>
          <w:tcPr>
            <w:tcW w:w="4077" w:type="dxa"/>
          </w:tcPr>
          <w:p w14:paraId="41278C42" w14:textId="77777777" w:rsidR="00CA7C5F" w:rsidRPr="00551A52" w:rsidRDefault="00CA7C5F" w:rsidP="00CA7C5F">
            <w:pPr>
              <w:spacing w:before="120"/>
              <w:rPr>
                <w:rFonts w:eastAsia="+mn-ea"/>
                <w:b/>
                <w:position w:val="1"/>
              </w:rPr>
            </w:pPr>
            <w:r w:rsidRPr="00551A52">
              <w:rPr>
                <w:rFonts w:eastAsia="+mn-ea"/>
                <w:b/>
                <w:position w:val="1"/>
              </w:rPr>
              <w:t>Ratings Against Assessment Criteria</w:t>
            </w:r>
          </w:p>
          <w:p w14:paraId="16D52492" w14:textId="77777777" w:rsidR="00CA7C5F" w:rsidRPr="00551A52" w:rsidRDefault="00CA7C5F" w:rsidP="002D2B92">
            <w:pPr>
              <w:spacing w:line="360" w:lineRule="auto"/>
              <w:rPr>
                <w:rFonts w:eastAsia="+mn-ea"/>
                <w:position w:val="1"/>
              </w:rPr>
            </w:pPr>
          </w:p>
        </w:tc>
        <w:tc>
          <w:tcPr>
            <w:tcW w:w="2268" w:type="dxa"/>
          </w:tcPr>
          <w:p w14:paraId="09E8A778" w14:textId="77777777" w:rsidR="00CA7C5F" w:rsidRPr="00551A52" w:rsidRDefault="00CA7C5F" w:rsidP="002D2B92">
            <w:pPr>
              <w:spacing w:line="360" w:lineRule="auto"/>
              <w:jc w:val="center"/>
              <w:rPr>
                <w:rFonts w:eastAsia="+mn-ea"/>
                <w:b/>
                <w:position w:val="1"/>
              </w:rPr>
            </w:pPr>
          </w:p>
        </w:tc>
      </w:tr>
      <w:tr w:rsidR="00551A52" w:rsidRPr="00551A52" w14:paraId="6D3C83E8" w14:textId="77777777" w:rsidTr="00CA7C5F">
        <w:tc>
          <w:tcPr>
            <w:tcW w:w="4077" w:type="dxa"/>
            <w:hideMark/>
          </w:tcPr>
          <w:p w14:paraId="672CB75D" w14:textId="77777777" w:rsidR="00CA7C5F" w:rsidRPr="00551A52" w:rsidRDefault="00CA7C5F" w:rsidP="002D2B92">
            <w:pPr>
              <w:spacing w:line="360" w:lineRule="auto"/>
              <w:rPr>
                <w:rFonts w:eastAsia="+mn-ea"/>
                <w:position w:val="1"/>
              </w:rPr>
            </w:pPr>
            <w:r w:rsidRPr="00551A52">
              <w:rPr>
                <w:rFonts w:eastAsia="+mn-ea"/>
                <w:position w:val="1"/>
              </w:rPr>
              <w:t>Clarity</w:t>
            </w:r>
            <w:r w:rsidRPr="00551A52">
              <w:rPr>
                <w:b/>
                <w:noProof/>
                <w:lang w:eastAsia="en-GB"/>
              </w:rPr>
              <w:t xml:space="preserve">    </w:t>
            </w:r>
            <w:r w:rsidRPr="00551A52">
              <w:rPr>
                <w:rFonts w:eastAsia="+mn-ea"/>
                <w:position w:val="1"/>
              </w:rPr>
              <w:t xml:space="preserve"> </w:t>
            </w:r>
          </w:p>
        </w:tc>
        <w:tc>
          <w:tcPr>
            <w:tcW w:w="2268" w:type="dxa"/>
            <w:hideMark/>
          </w:tcPr>
          <w:p w14:paraId="398368AA" w14:textId="063A17C9" w:rsidR="00CA7C5F" w:rsidRPr="00551A52" w:rsidRDefault="00CA7C5F" w:rsidP="002D2B92">
            <w:pPr>
              <w:spacing w:line="360" w:lineRule="auto"/>
              <w:jc w:val="center"/>
              <w:rPr>
                <w:rFonts w:eastAsia="+mn-ea"/>
                <w:b/>
                <w:position w:val="1"/>
              </w:rPr>
            </w:pPr>
            <w:r w:rsidRPr="00551A52">
              <w:rPr>
                <w:rFonts w:eastAsia="+mn-ea"/>
                <w:b/>
                <w:position w:val="1"/>
              </w:rPr>
              <w:t>Fit for use</w:t>
            </w:r>
          </w:p>
        </w:tc>
      </w:tr>
      <w:tr w:rsidR="00551A52" w:rsidRPr="00551A52" w14:paraId="1F25E338" w14:textId="77777777" w:rsidTr="00CA7C5F">
        <w:tc>
          <w:tcPr>
            <w:tcW w:w="4077" w:type="dxa"/>
            <w:hideMark/>
          </w:tcPr>
          <w:p w14:paraId="459D4442" w14:textId="77777777" w:rsidR="00CA7C5F" w:rsidRPr="00551A52" w:rsidRDefault="00CA7C5F" w:rsidP="002D2B92">
            <w:pPr>
              <w:spacing w:line="360" w:lineRule="auto"/>
              <w:rPr>
                <w:rFonts w:eastAsia="+mn-ea"/>
                <w:position w:val="1"/>
              </w:rPr>
            </w:pPr>
            <w:r w:rsidRPr="00551A52">
              <w:rPr>
                <w:rFonts w:eastAsia="+mn-ea"/>
                <w:position w:val="1"/>
              </w:rPr>
              <w:t xml:space="preserve">Rationale   </w:t>
            </w:r>
          </w:p>
        </w:tc>
        <w:tc>
          <w:tcPr>
            <w:tcW w:w="2268" w:type="dxa"/>
            <w:hideMark/>
          </w:tcPr>
          <w:p w14:paraId="3D50696D" w14:textId="7DAF4013"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59A8E45B" w14:textId="77777777" w:rsidTr="00CA7C5F">
        <w:tc>
          <w:tcPr>
            <w:tcW w:w="4077" w:type="dxa"/>
            <w:hideMark/>
          </w:tcPr>
          <w:p w14:paraId="0B8AA5FA" w14:textId="77777777" w:rsidR="00CA7C5F" w:rsidRPr="00551A52" w:rsidRDefault="00CA7C5F" w:rsidP="002D2B92">
            <w:pPr>
              <w:spacing w:line="360" w:lineRule="auto"/>
              <w:rPr>
                <w:rFonts w:eastAsia="+mn-ea"/>
                <w:position w:val="1"/>
              </w:rPr>
            </w:pPr>
            <w:r w:rsidRPr="00551A52">
              <w:rPr>
                <w:rFonts w:eastAsia="+mn-ea"/>
                <w:position w:val="1"/>
              </w:rPr>
              <w:t xml:space="preserve">Data                          </w:t>
            </w:r>
          </w:p>
        </w:tc>
        <w:tc>
          <w:tcPr>
            <w:tcW w:w="2268" w:type="dxa"/>
            <w:hideMark/>
          </w:tcPr>
          <w:p w14:paraId="610E17FF" w14:textId="473A12BC"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3698BC13" w14:textId="77777777" w:rsidTr="00CA7C5F">
        <w:tc>
          <w:tcPr>
            <w:tcW w:w="4077" w:type="dxa"/>
            <w:hideMark/>
          </w:tcPr>
          <w:p w14:paraId="3F4D5B3D" w14:textId="77777777" w:rsidR="00CA7C5F" w:rsidRPr="00551A52" w:rsidRDefault="00CA7C5F" w:rsidP="002D2B92">
            <w:pPr>
              <w:spacing w:line="360" w:lineRule="auto"/>
              <w:rPr>
                <w:rFonts w:eastAsia="+mn-ea"/>
                <w:position w:val="1"/>
              </w:rPr>
            </w:pPr>
            <w:r w:rsidRPr="00551A52">
              <w:rPr>
                <w:rFonts w:eastAsia="+mn-ea"/>
                <w:position w:val="1"/>
              </w:rPr>
              <w:t xml:space="preserve">Construction                         </w:t>
            </w:r>
          </w:p>
        </w:tc>
        <w:tc>
          <w:tcPr>
            <w:tcW w:w="2268" w:type="dxa"/>
            <w:hideMark/>
          </w:tcPr>
          <w:p w14:paraId="15B20762" w14:textId="19ED9DA0"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26B201AA" w14:textId="77777777" w:rsidTr="00CA7C5F">
        <w:tc>
          <w:tcPr>
            <w:tcW w:w="4077" w:type="dxa"/>
            <w:hideMark/>
          </w:tcPr>
          <w:p w14:paraId="1C73FD65" w14:textId="77777777" w:rsidR="00CA7C5F" w:rsidRPr="00551A52" w:rsidRDefault="00CA7C5F" w:rsidP="002D2B92">
            <w:pPr>
              <w:spacing w:line="360" w:lineRule="auto"/>
              <w:rPr>
                <w:rFonts w:eastAsia="+mn-ea"/>
                <w:position w:val="1"/>
              </w:rPr>
            </w:pPr>
            <w:r w:rsidRPr="00551A52">
              <w:rPr>
                <w:rFonts w:eastAsia="+mn-ea"/>
                <w:position w:val="1"/>
              </w:rPr>
              <w:t xml:space="preserve">Presentation and Interpretation </w:t>
            </w:r>
          </w:p>
        </w:tc>
        <w:tc>
          <w:tcPr>
            <w:tcW w:w="2268" w:type="dxa"/>
            <w:hideMark/>
          </w:tcPr>
          <w:p w14:paraId="28CCD306" w14:textId="4BC4C91C"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00F68C61" w14:textId="77777777" w:rsidTr="00CA7C5F">
        <w:tc>
          <w:tcPr>
            <w:tcW w:w="4077" w:type="dxa"/>
            <w:hideMark/>
          </w:tcPr>
          <w:p w14:paraId="15F6952D" w14:textId="77777777" w:rsidR="00CA7C5F" w:rsidRPr="00551A52" w:rsidRDefault="00CA7C5F" w:rsidP="002D2B92">
            <w:pPr>
              <w:spacing w:line="360" w:lineRule="auto"/>
              <w:rPr>
                <w:rFonts w:eastAsia="+mn-ea"/>
                <w:position w:val="1"/>
              </w:rPr>
            </w:pPr>
            <w:r w:rsidRPr="00551A52">
              <w:rPr>
                <w:rFonts w:eastAsia="+mn-ea"/>
                <w:position w:val="1"/>
              </w:rPr>
              <w:t xml:space="preserve">Risks and Usefulness </w:t>
            </w:r>
          </w:p>
        </w:tc>
        <w:tc>
          <w:tcPr>
            <w:tcW w:w="2268" w:type="dxa"/>
            <w:hideMark/>
          </w:tcPr>
          <w:p w14:paraId="2FC59E97" w14:textId="576403AC"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53A0FD95" w14:textId="77777777" w:rsidTr="00CA7C5F">
        <w:tc>
          <w:tcPr>
            <w:tcW w:w="4077" w:type="dxa"/>
          </w:tcPr>
          <w:p w14:paraId="0F4EA801" w14:textId="77777777" w:rsidR="00CA7C5F" w:rsidRPr="00551A52" w:rsidRDefault="00CA7C5F" w:rsidP="00CA7C5F">
            <w:pPr>
              <w:spacing w:before="120"/>
              <w:jc w:val="center"/>
              <w:rPr>
                <w:rFonts w:eastAsia="+mn-ea"/>
                <w:b/>
                <w:position w:val="1"/>
              </w:rPr>
            </w:pPr>
            <w:r w:rsidRPr="00551A52">
              <w:rPr>
                <w:rFonts w:eastAsia="+mn-ea"/>
                <w:b/>
                <w:position w:val="1"/>
              </w:rPr>
              <w:t>Overall Rating</w:t>
            </w:r>
          </w:p>
          <w:p w14:paraId="6ED7E792" w14:textId="77777777" w:rsidR="00CA7C5F" w:rsidRPr="00551A52" w:rsidRDefault="00CA7C5F" w:rsidP="00CA7C5F">
            <w:pPr>
              <w:spacing w:line="360" w:lineRule="auto"/>
              <w:rPr>
                <w:rFonts w:eastAsia="+mn-ea"/>
                <w:position w:val="1"/>
              </w:rPr>
            </w:pPr>
          </w:p>
        </w:tc>
        <w:tc>
          <w:tcPr>
            <w:tcW w:w="2268" w:type="dxa"/>
          </w:tcPr>
          <w:sdt>
            <w:sdtPr>
              <w:rPr>
                <w:rFonts w:eastAsia="+mn-ea"/>
                <w:b/>
                <w:position w:val="1"/>
              </w:rPr>
              <w:alias w:val="MRG rating"/>
              <w:tag w:val="MRG rating"/>
              <w:id w:val="-1579974743"/>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6BDBCF03" w14:textId="624F59C4" w:rsidR="00CA7C5F" w:rsidRPr="00551A52" w:rsidRDefault="00CA7C5F" w:rsidP="00CA7C5F">
                <w:pPr>
                  <w:spacing w:line="360" w:lineRule="auto"/>
                  <w:jc w:val="center"/>
                  <w:rPr>
                    <w:b/>
                    <w:noProof/>
                    <w:lang w:eastAsia="en-GB"/>
                  </w:rPr>
                </w:pPr>
                <w:r w:rsidRPr="00551A52">
                  <w:rPr>
                    <w:rFonts w:eastAsia="+mn-ea"/>
                    <w:b/>
                    <w:position w:val="1"/>
                  </w:rPr>
                  <w:t>Fit for use</w:t>
                </w:r>
              </w:p>
            </w:sdtContent>
          </w:sdt>
        </w:tc>
      </w:tr>
    </w:tbl>
    <w:p w14:paraId="0D74218F" w14:textId="77777777" w:rsidR="002D2B92" w:rsidRPr="00551A52" w:rsidRDefault="002D2B92" w:rsidP="002D2B92">
      <w:pPr>
        <w:pStyle w:val="NormalWeb"/>
        <w:spacing w:before="0" w:beforeAutospacing="0" w:after="0" w:afterAutospacing="0" w:line="360" w:lineRule="auto"/>
        <w:rPr>
          <w:rFonts w:ascii="Arial" w:eastAsia="+mn-ea" w:hAnsi="Arial" w:cs="Arial"/>
          <w:b/>
          <w:position w:val="1"/>
          <w:sz w:val="22"/>
          <w:szCs w:val="22"/>
        </w:rPr>
      </w:pPr>
    </w:p>
    <w:p w14:paraId="3B3826E5" w14:textId="77777777" w:rsidR="002D2B92" w:rsidRPr="00551A52" w:rsidRDefault="002D2B92" w:rsidP="002D2B92">
      <w:pPr>
        <w:spacing w:before="240"/>
        <w:rPr>
          <w:rFonts w:eastAsia="+mn-ea"/>
          <w:b/>
          <w:position w:val="1"/>
        </w:rPr>
      </w:pPr>
      <w:r w:rsidRPr="00551A52">
        <w:rPr>
          <w:rFonts w:eastAsia="+mn-ea"/>
          <w:b/>
          <w:position w:val="1"/>
        </w:rPr>
        <w:t>Summary Recommendation to Applicant:</w:t>
      </w:r>
    </w:p>
    <w:sdt>
      <w:sdtPr>
        <w:rPr>
          <w:rFonts w:eastAsia="+mn-ea"/>
          <w:position w:val="1"/>
        </w:rPr>
        <w:id w:val="-664852437"/>
        <w:text w:multiLine="1"/>
      </w:sdtPr>
      <w:sdtContent>
        <w:p w14:paraId="7438EA28" w14:textId="73A3294F" w:rsidR="002D2B92" w:rsidRPr="00551A52" w:rsidRDefault="002D2B92" w:rsidP="002D2B92">
          <w:pPr>
            <w:spacing w:before="240"/>
            <w:rPr>
              <w:rFonts w:eastAsia="+mn-ea"/>
              <w:position w:val="1"/>
            </w:rPr>
          </w:pPr>
          <w:r w:rsidRPr="00551A52">
            <w:rPr>
              <w:rFonts w:eastAsia="+mn-ea"/>
              <w:position w:val="1"/>
            </w:rPr>
            <w:t xml:space="preserve">MRG thank the applicant for the work that has been carried out on the indicator since the first MRG. Members agreed that the applicant(s) has responded to all queries and recommendations raised.  The </w:t>
          </w:r>
          <w:r w:rsidR="00444CC9" w:rsidRPr="00551A52">
            <w:rPr>
              <w:rFonts w:eastAsia="+mn-ea"/>
              <w:position w:val="1"/>
            </w:rPr>
            <w:t>group’s</w:t>
          </w:r>
          <w:r w:rsidRPr="00551A52">
            <w:rPr>
              <w:rFonts w:eastAsia="+mn-ea"/>
              <w:position w:val="1"/>
            </w:rPr>
            <w:t xml:space="preserve"> overall assessment of the indicator as “Fit for use ”. The application can continue to the Indicator Governance Board (IGB) for assurance and inclusion into the National Library of Quality Assured </w:t>
          </w:r>
          <w:r w:rsidR="00444CC9" w:rsidRPr="00551A52">
            <w:rPr>
              <w:rFonts w:eastAsia="+mn-ea"/>
              <w:position w:val="1"/>
            </w:rPr>
            <w:t>Indicators</w:t>
          </w:r>
          <w:r w:rsidRPr="00551A52">
            <w:rPr>
              <w:rFonts w:eastAsia="+mn-ea"/>
              <w:position w:val="1"/>
            </w:rPr>
            <w:t>.</w:t>
          </w:r>
          <w:r w:rsidRPr="00551A52">
            <w:rPr>
              <w:rFonts w:eastAsia="+mn-ea"/>
              <w:position w:val="1"/>
            </w:rPr>
            <w:br/>
          </w:r>
        </w:p>
      </w:sdtContent>
    </w:sdt>
    <w:p w14:paraId="467BE349" w14:textId="77777777" w:rsidR="002D2B92" w:rsidRPr="00551A52" w:rsidRDefault="002D2B92" w:rsidP="002D2B92">
      <w:pPr>
        <w:spacing w:before="240"/>
        <w:rPr>
          <w:rFonts w:eastAsia="+mn-ea"/>
          <w:b/>
          <w:position w:val="1"/>
        </w:rPr>
      </w:pPr>
      <w:r w:rsidRPr="00551A52">
        <w:rPr>
          <w:rFonts w:eastAsia="+mn-ea"/>
          <w:b/>
          <w:position w:val="1"/>
        </w:rPr>
        <w:lastRenderedPageBreak/>
        <w:t>Summary Recommendation to IGB:</w:t>
      </w:r>
    </w:p>
    <w:sdt>
      <w:sdtPr>
        <w:rPr>
          <w:lang w:eastAsia="en-GB"/>
        </w:rPr>
        <w:alias w:val="Summary Recommendation to IGB"/>
        <w:tag w:val="Summary Recommendation to IGB"/>
        <w:id w:val="1171918569"/>
        <w:text w:multiLine="1"/>
      </w:sdtPr>
      <w:sdtContent>
        <w:p w14:paraId="19CB50F2" w14:textId="77777777" w:rsidR="002D2B92" w:rsidRPr="00551A52" w:rsidRDefault="002D2B92" w:rsidP="002D2B92">
          <w:pPr>
            <w:spacing w:before="240"/>
            <w:rPr>
              <w:lang w:eastAsia="en-GB"/>
            </w:rPr>
          </w:pPr>
          <w:r w:rsidRPr="00551A52">
            <w:rPr>
              <w:lang w:eastAsia="en-GB"/>
            </w:rPr>
            <w:t>Fit for use</w:t>
          </w:r>
        </w:p>
      </w:sdtContent>
    </w:sdt>
    <w:p w14:paraId="27ED1D32" w14:textId="77777777" w:rsidR="002D2B92" w:rsidRPr="00551A52" w:rsidRDefault="002D2B92" w:rsidP="002D2B92">
      <w:pPr>
        <w:rPr>
          <w:rFonts w:eastAsia="+mn-ea"/>
          <w:b/>
          <w:position w:val="1"/>
        </w:rPr>
      </w:pPr>
      <w:r w:rsidRPr="00551A52">
        <w:rPr>
          <w:rFonts w:eastAsia="+mn-ea"/>
        </w:rPr>
        <w:br w:type="page"/>
      </w:r>
      <w:r w:rsidRPr="00551A52">
        <w:rPr>
          <w:rFonts w:eastAsia="+mn-ea"/>
          <w:b/>
          <w:position w:val="1"/>
        </w:rPr>
        <w:lastRenderedPageBreak/>
        <w:t xml:space="preserve">Details of Methodology Appraisal – </w:t>
      </w:r>
      <w:sdt>
        <w:sdtPr>
          <w:rPr>
            <w:rFonts w:eastAsia="+mn-ea"/>
            <w:b/>
            <w:position w:val="1"/>
          </w:rPr>
          <w:id w:val="1730420586"/>
          <w:date w:fullDate="2018-01-11T00:00:00Z">
            <w:dateFormat w:val="dd/MM/yyyy"/>
            <w:lid w:val="en-GB"/>
            <w:storeMappedDataAs w:val="dateTime"/>
            <w:calendar w:val="gregorian"/>
          </w:date>
        </w:sdtPr>
        <w:sdtContent>
          <w:r w:rsidRPr="00551A52">
            <w:rPr>
              <w:rFonts w:eastAsia="+mn-ea"/>
              <w:b/>
              <w:position w:val="1"/>
            </w:rPr>
            <w:t>11/01/2018</w:t>
          </w:r>
        </w:sdtContent>
      </w:sdt>
      <w:r w:rsidRPr="00551A52">
        <w:rPr>
          <w:rFonts w:eastAsia="+mn-ea"/>
          <w:b/>
          <w:position w:val="1"/>
        </w:rPr>
        <w:tab/>
      </w:r>
    </w:p>
    <w:p w14:paraId="4E85D35E"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6505C" w:rsidRPr="00551A52" w14:paraId="1E2563CB" w14:textId="77777777" w:rsidTr="002D2B92">
        <w:tc>
          <w:tcPr>
            <w:tcW w:w="3369" w:type="dxa"/>
            <w:shd w:val="clear" w:color="auto" w:fill="DBE5F1" w:themeFill="accent1" w:themeFillTint="33"/>
          </w:tcPr>
          <w:p w14:paraId="7F0A8C92" w14:textId="77777777" w:rsidR="002D2B92" w:rsidRPr="00551A52" w:rsidRDefault="002D2B92" w:rsidP="002D2B92">
            <w:pPr>
              <w:pStyle w:val="NormalWeb"/>
              <w:spacing w:beforeLines="60" w:before="144" w:beforeAutospacing="0" w:afterLines="60" w:after="144" w:afterAutospacing="0"/>
              <w:rPr>
                <w:rFonts w:ascii="Arial" w:eastAsia="+mn-ea" w:hAnsi="Arial" w:cs="Arial"/>
                <w:b/>
                <w:position w:val="1"/>
                <w:sz w:val="22"/>
                <w:szCs w:val="22"/>
              </w:rPr>
            </w:pPr>
            <w:r w:rsidRPr="00551A52">
              <w:rPr>
                <w:rFonts w:ascii="Arial" w:eastAsia="+mn-ea" w:hAnsi="Arial" w:cs="Arial"/>
                <w:b/>
                <w:position w:val="1"/>
                <w:sz w:val="22"/>
                <w:szCs w:val="22"/>
              </w:rPr>
              <w:t>Methodology appraisal body</w:t>
            </w:r>
          </w:p>
        </w:tc>
        <w:tc>
          <w:tcPr>
            <w:tcW w:w="6945" w:type="dxa"/>
          </w:tcPr>
          <w:p w14:paraId="52BFAB8F" w14:textId="77777777" w:rsidR="002D2B92" w:rsidRPr="00551A52" w:rsidRDefault="00B6505C" w:rsidP="002D2B92">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NHS Digital Indicator Methodology and Assurance Service" w:value="NHS Digital Indicator Methodology and Assurance Service"/>
                </w:dropDownList>
              </w:sdtPr>
              <w:sdtContent>
                <w:r w:rsidR="002D2B92" w:rsidRPr="00551A52">
                  <w:rPr>
                    <w:rFonts w:ascii="Arial" w:eastAsia="+mn-ea" w:hAnsi="Arial" w:cs="Arial"/>
                    <w:position w:val="1"/>
                    <w:sz w:val="22"/>
                    <w:szCs w:val="22"/>
                  </w:rPr>
                  <w:t>NHS Digital Indicator Methodology and Assurance Service</w:t>
                </w:r>
              </w:sdtContent>
            </w:sdt>
          </w:p>
        </w:tc>
      </w:tr>
      <w:tr w:rsidR="00B6505C" w:rsidRPr="00551A52" w14:paraId="51C7856F" w14:textId="77777777" w:rsidTr="002D2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1B722A3B"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05CAD7DA"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position w:val="1"/>
                    <w:sz w:val="22"/>
                    <w:szCs w:val="22"/>
                  </w:rPr>
                  <w:t>Scheduled review (review date reached)</w:t>
                </w:r>
              </w:p>
            </w:tc>
          </w:sdtContent>
        </w:sdt>
      </w:tr>
      <w:tr w:rsidR="00B6505C" w:rsidRPr="00551A52" w14:paraId="24B22BF2" w14:textId="77777777" w:rsidTr="002D2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6E56D8D9"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Content>
            <w:tc>
              <w:tcPr>
                <w:tcW w:w="6945" w:type="dxa"/>
                <w:tcBorders>
                  <w:top w:val="nil"/>
                  <w:left w:val="nil"/>
                  <w:bottom w:val="nil"/>
                  <w:right w:val="nil"/>
                </w:tcBorders>
              </w:tcPr>
              <w:p w14:paraId="14CA01C2" w14:textId="77777777" w:rsidR="002D2B92" w:rsidRPr="00551A52" w:rsidRDefault="002D2B92" w:rsidP="002D2B92">
                <w:pPr>
                  <w:pStyle w:val="NormalWeb"/>
                  <w:spacing w:beforeLines="60" w:before="144" w:beforeAutospacing="0" w:afterLines="60" w:after="144" w:afterAutospacing="0"/>
                  <w:rPr>
                    <w:rFonts w:ascii="Arial" w:eastAsia="+mn-ea" w:hAnsi="Arial" w:cs="Arial"/>
                    <w:position w:val="1"/>
                    <w:sz w:val="22"/>
                    <w:szCs w:val="22"/>
                  </w:rPr>
                </w:pPr>
                <w:r w:rsidRPr="00551A52">
                  <w:rPr>
                    <w:rFonts w:ascii="Arial" w:eastAsia="+mn-ea" w:hAnsi="Arial" w:cs="Arial"/>
                    <w:position w:val="1"/>
                    <w:sz w:val="22"/>
                    <w:szCs w:val="22"/>
                  </w:rPr>
                  <w:t>1st MRG meeting</w:t>
                </w:r>
              </w:p>
            </w:tc>
          </w:sdtContent>
        </w:sdt>
      </w:tr>
    </w:tbl>
    <w:p w14:paraId="624CACCB" w14:textId="77777777" w:rsidR="002D2B92" w:rsidRPr="00551A52" w:rsidRDefault="002D2B92" w:rsidP="002D2B92">
      <w:pPr>
        <w:rPr>
          <w:rFonts w:eastAsia="+mn-ea"/>
          <w:b/>
          <w:i/>
          <w:position w:val="1"/>
          <w:lang w:eastAsia="en-GB"/>
        </w:rPr>
      </w:pPr>
      <w:r w:rsidRPr="00551A52">
        <w:rPr>
          <w:rFonts w:eastAsia="+mn-ea"/>
          <w:b/>
          <w:i/>
          <w:position w:val="1"/>
          <w:lang w:eastAsia="en-GB"/>
        </w:rPr>
        <w:t>Suggested Assurance Rating by Methodology Appraisal Body</w:t>
      </w:r>
    </w:p>
    <w:p w14:paraId="328DC555" w14:textId="77777777" w:rsidR="002D2B92" w:rsidRPr="00551A52" w:rsidRDefault="00B6505C" w:rsidP="002D2B92">
      <w:pPr>
        <w:jc w:val="center"/>
        <w:rPr>
          <w:rFonts w:eastAsia="+mn-ea"/>
          <w:b/>
          <w:position w:val="1"/>
          <w:lang w:eastAsia="en-GB"/>
        </w:rPr>
      </w:pPr>
      <w:r w:rsidRPr="00551A52">
        <w:rPr>
          <w:rFonts w:eastAsia="+mn-ea"/>
          <w:b/>
          <w:position w:val="1"/>
          <w:lang w:eastAsia="en-GB"/>
        </w:rPr>
        <w:pict w14:anchorId="61A2D10E">
          <v:rect id="_x0000_i1031"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CA7C5F" w:rsidRPr="00551A52" w14:paraId="603FD633" w14:textId="77777777" w:rsidTr="00CA7C5F">
        <w:tc>
          <w:tcPr>
            <w:tcW w:w="4077" w:type="dxa"/>
          </w:tcPr>
          <w:p w14:paraId="2241D4BF" w14:textId="77777777" w:rsidR="00CA7C5F" w:rsidRPr="00551A52" w:rsidRDefault="00CA7C5F" w:rsidP="00CA7C5F">
            <w:pPr>
              <w:spacing w:before="120"/>
              <w:rPr>
                <w:rFonts w:eastAsia="+mn-ea"/>
                <w:b/>
                <w:position w:val="1"/>
              </w:rPr>
            </w:pPr>
            <w:r w:rsidRPr="00551A52">
              <w:rPr>
                <w:rFonts w:eastAsia="+mn-ea"/>
                <w:b/>
                <w:position w:val="1"/>
              </w:rPr>
              <w:t>Ratings Against Assessment Criteria</w:t>
            </w:r>
          </w:p>
          <w:p w14:paraId="409F530B" w14:textId="77777777" w:rsidR="00CA7C5F" w:rsidRPr="00551A52" w:rsidRDefault="00CA7C5F" w:rsidP="002D2B92">
            <w:pPr>
              <w:spacing w:line="360" w:lineRule="auto"/>
              <w:rPr>
                <w:rFonts w:eastAsia="+mn-ea"/>
                <w:position w:val="1"/>
              </w:rPr>
            </w:pPr>
          </w:p>
        </w:tc>
        <w:tc>
          <w:tcPr>
            <w:tcW w:w="2268" w:type="dxa"/>
          </w:tcPr>
          <w:p w14:paraId="3B41A410" w14:textId="77777777" w:rsidR="00CA7C5F" w:rsidRPr="00551A52" w:rsidRDefault="00CA7C5F" w:rsidP="002D2B92">
            <w:pPr>
              <w:spacing w:line="360" w:lineRule="auto"/>
              <w:jc w:val="center"/>
              <w:rPr>
                <w:b/>
                <w:noProof/>
                <w:lang w:eastAsia="en-GB"/>
              </w:rPr>
            </w:pPr>
          </w:p>
        </w:tc>
      </w:tr>
      <w:tr w:rsidR="00551A52" w:rsidRPr="00551A52" w14:paraId="572D4973" w14:textId="77777777" w:rsidTr="00CA7C5F">
        <w:tc>
          <w:tcPr>
            <w:tcW w:w="4077" w:type="dxa"/>
            <w:hideMark/>
          </w:tcPr>
          <w:p w14:paraId="385E1EDE" w14:textId="77777777" w:rsidR="00CA7C5F" w:rsidRPr="00551A52" w:rsidRDefault="00CA7C5F" w:rsidP="002D2B92">
            <w:pPr>
              <w:spacing w:line="360" w:lineRule="auto"/>
              <w:rPr>
                <w:rFonts w:eastAsia="+mn-ea"/>
                <w:position w:val="1"/>
              </w:rPr>
            </w:pPr>
            <w:r w:rsidRPr="00551A52">
              <w:rPr>
                <w:rFonts w:eastAsia="+mn-ea"/>
                <w:position w:val="1"/>
              </w:rPr>
              <w:t>Clarity</w:t>
            </w:r>
            <w:r w:rsidRPr="00551A52">
              <w:rPr>
                <w:b/>
                <w:noProof/>
                <w:lang w:eastAsia="en-GB"/>
              </w:rPr>
              <w:t xml:space="preserve">    </w:t>
            </w:r>
            <w:r w:rsidRPr="00551A52">
              <w:rPr>
                <w:rFonts w:eastAsia="+mn-ea"/>
                <w:position w:val="1"/>
              </w:rPr>
              <w:t xml:space="preserve"> </w:t>
            </w:r>
          </w:p>
        </w:tc>
        <w:tc>
          <w:tcPr>
            <w:tcW w:w="2268" w:type="dxa"/>
            <w:hideMark/>
          </w:tcPr>
          <w:p w14:paraId="0DD2F5CE" w14:textId="47B280E5" w:rsidR="00CA7C5F" w:rsidRPr="00551A52" w:rsidRDefault="00CA7C5F" w:rsidP="002D2B92">
            <w:pPr>
              <w:spacing w:line="360" w:lineRule="auto"/>
              <w:jc w:val="center"/>
              <w:rPr>
                <w:rFonts w:eastAsia="+mn-ea"/>
                <w:b/>
                <w:position w:val="1"/>
              </w:rPr>
            </w:pPr>
            <w:r w:rsidRPr="00551A52">
              <w:rPr>
                <w:rFonts w:eastAsia="+mn-ea"/>
                <w:b/>
                <w:position w:val="1"/>
              </w:rPr>
              <w:t>Fit for use</w:t>
            </w:r>
          </w:p>
        </w:tc>
      </w:tr>
      <w:tr w:rsidR="00551A52" w:rsidRPr="00551A52" w14:paraId="316E3A62" w14:textId="77777777" w:rsidTr="00CA7C5F">
        <w:tc>
          <w:tcPr>
            <w:tcW w:w="4077" w:type="dxa"/>
            <w:hideMark/>
          </w:tcPr>
          <w:p w14:paraId="7F67925F" w14:textId="77777777" w:rsidR="00CA7C5F" w:rsidRPr="00551A52" w:rsidRDefault="00CA7C5F" w:rsidP="002D2B92">
            <w:pPr>
              <w:spacing w:line="360" w:lineRule="auto"/>
              <w:rPr>
                <w:rFonts w:eastAsia="+mn-ea"/>
                <w:position w:val="1"/>
              </w:rPr>
            </w:pPr>
            <w:r w:rsidRPr="00551A52">
              <w:rPr>
                <w:rFonts w:eastAsia="+mn-ea"/>
                <w:position w:val="1"/>
              </w:rPr>
              <w:t xml:space="preserve">Rationale   </w:t>
            </w:r>
          </w:p>
        </w:tc>
        <w:tc>
          <w:tcPr>
            <w:tcW w:w="2268" w:type="dxa"/>
            <w:hideMark/>
          </w:tcPr>
          <w:p w14:paraId="43673F4C" w14:textId="2607B05A"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2908B10D" w14:textId="77777777" w:rsidTr="00CA7C5F">
        <w:tc>
          <w:tcPr>
            <w:tcW w:w="4077" w:type="dxa"/>
            <w:hideMark/>
          </w:tcPr>
          <w:p w14:paraId="6CC2913F" w14:textId="77777777" w:rsidR="00CA7C5F" w:rsidRPr="00551A52" w:rsidRDefault="00CA7C5F" w:rsidP="002D2B92">
            <w:pPr>
              <w:spacing w:line="360" w:lineRule="auto"/>
              <w:rPr>
                <w:rFonts w:eastAsia="+mn-ea"/>
                <w:position w:val="1"/>
              </w:rPr>
            </w:pPr>
            <w:r w:rsidRPr="00551A52">
              <w:rPr>
                <w:rFonts w:eastAsia="+mn-ea"/>
                <w:position w:val="1"/>
              </w:rPr>
              <w:t xml:space="preserve">Data                          </w:t>
            </w:r>
          </w:p>
        </w:tc>
        <w:tc>
          <w:tcPr>
            <w:tcW w:w="2268" w:type="dxa"/>
            <w:hideMark/>
          </w:tcPr>
          <w:p w14:paraId="7F4B214F" w14:textId="10053A66"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1147B753" w14:textId="77777777" w:rsidTr="00CA7C5F">
        <w:tc>
          <w:tcPr>
            <w:tcW w:w="4077" w:type="dxa"/>
            <w:hideMark/>
          </w:tcPr>
          <w:p w14:paraId="4D7CF66C" w14:textId="77777777" w:rsidR="00CA7C5F" w:rsidRPr="00551A52" w:rsidRDefault="00CA7C5F" w:rsidP="002D2B92">
            <w:pPr>
              <w:spacing w:line="360" w:lineRule="auto"/>
              <w:rPr>
                <w:rFonts w:eastAsia="+mn-ea"/>
                <w:position w:val="1"/>
              </w:rPr>
            </w:pPr>
            <w:r w:rsidRPr="00551A52">
              <w:rPr>
                <w:rFonts w:eastAsia="+mn-ea"/>
                <w:position w:val="1"/>
              </w:rPr>
              <w:t xml:space="preserve">Construction                         </w:t>
            </w:r>
          </w:p>
        </w:tc>
        <w:tc>
          <w:tcPr>
            <w:tcW w:w="2268" w:type="dxa"/>
            <w:hideMark/>
          </w:tcPr>
          <w:p w14:paraId="4E066606" w14:textId="339E1C65" w:rsidR="00CA7C5F" w:rsidRPr="00551A52" w:rsidRDefault="00CA7C5F" w:rsidP="002D2B92">
            <w:pPr>
              <w:spacing w:line="360" w:lineRule="auto"/>
              <w:jc w:val="center"/>
              <w:rPr>
                <w:rFonts w:eastAsia="+mn-ea"/>
                <w:b/>
                <w:position w:val="1"/>
              </w:rPr>
            </w:pPr>
            <w:r w:rsidRPr="00551A52">
              <w:rPr>
                <w:rFonts w:eastAsia="+mn-ea"/>
                <w:b/>
                <w:position w:val="1"/>
              </w:rPr>
              <w:t>Not enough information provided</w:t>
            </w:r>
          </w:p>
        </w:tc>
      </w:tr>
      <w:tr w:rsidR="00551A52" w:rsidRPr="00551A52" w14:paraId="73EF06F0" w14:textId="77777777" w:rsidTr="00CA7C5F">
        <w:tc>
          <w:tcPr>
            <w:tcW w:w="4077" w:type="dxa"/>
            <w:hideMark/>
          </w:tcPr>
          <w:p w14:paraId="0750B423" w14:textId="77777777" w:rsidR="00CA7C5F" w:rsidRPr="00551A52" w:rsidRDefault="00CA7C5F" w:rsidP="002D2B92">
            <w:pPr>
              <w:spacing w:line="360" w:lineRule="auto"/>
              <w:rPr>
                <w:rFonts w:eastAsia="+mn-ea"/>
                <w:position w:val="1"/>
              </w:rPr>
            </w:pPr>
            <w:r w:rsidRPr="00551A52">
              <w:rPr>
                <w:rFonts w:eastAsia="+mn-ea"/>
                <w:position w:val="1"/>
              </w:rPr>
              <w:t xml:space="preserve">Presentation and Interpretation </w:t>
            </w:r>
          </w:p>
        </w:tc>
        <w:tc>
          <w:tcPr>
            <w:tcW w:w="2268" w:type="dxa"/>
            <w:hideMark/>
          </w:tcPr>
          <w:p w14:paraId="3E1B530B" w14:textId="53B41127"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71209052" w14:textId="77777777" w:rsidTr="00CA7C5F">
        <w:tc>
          <w:tcPr>
            <w:tcW w:w="4077" w:type="dxa"/>
            <w:hideMark/>
          </w:tcPr>
          <w:p w14:paraId="33EA0A0B" w14:textId="77777777" w:rsidR="00CA7C5F" w:rsidRPr="00551A52" w:rsidRDefault="00CA7C5F" w:rsidP="002D2B92">
            <w:pPr>
              <w:spacing w:line="360" w:lineRule="auto"/>
              <w:rPr>
                <w:rFonts w:eastAsia="+mn-ea"/>
                <w:position w:val="1"/>
              </w:rPr>
            </w:pPr>
            <w:r w:rsidRPr="00551A52">
              <w:rPr>
                <w:rFonts w:eastAsia="+mn-ea"/>
                <w:position w:val="1"/>
              </w:rPr>
              <w:t xml:space="preserve">Risks and Usefulness </w:t>
            </w:r>
          </w:p>
        </w:tc>
        <w:tc>
          <w:tcPr>
            <w:tcW w:w="2268" w:type="dxa"/>
            <w:hideMark/>
          </w:tcPr>
          <w:p w14:paraId="34900E5B" w14:textId="3E02E36E" w:rsidR="00CA7C5F" w:rsidRPr="00551A52" w:rsidRDefault="00CA7C5F" w:rsidP="002D2B92">
            <w:pPr>
              <w:spacing w:line="360" w:lineRule="auto"/>
              <w:jc w:val="center"/>
              <w:rPr>
                <w:rFonts w:eastAsia="+mn-ea"/>
                <w:b/>
                <w:position w:val="1"/>
              </w:rPr>
            </w:pPr>
            <w:r w:rsidRPr="00551A52">
              <w:rPr>
                <w:rFonts w:eastAsia="+mn-ea"/>
                <w:b/>
                <w:position w:val="1"/>
              </w:rPr>
              <w:t xml:space="preserve"> </w:t>
            </w:r>
            <w:r w:rsidRPr="00551A52">
              <w:rPr>
                <w:rFonts w:eastAsia="+mn-ea"/>
                <w:b/>
                <w:position w:val="1"/>
              </w:rPr>
              <w:t>Fit for use</w:t>
            </w:r>
          </w:p>
        </w:tc>
      </w:tr>
      <w:tr w:rsidR="00551A52" w:rsidRPr="00551A52" w14:paraId="2AA84065" w14:textId="77777777" w:rsidTr="00CA7C5F">
        <w:tc>
          <w:tcPr>
            <w:tcW w:w="4077" w:type="dxa"/>
          </w:tcPr>
          <w:p w14:paraId="76B5DD8A" w14:textId="77777777" w:rsidR="00CA7C5F" w:rsidRPr="00551A52" w:rsidRDefault="00CA7C5F" w:rsidP="00CA7C5F">
            <w:pPr>
              <w:spacing w:before="120"/>
              <w:jc w:val="center"/>
              <w:rPr>
                <w:rFonts w:eastAsia="+mn-ea"/>
                <w:b/>
                <w:position w:val="1"/>
              </w:rPr>
            </w:pPr>
            <w:r w:rsidRPr="00551A52">
              <w:rPr>
                <w:rFonts w:eastAsia="+mn-ea"/>
                <w:b/>
                <w:position w:val="1"/>
              </w:rPr>
              <w:t>Overall Rating</w:t>
            </w:r>
          </w:p>
          <w:p w14:paraId="4721FFA3" w14:textId="77777777" w:rsidR="00CA7C5F" w:rsidRPr="00551A52" w:rsidRDefault="00CA7C5F" w:rsidP="00CA7C5F">
            <w:pPr>
              <w:spacing w:line="360" w:lineRule="auto"/>
              <w:rPr>
                <w:rFonts w:eastAsia="+mn-ea"/>
                <w:position w:val="1"/>
              </w:rPr>
            </w:pPr>
          </w:p>
        </w:tc>
        <w:tc>
          <w:tcPr>
            <w:tcW w:w="2268" w:type="dxa"/>
          </w:tcPr>
          <w:sdt>
            <w:sdtPr>
              <w:rPr>
                <w:rFonts w:eastAsia="+mn-ea"/>
                <w:b/>
                <w:position w:val="1"/>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7E58E5A1" w14:textId="10268862" w:rsidR="00CA7C5F" w:rsidRPr="00551A52" w:rsidRDefault="00CA7C5F" w:rsidP="00CA7C5F">
                <w:pPr>
                  <w:spacing w:line="360" w:lineRule="auto"/>
                  <w:jc w:val="center"/>
                  <w:rPr>
                    <w:b/>
                    <w:noProof/>
                    <w:lang w:eastAsia="en-GB"/>
                  </w:rPr>
                </w:pPr>
                <w:r w:rsidRPr="00551A52">
                  <w:rPr>
                    <w:rFonts w:eastAsia="+mn-ea"/>
                    <w:b/>
                    <w:position w:val="1"/>
                  </w:rPr>
                  <w:t>Not enough information provided</w:t>
                </w:r>
              </w:p>
            </w:sdtContent>
          </w:sdt>
        </w:tc>
      </w:tr>
    </w:tbl>
    <w:p w14:paraId="094DA010" w14:textId="77777777" w:rsidR="002D2B92" w:rsidRPr="00551A52" w:rsidRDefault="002D2B92" w:rsidP="002D2B92">
      <w:pPr>
        <w:pStyle w:val="NormalWeb"/>
        <w:spacing w:before="0" w:beforeAutospacing="0" w:after="0" w:afterAutospacing="0" w:line="360" w:lineRule="auto"/>
        <w:rPr>
          <w:rFonts w:ascii="Arial" w:eastAsia="+mn-ea" w:hAnsi="Arial" w:cs="Arial"/>
          <w:b/>
          <w:position w:val="1"/>
          <w:sz w:val="22"/>
          <w:szCs w:val="22"/>
        </w:rPr>
      </w:pPr>
    </w:p>
    <w:p w14:paraId="02024C79" w14:textId="77777777" w:rsidR="002D2B92" w:rsidRPr="00551A52" w:rsidRDefault="002D2B92" w:rsidP="002D2B92">
      <w:pPr>
        <w:spacing w:before="240"/>
        <w:rPr>
          <w:rFonts w:eastAsia="+mn-ea"/>
          <w:b/>
          <w:position w:val="1"/>
        </w:rPr>
      </w:pPr>
      <w:r w:rsidRPr="00551A52">
        <w:rPr>
          <w:rFonts w:eastAsia="+mn-ea"/>
          <w:b/>
          <w:position w:val="1"/>
        </w:rPr>
        <w:t>Summary Recommendation to Applicant:</w:t>
      </w:r>
    </w:p>
    <w:sdt>
      <w:sdtPr>
        <w:rPr>
          <w:rFonts w:eastAsia="+mn-ea"/>
          <w:position w:val="1"/>
        </w:rPr>
        <w:id w:val="692660743"/>
        <w:text w:multiLine="1"/>
      </w:sdtPr>
      <w:sdtContent>
        <w:p w14:paraId="2D3C7C73" w14:textId="77777777" w:rsidR="002D2B92" w:rsidRPr="00551A52" w:rsidRDefault="002D2B92" w:rsidP="002D2B92">
          <w:pPr>
            <w:spacing w:before="240"/>
            <w:rPr>
              <w:rFonts w:eastAsia="+mn-ea"/>
              <w:position w:val="1"/>
            </w:rPr>
          </w:pPr>
          <w:r w:rsidRPr="00551A52">
            <w:rPr>
              <w:rFonts w:eastAsia="+mn-ea"/>
              <w:position w:val="1"/>
            </w:rPr>
            <w:t xml:space="preserve">MRG thank the applicant for the work that has been carried out on the indicator since it was last assured. However, there was a lot of concern from the group around the decision to directly standardise against a different standard population every year. While they agree that this indicator is indeed useful, they feel that clearer justification for the current method, or using a fixed standard population is needed. </w:t>
          </w:r>
        </w:p>
      </w:sdtContent>
    </w:sdt>
    <w:p w14:paraId="047F0DFE" w14:textId="77777777" w:rsidR="002D2B92" w:rsidRPr="00551A52" w:rsidRDefault="002D2B92" w:rsidP="002D2B92">
      <w:pPr>
        <w:spacing w:before="240"/>
        <w:rPr>
          <w:rFonts w:eastAsia="+mn-ea"/>
          <w:b/>
          <w:position w:val="1"/>
        </w:rPr>
      </w:pPr>
      <w:r w:rsidRPr="00551A52">
        <w:rPr>
          <w:rFonts w:eastAsia="+mn-ea"/>
          <w:b/>
          <w:position w:val="1"/>
        </w:rPr>
        <w:t>Summary Recommendation to IGB:</w:t>
      </w:r>
    </w:p>
    <w:sdt>
      <w:sdtPr>
        <w:rPr>
          <w:lang w:eastAsia="en-GB"/>
        </w:rPr>
        <w:alias w:val="Summary Recommendation to IGB"/>
        <w:tag w:val="Summary Recommendation to IGB"/>
        <w:id w:val="2031983090"/>
        <w:text w:multiLine="1"/>
      </w:sdtPr>
      <w:sdtContent>
        <w:p w14:paraId="194874F6" w14:textId="77777777" w:rsidR="002D2B92" w:rsidRPr="00551A52" w:rsidRDefault="002D2B92" w:rsidP="002D2B92">
          <w:pPr>
            <w:spacing w:before="240"/>
            <w:rPr>
              <w:lang w:eastAsia="en-GB"/>
            </w:rPr>
          </w:pPr>
          <w:r w:rsidRPr="00551A52">
            <w:rPr>
              <w:lang w:eastAsia="en-GB"/>
            </w:rPr>
            <w:t>N/A</w:t>
          </w:r>
        </w:p>
      </w:sdtContent>
    </w:sdt>
    <w:p w14:paraId="0BBBB0E0" w14:textId="77777777" w:rsidR="002D2B92" w:rsidRPr="00551A52" w:rsidRDefault="002D2B92" w:rsidP="002D2B92">
      <w:r w:rsidRPr="00551A52">
        <w:t xml:space="preserve"> </w:t>
      </w:r>
    </w:p>
    <w:p w14:paraId="3A7D3AFF" w14:textId="77777777" w:rsidR="002D2B92" w:rsidRPr="00551A52" w:rsidRDefault="002D2B92">
      <w:pPr>
        <w:rPr>
          <w:rFonts w:eastAsia="+mn-ea"/>
        </w:rPr>
      </w:pPr>
      <w:r w:rsidRPr="00551A52">
        <w:rPr>
          <w:b/>
        </w:rPr>
        <w:t>Please find a detailed description of recommendations and actions in the appraisal log at the end of the document.</w:t>
      </w:r>
    </w:p>
    <w:p w14:paraId="714D1642"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t>What do the Assurance Ratings mean?</w:t>
      </w:r>
    </w:p>
    <w:p w14:paraId="355BE913" w14:textId="77777777" w:rsidR="002D2B92" w:rsidRPr="00551A52" w:rsidRDefault="002D2B92" w:rsidP="002D2B92"/>
    <w:tbl>
      <w:tblPr>
        <w:tblStyle w:val="TableGrid1"/>
        <w:tblW w:w="0" w:type="auto"/>
        <w:tblLook w:val="04A0" w:firstRow="1" w:lastRow="0" w:firstColumn="1" w:lastColumn="0" w:noHBand="0" w:noVBand="1"/>
      </w:tblPr>
      <w:tblGrid>
        <w:gridCol w:w="2693"/>
        <w:gridCol w:w="6095"/>
      </w:tblGrid>
      <w:tr w:rsidR="00551A52" w:rsidRPr="00551A52" w14:paraId="642DB6A0" w14:textId="77777777" w:rsidTr="00CA7C5F">
        <w:tc>
          <w:tcPr>
            <w:tcW w:w="2693" w:type="dxa"/>
          </w:tcPr>
          <w:p w14:paraId="26BA2D49" w14:textId="51E26B73" w:rsidR="00CA7C5F" w:rsidRPr="00551A52" w:rsidRDefault="00CA7C5F" w:rsidP="002D2B92">
            <w:pPr>
              <w:spacing w:before="120" w:after="120"/>
              <w:rPr>
                <w:b/>
              </w:rPr>
            </w:pPr>
            <w:r w:rsidRPr="00551A52">
              <w:rPr>
                <w:b/>
              </w:rPr>
              <w:t>R</w:t>
            </w:r>
            <w:r w:rsidRPr="00551A52">
              <w:rPr>
                <w:b/>
              </w:rPr>
              <w:t>ating</w:t>
            </w:r>
          </w:p>
        </w:tc>
        <w:tc>
          <w:tcPr>
            <w:tcW w:w="6095" w:type="dxa"/>
          </w:tcPr>
          <w:p w14:paraId="4F680251" w14:textId="7ECB21F3" w:rsidR="00CA7C5F" w:rsidRPr="00551A52" w:rsidRDefault="00CA7C5F" w:rsidP="002D2B92">
            <w:pPr>
              <w:spacing w:before="120" w:after="120"/>
            </w:pPr>
            <w:r w:rsidRPr="00551A52">
              <w:rPr>
                <w:b/>
              </w:rPr>
              <w:t>Description</w:t>
            </w:r>
          </w:p>
        </w:tc>
      </w:tr>
      <w:tr w:rsidR="00551A52" w:rsidRPr="00551A52" w14:paraId="7EFCD241" w14:textId="77777777" w:rsidTr="00CA7C5F">
        <w:tc>
          <w:tcPr>
            <w:tcW w:w="2693" w:type="dxa"/>
          </w:tcPr>
          <w:p w14:paraId="322B045A" w14:textId="77777777" w:rsidR="00CA7C5F" w:rsidRPr="00551A52" w:rsidRDefault="00CA7C5F" w:rsidP="002D2B92">
            <w:pPr>
              <w:spacing w:before="120" w:after="120"/>
              <w:rPr>
                <w:b/>
              </w:rPr>
            </w:pPr>
            <w:r w:rsidRPr="00551A52">
              <w:rPr>
                <w:b/>
              </w:rPr>
              <w:t>Fit for use</w:t>
            </w:r>
          </w:p>
        </w:tc>
        <w:tc>
          <w:tcPr>
            <w:tcW w:w="6095" w:type="dxa"/>
          </w:tcPr>
          <w:p w14:paraId="3752CFDB" w14:textId="77777777" w:rsidR="00CA7C5F" w:rsidRPr="00551A52" w:rsidRDefault="00CA7C5F" w:rsidP="002D2B92">
            <w:pPr>
              <w:spacing w:before="120" w:after="120"/>
            </w:pPr>
            <w:r w:rsidRPr="00551A52">
              <w:t>This indicator can be used with confidence that it is constructed in a sound manner that is fit for purpose.</w:t>
            </w:r>
          </w:p>
        </w:tc>
      </w:tr>
      <w:tr w:rsidR="00551A52" w:rsidRPr="00551A52" w14:paraId="6838A031" w14:textId="77777777" w:rsidTr="00CA7C5F">
        <w:tc>
          <w:tcPr>
            <w:tcW w:w="2693" w:type="dxa"/>
          </w:tcPr>
          <w:p w14:paraId="5E1B76AC" w14:textId="77777777" w:rsidR="00CA7C5F" w:rsidRPr="00551A52" w:rsidRDefault="00CA7C5F" w:rsidP="002D2B92">
            <w:pPr>
              <w:spacing w:before="120" w:after="120"/>
              <w:rPr>
                <w:b/>
              </w:rPr>
            </w:pPr>
            <w:r w:rsidRPr="00551A52">
              <w:rPr>
                <w:b/>
              </w:rPr>
              <w:t>Fit for use with caveats</w:t>
            </w:r>
          </w:p>
        </w:tc>
        <w:tc>
          <w:tcPr>
            <w:tcW w:w="6095" w:type="dxa"/>
          </w:tcPr>
          <w:p w14:paraId="5EA482BE" w14:textId="77777777" w:rsidR="00CA7C5F" w:rsidRPr="00551A52" w:rsidRDefault="00CA7C5F" w:rsidP="002D2B92">
            <w:pPr>
              <w:spacing w:before="120" w:after="120"/>
            </w:pPr>
            <w:r w:rsidRPr="00551A52">
              <w:t>The indicator is fit for use, however users should be aware of caveats and/or recommendations for improvement that have been identified during the assurance process.</w:t>
            </w:r>
          </w:p>
        </w:tc>
      </w:tr>
      <w:tr w:rsidR="00551A52" w:rsidRPr="00551A52" w14:paraId="67654779" w14:textId="77777777" w:rsidTr="00CA7C5F">
        <w:tc>
          <w:tcPr>
            <w:tcW w:w="2693" w:type="dxa"/>
          </w:tcPr>
          <w:p w14:paraId="7714072E" w14:textId="77777777" w:rsidR="00CA7C5F" w:rsidRPr="00551A52" w:rsidRDefault="00CA7C5F" w:rsidP="002D2B92">
            <w:pPr>
              <w:spacing w:before="120" w:after="120"/>
              <w:rPr>
                <w:b/>
              </w:rPr>
            </w:pPr>
            <w:r w:rsidRPr="00551A52">
              <w:rPr>
                <w:b/>
              </w:rPr>
              <w:t>Use with caution – data quality issue</w:t>
            </w:r>
          </w:p>
        </w:tc>
        <w:tc>
          <w:tcPr>
            <w:tcW w:w="6095" w:type="dxa"/>
          </w:tcPr>
          <w:p w14:paraId="5664783B" w14:textId="77777777" w:rsidR="00CA7C5F" w:rsidRPr="00551A52" w:rsidRDefault="00CA7C5F" w:rsidP="002D2B92">
            <w:pPr>
              <w:spacing w:before="120" w:after="120"/>
            </w:pPr>
            <w:r w:rsidRPr="00551A52">
              <w:t>The indicator is based on a sound methodology for which the assurance process endorse the use, however issues have been identified with the national data source which have implications for its use as an indicator.</w:t>
            </w:r>
          </w:p>
        </w:tc>
      </w:tr>
      <w:tr w:rsidR="00551A52" w:rsidRPr="00551A52" w14:paraId="072C19FF" w14:textId="77777777" w:rsidTr="00CA7C5F">
        <w:tc>
          <w:tcPr>
            <w:tcW w:w="2693" w:type="dxa"/>
          </w:tcPr>
          <w:p w14:paraId="7E13D575" w14:textId="77777777" w:rsidR="00CA7C5F" w:rsidRPr="00551A52" w:rsidRDefault="00CA7C5F" w:rsidP="002D2B92">
            <w:pPr>
              <w:spacing w:before="120" w:after="120"/>
              <w:rPr>
                <w:b/>
              </w:rPr>
            </w:pPr>
            <w:r w:rsidRPr="00551A52">
              <w:rPr>
                <w:b/>
              </w:rPr>
              <w:t>Not fit for use</w:t>
            </w:r>
          </w:p>
        </w:tc>
        <w:tc>
          <w:tcPr>
            <w:tcW w:w="6095" w:type="dxa"/>
          </w:tcPr>
          <w:p w14:paraId="59F0D51A" w14:textId="77777777" w:rsidR="00CA7C5F" w:rsidRPr="00551A52" w:rsidRDefault="00CA7C5F" w:rsidP="002D2B92">
            <w:pPr>
              <w:spacing w:before="120" w:after="120"/>
            </w:pPr>
            <w:r w:rsidRPr="00551A52">
              <w:t>Issues have been identified with the indicator which have resulted in the assurance process currently not endorsing its use as a quality indicator.</w:t>
            </w:r>
          </w:p>
        </w:tc>
      </w:tr>
      <w:tr w:rsidR="00551A52" w:rsidRPr="00551A52" w14:paraId="15315E4E" w14:textId="77777777" w:rsidTr="00CA7C5F">
        <w:tc>
          <w:tcPr>
            <w:tcW w:w="2693" w:type="dxa"/>
          </w:tcPr>
          <w:p w14:paraId="5FAC0C5F" w14:textId="77777777" w:rsidR="00CA7C5F" w:rsidRPr="00551A52" w:rsidRDefault="00CA7C5F" w:rsidP="002D2B92">
            <w:pPr>
              <w:spacing w:before="120" w:after="120"/>
              <w:rPr>
                <w:b/>
              </w:rPr>
            </w:pPr>
            <w:r w:rsidRPr="00551A52">
              <w:rPr>
                <w:b/>
              </w:rPr>
              <w:t>Not enough information provided</w:t>
            </w:r>
          </w:p>
        </w:tc>
        <w:tc>
          <w:tcPr>
            <w:tcW w:w="6095" w:type="dxa"/>
          </w:tcPr>
          <w:p w14:paraId="666393FE" w14:textId="77777777" w:rsidR="00CA7C5F" w:rsidRPr="00551A52" w:rsidRDefault="00CA7C5F" w:rsidP="002D2B92">
            <w:pPr>
              <w:spacing w:before="120" w:after="120"/>
            </w:pPr>
            <w:r w:rsidRPr="00551A52">
              <w:t>There has not been enough information supplied to the assurance process to be able to accurately give the indicator a level of assurance.</w:t>
            </w:r>
          </w:p>
        </w:tc>
      </w:tr>
    </w:tbl>
    <w:p w14:paraId="21FB8073" w14:textId="77777777" w:rsidR="002D2B92" w:rsidRPr="00551A52" w:rsidRDefault="002D2B92" w:rsidP="002D2B92">
      <w:pPr>
        <w:pStyle w:val="NormalWeb"/>
        <w:spacing w:before="0" w:beforeAutospacing="0" w:after="0" w:afterAutospacing="0"/>
        <w:rPr>
          <w:rFonts w:ascii="Arial" w:eastAsia="+mn-ea" w:hAnsi="Arial" w:cs="Arial"/>
          <w:sz w:val="22"/>
          <w:szCs w:val="22"/>
        </w:rPr>
      </w:pPr>
      <w:r w:rsidRPr="00551A52">
        <w:rPr>
          <w:rFonts w:ascii="Arial" w:eastAsia="+mn-ea" w:hAnsi="Arial" w:cs="Arial"/>
          <w:sz w:val="22"/>
          <w:szCs w:val="22"/>
        </w:rPr>
        <w:br w:type="page"/>
      </w:r>
    </w:p>
    <w:p w14:paraId="487B7266" w14:textId="77777777" w:rsidR="002D2B92" w:rsidRPr="00551A52" w:rsidRDefault="002D2B92" w:rsidP="002D2B92">
      <w:pPr>
        <w:spacing w:before="240"/>
        <w:rPr>
          <w:rFonts w:eastAsia="+mn-ea"/>
          <w:b/>
          <w:position w:val="1"/>
          <w:lang w:eastAsia="en-GB"/>
        </w:rPr>
        <w:sectPr w:rsidR="002D2B92" w:rsidRPr="00551A52" w:rsidSect="002D2B92">
          <w:headerReference w:type="default" r:id="rId36"/>
          <w:headerReference w:type="first" r:id="rId37"/>
          <w:footerReference w:type="first" r:id="rId38"/>
          <w:pgSz w:w="16838" w:h="11906" w:orient="landscape"/>
          <w:pgMar w:top="851" w:right="1440" w:bottom="851" w:left="1440" w:header="709" w:footer="709" w:gutter="0"/>
          <w:cols w:space="708"/>
          <w:docGrid w:linePitch="360"/>
        </w:sectPr>
      </w:pPr>
    </w:p>
    <w:p w14:paraId="42E09CDB"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p>
    <w:p w14:paraId="3DEE4351" w14:textId="77777777" w:rsidR="002D2B92" w:rsidRPr="00551A52" w:rsidRDefault="002D2B92" w:rsidP="002D2B92">
      <w:pPr>
        <w:pStyle w:val="NormalWeb"/>
        <w:spacing w:before="0" w:beforeAutospacing="0" w:after="0" w:afterAutospacing="0"/>
        <w:rPr>
          <w:rFonts w:ascii="Arial" w:eastAsia="+mn-ea" w:hAnsi="Arial" w:cs="Arial"/>
          <w:b/>
          <w:position w:val="1"/>
          <w:sz w:val="22"/>
          <w:szCs w:val="22"/>
        </w:rPr>
      </w:pPr>
      <w:r w:rsidRPr="00551A52">
        <w:rPr>
          <w:rFonts w:ascii="Arial" w:eastAsia="+mn-ea" w:hAnsi="Arial" w:cs="Arial"/>
          <w:b/>
          <w:position w:val="1"/>
          <w:sz w:val="22"/>
          <w:szCs w:val="22"/>
        </w:rPr>
        <w:t xml:space="preserve">Appraisal Log </w:t>
      </w:r>
    </w:p>
    <w:p w14:paraId="78995862" w14:textId="18CC0FF7" w:rsidR="002D2B92" w:rsidRPr="00551A52" w:rsidRDefault="00CA7C5F" w:rsidP="002D2B92">
      <w:pPr>
        <w:pStyle w:val="NormalWeb"/>
        <w:spacing w:before="0" w:beforeAutospacing="0" w:after="0" w:afterAutospacing="0"/>
        <w:rPr>
          <w:rFonts w:ascii="Arial" w:eastAsia="+mn-ea" w:hAnsi="Arial" w:cs="Arial"/>
          <w:b/>
          <w:position w:val="1"/>
          <w:sz w:val="22"/>
          <w:szCs w:val="22"/>
        </w:rPr>
      </w:pPr>
      <w:r w:rsidRPr="00551A52">
        <w:rPr>
          <w:rFonts w:ascii="Arial" w:hAnsi="Arial" w:cs="Arial"/>
          <w:b/>
        </w:rPr>
        <w:t>Clarity</w:t>
      </w:r>
    </w:p>
    <w:tbl>
      <w:tblPr>
        <w:tblStyle w:val="TableGrid1"/>
        <w:tblW w:w="5000" w:type="pct"/>
        <w:tblLook w:val="04A0" w:firstRow="1" w:lastRow="0" w:firstColumn="1" w:lastColumn="0" w:noHBand="0" w:noVBand="1"/>
      </w:tblPr>
      <w:tblGrid>
        <w:gridCol w:w="789"/>
        <w:gridCol w:w="4175"/>
        <w:gridCol w:w="1318"/>
        <w:gridCol w:w="4455"/>
        <w:gridCol w:w="1318"/>
        <w:gridCol w:w="1195"/>
        <w:gridCol w:w="1318"/>
      </w:tblGrid>
      <w:tr w:rsidR="00551A52" w:rsidRPr="00551A52" w14:paraId="074B4BBD" w14:textId="77777777" w:rsidTr="00CA7C5F">
        <w:tc>
          <w:tcPr>
            <w:tcW w:w="271" w:type="pct"/>
          </w:tcPr>
          <w:p w14:paraId="54751BF3" w14:textId="77777777" w:rsidR="002D2B92" w:rsidRPr="00551A52" w:rsidRDefault="002D2B92" w:rsidP="002D2B92">
            <w:pPr>
              <w:rPr>
                <w:b/>
                <w:i/>
              </w:rPr>
            </w:pPr>
            <w:r w:rsidRPr="00551A52">
              <w:rPr>
                <w:b/>
                <w:i/>
              </w:rPr>
              <w:t>Rec. no</w:t>
            </w:r>
          </w:p>
        </w:tc>
        <w:tc>
          <w:tcPr>
            <w:tcW w:w="1433" w:type="pct"/>
          </w:tcPr>
          <w:p w14:paraId="2BBE2567" w14:textId="77777777" w:rsidR="002D2B92" w:rsidRPr="00551A52" w:rsidRDefault="002D2B92" w:rsidP="002D2B92">
            <w:pPr>
              <w:rPr>
                <w:b/>
                <w:i/>
              </w:rPr>
            </w:pPr>
            <w:r w:rsidRPr="00551A52">
              <w:rPr>
                <w:b/>
                <w:i/>
              </w:rPr>
              <w:t>Issue or recommendation</w:t>
            </w:r>
          </w:p>
        </w:tc>
        <w:tc>
          <w:tcPr>
            <w:tcW w:w="452" w:type="pct"/>
          </w:tcPr>
          <w:p w14:paraId="38AD9804" w14:textId="77777777" w:rsidR="002D2B92" w:rsidRPr="00551A52" w:rsidRDefault="002D2B92" w:rsidP="002D2B92">
            <w:pPr>
              <w:rPr>
                <w:b/>
                <w:i/>
              </w:rPr>
            </w:pPr>
            <w:r w:rsidRPr="00551A52">
              <w:rPr>
                <w:b/>
                <w:i/>
              </w:rPr>
              <w:t>Raised by / Date</w:t>
            </w:r>
          </w:p>
        </w:tc>
        <w:tc>
          <w:tcPr>
            <w:tcW w:w="1529" w:type="pct"/>
          </w:tcPr>
          <w:p w14:paraId="76ADA2BF" w14:textId="77777777" w:rsidR="002D2B92" w:rsidRPr="00551A52" w:rsidRDefault="002D2B92" w:rsidP="002D2B92">
            <w:pPr>
              <w:rPr>
                <w:b/>
                <w:i/>
              </w:rPr>
            </w:pPr>
            <w:r w:rsidRPr="00551A52">
              <w:rPr>
                <w:b/>
                <w:i/>
              </w:rPr>
              <w:t>Response or Action taken by applicant</w:t>
            </w:r>
          </w:p>
        </w:tc>
        <w:tc>
          <w:tcPr>
            <w:tcW w:w="452" w:type="pct"/>
          </w:tcPr>
          <w:p w14:paraId="7E497CA8" w14:textId="77777777" w:rsidR="002D2B92" w:rsidRPr="00551A52" w:rsidRDefault="002D2B92" w:rsidP="002D2B92">
            <w:pPr>
              <w:rPr>
                <w:b/>
                <w:i/>
              </w:rPr>
            </w:pPr>
            <w:r w:rsidRPr="00551A52">
              <w:rPr>
                <w:b/>
                <w:i/>
              </w:rPr>
              <w:t>Response date</w:t>
            </w:r>
          </w:p>
        </w:tc>
        <w:tc>
          <w:tcPr>
            <w:tcW w:w="410" w:type="pct"/>
          </w:tcPr>
          <w:p w14:paraId="64404239" w14:textId="77777777" w:rsidR="002D2B92" w:rsidRPr="00551A52" w:rsidRDefault="002D2B92" w:rsidP="002D2B92">
            <w:pPr>
              <w:rPr>
                <w:b/>
                <w:i/>
              </w:rPr>
            </w:pPr>
            <w:r w:rsidRPr="00551A52">
              <w:rPr>
                <w:b/>
                <w:i/>
              </w:rPr>
              <w:t>Resolved</w:t>
            </w:r>
          </w:p>
        </w:tc>
        <w:tc>
          <w:tcPr>
            <w:tcW w:w="452" w:type="pct"/>
          </w:tcPr>
          <w:p w14:paraId="10397507" w14:textId="77777777" w:rsidR="002D2B92" w:rsidRPr="00551A52" w:rsidRDefault="002D2B92" w:rsidP="002D2B92">
            <w:pPr>
              <w:rPr>
                <w:b/>
                <w:i/>
              </w:rPr>
            </w:pPr>
            <w:r w:rsidRPr="00551A52">
              <w:rPr>
                <w:b/>
                <w:i/>
              </w:rPr>
              <w:t>Sign off by / Date</w:t>
            </w:r>
          </w:p>
        </w:tc>
      </w:tr>
      <w:tr w:rsidR="00551A52" w:rsidRPr="00551A52" w14:paraId="68D87FAE" w14:textId="77777777" w:rsidTr="00CA7C5F">
        <w:tc>
          <w:tcPr>
            <w:tcW w:w="271" w:type="pct"/>
          </w:tcPr>
          <w:p w14:paraId="6EA53BFE" w14:textId="77777777" w:rsidR="002D2B92" w:rsidRPr="00551A52" w:rsidRDefault="002D2B92" w:rsidP="002D2B92">
            <w:r w:rsidRPr="00551A52">
              <w:t>1a</w:t>
            </w:r>
          </w:p>
        </w:tc>
        <w:tc>
          <w:tcPr>
            <w:tcW w:w="1433" w:type="pct"/>
          </w:tcPr>
          <w:p w14:paraId="53FB712A" w14:textId="77777777" w:rsidR="002D2B92" w:rsidRPr="00551A52" w:rsidRDefault="002D2B92" w:rsidP="002D2B92">
            <w:r w:rsidRPr="00551A52">
              <w:t xml:space="preserve">Do primary diagnosis codes necessarily capture admissions caused by the underlying long term condition? </w:t>
            </w:r>
          </w:p>
          <w:p w14:paraId="703135B1" w14:textId="77777777" w:rsidR="002D2B92" w:rsidRPr="00551A52" w:rsidRDefault="002D2B92" w:rsidP="002D2B92">
            <w:r w:rsidRPr="00551A52">
              <w:t xml:space="preserve">e.g. would someone who injures themselves in a fall as a result of epilepsy be counted in the numerator? </w:t>
            </w:r>
          </w:p>
          <w:p w14:paraId="2AE5B48C" w14:textId="77777777" w:rsidR="002D2B92" w:rsidRPr="00551A52" w:rsidRDefault="002D2B92" w:rsidP="002D2B92"/>
        </w:tc>
        <w:tc>
          <w:tcPr>
            <w:tcW w:w="452" w:type="pct"/>
          </w:tcPr>
          <w:p w14:paraId="494C3267" w14:textId="77777777" w:rsidR="002D2B92" w:rsidRPr="00551A52" w:rsidRDefault="002D2B92" w:rsidP="002D2B92">
            <w:r w:rsidRPr="00551A52">
              <w:t>11/01/2018</w:t>
            </w:r>
          </w:p>
        </w:tc>
        <w:tc>
          <w:tcPr>
            <w:tcW w:w="1529" w:type="pct"/>
          </w:tcPr>
          <w:p w14:paraId="0B368791" w14:textId="77777777" w:rsidR="002D2B92" w:rsidRPr="00551A52" w:rsidRDefault="002D2B92" w:rsidP="002D2B92">
            <w:r w:rsidRPr="00551A52">
              <w:t>The primary diagnosis is defined as follows:</w:t>
            </w:r>
          </w:p>
          <w:p w14:paraId="45FB799A" w14:textId="77777777" w:rsidR="002D2B92" w:rsidRPr="00551A52" w:rsidRDefault="002D2B92" w:rsidP="002D2B92">
            <w:pPr>
              <w:pStyle w:val="ListParagraph"/>
              <w:numPr>
                <w:ilvl w:val="0"/>
                <w:numId w:val="21"/>
              </w:numPr>
              <w:spacing w:after="0" w:line="240" w:lineRule="auto"/>
              <w:ind w:left="0" w:firstLine="0"/>
              <w:rPr>
                <w:rFonts w:ascii="Arial" w:hAnsi="Arial" w:cs="Arial"/>
                <w:i/>
              </w:rPr>
            </w:pPr>
            <w:r w:rsidRPr="00551A52">
              <w:rPr>
                <w:rFonts w:ascii="Arial" w:hAnsi="Arial" w:cs="Arial"/>
                <w:i/>
              </w:rPr>
              <w:t>The main condition treated or investigated during the relevant episode of healthcare, and</w:t>
            </w:r>
          </w:p>
          <w:p w14:paraId="5B74DE10" w14:textId="77777777" w:rsidR="002D2B92" w:rsidRPr="00551A52" w:rsidRDefault="002D2B92" w:rsidP="002D2B92">
            <w:pPr>
              <w:pStyle w:val="ListParagraph"/>
              <w:numPr>
                <w:ilvl w:val="0"/>
                <w:numId w:val="21"/>
              </w:numPr>
              <w:spacing w:after="0" w:line="240" w:lineRule="auto"/>
              <w:ind w:left="0" w:firstLine="0"/>
              <w:rPr>
                <w:rFonts w:ascii="Arial" w:hAnsi="Arial" w:cs="Arial"/>
                <w:i/>
              </w:rPr>
            </w:pPr>
            <w:r w:rsidRPr="00551A52">
              <w:rPr>
                <w:rFonts w:ascii="Arial" w:hAnsi="Arial" w:cs="Arial"/>
                <w:i/>
              </w:rPr>
              <w:t>Where there is no definitive diagnosis, the main symptom, abnormal findings or problem</w:t>
            </w:r>
          </w:p>
          <w:p w14:paraId="2D77F2D7" w14:textId="77777777" w:rsidR="002D2B92" w:rsidRPr="00551A52" w:rsidRDefault="002D2B92" w:rsidP="002D2B92"/>
          <w:p w14:paraId="6DABF293" w14:textId="77777777" w:rsidR="002D2B92" w:rsidRPr="00551A52" w:rsidRDefault="002D2B92" w:rsidP="002D2B92">
            <w:r w:rsidRPr="00551A52">
              <w:t>As such, if the main condition treated during the admission episode were the injury from the fall then yes potentially some patients could be excluded, however, if the main condition treated on admission were the epilepsy this would be included. It would not however, be appropriate to include patients with a secondary diagnosis of epilepsy, as epilepsy is a co-morbidity this would be coded at all times it’s documented on a patients record, regardless of whether the admission was due to epilepsy or not, which would inflate the figures.</w:t>
            </w:r>
          </w:p>
          <w:p w14:paraId="7885F4C0" w14:textId="77777777" w:rsidR="002D2B92" w:rsidRPr="00551A52" w:rsidRDefault="002D2B92" w:rsidP="002D2B92"/>
          <w:p w14:paraId="460B53A0" w14:textId="77777777" w:rsidR="002D2B92" w:rsidRPr="00551A52" w:rsidRDefault="002D2B92" w:rsidP="002D2B92">
            <w:r w:rsidRPr="00551A52">
              <w:t>Updated the limitation section (5.7) with the following:</w:t>
            </w:r>
          </w:p>
          <w:p w14:paraId="3B93EDED" w14:textId="77777777" w:rsidR="002D2B92" w:rsidRPr="00551A52" w:rsidRDefault="002D2B92" w:rsidP="002D2B92">
            <w:pPr>
              <w:rPr>
                <w:i/>
              </w:rPr>
            </w:pPr>
            <w:r w:rsidRPr="00551A52">
              <w:rPr>
                <w:i/>
              </w:rPr>
              <w:t>‘The indicator is based on the primary diagnosis field which is defined as follows:</w:t>
            </w:r>
          </w:p>
          <w:p w14:paraId="351B7DE8" w14:textId="77777777" w:rsidR="002D2B92" w:rsidRPr="00551A52" w:rsidRDefault="002D2B92" w:rsidP="002D2B92">
            <w:pPr>
              <w:pStyle w:val="ListParagraph"/>
              <w:numPr>
                <w:ilvl w:val="0"/>
                <w:numId w:val="22"/>
              </w:numPr>
              <w:spacing w:after="0" w:line="240" w:lineRule="auto"/>
              <w:ind w:left="321" w:hanging="295"/>
              <w:rPr>
                <w:rFonts w:ascii="Arial" w:hAnsi="Arial" w:cs="Arial"/>
                <w:i/>
              </w:rPr>
            </w:pPr>
            <w:r w:rsidRPr="00551A52">
              <w:rPr>
                <w:rFonts w:ascii="Arial" w:hAnsi="Arial" w:cs="Arial"/>
                <w:i/>
              </w:rPr>
              <w:lastRenderedPageBreak/>
              <w:t>The main condition treated or investigated during the relevant episode of healthcare, and</w:t>
            </w:r>
          </w:p>
          <w:p w14:paraId="7AB9FAD4" w14:textId="77777777" w:rsidR="002D2B92" w:rsidRPr="00551A52" w:rsidRDefault="002D2B92" w:rsidP="002D2B92">
            <w:pPr>
              <w:pStyle w:val="ListParagraph"/>
              <w:numPr>
                <w:ilvl w:val="0"/>
                <w:numId w:val="22"/>
              </w:numPr>
              <w:spacing w:after="0" w:line="240" w:lineRule="auto"/>
              <w:ind w:left="321" w:hanging="295"/>
              <w:rPr>
                <w:rFonts w:ascii="Arial" w:hAnsi="Arial" w:cs="Arial"/>
                <w:i/>
              </w:rPr>
            </w:pPr>
            <w:r w:rsidRPr="00551A52">
              <w:rPr>
                <w:rFonts w:ascii="Arial" w:hAnsi="Arial" w:cs="Arial"/>
                <w:i/>
              </w:rPr>
              <w:t>Where there is no definitive diagnosis, the main symptom, abnormal findings or problem</w:t>
            </w:r>
          </w:p>
          <w:p w14:paraId="4BD89725" w14:textId="77777777" w:rsidR="002D2B92" w:rsidRPr="00551A52" w:rsidRDefault="002D2B92" w:rsidP="002D2B92">
            <w:pPr>
              <w:rPr>
                <w:i/>
              </w:rPr>
            </w:pPr>
            <w:r w:rsidRPr="00551A52">
              <w:rPr>
                <w:i/>
              </w:rPr>
              <w:t xml:space="preserve">As a result of the above, if a patient is admitted to hospital as a result of an injury or condition which has been caused by a badly managed ACSC they may be omitted from this indicator if the injury or condition was the main condition being treated or investigated in the admission episode, rather than if the ACSC were the main condition being treated.’ </w:t>
            </w:r>
          </w:p>
        </w:tc>
        <w:tc>
          <w:tcPr>
            <w:tcW w:w="452" w:type="pct"/>
          </w:tcPr>
          <w:p w14:paraId="4F2B314B" w14:textId="77777777" w:rsidR="002D2B92" w:rsidRPr="00551A52" w:rsidRDefault="002D2B92" w:rsidP="002D2B92">
            <w:r w:rsidRPr="00551A52">
              <w:lastRenderedPageBreak/>
              <w:t>22/03/2018</w:t>
            </w:r>
          </w:p>
        </w:tc>
        <w:sdt>
          <w:sdtPr>
            <w:id w:val="-139199945"/>
            <w14:checkbox>
              <w14:checked w14:val="1"/>
              <w14:checkedState w14:val="2612" w14:font="MS Gothic"/>
              <w14:uncheckedState w14:val="2610" w14:font="MS Gothic"/>
            </w14:checkbox>
          </w:sdtPr>
          <w:sdtContent>
            <w:tc>
              <w:tcPr>
                <w:tcW w:w="410" w:type="pct"/>
              </w:tcPr>
              <w:p w14:paraId="470EF5B1" w14:textId="77777777" w:rsidR="002D2B92" w:rsidRPr="00551A52" w:rsidRDefault="002D2B92" w:rsidP="002D2B92">
                <w:pPr>
                  <w:jc w:val="center"/>
                </w:pPr>
                <w:r w:rsidRPr="00551A52">
                  <w:rPr>
                    <w:rFonts w:ascii="Segoe UI Symbol" w:hAnsi="Segoe UI Symbol" w:cs="Segoe UI Symbol"/>
                  </w:rPr>
                  <w:t>☒</w:t>
                </w:r>
              </w:p>
            </w:tc>
          </w:sdtContent>
        </w:sdt>
        <w:tc>
          <w:tcPr>
            <w:tcW w:w="452" w:type="pct"/>
          </w:tcPr>
          <w:p w14:paraId="23F47346" w14:textId="77777777" w:rsidR="002D2B92" w:rsidRPr="00551A52" w:rsidRDefault="002D2B92" w:rsidP="002D2B92">
            <w:bookmarkStart w:id="4" w:name="_Hlk514057753"/>
            <w:r w:rsidRPr="00551A52">
              <w:t>MRG</w:t>
            </w:r>
          </w:p>
          <w:p w14:paraId="73F71473" w14:textId="77777777" w:rsidR="002D2B92" w:rsidRPr="00551A52" w:rsidRDefault="002D2B92" w:rsidP="002D2B92">
            <w:r w:rsidRPr="00551A52">
              <w:t>22/03/2018</w:t>
            </w:r>
            <w:bookmarkEnd w:id="4"/>
          </w:p>
        </w:tc>
      </w:tr>
      <w:tr w:rsidR="00551A52" w:rsidRPr="00551A52" w14:paraId="5001723C" w14:textId="77777777" w:rsidTr="00CA7C5F">
        <w:tc>
          <w:tcPr>
            <w:tcW w:w="271" w:type="pct"/>
          </w:tcPr>
          <w:p w14:paraId="54A71272" w14:textId="77777777" w:rsidR="002D2B92" w:rsidRPr="00551A52" w:rsidRDefault="002D2B92" w:rsidP="002D2B92">
            <w:r w:rsidRPr="00551A52">
              <w:t>1b</w:t>
            </w:r>
          </w:p>
        </w:tc>
        <w:tc>
          <w:tcPr>
            <w:tcW w:w="1433" w:type="pct"/>
          </w:tcPr>
          <w:p w14:paraId="287B9042" w14:textId="77777777" w:rsidR="002D2B92" w:rsidRPr="00551A52" w:rsidRDefault="002D2B92" w:rsidP="002D2B92">
            <w:r w:rsidRPr="00551A52">
              <w:t>Would someone with a new primary diagnosis of a cardiovascular disease and a secondary diagnosis of diabetes be counted in the numerator? (assuming poorly-managed diabetes could lead to cardiovascular disease).</w:t>
            </w:r>
          </w:p>
        </w:tc>
        <w:tc>
          <w:tcPr>
            <w:tcW w:w="452" w:type="pct"/>
          </w:tcPr>
          <w:p w14:paraId="2759FC95" w14:textId="77777777" w:rsidR="002D2B92" w:rsidRPr="00551A52" w:rsidRDefault="002D2B92" w:rsidP="002D2B92">
            <w:r w:rsidRPr="00551A52">
              <w:t>11/01/2018</w:t>
            </w:r>
          </w:p>
        </w:tc>
        <w:tc>
          <w:tcPr>
            <w:tcW w:w="1529" w:type="pct"/>
          </w:tcPr>
          <w:p w14:paraId="423BBA58" w14:textId="77777777" w:rsidR="002D2B92" w:rsidRPr="00551A52" w:rsidRDefault="002D2B92" w:rsidP="002D2B92">
            <w:r w:rsidRPr="00551A52">
              <w:t>If the cardiovascular disease were coded as one of the inclusive conditions the indicator is based on, then yes this would be captured in the numerator. In this instance, the secondary diagnosis of diabetes is not relevant as this is not looked at in the construction of the indicator.</w:t>
            </w:r>
          </w:p>
          <w:p w14:paraId="0868901F" w14:textId="77777777" w:rsidR="002D2B92" w:rsidRPr="00551A52" w:rsidRDefault="002D2B92" w:rsidP="002D2B92"/>
        </w:tc>
        <w:tc>
          <w:tcPr>
            <w:tcW w:w="452" w:type="pct"/>
          </w:tcPr>
          <w:p w14:paraId="2E6DBA0C" w14:textId="77777777" w:rsidR="002D2B92" w:rsidRPr="00551A52" w:rsidRDefault="002D2B92" w:rsidP="002D2B92">
            <w:r w:rsidRPr="00551A52">
              <w:t>22/03/2018</w:t>
            </w:r>
          </w:p>
        </w:tc>
        <w:sdt>
          <w:sdtPr>
            <w:id w:val="2104682962"/>
            <w14:checkbox>
              <w14:checked w14:val="1"/>
              <w14:checkedState w14:val="2612" w14:font="MS Gothic"/>
              <w14:uncheckedState w14:val="2610" w14:font="MS Gothic"/>
            </w14:checkbox>
          </w:sdtPr>
          <w:sdtContent>
            <w:tc>
              <w:tcPr>
                <w:tcW w:w="410" w:type="pct"/>
              </w:tcPr>
              <w:p w14:paraId="42872E75" w14:textId="77777777" w:rsidR="002D2B92" w:rsidRPr="00551A52" w:rsidRDefault="002D2B92" w:rsidP="002D2B92">
                <w:pPr>
                  <w:jc w:val="center"/>
                </w:pPr>
                <w:r w:rsidRPr="00551A52">
                  <w:rPr>
                    <w:rFonts w:ascii="Segoe UI Symbol" w:hAnsi="Segoe UI Symbol" w:cs="Segoe UI Symbol"/>
                  </w:rPr>
                  <w:t>☒</w:t>
                </w:r>
              </w:p>
            </w:tc>
          </w:sdtContent>
        </w:sdt>
        <w:tc>
          <w:tcPr>
            <w:tcW w:w="452" w:type="pct"/>
          </w:tcPr>
          <w:p w14:paraId="570E1F03" w14:textId="77777777" w:rsidR="002D2B92" w:rsidRPr="00551A52" w:rsidRDefault="002D2B92" w:rsidP="002D2B92">
            <w:r w:rsidRPr="00551A52">
              <w:t>MRG</w:t>
            </w:r>
          </w:p>
          <w:p w14:paraId="53C88E21" w14:textId="77777777" w:rsidR="002D2B92" w:rsidRPr="00551A52" w:rsidRDefault="002D2B92" w:rsidP="002D2B92">
            <w:r w:rsidRPr="00551A52">
              <w:t>22/03/2018</w:t>
            </w:r>
          </w:p>
        </w:tc>
      </w:tr>
      <w:tr w:rsidR="00551A52" w:rsidRPr="00551A52" w14:paraId="0504E576" w14:textId="77777777" w:rsidTr="00CA7C5F">
        <w:tc>
          <w:tcPr>
            <w:tcW w:w="271" w:type="pct"/>
          </w:tcPr>
          <w:p w14:paraId="6288575D" w14:textId="77777777" w:rsidR="002D2B92" w:rsidRPr="00551A52" w:rsidRDefault="002D2B92" w:rsidP="002D2B92">
            <w:r w:rsidRPr="00551A52">
              <w:t>1c</w:t>
            </w:r>
          </w:p>
        </w:tc>
        <w:tc>
          <w:tcPr>
            <w:tcW w:w="1433" w:type="pct"/>
          </w:tcPr>
          <w:p w14:paraId="238C7662" w14:textId="77777777" w:rsidR="002D2B92" w:rsidRPr="00551A52" w:rsidRDefault="002D2B92" w:rsidP="002D2B92">
            <w:r w:rsidRPr="00551A52">
              <w:t>Following on from the above, are people who have not previously been diagnosed with one of the long-term conditions (e.g. first admission for angina) included in the numerator?</w:t>
            </w:r>
          </w:p>
        </w:tc>
        <w:tc>
          <w:tcPr>
            <w:tcW w:w="452" w:type="pct"/>
          </w:tcPr>
          <w:p w14:paraId="5EA66125" w14:textId="77777777" w:rsidR="002D2B92" w:rsidRPr="00551A52" w:rsidRDefault="002D2B92" w:rsidP="002D2B92">
            <w:r w:rsidRPr="00551A52">
              <w:t>11/01/2018</w:t>
            </w:r>
          </w:p>
        </w:tc>
        <w:tc>
          <w:tcPr>
            <w:tcW w:w="1529" w:type="pct"/>
          </w:tcPr>
          <w:p w14:paraId="2FE9B696" w14:textId="114A2616" w:rsidR="002D2B92" w:rsidRPr="00551A52" w:rsidRDefault="002D2B92" w:rsidP="002D2B92">
            <w:r w:rsidRPr="00551A52">
              <w:t xml:space="preserve">A person whose primary diagnosis is an ACSC condition will be included in the numerator, even if they haven’t previously been </w:t>
            </w:r>
            <w:r w:rsidR="00444CC9" w:rsidRPr="00551A52">
              <w:t>diagnosed</w:t>
            </w:r>
            <w:r w:rsidRPr="00551A52">
              <w:t xml:space="preserve">. There is </w:t>
            </w:r>
            <w:r w:rsidR="00444CC9" w:rsidRPr="00551A52">
              <w:t>no feasible</w:t>
            </w:r>
            <w:r w:rsidRPr="00551A52">
              <w:t xml:space="preserve"> way to exclude these patients. The fact they were not previously </w:t>
            </w:r>
            <w:r w:rsidR="00444CC9" w:rsidRPr="00551A52">
              <w:t>diagnosed</w:t>
            </w:r>
            <w:r w:rsidRPr="00551A52">
              <w:t xml:space="preserve"> with the condition may also be down to poor care management in primary care. </w:t>
            </w:r>
          </w:p>
        </w:tc>
        <w:tc>
          <w:tcPr>
            <w:tcW w:w="452" w:type="pct"/>
          </w:tcPr>
          <w:p w14:paraId="340E72C8" w14:textId="77777777" w:rsidR="002D2B92" w:rsidRPr="00551A52" w:rsidRDefault="002D2B92" w:rsidP="002D2B92">
            <w:r w:rsidRPr="00551A52">
              <w:t>22/03/2018</w:t>
            </w:r>
          </w:p>
        </w:tc>
        <w:sdt>
          <w:sdtPr>
            <w:id w:val="692496695"/>
            <w14:checkbox>
              <w14:checked w14:val="1"/>
              <w14:checkedState w14:val="2612" w14:font="MS Gothic"/>
              <w14:uncheckedState w14:val="2610" w14:font="MS Gothic"/>
            </w14:checkbox>
          </w:sdtPr>
          <w:sdtContent>
            <w:tc>
              <w:tcPr>
                <w:tcW w:w="410" w:type="pct"/>
              </w:tcPr>
              <w:p w14:paraId="295637C7" w14:textId="77777777" w:rsidR="002D2B92" w:rsidRPr="00551A52" w:rsidRDefault="002D2B92" w:rsidP="002D2B92">
                <w:pPr>
                  <w:jc w:val="center"/>
                </w:pPr>
                <w:r w:rsidRPr="00551A52">
                  <w:rPr>
                    <w:rFonts w:ascii="Segoe UI Symbol" w:hAnsi="Segoe UI Symbol" w:cs="Segoe UI Symbol"/>
                  </w:rPr>
                  <w:t>☒</w:t>
                </w:r>
              </w:p>
            </w:tc>
          </w:sdtContent>
        </w:sdt>
        <w:tc>
          <w:tcPr>
            <w:tcW w:w="452" w:type="pct"/>
          </w:tcPr>
          <w:p w14:paraId="6BA68DF4" w14:textId="77777777" w:rsidR="002D2B92" w:rsidRPr="00551A52" w:rsidRDefault="002D2B92" w:rsidP="002D2B92">
            <w:r w:rsidRPr="00551A52">
              <w:t>MRG</w:t>
            </w:r>
          </w:p>
          <w:p w14:paraId="6FA0C079" w14:textId="77777777" w:rsidR="002D2B92" w:rsidRPr="00551A52" w:rsidRDefault="002D2B92" w:rsidP="002D2B92">
            <w:r w:rsidRPr="00551A52">
              <w:t>22/03/2018</w:t>
            </w:r>
          </w:p>
        </w:tc>
      </w:tr>
    </w:tbl>
    <w:p w14:paraId="27E38AF4" w14:textId="77777777" w:rsidR="002D2B92" w:rsidRPr="00551A52" w:rsidRDefault="002D2B92">
      <w:r w:rsidRPr="00551A52">
        <w:br w:type="page"/>
      </w:r>
    </w:p>
    <w:p w14:paraId="259BEF27" w14:textId="63A2C916" w:rsidR="00CA7C5F" w:rsidRPr="00551A52" w:rsidRDefault="00CA7C5F">
      <w:r w:rsidRPr="00551A52">
        <w:rPr>
          <w:b/>
        </w:rPr>
        <w:lastRenderedPageBreak/>
        <w:t>Rationale</w:t>
      </w:r>
    </w:p>
    <w:tbl>
      <w:tblPr>
        <w:tblStyle w:val="TableGrid1"/>
        <w:tblW w:w="4936" w:type="pct"/>
        <w:tblLook w:val="04A0" w:firstRow="1" w:lastRow="0" w:firstColumn="1" w:lastColumn="0" w:noHBand="0" w:noVBand="1"/>
      </w:tblPr>
      <w:tblGrid>
        <w:gridCol w:w="681"/>
        <w:gridCol w:w="1989"/>
        <w:gridCol w:w="1318"/>
        <w:gridCol w:w="6563"/>
        <w:gridCol w:w="1318"/>
        <w:gridCol w:w="1195"/>
        <w:gridCol w:w="1318"/>
      </w:tblGrid>
      <w:tr w:rsidR="00551A52" w:rsidRPr="00551A52" w14:paraId="7BA0513D" w14:textId="77777777" w:rsidTr="00CA7C5F">
        <w:tc>
          <w:tcPr>
            <w:tcW w:w="237" w:type="pct"/>
          </w:tcPr>
          <w:p w14:paraId="08E0C59D" w14:textId="77777777" w:rsidR="002D2B92" w:rsidRPr="00551A52" w:rsidRDefault="002D2B92" w:rsidP="002D2B92">
            <w:pPr>
              <w:rPr>
                <w:b/>
                <w:i/>
              </w:rPr>
            </w:pPr>
            <w:r w:rsidRPr="00551A52">
              <w:rPr>
                <w:b/>
                <w:i/>
              </w:rPr>
              <w:t>Rec. no</w:t>
            </w:r>
          </w:p>
        </w:tc>
        <w:tc>
          <w:tcPr>
            <w:tcW w:w="691" w:type="pct"/>
          </w:tcPr>
          <w:p w14:paraId="3209C837" w14:textId="77777777" w:rsidR="002D2B92" w:rsidRPr="00551A52" w:rsidRDefault="002D2B92" w:rsidP="002D2B92">
            <w:pPr>
              <w:rPr>
                <w:b/>
                <w:i/>
              </w:rPr>
            </w:pPr>
            <w:r w:rsidRPr="00551A52">
              <w:rPr>
                <w:b/>
                <w:i/>
              </w:rPr>
              <w:t>Issue or recommendation</w:t>
            </w:r>
          </w:p>
        </w:tc>
        <w:tc>
          <w:tcPr>
            <w:tcW w:w="458" w:type="pct"/>
          </w:tcPr>
          <w:p w14:paraId="3C52B7F4" w14:textId="77777777" w:rsidR="002D2B92" w:rsidRPr="00551A52" w:rsidRDefault="002D2B92" w:rsidP="002D2B92">
            <w:pPr>
              <w:rPr>
                <w:b/>
                <w:i/>
              </w:rPr>
            </w:pPr>
            <w:r w:rsidRPr="00551A52">
              <w:rPr>
                <w:b/>
                <w:i/>
              </w:rPr>
              <w:t>Raised by / Date</w:t>
            </w:r>
          </w:p>
        </w:tc>
        <w:tc>
          <w:tcPr>
            <w:tcW w:w="2282" w:type="pct"/>
          </w:tcPr>
          <w:p w14:paraId="4C67DA8A" w14:textId="77777777" w:rsidR="002D2B92" w:rsidRPr="00551A52" w:rsidRDefault="002D2B92" w:rsidP="002D2B92">
            <w:pPr>
              <w:rPr>
                <w:b/>
                <w:i/>
              </w:rPr>
            </w:pPr>
            <w:r w:rsidRPr="00551A52">
              <w:rPr>
                <w:b/>
                <w:i/>
              </w:rPr>
              <w:t>Response or Action taken by applicant</w:t>
            </w:r>
          </w:p>
        </w:tc>
        <w:tc>
          <w:tcPr>
            <w:tcW w:w="458" w:type="pct"/>
          </w:tcPr>
          <w:p w14:paraId="4737C43D" w14:textId="77777777" w:rsidR="002D2B92" w:rsidRPr="00551A52" w:rsidRDefault="002D2B92" w:rsidP="002D2B92">
            <w:pPr>
              <w:rPr>
                <w:b/>
                <w:i/>
              </w:rPr>
            </w:pPr>
            <w:r w:rsidRPr="00551A52">
              <w:rPr>
                <w:b/>
                <w:i/>
              </w:rPr>
              <w:t>Response date</w:t>
            </w:r>
          </w:p>
        </w:tc>
        <w:tc>
          <w:tcPr>
            <w:tcW w:w="415" w:type="pct"/>
          </w:tcPr>
          <w:p w14:paraId="41702569" w14:textId="77777777" w:rsidR="002D2B92" w:rsidRPr="00551A52" w:rsidRDefault="002D2B92" w:rsidP="002D2B92">
            <w:pPr>
              <w:rPr>
                <w:b/>
                <w:i/>
              </w:rPr>
            </w:pPr>
            <w:r w:rsidRPr="00551A52">
              <w:rPr>
                <w:b/>
                <w:i/>
              </w:rPr>
              <w:t>Resolved</w:t>
            </w:r>
          </w:p>
        </w:tc>
        <w:tc>
          <w:tcPr>
            <w:tcW w:w="458" w:type="pct"/>
          </w:tcPr>
          <w:p w14:paraId="06581167" w14:textId="77777777" w:rsidR="002D2B92" w:rsidRPr="00551A52" w:rsidRDefault="002D2B92" w:rsidP="002D2B92">
            <w:pPr>
              <w:rPr>
                <w:b/>
                <w:i/>
              </w:rPr>
            </w:pPr>
            <w:r w:rsidRPr="00551A52">
              <w:rPr>
                <w:b/>
                <w:i/>
              </w:rPr>
              <w:t>Sign off by / Date</w:t>
            </w:r>
          </w:p>
        </w:tc>
      </w:tr>
      <w:tr w:rsidR="00551A52" w:rsidRPr="00551A52" w14:paraId="21CEB0E0" w14:textId="77777777" w:rsidTr="00CA7C5F">
        <w:tc>
          <w:tcPr>
            <w:tcW w:w="237" w:type="pct"/>
          </w:tcPr>
          <w:p w14:paraId="50599389" w14:textId="77777777" w:rsidR="002D2B92" w:rsidRPr="00551A52" w:rsidRDefault="002D2B92" w:rsidP="002D2B92">
            <w:r w:rsidRPr="00551A52">
              <w:t>2a</w:t>
            </w:r>
          </w:p>
        </w:tc>
        <w:tc>
          <w:tcPr>
            <w:tcW w:w="691" w:type="pct"/>
          </w:tcPr>
          <w:p w14:paraId="177DCAB6" w14:textId="77777777" w:rsidR="002D2B92" w:rsidRPr="00551A52" w:rsidRDefault="002D2B92" w:rsidP="002D2B92">
            <w:r w:rsidRPr="00551A52">
              <w:t>MRG Recommend that more information is put into the Sponsor and Endorsement sections (2.2 and 2.3).</w:t>
            </w:r>
          </w:p>
        </w:tc>
        <w:tc>
          <w:tcPr>
            <w:tcW w:w="458" w:type="pct"/>
          </w:tcPr>
          <w:p w14:paraId="4FD656B9" w14:textId="77777777" w:rsidR="002D2B92" w:rsidRPr="00551A52" w:rsidRDefault="002D2B92" w:rsidP="002D2B92">
            <w:r w:rsidRPr="00551A52">
              <w:t>11/01/2018</w:t>
            </w:r>
          </w:p>
        </w:tc>
        <w:tc>
          <w:tcPr>
            <w:tcW w:w="2282" w:type="pct"/>
          </w:tcPr>
          <w:p w14:paraId="6CC9D04B" w14:textId="77777777" w:rsidR="002D2B92" w:rsidRPr="00551A52" w:rsidRDefault="002D2B92" w:rsidP="002D2B92">
            <w:r w:rsidRPr="00551A52">
              <w:t>Updated Section 2.2 with the following:</w:t>
            </w:r>
          </w:p>
          <w:p w14:paraId="1548CC54" w14:textId="6C1CB0B5" w:rsidR="002D2B92" w:rsidRPr="00551A52" w:rsidRDefault="002D2B92" w:rsidP="002D2B92">
            <w:pPr>
              <w:rPr>
                <w:i/>
              </w:rPr>
            </w:pPr>
            <w:r w:rsidRPr="00551A52">
              <w:rPr>
                <w:i/>
              </w:rPr>
              <w:t xml:space="preserve">‘The CCGOIS indicators were originally commissioned by NHS England however NHS England has not recommissioned these indicators as they are awaiting the outcome of the Kings Fund Report. </w:t>
            </w:r>
            <w:r w:rsidR="00444CC9" w:rsidRPr="00551A52">
              <w:rPr>
                <w:i/>
              </w:rPr>
              <w:t>Therefore,</w:t>
            </w:r>
            <w:r w:rsidRPr="00551A52">
              <w:rPr>
                <w:i/>
              </w:rPr>
              <w:t xml:space="preserve"> we do not have a current sponsor. However, we will write to MRG when the sponsorship arrangements have been formalised.’</w:t>
            </w:r>
          </w:p>
        </w:tc>
        <w:tc>
          <w:tcPr>
            <w:tcW w:w="458" w:type="pct"/>
          </w:tcPr>
          <w:p w14:paraId="24D36864" w14:textId="77777777" w:rsidR="002D2B92" w:rsidRPr="00551A52" w:rsidRDefault="002D2B92" w:rsidP="002D2B92">
            <w:r w:rsidRPr="00551A52">
              <w:t>22/03/2018</w:t>
            </w:r>
          </w:p>
        </w:tc>
        <w:sdt>
          <w:sdtPr>
            <w:id w:val="1733420856"/>
            <w14:checkbox>
              <w14:checked w14:val="1"/>
              <w14:checkedState w14:val="2612" w14:font="MS Gothic"/>
              <w14:uncheckedState w14:val="2610" w14:font="MS Gothic"/>
            </w14:checkbox>
          </w:sdtPr>
          <w:sdtContent>
            <w:tc>
              <w:tcPr>
                <w:tcW w:w="415" w:type="pct"/>
              </w:tcPr>
              <w:p w14:paraId="5D588ECE" w14:textId="77777777" w:rsidR="002D2B92" w:rsidRPr="00551A52" w:rsidRDefault="002D2B92" w:rsidP="002D2B92">
                <w:pPr>
                  <w:jc w:val="center"/>
                </w:pPr>
                <w:r w:rsidRPr="00551A52">
                  <w:rPr>
                    <w:rFonts w:ascii="Segoe UI Symbol" w:hAnsi="Segoe UI Symbol" w:cs="Segoe UI Symbol"/>
                  </w:rPr>
                  <w:t>☒</w:t>
                </w:r>
              </w:p>
            </w:tc>
          </w:sdtContent>
        </w:sdt>
        <w:tc>
          <w:tcPr>
            <w:tcW w:w="458" w:type="pct"/>
          </w:tcPr>
          <w:p w14:paraId="296B63CE" w14:textId="77777777" w:rsidR="002D2B92" w:rsidRPr="00551A52" w:rsidRDefault="002D2B92" w:rsidP="002D2B92">
            <w:r w:rsidRPr="00551A52">
              <w:t>MRG</w:t>
            </w:r>
          </w:p>
          <w:p w14:paraId="17E0B00D" w14:textId="77777777" w:rsidR="002D2B92" w:rsidRPr="00551A52" w:rsidRDefault="002D2B92" w:rsidP="002D2B92">
            <w:r w:rsidRPr="00551A52">
              <w:t>22/03/2018</w:t>
            </w:r>
          </w:p>
        </w:tc>
      </w:tr>
    </w:tbl>
    <w:p w14:paraId="4BE30126" w14:textId="5E8B421F" w:rsidR="00CA7C5F" w:rsidRPr="00551A52" w:rsidRDefault="00CA7C5F">
      <w:r w:rsidRPr="00551A52">
        <w:rPr>
          <w:b/>
        </w:rPr>
        <w:t>Data</w:t>
      </w:r>
    </w:p>
    <w:tbl>
      <w:tblPr>
        <w:tblStyle w:val="TableGrid1"/>
        <w:tblW w:w="5000" w:type="pct"/>
        <w:tblLook w:val="04A0" w:firstRow="1" w:lastRow="0" w:firstColumn="1" w:lastColumn="0" w:noHBand="0" w:noVBand="1"/>
      </w:tblPr>
      <w:tblGrid>
        <w:gridCol w:w="446"/>
        <w:gridCol w:w="1096"/>
        <w:gridCol w:w="763"/>
        <w:gridCol w:w="10035"/>
        <w:gridCol w:w="763"/>
        <w:gridCol w:w="702"/>
        <w:gridCol w:w="763"/>
      </w:tblGrid>
      <w:tr w:rsidR="00551A52" w:rsidRPr="00551A52" w14:paraId="79A114F0" w14:textId="77777777" w:rsidTr="00CA7C5F">
        <w:tc>
          <w:tcPr>
            <w:tcW w:w="153" w:type="pct"/>
          </w:tcPr>
          <w:p w14:paraId="2AB68AC8" w14:textId="77777777" w:rsidR="002D2B92" w:rsidRPr="00551A52" w:rsidRDefault="002D2B92" w:rsidP="002D2B92">
            <w:pPr>
              <w:rPr>
                <w:b/>
                <w:i/>
              </w:rPr>
            </w:pPr>
            <w:r w:rsidRPr="00551A52">
              <w:rPr>
                <w:b/>
                <w:i/>
              </w:rPr>
              <w:t>Rec. no</w:t>
            </w:r>
          </w:p>
        </w:tc>
        <w:tc>
          <w:tcPr>
            <w:tcW w:w="376" w:type="pct"/>
          </w:tcPr>
          <w:p w14:paraId="37F6F2B3" w14:textId="77777777" w:rsidR="002D2B92" w:rsidRPr="00551A52" w:rsidRDefault="002D2B92" w:rsidP="002D2B92">
            <w:pPr>
              <w:rPr>
                <w:b/>
                <w:i/>
              </w:rPr>
            </w:pPr>
            <w:r w:rsidRPr="00551A52">
              <w:rPr>
                <w:b/>
                <w:i/>
              </w:rPr>
              <w:t>Issue or recommendation</w:t>
            </w:r>
          </w:p>
        </w:tc>
        <w:tc>
          <w:tcPr>
            <w:tcW w:w="262" w:type="pct"/>
          </w:tcPr>
          <w:p w14:paraId="17C980EA" w14:textId="77777777" w:rsidR="002D2B92" w:rsidRPr="00551A52" w:rsidRDefault="002D2B92" w:rsidP="002D2B92">
            <w:pPr>
              <w:rPr>
                <w:b/>
                <w:i/>
              </w:rPr>
            </w:pPr>
            <w:r w:rsidRPr="00551A52">
              <w:rPr>
                <w:b/>
                <w:i/>
              </w:rPr>
              <w:t>Raised by / Date</w:t>
            </w:r>
          </w:p>
        </w:tc>
        <w:tc>
          <w:tcPr>
            <w:tcW w:w="3444" w:type="pct"/>
          </w:tcPr>
          <w:p w14:paraId="28635A37" w14:textId="77777777" w:rsidR="002D2B92" w:rsidRPr="00551A52" w:rsidRDefault="002D2B92" w:rsidP="002D2B92">
            <w:pPr>
              <w:rPr>
                <w:b/>
                <w:i/>
              </w:rPr>
            </w:pPr>
            <w:r w:rsidRPr="00551A52">
              <w:rPr>
                <w:b/>
                <w:i/>
              </w:rPr>
              <w:t>Response or Action taken by applicant</w:t>
            </w:r>
          </w:p>
        </w:tc>
        <w:tc>
          <w:tcPr>
            <w:tcW w:w="262" w:type="pct"/>
          </w:tcPr>
          <w:p w14:paraId="0688B538" w14:textId="77777777" w:rsidR="002D2B92" w:rsidRPr="00551A52" w:rsidRDefault="002D2B92" w:rsidP="002D2B92">
            <w:pPr>
              <w:rPr>
                <w:b/>
                <w:i/>
              </w:rPr>
            </w:pPr>
            <w:r w:rsidRPr="00551A52">
              <w:rPr>
                <w:b/>
                <w:i/>
              </w:rPr>
              <w:t>Response date</w:t>
            </w:r>
          </w:p>
        </w:tc>
        <w:tc>
          <w:tcPr>
            <w:tcW w:w="241" w:type="pct"/>
          </w:tcPr>
          <w:p w14:paraId="459CD287" w14:textId="77777777" w:rsidR="002D2B92" w:rsidRPr="00551A52" w:rsidRDefault="002D2B92" w:rsidP="002D2B92">
            <w:pPr>
              <w:rPr>
                <w:b/>
                <w:i/>
              </w:rPr>
            </w:pPr>
            <w:r w:rsidRPr="00551A52">
              <w:rPr>
                <w:b/>
                <w:i/>
              </w:rPr>
              <w:t>Resolved</w:t>
            </w:r>
          </w:p>
        </w:tc>
        <w:tc>
          <w:tcPr>
            <w:tcW w:w="262" w:type="pct"/>
          </w:tcPr>
          <w:p w14:paraId="2C454CD3" w14:textId="77777777" w:rsidR="002D2B92" w:rsidRPr="00551A52" w:rsidRDefault="002D2B92" w:rsidP="002D2B92">
            <w:pPr>
              <w:rPr>
                <w:b/>
                <w:i/>
              </w:rPr>
            </w:pPr>
            <w:r w:rsidRPr="00551A52">
              <w:rPr>
                <w:b/>
                <w:i/>
              </w:rPr>
              <w:t>Sign off by / Date</w:t>
            </w:r>
          </w:p>
        </w:tc>
      </w:tr>
      <w:tr w:rsidR="00551A52" w:rsidRPr="00551A52" w14:paraId="2012C4DB" w14:textId="77777777" w:rsidTr="00CA7C5F">
        <w:tc>
          <w:tcPr>
            <w:tcW w:w="153" w:type="pct"/>
          </w:tcPr>
          <w:p w14:paraId="33AD36AC" w14:textId="77777777" w:rsidR="002D2B92" w:rsidRPr="00551A52" w:rsidRDefault="002D2B92" w:rsidP="002D2B92">
            <w:r w:rsidRPr="00551A52">
              <w:t>3a</w:t>
            </w:r>
          </w:p>
        </w:tc>
        <w:tc>
          <w:tcPr>
            <w:tcW w:w="376" w:type="pct"/>
          </w:tcPr>
          <w:p w14:paraId="17172526" w14:textId="77777777" w:rsidR="002D2B92" w:rsidRPr="00551A52" w:rsidRDefault="002D2B92" w:rsidP="002D2B92">
            <w:r w:rsidRPr="00551A52">
              <w:t xml:space="preserve">MRG questioned why the denominator is the whole CCG population, rather than the population with a defined </w:t>
            </w:r>
            <w:r w:rsidRPr="00551A52">
              <w:lastRenderedPageBreak/>
              <w:t>chronic amulatory care sensitive condition.</w:t>
            </w:r>
          </w:p>
        </w:tc>
        <w:tc>
          <w:tcPr>
            <w:tcW w:w="262" w:type="pct"/>
          </w:tcPr>
          <w:p w14:paraId="6DF8F346" w14:textId="77777777" w:rsidR="002D2B92" w:rsidRPr="00551A52" w:rsidRDefault="002D2B92" w:rsidP="002D2B92">
            <w:r w:rsidRPr="00551A52">
              <w:lastRenderedPageBreak/>
              <w:t>11/01/2018</w:t>
            </w:r>
          </w:p>
        </w:tc>
        <w:tc>
          <w:tcPr>
            <w:tcW w:w="3444" w:type="pct"/>
          </w:tcPr>
          <w:p w14:paraId="0299C7C8" w14:textId="77777777" w:rsidR="002D2B92" w:rsidRPr="00551A52" w:rsidRDefault="002D2B92" w:rsidP="002D2B92">
            <w:r w:rsidRPr="00551A52">
              <w:t>The CCG population with a defined chronic ambulatory care sensitive condition is not readily available.</w:t>
            </w:r>
          </w:p>
        </w:tc>
        <w:tc>
          <w:tcPr>
            <w:tcW w:w="262" w:type="pct"/>
          </w:tcPr>
          <w:p w14:paraId="6092072A" w14:textId="77777777" w:rsidR="002D2B92" w:rsidRPr="00551A52" w:rsidRDefault="002D2B92" w:rsidP="002D2B92">
            <w:r w:rsidRPr="00551A52">
              <w:t>22/03/2018</w:t>
            </w:r>
          </w:p>
        </w:tc>
        <w:sdt>
          <w:sdtPr>
            <w:id w:val="-1023932915"/>
            <w14:checkbox>
              <w14:checked w14:val="1"/>
              <w14:checkedState w14:val="2612" w14:font="MS Gothic"/>
              <w14:uncheckedState w14:val="2610" w14:font="MS Gothic"/>
            </w14:checkbox>
          </w:sdtPr>
          <w:sdtContent>
            <w:tc>
              <w:tcPr>
                <w:tcW w:w="241" w:type="pct"/>
              </w:tcPr>
              <w:p w14:paraId="5D29C959" w14:textId="77777777" w:rsidR="002D2B92" w:rsidRPr="00551A52" w:rsidRDefault="002D2B92" w:rsidP="002D2B92">
                <w:pPr>
                  <w:jc w:val="center"/>
                </w:pPr>
                <w:r w:rsidRPr="00551A52">
                  <w:rPr>
                    <w:rFonts w:ascii="Segoe UI Symbol" w:eastAsia="MS Gothic" w:hAnsi="Segoe UI Symbol" w:cs="Segoe UI Symbol"/>
                  </w:rPr>
                  <w:t>☒</w:t>
                </w:r>
              </w:p>
            </w:tc>
          </w:sdtContent>
        </w:sdt>
        <w:tc>
          <w:tcPr>
            <w:tcW w:w="262" w:type="pct"/>
          </w:tcPr>
          <w:p w14:paraId="271E4C2D" w14:textId="77777777" w:rsidR="002D2B92" w:rsidRPr="00551A52" w:rsidRDefault="002D2B92" w:rsidP="002D2B92">
            <w:r w:rsidRPr="00551A52">
              <w:t>MRG</w:t>
            </w:r>
          </w:p>
          <w:p w14:paraId="505D22F4" w14:textId="77777777" w:rsidR="002D2B92" w:rsidRPr="00551A52" w:rsidRDefault="002D2B92" w:rsidP="002D2B92">
            <w:r w:rsidRPr="00551A52">
              <w:t>22/03/2018</w:t>
            </w:r>
          </w:p>
        </w:tc>
      </w:tr>
      <w:tr w:rsidR="00551A52" w:rsidRPr="00551A52" w14:paraId="2865F19C" w14:textId="77777777" w:rsidTr="00CA7C5F">
        <w:tc>
          <w:tcPr>
            <w:tcW w:w="153" w:type="pct"/>
          </w:tcPr>
          <w:p w14:paraId="0B16D3B6" w14:textId="77777777" w:rsidR="002D2B92" w:rsidRPr="00551A52" w:rsidRDefault="002D2B92" w:rsidP="002D2B92">
            <w:bookmarkStart w:id="5" w:name="_Hlk505156720"/>
            <w:r w:rsidRPr="00551A52">
              <w:t>3b</w:t>
            </w:r>
          </w:p>
        </w:tc>
        <w:tc>
          <w:tcPr>
            <w:tcW w:w="376" w:type="pct"/>
          </w:tcPr>
          <w:p w14:paraId="05C4B1E8" w14:textId="77777777" w:rsidR="002D2B92" w:rsidRPr="00551A52" w:rsidRDefault="002D2B92" w:rsidP="002D2B92">
            <w:r w:rsidRPr="00551A52">
              <w:t xml:space="preserve">MRG would like more information around the affect of NHAIS list inflation (if any) and if consideration has been given to whether it is greater in large cities, and how this could bias results </w:t>
            </w:r>
            <w:r w:rsidRPr="00551A52">
              <w:lastRenderedPageBreak/>
              <w:t>geographically.</w:t>
            </w:r>
          </w:p>
        </w:tc>
        <w:tc>
          <w:tcPr>
            <w:tcW w:w="262" w:type="pct"/>
          </w:tcPr>
          <w:p w14:paraId="65E9BB04" w14:textId="77777777" w:rsidR="002D2B92" w:rsidRPr="00551A52" w:rsidRDefault="002D2B92" w:rsidP="002D2B92">
            <w:r w:rsidRPr="00551A52">
              <w:lastRenderedPageBreak/>
              <w:t>11/01/2018</w:t>
            </w:r>
          </w:p>
        </w:tc>
        <w:tc>
          <w:tcPr>
            <w:tcW w:w="3444" w:type="pct"/>
          </w:tcPr>
          <w:p w14:paraId="52B868F6" w14:textId="77777777" w:rsidR="002D2B92" w:rsidRPr="00551A52" w:rsidRDefault="002D2B92" w:rsidP="002D2B92">
            <w:r w:rsidRPr="00551A52">
              <w:t>In 2016 ONS produced a document around quality assurance of administrative data used in population statistics, part of which covers potential issues when using the patient register (</w:t>
            </w:r>
            <w:hyperlink r:id="rId39" w:history="1">
              <w:r w:rsidRPr="00551A52">
                <w:rPr>
                  <w:rStyle w:val="Hyperlink"/>
                  <w:color w:val="auto"/>
                </w:rPr>
                <w:t>https://www.ons.gov.uk/peoplepopulationandcommunity/populationandmigration/populationestimates/methodologies/patientregisterqualityassuranceofadministrativedatausedinpopulationstatisticsdec2016</w:t>
              </w:r>
            </w:hyperlink>
            <w:r w:rsidRPr="00551A52">
              <w:t xml:space="preserve"> )</w:t>
            </w:r>
          </w:p>
          <w:p w14:paraId="079F7D69" w14:textId="77777777" w:rsidR="002D2B92" w:rsidRPr="00551A52" w:rsidRDefault="002D2B92" w:rsidP="002D2B92">
            <w:r w:rsidRPr="00551A52">
              <w:t>The source data can have both under and over coverage issues . List inflation may occur for a number of reasons including but not limited to ; high turnover of patients followed by subsequent registrations not being processed in a timely manner, people who do not de-register, people who live abroad who fail to deregister, people with a temporary residence. Equally there may be under coverage for reasons including but not limited to; patients solely registered with private GPs, babies yet to be registered, migrants yet to register.</w:t>
            </w:r>
          </w:p>
          <w:p w14:paraId="0C9AE908" w14:textId="77777777" w:rsidR="002D2B92" w:rsidRPr="00551A52" w:rsidRDefault="002D2B92" w:rsidP="002D2B92"/>
          <w:p w14:paraId="2DEAA11D" w14:textId="77777777" w:rsidR="002D2B92" w:rsidRPr="00551A52" w:rsidRDefault="002D2B92" w:rsidP="002D2B92">
            <w:r w:rsidRPr="00551A52">
              <w:t xml:space="preserve">Registered population is considered to be the most appropriate for this indicator which also uses CCG of responsibility rather than CCG of residence. Section 5.7 has been amended as follows: </w:t>
            </w:r>
          </w:p>
          <w:p w14:paraId="1D339AC5" w14:textId="77777777" w:rsidR="002D2B92" w:rsidRPr="00551A52" w:rsidRDefault="002D2B92" w:rsidP="002D2B92">
            <w:pPr>
              <w:rPr>
                <w:i/>
              </w:rPr>
            </w:pPr>
            <w:r w:rsidRPr="00551A52">
              <w:rPr>
                <w:i/>
              </w:rPr>
              <w:t>‘GP patient registration figures can be subject to over and under coverage issues. List inflation may occur for a number of reasons including but not limited to ; high turnover of patients followed by subsequent registrations not being processed in a timely manner, people who do not de-register, people who live abroad who fail to deregister, people with a temporary residence. Equally there may be under coverage for reasons including but not limited to; patients solely registered with private GPs, babies yet to be registered, migrants yet to register. The affects of this may vary between CCGs’.</w:t>
            </w:r>
          </w:p>
          <w:p w14:paraId="5FC54B1C" w14:textId="77777777" w:rsidR="002D2B92" w:rsidRPr="00551A52" w:rsidRDefault="002D2B92" w:rsidP="002D2B92"/>
        </w:tc>
        <w:tc>
          <w:tcPr>
            <w:tcW w:w="262" w:type="pct"/>
          </w:tcPr>
          <w:p w14:paraId="2EDF5F51" w14:textId="77777777" w:rsidR="002D2B92" w:rsidRPr="00551A52" w:rsidRDefault="002D2B92" w:rsidP="002D2B92"/>
        </w:tc>
        <w:tc>
          <w:tcPr>
            <w:tcW w:w="241" w:type="pct"/>
          </w:tcPr>
          <w:p w14:paraId="4A5880B7" w14:textId="77777777" w:rsidR="002D2B92" w:rsidRPr="00551A52" w:rsidRDefault="002D2B92" w:rsidP="002D2B92">
            <w:pPr>
              <w:jc w:val="center"/>
            </w:pPr>
          </w:p>
        </w:tc>
        <w:tc>
          <w:tcPr>
            <w:tcW w:w="262" w:type="pct"/>
          </w:tcPr>
          <w:p w14:paraId="404EC199" w14:textId="77777777" w:rsidR="002D2B92" w:rsidRPr="00551A52" w:rsidRDefault="002D2B92" w:rsidP="002D2B92"/>
        </w:tc>
      </w:tr>
      <w:bookmarkEnd w:id="5"/>
      <w:tr w:rsidR="00551A52" w:rsidRPr="00551A52" w14:paraId="3C3F9115" w14:textId="77777777" w:rsidTr="00CA7C5F">
        <w:tc>
          <w:tcPr>
            <w:tcW w:w="153" w:type="pct"/>
          </w:tcPr>
          <w:p w14:paraId="69F2BE25" w14:textId="77777777" w:rsidR="002D2B92" w:rsidRPr="00551A52" w:rsidRDefault="002D2B92" w:rsidP="002D2B92">
            <w:r w:rsidRPr="00551A52">
              <w:t>3c</w:t>
            </w:r>
          </w:p>
        </w:tc>
        <w:tc>
          <w:tcPr>
            <w:tcW w:w="376" w:type="pct"/>
          </w:tcPr>
          <w:p w14:paraId="20756E6E" w14:textId="77777777" w:rsidR="002D2B92" w:rsidRPr="00551A52" w:rsidRDefault="002D2B92" w:rsidP="002D2B92">
            <w:r w:rsidRPr="00551A52">
              <w:t>Section 3.3 says the (England) mid-year population estimates come out in the 'autumn', but these days they come out in the summer.</w:t>
            </w:r>
          </w:p>
        </w:tc>
        <w:tc>
          <w:tcPr>
            <w:tcW w:w="262" w:type="pct"/>
          </w:tcPr>
          <w:p w14:paraId="541A3565" w14:textId="77777777" w:rsidR="002D2B92" w:rsidRPr="00551A52" w:rsidRDefault="002D2B92" w:rsidP="002D2B92">
            <w:r w:rsidRPr="00551A52">
              <w:t>11/01/2018</w:t>
            </w:r>
          </w:p>
        </w:tc>
        <w:tc>
          <w:tcPr>
            <w:tcW w:w="3444" w:type="pct"/>
          </w:tcPr>
          <w:p w14:paraId="0C7F4FD1" w14:textId="77777777" w:rsidR="002D2B92" w:rsidRPr="00551A52" w:rsidRDefault="002D2B92" w:rsidP="002D2B92">
            <w:r w:rsidRPr="00551A52">
              <w:t>We have updated the application to use the European Standard population and removed references to ONS mid year population, therefore this is no longer relevant.</w:t>
            </w:r>
          </w:p>
        </w:tc>
        <w:tc>
          <w:tcPr>
            <w:tcW w:w="262" w:type="pct"/>
          </w:tcPr>
          <w:p w14:paraId="0B25BC87" w14:textId="77777777" w:rsidR="002D2B92" w:rsidRPr="00551A52" w:rsidRDefault="002D2B92" w:rsidP="002D2B92">
            <w:r w:rsidRPr="00551A52">
              <w:t>22/03/2018</w:t>
            </w:r>
          </w:p>
        </w:tc>
        <w:sdt>
          <w:sdtPr>
            <w:id w:val="-680890511"/>
            <w14:checkbox>
              <w14:checked w14:val="1"/>
              <w14:checkedState w14:val="2612" w14:font="MS Gothic"/>
              <w14:uncheckedState w14:val="2610" w14:font="MS Gothic"/>
            </w14:checkbox>
          </w:sdtPr>
          <w:sdtContent>
            <w:tc>
              <w:tcPr>
                <w:tcW w:w="241" w:type="pct"/>
              </w:tcPr>
              <w:p w14:paraId="41BE31FA" w14:textId="77777777" w:rsidR="002D2B92" w:rsidRPr="00551A52" w:rsidRDefault="002D2B92" w:rsidP="002D2B92">
                <w:pPr>
                  <w:jc w:val="center"/>
                </w:pPr>
                <w:r w:rsidRPr="00551A52">
                  <w:rPr>
                    <w:rFonts w:ascii="Segoe UI Symbol" w:hAnsi="Segoe UI Symbol" w:cs="Segoe UI Symbol"/>
                  </w:rPr>
                  <w:t>☒</w:t>
                </w:r>
              </w:p>
            </w:tc>
          </w:sdtContent>
        </w:sdt>
        <w:tc>
          <w:tcPr>
            <w:tcW w:w="262" w:type="pct"/>
          </w:tcPr>
          <w:p w14:paraId="389020BB" w14:textId="77777777" w:rsidR="002D2B92" w:rsidRPr="00551A52" w:rsidRDefault="002D2B92" w:rsidP="002D2B92">
            <w:r w:rsidRPr="00551A52">
              <w:t>MRG</w:t>
            </w:r>
          </w:p>
          <w:p w14:paraId="0C4488C4" w14:textId="77777777" w:rsidR="002D2B92" w:rsidRPr="00551A52" w:rsidRDefault="002D2B92" w:rsidP="002D2B92">
            <w:r w:rsidRPr="00551A52">
              <w:t>22/03/2018</w:t>
            </w:r>
          </w:p>
        </w:tc>
      </w:tr>
      <w:tr w:rsidR="00551A52" w:rsidRPr="00551A52" w14:paraId="5668BB0A" w14:textId="77777777" w:rsidTr="00CA7C5F">
        <w:tc>
          <w:tcPr>
            <w:tcW w:w="153" w:type="pct"/>
          </w:tcPr>
          <w:p w14:paraId="6DADB036" w14:textId="77777777" w:rsidR="002D2B92" w:rsidRPr="00551A52" w:rsidRDefault="002D2B92" w:rsidP="002D2B92">
            <w:r w:rsidRPr="00551A52">
              <w:t>3d</w:t>
            </w:r>
          </w:p>
        </w:tc>
        <w:tc>
          <w:tcPr>
            <w:tcW w:w="376" w:type="pct"/>
          </w:tcPr>
          <w:p w14:paraId="3B4E02CD" w14:textId="77777777" w:rsidR="002D2B92" w:rsidRPr="00551A52" w:rsidRDefault="002D2B92" w:rsidP="002D2B92">
            <w:bookmarkStart w:id="6" w:name="_Hlk504561860"/>
            <w:r w:rsidRPr="00551A52">
              <w:t>Section 3.5 mentions the 'Audit Commission', but it is defunct.</w:t>
            </w:r>
            <w:bookmarkEnd w:id="6"/>
          </w:p>
        </w:tc>
        <w:tc>
          <w:tcPr>
            <w:tcW w:w="262" w:type="pct"/>
          </w:tcPr>
          <w:p w14:paraId="3ACE3DA0" w14:textId="77777777" w:rsidR="002D2B92" w:rsidRPr="00551A52" w:rsidRDefault="002D2B92" w:rsidP="002D2B92">
            <w:r w:rsidRPr="00551A52">
              <w:t>11/01/2018</w:t>
            </w:r>
          </w:p>
        </w:tc>
        <w:tc>
          <w:tcPr>
            <w:tcW w:w="3444" w:type="pct"/>
          </w:tcPr>
          <w:p w14:paraId="151F0416" w14:textId="77777777" w:rsidR="002D2B92" w:rsidRPr="00551A52" w:rsidRDefault="002D2B92" w:rsidP="002D2B92">
            <w:r w:rsidRPr="00551A52">
              <w:t>Section 3.5 has been amended to say the following:</w:t>
            </w:r>
          </w:p>
          <w:p w14:paraId="61EC751D" w14:textId="08BF7227" w:rsidR="002D2B92" w:rsidRPr="00551A52" w:rsidRDefault="002D2B92" w:rsidP="002D2B92">
            <w:pPr>
              <w:rPr>
                <w:i/>
              </w:rPr>
            </w:pPr>
            <w:r w:rsidRPr="00551A52">
              <w:t>‘</w:t>
            </w:r>
            <w:r w:rsidRPr="00551A52">
              <w:rPr>
                <w:i/>
              </w:rPr>
              <w:t xml:space="preserve">Historically the Audit Commission ran a rolling programme of audits of organisations’ coding to check for accuracy. As of </w:t>
            </w:r>
            <w:r w:rsidR="00444CC9" w:rsidRPr="00551A52">
              <w:rPr>
                <w:i/>
              </w:rPr>
              <w:t>April 2015,</w:t>
            </w:r>
            <w:r w:rsidRPr="00551A52">
              <w:rPr>
                <w:i/>
              </w:rPr>
              <w:t xml:space="preserve"> this role was replaced by Public Sector Audit Appointments Ltd. (PSAA). Further to this, from 2017/18 PSAA is no longer responsible for appointing auditors to NHS trusts and CCGs. Under the Local Audit and </w:t>
            </w:r>
            <w:r w:rsidR="00444CC9" w:rsidRPr="00551A52">
              <w:rPr>
                <w:i/>
              </w:rPr>
              <w:t>Accountability</w:t>
            </w:r>
            <w:r w:rsidRPr="00551A52">
              <w:rPr>
                <w:i/>
              </w:rPr>
              <w:t xml:space="preserve"> Act 2014, NHS trusts and CCGs must select and appoint their own auditors, and directly manage their contracts, for the audits for financial years starting from 1 April 2017.’</w:t>
            </w:r>
          </w:p>
        </w:tc>
        <w:tc>
          <w:tcPr>
            <w:tcW w:w="262" w:type="pct"/>
          </w:tcPr>
          <w:p w14:paraId="4755D16C" w14:textId="77777777" w:rsidR="002D2B92" w:rsidRPr="00551A52" w:rsidRDefault="002D2B92" w:rsidP="002D2B92">
            <w:r w:rsidRPr="00551A52">
              <w:t>22/03/2018</w:t>
            </w:r>
          </w:p>
        </w:tc>
        <w:sdt>
          <w:sdtPr>
            <w:id w:val="807981110"/>
            <w14:checkbox>
              <w14:checked w14:val="1"/>
              <w14:checkedState w14:val="2612" w14:font="MS Gothic"/>
              <w14:uncheckedState w14:val="2610" w14:font="MS Gothic"/>
            </w14:checkbox>
          </w:sdtPr>
          <w:sdtContent>
            <w:tc>
              <w:tcPr>
                <w:tcW w:w="241" w:type="pct"/>
              </w:tcPr>
              <w:p w14:paraId="424FE7B0" w14:textId="77777777" w:rsidR="002D2B92" w:rsidRPr="00551A52" w:rsidRDefault="002D2B92" w:rsidP="002D2B92">
                <w:pPr>
                  <w:jc w:val="center"/>
                </w:pPr>
                <w:r w:rsidRPr="00551A52">
                  <w:rPr>
                    <w:rFonts w:ascii="Segoe UI Symbol" w:hAnsi="Segoe UI Symbol" w:cs="Segoe UI Symbol"/>
                  </w:rPr>
                  <w:t>☒</w:t>
                </w:r>
              </w:p>
            </w:tc>
          </w:sdtContent>
        </w:sdt>
        <w:tc>
          <w:tcPr>
            <w:tcW w:w="262" w:type="pct"/>
          </w:tcPr>
          <w:p w14:paraId="0E782168" w14:textId="77777777" w:rsidR="002D2B92" w:rsidRPr="00551A52" w:rsidRDefault="002D2B92" w:rsidP="002D2B92">
            <w:r w:rsidRPr="00551A52">
              <w:t>MRG</w:t>
            </w:r>
          </w:p>
          <w:p w14:paraId="31A65DC9" w14:textId="77777777" w:rsidR="002D2B92" w:rsidRPr="00551A52" w:rsidRDefault="002D2B92" w:rsidP="002D2B92">
            <w:r w:rsidRPr="00551A52">
              <w:t>22/03/2018</w:t>
            </w:r>
          </w:p>
        </w:tc>
      </w:tr>
    </w:tbl>
    <w:p w14:paraId="22B2AEF0" w14:textId="619CA3AD" w:rsidR="00CA7C5F" w:rsidRPr="00551A52" w:rsidRDefault="00CA7C5F">
      <w:r w:rsidRPr="00551A52">
        <w:rPr>
          <w:b/>
        </w:rPr>
        <w:t>Construction</w:t>
      </w:r>
    </w:p>
    <w:tbl>
      <w:tblPr>
        <w:tblStyle w:val="TableGrid1"/>
        <w:tblW w:w="5000" w:type="pct"/>
        <w:tblLook w:val="04A0" w:firstRow="1" w:lastRow="0" w:firstColumn="1" w:lastColumn="0" w:noHBand="0" w:noVBand="1"/>
      </w:tblPr>
      <w:tblGrid>
        <w:gridCol w:w="681"/>
        <w:gridCol w:w="6576"/>
        <w:gridCol w:w="1318"/>
        <w:gridCol w:w="1826"/>
        <w:gridCol w:w="1483"/>
        <w:gridCol w:w="1366"/>
        <w:gridCol w:w="1318"/>
      </w:tblGrid>
      <w:tr w:rsidR="00551A52" w:rsidRPr="00551A52" w14:paraId="2EB5CABA" w14:textId="77777777" w:rsidTr="00CA7C5F">
        <w:tc>
          <w:tcPr>
            <w:tcW w:w="234" w:type="pct"/>
          </w:tcPr>
          <w:p w14:paraId="49E06272" w14:textId="77777777" w:rsidR="002D2B92" w:rsidRPr="00551A52" w:rsidRDefault="002D2B92" w:rsidP="002D2B92">
            <w:pPr>
              <w:rPr>
                <w:b/>
                <w:i/>
              </w:rPr>
            </w:pPr>
            <w:r w:rsidRPr="00551A52">
              <w:rPr>
                <w:b/>
                <w:i/>
              </w:rPr>
              <w:lastRenderedPageBreak/>
              <w:t>Rec. no</w:t>
            </w:r>
          </w:p>
        </w:tc>
        <w:tc>
          <w:tcPr>
            <w:tcW w:w="2257" w:type="pct"/>
          </w:tcPr>
          <w:p w14:paraId="402D88BB" w14:textId="77777777" w:rsidR="002D2B92" w:rsidRPr="00551A52" w:rsidRDefault="002D2B92" w:rsidP="002D2B92">
            <w:pPr>
              <w:rPr>
                <w:b/>
                <w:i/>
              </w:rPr>
            </w:pPr>
            <w:r w:rsidRPr="00551A52">
              <w:rPr>
                <w:b/>
                <w:i/>
              </w:rPr>
              <w:t>Issue or recommendation</w:t>
            </w:r>
          </w:p>
        </w:tc>
        <w:tc>
          <w:tcPr>
            <w:tcW w:w="452" w:type="pct"/>
          </w:tcPr>
          <w:p w14:paraId="2DE33531" w14:textId="77777777" w:rsidR="002D2B92" w:rsidRPr="00551A52" w:rsidRDefault="002D2B92" w:rsidP="002D2B92">
            <w:pPr>
              <w:rPr>
                <w:b/>
                <w:i/>
              </w:rPr>
            </w:pPr>
            <w:r w:rsidRPr="00551A52">
              <w:rPr>
                <w:b/>
                <w:i/>
              </w:rPr>
              <w:t>Raised by / Date</w:t>
            </w:r>
          </w:p>
        </w:tc>
        <w:tc>
          <w:tcPr>
            <w:tcW w:w="627" w:type="pct"/>
          </w:tcPr>
          <w:p w14:paraId="007C68AE" w14:textId="77777777" w:rsidR="002D2B92" w:rsidRPr="00551A52" w:rsidRDefault="002D2B92" w:rsidP="002D2B92">
            <w:pPr>
              <w:rPr>
                <w:b/>
                <w:i/>
              </w:rPr>
            </w:pPr>
            <w:r w:rsidRPr="00551A52">
              <w:rPr>
                <w:b/>
                <w:i/>
              </w:rPr>
              <w:t>Response or Action taken by applicant</w:t>
            </w:r>
          </w:p>
        </w:tc>
        <w:tc>
          <w:tcPr>
            <w:tcW w:w="509" w:type="pct"/>
          </w:tcPr>
          <w:p w14:paraId="3FC88073" w14:textId="77777777" w:rsidR="002D2B92" w:rsidRPr="00551A52" w:rsidRDefault="002D2B92" w:rsidP="002D2B92">
            <w:pPr>
              <w:rPr>
                <w:b/>
                <w:i/>
              </w:rPr>
            </w:pPr>
            <w:r w:rsidRPr="00551A52">
              <w:rPr>
                <w:b/>
                <w:i/>
              </w:rPr>
              <w:t>Response date</w:t>
            </w:r>
          </w:p>
        </w:tc>
        <w:tc>
          <w:tcPr>
            <w:tcW w:w="469" w:type="pct"/>
          </w:tcPr>
          <w:p w14:paraId="09F4A030" w14:textId="77777777" w:rsidR="002D2B92" w:rsidRPr="00551A52" w:rsidRDefault="002D2B92" w:rsidP="002D2B92">
            <w:pPr>
              <w:rPr>
                <w:b/>
                <w:i/>
              </w:rPr>
            </w:pPr>
            <w:r w:rsidRPr="00551A52">
              <w:rPr>
                <w:b/>
                <w:i/>
              </w:rPr>
              <w:t>Resolved</w:t>
            </w:r>
          </w:p>
        </w:tc>
        <w:tc>
          <w:tcPr>
            <w:tcW w:w="452" w:type="pct"/>
          </w:tcPr>
          <w:p w14:paraId="08B1F94E" w14:textId="77777777" w:rsidR="002D2B92" w:rsidRPr="00551A52" w:rsidRDefault="002D2B92" w:rsidP="002D2B92">
            <w:pPr>
              <w:rPr>
                <w:b/>
                <w:i/>
              </w:rPr>
            </w:pPr>
            <w:r w:rsidRPr="00551A52">
              <w:rPr>
                <w:b/>
                <w:i/>
              </w:rPr>
              <w:t>Sign off by / Date</w:t>
            </w:r>
          </w:p>
        </w:tc>
      </w:tr>
      <w:tr w:rsidR="00551A52" w:rsidRPr="00551A52" w14:paraId="5D2A88DC" w14:textId="77777777" w:rsidTr="00CA7C5F">
        <w:tc>
          <w:tcPr>
            <w:tcW w:w="234" w:type="pct"/>
          </w:tcPr>
          <w:p w14:paraId="0F2F0D8D" w14:textId="77777777" w:rsidR="002D2B92" w:rsidRPr="00551A52" w:rsidRDefault="002D2B92" w:rsidP="002D2B92">
            <w:r w:rsidRPr="00551A52">
              <w:t>4a</w:t>
            </w:r>
          </w:p>
        </w:tc>
        <w:tc>
          <w:tcPr>
            <w:tcW w:w="2257" w:type="pct"/>
          </w:tcPr>
          <w:p w14:paraId="1B2794BF" w14:textId="77777777" w:rsidR="002D2B92" w:rsidRPr="00551A52" w:rsidRDefault="002D2B92" w:rsidP="002D2B92">
            <w:r w:rsidRPr="00551A52">
              <w:t>Section 4.4 age-groups go up to '85+'. However, since the document was first published, it has become common practice to include a '90+' category.</w:t>
            </w:r>
          </w:p>
        </w:tc>
        <w:tc>
          <w:tcPr>
            <w:tcW w:w="452" w:type="pct"/>
          </w:tcPr>
          <w:p w14:paraId="5882118B" w14:textId="77777777" w:rsidR="002D2B92" w:rsidRPr="00551A52" w:rsidRDefault="002D2B92" w:rsidP="002D2B92">
            <w:r w:rsidRPr="00551A52">
              <w:t>11/01/2018</w:t>
            </w:r>
          </w:p>
        </w:tc>
        <w:tc>
          <w:tcPr>
            <w:tcW w:w="627" w:type="pct"/>
          </w:tcPr>
          <w:p w14:paraId="10E7D724" w14:textId="77777777" w:rsidR="002D2B92" w:rsidRPr="00551A52" w:rsidRDefault="002D2B92" w:rsidP="002D2B92">
            <w:r w:rsidRPr="00551A52">
              <w:t>We have updated the age groups in section 4.4 to align with the European Standard Population including a 90+ category.</w:t>
            </w:r>
          </w:p>
        </w:tc>
        <w:tc>
          <w:tcPr>
            <w:tcW w:w="509" w:type="pct"/>
          </w:tcPr>
          <w:p w14:paraId="29354B28" w14:textId="77777777" w:rsidR="002D2B92" w:rsidRPr="00551A52" w:rsidRDefault="002D2B92" w:rsidP="002D2B92">
            <w:r w:rsidRPr="00551A52">
              <w:t>22/03/2018</w:t>
            </w:r>
          </w:p>
        </w:tc>
        <w:sdt>
          <w:sdtPr>
            <w:id w:val="1667126029"/>
            <w14:checkbox>
              <w14:checked w14:val="1"/>
              <w14:checkedState w14:val="2612" w14:font="MS Gothic"/>
              <w14:uncheckedState w14:val="2610" w14:font="MS Gothic"/>
            </w14:checkbox>
          </w:sdtPr>
          <w:sdtContent>
            <w:tc>
              <w:tcPr>
                <w:tcW w:w="469" w:type="pct"/>
              </w:tcPr>
              <w:p w14:paraId="7C911784" w14:textId="77777777" w:rsidR="002D2B92" w:rsidRPr="00551A52" w:rsidRDefault="002D2B92" w:rsidP="002D2B92">
                <w:pPr>
                  <w:jc w:val="center"/>
                </w:pPr>
                <w:r w:rsidRPr="00551A52">
                  <w:rPr>
                    <w:rFonts w:ascii="Segoe UI Symbol" w:hAnsi="Segoe UI Symbol" w:cs="Segoe UI Symbol"/>
                  </w:rPr>
                  <w:t>☒</w:t>
                </w:r>
              </w:p>
            </w:tc>
          </w:sdtContent>
        </w:sdt>
        <w:tc>
          <w:tcPr>
            <w:tcW w:w="452" w:type="pct"/>
          </w:tcPr>
          <w:p w14:paraId="654028EC" w14:textId="77777777" w:rsidR="002D2B92" w:rsidRPr="00551A52" w:rsidRDefault="002D2B92" w:rsidP="002D2B92">
            <w:r w:rsidRPr="00551A52">
              <w:t>MRG</w:t>
            </w:r>
          </w:p>
          <w:p w14:paraId="696EDD3E" w14:textId="77777777" w:rsidR="002D2B92" w:rsidRPr="00551A52" w:rsidRDefault="002D2B92" w:rsidP="002D2B92">
            <w:r w:rsidRPr="00551A52">
              <w:t>22/03/2018</w:t>
            </w:r>
          </w:p>
        </w:tc>
      </w:tr>
      <w:tr w:rsidR="00551A52" w:rsidRPr="00551A52" w14:paraId="341F02AB" w14:textId="77777777" w:rsidTr="00CA7C5F">
        <w:tc>
          <w:tcPr>
            <w:tcW w:w="234" w:type="pct"/>
          </w:tcPr>
          <w:p w14:paraId="43D14AFF" w14:textId="77777777" w:rsidR="002D2B92" w:rsidRPr="00551A52" w:rsidRDefault="002D2B92" w:rsidP="002D2B92">
            <w:r w:rsidRPr="00551A52">
              <w:t>4b</w:t>
            </w:r>
          </w:p>
        </w:tc>
        <w:tc>
          <w:tcPr>
            <w:tcW w:w="2257" w:type="pct"/>
          </w:tcPr>
          <w:p w14:paraId="4F36E1C4" w14:textId="2FF4CB6C" w:rsidR="002D2B92" w:rsidRPr="00551A52" w:rsidRDefault="002D2B92" w:rsidP="002D2B92">
            <w:bookmarkStart w:id="7" w:name="_Hlk505002517"/>
            <w:r w:rsidRPr="00551A52">
              <w:t xml:space="preserve">Section 4.7 says the Dobson and Byar's methods are the 'APHO recommended approach'. APHO does not exist </w:t>
            </w:r>
            <w:r w:rsidR="00444CC9" w:rsidRPr="00551A52">
              <w:t>anymore</w:t>
            </w:r>
            <w:r w:rsidRPr="00551A52">
              <w:t xml:space="preserve">, and PHE has recently issued a slightly different recommendation (see </w:t>
            </w:r>
            <w:hyperlink r:id="rId40" w:history="1">
              <w:r w:rsidRPr="00551A52">
                <w:rPr>
                  <w:u w:val="single"/>
                </w:rPr>
                <w:t>https://fingertips.phe.org.uk/documents/PHDS%20Guidance%20-%20DSRs.pdf</w:t>
              </w:r>
            </w:hyperlink>
            <w:r w:rsidRPr="00551A52">
              <w:t xml:space="preserve"> ).</w:t>
            </w:r>
            <w:bookmarkEnd w:id="7"/>
          </w:p>
        </w:tc>
        <w:tc>
          <w:tcPr>
            <w:tcW w:w="452" w:type="pct"/>
          </w:tcPr>
          <w:p w14:paraId="078000D6" w14:textId="77777777" w:rsidR="002D2B92" w:rsidRPr="00551A52" w:rsidRDefault="002D2B92" w:rsidP="002D2B92">
            <w:r w:rsidRPr="00551A52">
              <w:t>11/01/2018</w:t>
            </w:r>
          </w:p>
        </w:tc>
        <w:tc>
          <w:tcPr>
            <w:tcW w:w="627" w:type="pct"/>
          </w:tcPr>
          <w:p w14:paraId="54ACC30B" w14:textId="77777777" w:rsidR="002D2B92" w:rsidRPr="00551A52" w:rsidRDefault="002D2B92" w:rsidP="002D2B92">
            <w:r w:rsidRPr="00551A52">
              <w:t xml:space="preserve">NHS Digital are seeking further guidance from PHE on whether it remains acceptable to continue to use a combination of Dobson and Byar’s, or whether the guidance means only Dobson should be used. No changes have been made at this time until this is confirmed. MRG / IGB will be updated in due </w:t>
            </w:r>
            <w:r w:rsidRPr="00551A52">
              <w:lastRenderedPageBreak/>
              <w:t>course once this is confirmed.</w:t>
            </w:r>
          </w:p>
          <w:p w14:paraId="02C36AC5" w14:textId="77777777" w:rsidR="002D2B92" w:rsidRPr="00551A52" w:rsidRDefault="002D2B92" w:rsidP="002D2B92"/>
        </w:tc>
        <w:tc>
          <w:tcPr>
            <w:tcW w:w="509" w:type="pct"/>
          </w:tcPr>
          <w:p w14:paraId="1DE3BF04" w14:textId="77777777" w:rsidR="002D2B92" w:rsidRPr="00551A52" w:rsidRDefault="002D2B92" w:rsidP="002D2B92">
            <w:r w:rsidRPr="00551A52">
              <w:lastRenderedPageBreak/>
              <w:t>22/03/2018</w:t>
            </w:r>
          </w:p>
        </w:tc>
        <w:sdt>
          <w:sdtPr>
            <w:id w:val="836511619"/>
            <w14:checkbox>
              <w14:checked w14:val="1"/>
              <w14:checkedState w14:val="2612" w14:font="MS Gothic"/>
              <w14:uncheckedState w14:val="2610" w14:font="MS Gothic"/>
            </w14:checkbox>
          </w:sdtPr>
          <w:sdtContent>
            <w:tc>
              <w:tcPr>
                <w:tcW w:w="469" w:type="pct"/>
              </w:tcPr>
              <w:p w14:paraId="4523BFD1" w14:textId="77777777" w:rsidR="002D2B92" w:rsidRPr="00551A52" w:rsidRDefault="002D2B92" w:rsidP="002D2B92">
                <w:pPr>
                  <w:jc w:val="center"/>
                </w:pPr>
                <w:r w:rsidRPr="00551A52">
                  <w:rPr>
                    <w:rFonts w:ascii="Segoe UI Symbol" w:hAnsi="Segoe UI Symbol" w:cs="Segoe UI Symbol"/>
                  </w:rPr>
                  <w:t>☒</w:t>
                </w:r>
              </w:p>
            </w:tc>
          </w:sdtContent>
        </w:sdt>
        <w:tc>
          <w:tcPr>
            <w:tcW w:w="452" w:type="pct"/>
          </w:tcPr>
          <w:p w14:paraId="07828AB9" w14:textId="77777777" w:rsidR="002D2B92" w:rsidRPr="00551A52" w:rsidRDefault="002D2B92" w:rsidP="002D2B92">
            <w:r w:rsidRPr="00551A52">
              <w:t>MRG</w:t>
            </w:r>
          </w:p>
          <w:p w14:paraId="36108DDC" w14:textId="77777777" w:rsidR="002D2B92" w:rsidRPr="00551A52" w:rsidRDefault="002D2B92" w:rsidP="002D2B92">
            <w:r w:rsidRPr="00551A52">
              <w:t>22/03/2018</w:t>
            </w:r>
          </w:p>
        </w:tc>
      </w:tr>
      <w:tr w:rsidR="00551A52" w:rsidRPr="00551A52" w14:paraId="653A1C02" w14:textId="77777777" w:rsidTr="00CA7C5F">
        <w:tc>
          <w:tcPr>
            <w:tcW w:w="234" w:type="pct"/>
          </w:tcPr>
          <w:p w14:paraId="24B63A7B" w14:textId="77777777" w:rsidR="002D2B92" w:rsidRPr="00551A52" w:rsidRDefault="002D2B92" w:rsidP="002D2B92">
            <w:r w:rsidRPr="00551A52">
              <w:t>4c</w:t>
            </w:r>
          </w:p>
        </w:tc>
        <w:tc>
          <w:tcPr>
            <w:tcW w:w="2257" w:type="pct"/>
          </w:tcPr>
          <w:p w14:paraId="7DEE4AC9" w14:textId="77777777" w:rsidR="002D2B92" w:rsidRPr="00551A52" w:rsidRDefault="002D2B92" w:rsidP="002D2B92">
            <w:r w:rsidRPr="00551A52">
              <w:t>This is relevant to both section 3.2 and 4.5:</w:t>
            </w:r>
            <w:r w:rsidRPr="00551A52">
              <w:br/>
              <w:t>MRG were concerned that the standard population used changes every year, which means that rates for one year are not comparable with rates for another year. In order to monitor trends with DSRs you must keep the standard population the same. It was suggested that either the European Standard Population, or a fixed England population could be used.</w:t>
            </w:r>
          </w:p>
          <w:p w14:paraId="39B7F383" w14:textId="77777777" w:rsidR="002D2B92" w:rsidRPr="00551A52" w:rsidRDefault="002D2B92" w:rsidP="002D2B92">
            <w:r w:rsidRPr="00551A52">
              <w:t>It was also pointed out that it would be hard for internal targets to be reached if the baseline measurement changes every year.</w:t>
            </w:r>
          </w:p>
          <w:p w14:paraId="6105B10B" w14:textId="77777777" w:rsidR="002D2B92" w:rsidRPr="00551A52" w:rsidRDefault="002D2B92" w:rsidP="002D2B92">
            <w:r w:rsidRPr="00551A52">
              <w:t>MRG recommend that the applicants either make it very clear why they have chosen to standardise in this way, or to look into using a fixed standard population.</w:t>
            </w:r>
          </w:p>
        </w:tc>
        <w:tc>
          <w:tcPr>
            <w:tcW w:w="452" w:type="pct"/>
          </w:tcPr>
          <w:p w14:paraId="3265E5A3" w14:textId="77777777" w:rsidR="002D2B92" w:rsidRPr="00551A52" w:rsidRDefault="002D2B92" w:rsidP="002D2B92">
            <w:r w:rsidRPr="00551A52">
              <w:t>11/01/2018</w:t>
            </w:r>
          </w:p>
        </w:tc>
        <w:tc>
          <w:tcPr>
            <w:tcW w:w="627" w:type="pct"/>
          </w:tcPr>
          <w:p w14:paraId="0A27749C" w14:textId="77777777" w:rsidR="002D2B92" w:rsidRPr="00551A52" w:rsidRDefault="002D2B92" w:rsidP="002D2B92">
            <w:r w:rsidRPr="00551A52">
              <w:t>The application has been updated to changed the methodology. The team are going to change the standard population to the European Standard Population so rates are comparable year on year. Sections 3.2 and 4.5 have been updated.</w:t>
            </w:r>
          </w:p>
        </w:tc>
        <w:tc>
          <w:tcPr>
            <w:tcW w:w="509" w:type="pct"/>
          </w:tcPr>
          <w:p w14:paraId="26B148B5" w14:textId="77777777" w:rsidR="002D2B92" w:rsidRPr="00551A52" w:rsidRDefault="002D2B92" w:rsidP="002D2B92">
            <w:r w:rsidRPr="00551A52">
              <w:t>22/03/2018</w:t>
            </w:r>
          </w:p>
        </w:tc>
        <w:sdt>
          <w:sdtPr>
            <w:id w:val="-1051075246"/>
            <w14:checkbox>
              <w14:checked w14:val="1"/>
              <w14:checkedState w14:val="2612" w14:font="MS Gothic"/>
              <w14:uncheckedState w14:val="2610" w14:font="MS Gothic"/>
            </w14:checkbox>
          </w:sdtPr>
          <w:sdtContent>
            <w:tc>
              <w:tcPr>
                <w:tcW w:w="469" w:type="pct"/>
              </w:tcPr>
              <w:p w14:paraId="7A3F1EE4" w14:textId="77777777" w:rsidR="002D2B92" w:rsidRPr="00551A52" w:rsidRDefault="002D2B92" w:rsidP="002D2B92">
                <w:pPr>
                  <w:jc w:val="center"/>
                </w:pPr>
                <w:r w:rsidRPr="00551A52">
                  <w:rPr>
                    <w:rFonts w:ascii="Segoe UI Symbol" w:hAnsi="Segoe UI Symbol" w:cs="Segoe UI Symbol"/>
                  </w:rPr>
                  <w:t>☒</w:t>
                </w:r>
              </w:p>
            </w:tc>
          </w:sdtContent>
        </w:sdt>
        <w:tc>
          <w:tcPr>
            <w:tcW w:w="452" w:type="pct"/>
          </w:tcPr>
          <w:p w14:paraId="62911A8B" w14:textId="77777777" w:rsidR="002D2B92" w:rsidRPr="00551A52" w:rsidRDefault="002D2B92" w:rsidP="002D2B92">
            <w:r w:rsidRPr="00551A52">
              <w:t>MRG</w:t>
            </w:r>
          </w:p>
          <w:p w14:paraId="73B4414D" w14:textId="77777777" w:rsidR="002D2B92" w:rsidRPr="00551A52" w:rsidRDefault="002D2B92" w:rsidP="002D2B92">
            <w:r w:rsidRPr="00551A52">
              <w:t>22/03/2018</w:t>
            </w:r>
          </w:p>
        </w:tc>
      </w:tr>
    </w:tbl>
    <w:p w14:paraId="2A6CCEDA" w14:textId="752C3BD6" w:rsidR="00CA7C5F" w:rsidRPr="00551A52" w:rsidRDefault="00582ED2">
      <w:r w:rsidRPr="00551A52">
        <w:rPr>
          <w:b/>
        </w:rPr>
        <w:t>Presentation and Interpretation</w:t>
      </w:r>
    </w:p>
    <w:tbl>
      <w:tblPr>
        <w:tblStyle w:val="TableGrid1"/>
        <w:tblW w:w="5000" w:type="pct"/>
        <w:tblLook w:val="04A0" w:firstRow="1" w:lastRow="0" w:firstColumn="1" w:lastColumn="0" w:noHBand="0" w:noVBand="1"/>
      </w:tblPr>
      <w:tblGrid>
        <w:gridCol w:w="875"/>
        <w:gridCol w:w="4258"/>
        <w:gridCol w:w="1187"/>
        <w:gridCol w:w="4204"/>
        <w:gridCol w:w="1433"/>
        <w:gridCol w:w="1361"/>
        <w:gridCol w:w="1250"/>
      </w:tblGrid>
      <w:tr w:rsidR="00551A52" w:rsidRPr="00551A52" w14:paraId="0484EDF1" w14:textId="77777777" w:rsidTr="00582ED2">
        <w:tc>
          <w:tcPr>
            <w:tcW w:w="300" w:type="pct"/>
          </w:tcPr>
          <w:p w14:paraId="16244D0D" w14:textId="77777777" w:rsidR="002D2B92" w:rsidRPr="00551A52" w:rsidRDefault="002D2B92" w:rsidP="002D2B92">
            <w:pPr>
              <w:rPr>
                <w:b/>
                <w:i/>
              </w:rPr>
            </w:pPr>
            <w:r w:rsidRPr="00551A52">
              <w:rPr>
                <w:b/>
                <w:i/>
              </w:rPr>
              <w:t>Rec. no</w:t>
            </w:r>
          </w:p>
        </w:tc>
        <w:tc>
          <w:tcPr>
            <w:tcW w:w="1461" w:type="pct"/>
          </w:tcPr>
          <w:p w14:paraId="09ACB75E" w14:textId="77777777" w:rsidR="002D2B92" w:rsidRPr="00551A52" w:rsidRDefault="002D2B92" w:rsidP="002D2B92">
            <w:pPr>
              <w:rPr>
                <w:b/>
                <w:i/>
              </w:rPr>
            </w:pPr>
            <w:r w:rsidRPr="00551A52">
              <w:rPr>
                <w:b/>
                <w:i/>
              </w:rPr>
              <w:t>Issue or recommendation</w:t>
            </w:r>
          </w:p>
        </w:tc>
        <w:tc>
          <w:tcPr>
            <w:tcW w:w="407" w:type="pct"/>
          </w:tcPr>
          <w:p w14:paraId="42033F7E" w14:textId="77777777" w:rsidR="002D2B92" w:rsidRPr="00551A52" w:rsidRDefault="002D2B92" w:rsidP="002D2B92">
            <w:pPr>
              <w:rPr>
                <w:b/>
                <w:i/>
              </w:rPr>
            </w:pPr>
            <w:r w:rsidRPr="00551A52">
              <w:rPr>
                <w:b/>
                <w:i/>
              </w:rPr>
              <w:t>Raised by / Date</w:t>
            </w:r>
          </w:p>
        </w:tc>
        <w:tc>
          <w:tcPr>
            <w:tcW w:w="1443" w:type="pct"/>
          </w:tcPr>
          <w:p w14:paraId="11A798A9" w14:textId="77777777" w:rsidR="002D2B92" w:rsidRPr="00551A52" w:rsidRDefault="002D2B92" w:rsidP="002D2B92">
            <w:pPr>
              <w:rPr>
                <w:b/>
                <w:i/>
              </w:rPr>
            </w:pPr>
            <w:r w:rsidRPr="00551A52">
              <w:rPr>
                <w:b/>
                <w:i/>
              </w:rPr>
              <w:t>Response or Action taken by applicant</w:t>
            </w:r>
          </w:p>
        </w:tc>
        <w:tc>
          <w:tcPr>
            <w:tcW w:w="492" w:type="pct"/>
          </w:tcPr>
          <w:p w14:paraId="659838F3" w14:textId="77777777" w:rsidR="002D2B92" w:rsidRPr="00551A52" w:rsidRDefault="002D2B92" w:rsidP="002D2B92">
            <w:pPr>
              <w:rPr>
                <w:b/>
                <w:i/>
              </w:rPr>
            </w:pPr>
            <w:r w:rsidRPr="00551A52">
              <w:rPr>
                <w:b/>
                <w:i/>
              </w:rPr>
              <w:t>Response date</w:t>
            </w:r>
          </w:p>
        </w:tc>
        <w:tc>
          <w:tcPr>
            <w:tcW w:w="467" w:type="pct"/>
          </w:tcPr>
          <w:p w14:paraId="1BCDACE7" w14:textId="77777777" w:rsidR="002D2B92" w:rsidRPr="00551A52" w:rsidRDefault="002D2B92" w:rsidP="002D2B92">
            <w:pPr>
              <w:rPr>
                <w:b/>
                <w:i/>
              </w:rPr>
            </w:pPr>
            <w:r w:rsidRPr="00551A52">
              <w:rPr>
                <w:b/>
                <w:i/>
              </w:rPr>
              <w:t>Resolved</w:t>
            </w:r>
          </w:p>
        </w:tc>
        <w:tc>
          <w:tcPr>
            <w:tcW w:w="429" w:type="pct"/>
          </w:tcPr>
          <w:p w14:paraId="3C6EDF9A" w14:textId="77777777" w:rsidR="002D2B92" w:rsidRPr="00551A52" w:rsidRDefault="002D2B92" w:rsidP="002D2B92">
            <w:pPr>
              <w:rPr>
                <w:b/>
                <w:i/>
              </w:rPr>
            </w:pPr>
            <w:r w:rsidRPr="00551A52">
              <w:rPr>
                <w:b/>
                <w:i/>
              </w:rPr>
              <w:t>Sign off by / Date</w:t>
            </w:r>
          </w:p>
        </w:tc>
      </w:tr>
      <w:tr w:rsidR="00551A52" w:rsidRPr="00551A52" w14:paraId="284CF16D" w14:textId="77777777" w:rsidTr="00582ED2">
        <w:tc>
          <w:tcPr>
            <w:tcW w:w="300" w:type="pct"/>
          </w:tcPr>
          <w:p w14:paraId="7AA8E59A" w14:textId="77777777" w:rsidR="002D2B92" w:rsidRPr="00551A52" w:rsidRDefault="002D2B92" w:rsidP="002D2B92"/>
        </w:tc>
        <w:tc>
          <w:tcPr>
            <w:tcW w:w="1461" w:type="pct"/>
          </w:tcPr>
          <w:p w14:paraId="3C7D47D8" w14:textId="77777777" w:rsidR="002D2B92" w:rsidRPr="00551A52" w:rsidRDefault="002D2B92" w:rsidP="002D2B92">
            <w:r w:rsidRPr="00551A52">
              <w:t>N/A</w:t>
            </w:r>
          </w:p>
        </w:tc>
        <w:tc>
          <w:tcPr>
            <w:tcW w:w="407" w:type="pct"/>
          </w:tcPr>
          <w:p w14:paraId="2D3A0FE6" w14:textId="77777777" w:rsidR="002D2B92" w:rsidRPr="00551A52" w:rsidRDefault="002D2B92" w:rsidP="002D2B92"/>
        </w:tc>
        <w:tc>
          <w:tcPr>
            <w:tcW w:w="1443" w:type="pct"/>
          </w:tcPr>
          <w:p w14:paraId="2780A9A5" w14:textId="77777777" w:rsidR="002D2B92" w:rsidRPr="00551A52" w:rsidRDefault="002D2B92" w:rsidP="002D2B92"/>
        </w:tc>
        <w:tc>
          <w:tcPr>
            <w:tcW w:w="492" w:type="pct"/>
          </w:tcPr>
          <w:p w14:paraId="0DF8F689" w14:textId="77777777" w:rsidR="002D2B92" w:rsidRPr="00551A52" w:rsidRDefault="002D2B92" w:rsidP="002D2B92"/>
        </w:tc>
        <w:sdt>
          <w:sdtPr>
            <w:id w:val="2043168001"/>
            <w14:checkbox>
              <w14:checked w14:val="0"/>
              <w14:checkedState w14:val="2612" w14:font="MS Gothic"/>
              <w14:uncheckedState w14:val="2610" w14:font="MS Gothic"/>
            </w14:checkbox>
          </w:sdtPr>
          <w:sdtContent>
            <w:tc>
              <w:tcPr>
                <w:tcW w:w="467" w:type="pct"/>
              </w:tcPr>
              <w:p w14:paraId="2316A636" w14:textId="77777777" w:rsidR="002D2B92" w:rsidRPr="00551A52" w:rsidRDefault="002D2B92" w:rsidP="002D2B92">
                <w:pPr>
                  <w:jc w:val="center"/>
                </w:pPr>
                <w:r w:rsidRPr="00551A52">
                  <w:rPr>
                    <w:rFonts w:ascii="Segoe UI Symbol" w:hAnsi="Segoe UI Symbol" w:cs="Segoe UI Symbol"/>
                  </w:rPr>
                  <w:t>☐</w:t>
                </w:r>
              </w:p>
            </w:tc>
          </w:sdtContent>
        </w:sdt>
        <w:tc>
          <w:tcPr>
            <w:tcW w:w="429" w:type="pct"/>
          </w:tcPr>
          <w:p w14:paraId="36F32130" w14:textId="77777777" w:rsidR="002D2B92" w:rsidRPr="00551A52" w:rsidRDefault="002D2B92" w:rsidP="002D2B92"/>
        </w:tc>
      </w:tr>
    </w:tbl>
    <w:p w14:paraId="1CA12A0C" w14:textId="529F70BC" w:rsidR="00582ED2" w:rsidRPr="00551A52" w:rsidRDefault="00582ED2">
      <w:r w:rsidRPr="00551A52">
        <w:rPr>
          <w:b/>
        </w:rPr>
        <w:t>Risks and Usefulness</w:t>
      </w:r>
    </w:p>
    <w:tbl>
      <w:tblPr>
        <w:tblStyle w:val="TableGrid1"/>
        <w:tblW w:w="5000" w:type="pct"/>
        <w:tblLook w:val="04A0" w:firstRow="1" w:lastRow="0" w:firstColumn="1" w:lastColumn="0" w:noHBand="0" w:noVBand="1"/>
      </w:tblPr>
      <w:tblGrid>
        <w:gridCol w:w="873"/>
        <w:gridCol w:w="4257"/>
        <w:gridCol w:w="1186"/>
        <w:gridCol w:w="4536"/>
        <w:gridCol w:w="1268"/>
        <w:gridCol w:w="1195"/>
        <w:gridCol w:w="1253"/>
      </w:tblGrid>
      <w:tr w:rsidR="00551A52" w:rsidRPr="00551A52" w14:paraId="00B2F876" w14:textId="77777777" w:rsidTr="00582ED2">
        <w:tc>
          <w:tcPr>
            <w:tcW w:w="300" w:type="pct"/>
          </w:tcPr>
          <w:p w14:paraId="06BF4F26" w14:textId="77777777" w:rsidR="002D2B92" w:rsidRPr="00551A52" w:rsidRDefault="002D2B92" w:rsidP="002D2B92">
            <w:pPr>
              <w:rPr>
                <w:b/>
                <w:i/>
              </w:rPr>
            </w:pPr>
            <w:r w:rsidRPr="00551A52">
              <w:rPr>
                <w:b/>
                <w:i/>
              </w:rPr>
              <w:t>Rec. no</w:t>
            </w:r>
          </w:p>
        </w:tc>
        <w:tc>
          <w:tcPr>
            <w:tcW w:w="1461" w:type="pct"/>
          </w:tcPr>
          <w:p w14:paraId="744C0A1E" w14:textId="77777777" w:rsidR="002D2B92" w:rsidRPr="00551A52" w:rsidRDefault="002D2B92" w:rsidP="002D2B92">
            <w:pPr>
              <w:rPr>
                <w:b/>
                <w:i/>
              </w:rPr>
            </w:pPr>
            <w:r w:rsidRPr="00551A52">
              <w:rPr>
                <w:b/>
                <w:i/>
              </w:rPr>
              <w:t>Issue or recommendation</w:t>
            </w:r>
          </w:p>
        </w:tc>
        <w:tc>
          <w:tcPr>
            <w:tcW w:w="407" w:type="pct"/>
          </w:tcPr>
          <w:p w14:paraId="242D0C46" w14:textId="77777777" w:rsidR="002D2B92" w:rsidRPr="00551A52" w:rsidRDefault="002D2B92" w:rsidP="002D2B92">
            <w:pPr>
              <w:rPr>
                <w:b/>
                <w:i/>
              </w:rPr>
            </w:pPr>
            <w:r w:rsidRPr="00551A52">
              <w:rPr>
                <w:b/>
                <w:i/>
              </w:rPr>
              <w:t>Raised by / Date</w:t>
            </w:r>
          </w:p>
        </w:tc>
        <w:tc>
          <w:tcPr>
            <w:tcW w:w="1557" w:type="pct"/>
          </w:tcPr>
          <w:p w14:paraId="6F3C9824" w14:textId="77777777" w:rsidR="002D2B92" w:rsidRPr="00551A52" w:rsidRDefault="002D2B92" w:rsidP="002D2B92">
            <w:pPr>
              <w:rPr>
                <w:b/>
                <w:i/>
              </w:rPr>
            </w:pPr>
            <w:r w:rsidRPr="00551A52">
              <w:rPr>
                <w:b/>
                <w:i/>
              </w:rPr>
              <w:t>Response or Action taken by applicant</w:t>
            </w:r>
          </w:p>
        </w:tc>
        <w:tc>
          <w:tcPr>
            <w:tcW w:w="435" w:type="pct"/>
          </w:tcPr>
          <w:p w14:paraId="02A59E8F" w14:textId="77777777" w:rsidR="002D2B92" w:rsidRPr="00551A52" w:rsidRDefault="002D2B92" w:rsidP="002D2B92">
            <w:pPr>
              <w:rPr>
                <w:b/>
                <w:i/>
              </w:rPr>
            </w:pPr>
            <w:r w:rsidRPr="00551A52">
              <w:rPr>
                <w:b/>
                <w:i/>
              </w:rPr>
              <w:t>Response date</w:t>
            </w:r>
          </w:p>
        </w:tc>
        <w:tc>
          <w:tcPr>
            <w:tcW w:w="410" w:type="pct"/>
          </w:tcPr>
          <w:p w14:paraId="26C082A2" w14:textId="77777777" w:rsidR="002D2B92" w:rsidRPr="00551A52" w:rsidRDefault="002D2B92" w:rsidP="002D2B92">
            <w:pPr>
              <w:rPr>
                <w:b/>
                <w:i/>
              </w:rPr>
            </w:pPr>
            <w:r w:rsidRPr="00551A52">
              <w:rPr>
                <w:b/>
                <w:i/>
              </w:rPr>
              <w:t>Resolved</w:t>
            </w:r>
          </w:p>
        </w:tc>
        <w:tc>
          <w:tcPr>
            <w:tcW w:w="430" w:type="pct"/>
          </w:tcPr>
          <w:p w14:paraId="42603A8D" w14:textId="77777777" w:rsidR="002D2B92" w:rsidRPr="00551A52" w:rsidRDefault="002D2B92" w:rsidP="002D2B92">
            <w:pPr>
              <w:rPr>
                <w:b/>
                <w:i/>
              </w:rPr>
            </w:pPr>
            <w:r w:rsidRPr="00551A52">
              <w:rPr>
                <w:b/>
                <w:i/>
              </w:rPr>
              <w:t>Sign off by / Date</w:t>
            </w:r>
          </w:p>
        </w:tc>
      </w:tr>
      <w:tr w:rsidR="00551A52" w:rsidRPr="00551A52" w14:paraId="4DF4F7AB" w14:textId="77777777" w:rsidTr="00582ED2">
        <w:tc>
          <w:tcPr>
            <w:tcW w:w="300" w:type="pct"/>
          </w:tcPr>
          <w:p w14:paraId="6CF2740C" w14:textId="77777777" w:rsidR="002D2B92" w:rsidRPr="00551A52" w:rsidRDefault="002D2B92" w:rsidP="002D2B92"/>
        </w:tc>
        <w:tc>
          <w:tcPr>
            <w:tcW w:w="1461" w:type="pct"/>
          </w:tcPr>
          <w:p w14:paraId="2C5ADE82" w14:textId="77777777" w:rsidR="002D2B92" w:rsidRPr="00551A52" w:rsidRDefault="002D2B92" w:rsidP="002D2B92">
            <w:r w:rsidRPr="00551A52">
              <w:t>N/A</w:t>
            </w:r>
          </w:p>
        </w:tc>
        <w:tc>
          <w:tcPr>
            <w:tcW w:w="407" w:type="pct"/>
          </w:tcPr>
          <w:p w14:paraId="3516E0B1" w14:textId="77777777" w:rsidR="002D2B92" w:rsidRPr="00551A52" w:rsidRDefault="002D2B92" w:rsidP="002D2B92"/>
        </w:tc>
        <w:tc>
          <w:tcPr>
            <w:tcW w:w="1557" w:type="pct"/>
          </w:tcPr>
          <w:p w14:paraId="49B6BA5F" w14:textId="77777777" w:rsidR="002D2B92" w:rsidRPr="00551A52" w:rsidRDefault="002D2B92" w:rsidP="002D2B92"/>
        </w:tc>
        <w:tc>
          <w:tcPr>
            <w:tcW w:w="435" w:type="pct"/>
          </w:tcPr>
          <w:p w14:paraId="0218A0B6" w14:textId="77777777" w:rsidR="002D2B92" w:rsidRPr="00551A52" w:rsidRDefault="002D2B92" w:rsidP="002D2B92"/>
        </w:tc>
        <w:sdt>
          <w:sdtPr>
            <w:id w:val="2038770715"/>
            <w14:checkbox>
              <w14:checked w14:val="0"/>
              <w14:checkedState w14:val="2612" w14:font="MS Gothic"/>
              <w14:uncheckedState w14:val="2610" w14:font="MS Gothic"/>
            </w14:checkbox>
          </w:sdtPr>
          <w:sdtContent>
            <w:tc>
              <w:tcPr>
                <w:tcW w:w="410" w:type="pct"/>
              </w:tcPr>
              <w:p w14:paraId="05DA2390" w14:textId="77777777" w:rsidR="002D2B92" w:rsidRPr="00551A52" w:rsidRDefault="002D2B92" w:rsidP="002D2B92">
                <w:pPr>
                  <w:jc w:val="center"/>
                </w:pPr>
                <w:r w:rsidRPr="00551A52">
                  <w:rPr>
                    <w:rFonts w:ascii="Segoe UI Symbol" w:eastAsia="MS Gothic" w:hAnsi="Segoe UI Symbol" w:cs="Segoe UI Symbol"/>
                  </w:rPr>
                  <w:t>☐</w:t>
                </w:r>
              </w:p>
            </w:tc>
          </w:sdtContent>
        </w:sdt>
        <w:tc>
          <w:tcPr>
            <w:tcW w:w="430" w:type="pct"/>
          </w:tcPr>
          <w:p w14:paraId="1C92FCB2" w14:textId="77777777" w:rsidR="002D2B92" w:rsidRPr="00551A52" w:rsidRDefault="002D2B92" w:rsidP="002D2B92"/>
        </w:tc>
      </w:tr>
    </w:tbl>
    <w:p w14:paraId="49CE42DC" w14:textId="77777777" w:rsidR="002D2B92" w:rsidRPr="00551A52" w:rsidRDefault="002D2B92" w:rsidP="002D2B92">
      <w:pPr>
        <w:sectPr w:rsidR="002D2B92" w:rsidRPr="00551A52" w:rsidSect="002D2B92">
          <w:pgSz w:w="16838" w:h="11906" w:orient="landscape"/>
          <w:pgMar w:top="851" w:right="820" w:bottom="426" w:left="1440" w:header="851" w:footer="709" w:gutter="0"/>
          <w:cols w:space="708"/>
          <w:docGrid w:linePitch="360"/>
        </w:sectPr>
      </w:pPr>
    </w:p>
    <w:p w14:paraId="08E7CB17" w14:textId="77777777" w:rsidR="002D2B92" w:rsidRPr="00551A52" w:rsidRDefault="002D2B92" w:rsidP="002D2B92">
      <w:pPr>
        <w:rPr>
          <w:b/>
        </w:rPr>
      </w:pPr>
    </w:p>
    <w:p w14:paraId="3F66EAAD" w14:textId="77777777" w:rsidR="002D2B92" w:rsidRPr="00551A52" w:rsidRDefault="002D2B92" w:rsidP="002D2B92">
      <w:pPr>
        <w:rPr>
          <w:b/>
        </w:rPr>
      </w:pPr>
      <w:r w:rsidRPr="00551A52">
        <w:rPr>
          <w:b/>
          <w:noProof/>
          <w:lang w:eastAsia="en-GB"/>
        </w:rPr>
        <mc:AlternateContent>
          <mc:Choice Requires="wps">
            <w:drawing>
              <wp:inline distT="0" distB="0" distL="0" distR="0" wp14:anchorId="362465A7" wp14:editId="2D5C7C87">
                <wp:extent cx="6591158" cy="1403985"/>
                <wp:effectExtent l="0" t="0" r="635"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158" cy="1403985"/>
                        </a:xfrm>
                        <a:prstGeom prst="rect">
                          <a:avLst/>
                        </a:prstGeom>
                        <a:solidFill>
                          <a:schemeClr val="accent1">
                            <a:lumMod val="20000"/>
                            <a:lumOff val="80000"/>
                          </a:schemeClr>
                        </a:solidFill>
                        <a:ln w="9525">
                          <a:noFill/>
                          <a:miter lim="800000"/>
                          <a:headEnd/>
                          <a:tailEnd/>
                        </a:ln>
                      </wps:spPr>
                      <wps:txbx>
                        <w:txbxContent>
                          <w:p w14:paraId="754A431B" w14:textId="77777777" w:rsidR="00B6505C" w:rsidRDefault="00B6505C" w:rsidP="002D2B92">
                            <w:pPr>
                              <w:rPr>
                                <w:rFonts w:cstheme="minorHAnsi"/>
                                <w:b/>
                                <w:color w:val="1F497D" w:themeColor="text2"/>
                              </w:rPr>
                            </w:pPr>
                            <w:r>
                              <w:rPr>
                                <w:rFonts w:cstheme="minorHAnsi"/>
                                <w:b/>
                                <w:color w:val="1F497D"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3CFD4ABC" w14:textId="77777777" w:rsidR="00B6505C" w:rsidRDefault="00B6505C" w:rsidP="002D2B92">
                            <w:pPr>
                              <w:rPr>
                                <w:rFonts w:cstheme="minorHAnsi"/>
                                <w:b/>
                                <w:color w:val="1F497D" w:themeColor="text2"/>
                              </w:rPr>
                            </w:pPr>
                          </w:p>
                          <w:p w14:paraId="5C28E5BD" w14:textId="77777777" w:rsidR="00B6505C" w:rsidRDefault="00B6505C" w:rsidP="002D2B92">
                            <w:pPr>
                              <w:rPr>
                                <w:rFonts w:cstheme="minorHAnsi"/>
                                <w:b/>
                                <w:color w:val="1F497D" w:themeColor="text2"/>
                              </w:rPr>
                            </w:pPr>
                            <w:r>
                              <w:rPr>
                                <w:rFonts w:cstheme="minorHAnsi"/>
                                <w:b/>
                                <w:color w:val="1F497D" w:themeColor="text2"/>
                              </w:rPr>
                              <w:t>Indicator and Methodology Assurance Service</w:t>
                            </w:r>
                          </w:p>
                          <w:p w14:paraId="28025C87" w14:textId="77777777" w:rsidR="00B6505C" w:rsidRDefault="00B6505C" w:rsidP="002D2B92">
                            <w:pPr>
                              <w:rPr>
                                <w:rFonts w:cstheme="minorHAnsi"/>
                                <w:b/>
                                <w:color w:val="1F497D" w:themeColor="text2"/>
                              </w:rPr>
                            </w:pPr>
                            <w:r>
                              <w:rPr>
                                <w:rFonts w:cstheme="minorHAnsi"/>
                                <w:b/>
                                <w:color w:val="1F497D" w:themeColor="text2"/>
                              </w:rPr>
                              <w:t>NHS Digital</w:t>
                            </w:r>
                          </w:p>
                          <w:p w14:paraId="7DA46ADA" w14:textId="77777777" w:rsidR="00B6505C" w:rsidRDefault="00B6505C" w:rsidP="002D2B92">
                            <w:pPr>
                              <w:rPr>
                                <w:rFonts w:cstheme="minorHAnsi"/>
                                <w:b/>
                                <w:color w:val="1F497D" w:themeColor="text2"/>
                              </w:rPr>
                            </w:pPr>
                            <w:r>
                              <w:rPr>
                                <w:rFonts w:cstheme="minorHAnsi"/>
                                <w:b/>
                                <w:color w:val="1F497D" w:themeColor="text2"/>
                              </w:rPr>
                              <w:t>1 Trevelyan Square, Boar Lane,</w:t>
                            </w:r>
                          </w:p>
                          <w:p w14:paraId="27A415CC" w14:textId="77777777" w:rsidR="00B6505C" w:rsidRDefault="00B6505C" w:rsidP="002D2B92">
                            <w:pPr>
                              <w:rPr>
                                <w:rFonts w:cstheme="minorHAnsi"/>
                                <w:b/>
                                <w:color w:val="1F497D" w:themeColor="text2"/>
                              </w:rPr>
                            </w:pPr>
                            <w:r>
                              <w:rPr>
                                <w:rFonts w:cstheme="minorHAnsi"/>
                                <w:b/>
                                <w:color w:val="1F497D" w:themeColor="text2"/>
                              </w:rPr>
                              <w:t xml:space="preserve">LEEDS </w:t>
                            </w:r>
                          </w:p>
                          <w:p w14:paraId="5CE4FC76" w14:textId="77777777" w:rsidR="00B6505C" w:rsidRDefault="00B6505C" w:rsidP="002D2B92">
                            <w:pPr>
                              <w:rPr>
                                <w:rFonts w:cstheme="minorHAnsi"/>
                                <w:b/>
                                <w:color w:val="1F497D" w:themeColor="text2"/>
                              </w:rPr>
                            </w:pPr>
                            <w:r>
                              <w:rPr>
                                <w:rFonts w:cstheme="minorHAnsi"/>
                                <w:b/>
                                <w:color w:val="1F497D" w:themeColor="text2"/>
                              </w:rPr>
                              <w:t>LS1 6AE.</w:t>
                            </w:r>
                          </w:p>
                          <w:p w14:paraId="57B63466" w14:textId="77777777" w:rsidR="00B6505C" w:rsidRDefault="00B6505C" w:rsidP="002D2B92">
                            <w:pPr>
                              <w:rPr>
                                <w:rFonts w:cstheme="minorHAnsi"/>
                                <w:b/>
                                <w:color w:val="1F497D" w:themeColor="text2"/>
                              </w:rPr>
                            </w:pPr>
                          </w:p>
                          <w:p w14:paraId="04051EBA" w14:textId="77777777" w:rsidR="00B6505C" w:rsidRDefault="00B6505C" w:rsidP="002D2B92">
                            <w:pPr>
                              <w:rPr>
                                <w:rFonts w:cstheme="minorHAnsi"/>
                                <w:b/>
                                <w:color w:val="1F497D" w:themeColor="text2"/>
                              </w:rPr>
                            </w:pPr>
                            <w:r>
                              <w:rPr>
                                <w:rFonts w:cstheme="minorHAnsi"/>
                                <w:b/>
                                <w:color w:val="1F497D" w:themeColor="text2"/>
                              </w:rPr>
                              <w:t xml:space="preserve">Email: </w:t>
                            </w:r>
                            <w:hyperlink r:id="rId41" w:history="1">
                              <w:r w:rsidRPr="00DE688F">
                                <w:rPr>
                                  <w:rStyle w:val="Hyperlink"/>
                                  <w:rFonts w:cstheme="minorHAnsi"/>
                                  <w:b/>
                                </w:rPr>
                                <w:t>indicator.assurance@nhs.net</w:t>
                              </w:r>
                            </w:hyperlink>
                          </w:p>
                          <w:p w14:paraId="537867BD" w14:textId="77777777" w:rsidR="00B6505C" w:rsidRDefault="00B6505C" w:rsidP="002D2B92">
                            <w:pPr>
                              <w:rPr>
                                <w:rFonts w:cstheme="minorHAnsi"/>
                                <w:b/>
                                <w:color w:val="1F497D" w:themeColor="text2"/>
                              </w:rPr>
                            </w:pPr>
                            <w:r>
                              <w:rPr>
                                <w:rFonts w:cstheme="minorHAnsi"/>
                                <w:b/>
                                <w:color w:val="1F497D" w:themeColor="text2"/>
                              </w:rPr>
                              <w:t xml:space="preserve">Website: </w:t>
                            </w:r>
                            <w:hyperlink r:id="rId42" w:history="1">
                              <w:r w:rsidRPr="00A2549C">
                                <w:rPr>
                                  <w:rStyle w:val="Hyperlink"/>
                                  <w:b/>
                                </w:rPr>
                                <w:t>https://digital.nhs.uk/systems-and-services/all-a-z/indicator-methodology-and-assurance-service</w:t>
                              </w:r>
                            </w:hyperlink>
                            <w:r>
                              <w:rPr>
                                <w:b/>
                              </w:rPr>
                              <w:t xml:space="preserve"> </w:t>
                            </w:r>
                          </w:p>
                        </w:txbxContent>
                      </wps:txbx>
                      <wps:bodyPr rot="0" vert="horz" wrap="square" lIns="91440" tIns="45720" rIns="91440" bIns="45720" anchor="t" anchorCtr="0">
                        <a:spAutoFit/>
                      </wps:bodyPr>
                    </wps:wsp>
                  </a:graphicData>
                </a:graphic>
              </wp:inline>
            </w:drawing>
          </mc:Choice>
          <mc:Fallback>
            <w:pict>
              <v:shape w14:anchorId="362465A7" id="_x0000_s1027" type="#_x0000_t202" style="width:51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" fillcolor="#dbe5f1 [660]" stroked="f">
                <v:textbox style="mso-fit-shape-to-text:t">
                  <w:txbxContent>
                    <w:p w14:paraId="754A431B" w14:textId="77777777" w:rsidR="00B6505C" w:rsidRDefault="00B6505C" w:rsidP="002D2B92">
                      <w:pPr>
                        <w:rPr>
                          <w:rFonts w:cstheme="minorHAnsi"/>
                          <w:b/>
                          <w:color w:val="1F497D" w:themeColor="text2"/>
                        </w:rPr>
                      </w:pPr>
                      <w:r>
                        <w:rPr>
                          <w:rFonts w:cstheme="minorHAnsi"/>
                          <w:b/>
                          <w:color w:val="1F497D"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3CFD4ABC" w14:textId="77777777" w:rsidR="00B6505C" w:rsidRDefault="00B6505C" w:rsidP="002D2B92">
                      <w:pPr>
                        <w:rPr>
                          <w:rFonts w:cstheme="minorHAnsi"/>
                          <w:b/>
                          <w:color w:val="1F497D" w:themeColor="text2"/>
                        </w:rPr>
                      </w:pPr>
                    </w:p>
                    <w:p w14:paraId="5C28E5BD" w14:textId="77777777" w:rsidR="00B6505C" w:rsidRDefault="00B6505C" w:rsidP="002D2B92">
                      <w:pPr>
                        <w:rPr>
                          <w:rFonts w:cstheme="minorHAnsi"/>
                          <w:b/>
                          <w:color w:val="1F497D" w:themeColor="text2"/>
                        </w:rPr>
                      </w:pPr>
                      <w:r>
                        <w:rPr>
                          <w:rFonts w:cstheme="minorHAnsi"/>
                          <w:b/>
                          <w:color w:val="1F497D" w:themeColor="text2"/>
                        </w:rPr>
                        <w:t>Indicator and Methodology Assurance Service</w:t>
                      </w:r>
                    </w:p>
                    <w:p w14:paraId="28025C87" w14:textId="77777777" w:rsidR="00B6505C" w:rsidRDefault="00B6505C" w:rsidP="002D2B92">
                      <w:pPr>
                        <w:rPr>
                          <w:rFonts w:cstheme="minorHAnsi"/>
                          <w:b/>
                          <w:color w:val="1F497D" w:themeColor="text2"/>
                        </w:rPr>
                      </w:pPr>
                      <w:r>
                        <w:rPr>
                          <w:rFonts w:cstheme="minorHAnsi"/>
                          <w:b/>
                          <w:color w:val="1F497D" w:themeColor="text2"/>
                        </w:rPr>
                        <w:t>NHS Digital</w:t>
                      </w:r>
                    </w:p>
                    <w:p w14:paraId="7DA46ADA" w14:textId="77777777" w:rsidR="00B6505C" w:rsidRDefault="00B6505C" w:rsidP="002D2B92">
                      <w:pPr>
                        <w:rPr>
                          <w:rFonts w:cstheme="minorHAnsi"/>
                          <w:b/>
                          <w:color w:val="1F497D" w:themeColor="text2"/>
                        </w:rPr>
                      </w:pPr>
                      <w:r>
                        <w:rPr>
                          <w:rFonts w:cstheme="minorHAnsi"/>
                          <w:b/>
                          <w:color w:val="1F497D" w:themeColor="text2"/>
                        </w:rPr>
                        <w:t>1 Trevelyan Square, Boar Lane,</w:t>
                      </w:r>
                    </w:p>
                    <w:p w14:paraId="27A415CC" w14:textId="77777777" w:rsidR="00B6505C" w:rsidRDefault="00B6505C" w:rsidP="002D2B92">
                      <w:pPr>
                        <w:rPr>
                          <w:rFonts w:cstheme="minorHAnsi"/>
                          <w:b/>
                          <w:color w:val="1F497D" w:themeColor="text2"/>
                        </w:rPr>
                      </w:pPr>
                      <w:r>
                        <w:rPr>
                          <w:rFonts w:cstheme="minorHAnsi"/>
                          <w:b/>
                          <w:color w:val="1F497D" w:themeColor="text2"/>
                        </w:rPr>
                        <w:t xml:space="preserve">LEEDS </w:t>
                      </w:r>
                    </w:p>
                    <w:p w14:paraId="5CE4FC76" w14:textId="77777777" w:rsidR="00B6505C" w:rsidRDefault="00B6505C" w:rsidP="002D2B92">
                      <w:pPr>
                        <w:rPr>
                          <w:rFonts w:cstheme="minorHAnsi"/>
                          <w:b/>
                          <w:color w:val="1F497D" w:themeColor="text2"/>
                        </w:rPr>
                      </w:pPr>
                      <w:r>
                        <w:rPr>
                          <w:rFonts w:cstheme="minorHAnsi"/>
                          <w:b/>
                          <w:color w:val="1F497D" w:themeColor="text2"/>
                        </w:rPr>
                        <w:t>LS1 6AE.</w:t>
                      </w:r>
                    </w:p>
                    <w:p w14:paraId="57B63466" w14:textId="77777777" w:rsidR="00B6505C" w:rsidRDefault="00B6505C" w:rsidP="002D2B92">
                      <w:pPr>
                        <w:rPr>
                          <w:rFonts w:cstheme="minorHAnsi"/>
                          <w:b/>
                          <w:color w:val="1F497D" w:themeColor="text2"/>
                        </w:rPr>
                      </w:pPr>
                    </w:p>
                    <w:p w14:paraId="04051EBA" w14:textId="77777777" w:rsidR="00B6505C" w:rsidRDefault="00B6505C" w:rsidP="002D2B92">
                      <w:pPr>
                        <w:rPr>
                          <w:rFonts w:cstheme="minorHAnsi"/>
                          <w:b/>
                          <w:color w:val="1F497D" w:themeColor="text2"/>
                        </w:rPr>
                      </w:pPr>
                      <w:r>
                        <w:rPr>
                          <w:rFonts w:cstheme="minorHAnsi"/>
                          <w:b/>
                          <w:color w:val="1F497D" w:themeColor="text2"/>
                        </w:rPr>
                        <w:t xml:space="preserve">Email: </w:t>
                      </w:r>
                      <w:hyperlink r:id="rId43" w:history="1">
                        <w:r w:rsidRPr="00DE688F">
                          <w:rPr>
                            <w:rStyle w:val="Hyperlink"/>
                            <w:rFonts w:cstheme="minorHAnsi"/>
                            <w:b/>
                          </w:rPr>
                          <w:t>indicator.assurance@nhs.net</w:t>
                        </w:r>
                      </w:hyperlink>
                    </w:p>
                    <w:p w14:paraId="537867BD" w14:textId="77777777" w:rsidR="00B6505C" w:rsidRDefault="00B6505C" w:rsidP="002D2B92">
                      <w:pPr>
                        <w:rPr>
                          <w:rFonts w:cstheme="minorHAnsi"/>
                          <w:b/>
                          <w:color w:val="1F497D" w:themeColor="text2"/>
                        </w:rPr>
                      </w:pPr>
                      <w:r>
                        <w:rPr>
                          <w:rFonts w:cstheme="minorHAnsi"/>
                          <w:b/>
                          <w:color w:val="1F497D" w:themeColor="text2"/>
                        </w:rPr>
                        <w:t xml:space="preserve">Website: </w:t>
                      </w:r>
                      <w:hyperlink r:id="rId44" w:history="1">
                        <w:r w:rsidRPr="00A2549C">
                          <w:rPr>
                            <w:rStyle w:val="Hyperlink"/>
                            <w:b/>
                          </w:rPr>
                          <w:t>https://digital.nhs.uk/systems-and-services/all-a-z/indicator-methodology-and-assurance-service</w:t>
                        </w:r>
                      </w:hyperlink>
                      <w:r>
                        <w:rPr>
                          <w:b/>
                        </w:rPr>
                        <w:t xml:space="preserve"> </w:t>
                      </w:r>
                    </w:p>
                  </w:txbxContent>
                </v:textbox>
                <w10:anchorlock/>
              </v:shape>
            </w:pict>
          </mc:Fallback>
        </mc:AlternateContent>
      </w:r>
    </w:p>
    <w:p w14:paraId="6A45C6F6" w14:textId="77777777" w:rsidR="002D2B92" w:rsidRPr="00816A88" w:rsidRDefault="002D2B92" w:rsidP="00816A88">
      <w:pPr>
        <w:rPr>
          <w:b/>
        </w:rPr>
      </w:pPr>
    </w:p>
    <w:p w14:paraId="538B02E4" w14:textId="77777777" w:rsidR="00816A88" w:rsidRPr="00816A88" w:rsidRDefault="00816A88" w:rsidP="00816A88">
      <w:pPr>
        <w:autoSpaceDE w:val="0"/>
        <w:autoSpaceDN w:val="0"/>
        <w:ind w:left="1080"/>
        <w:rPr>
          <w:rFonts w:eastAsia="Times New Roman"/>
        </w:rPr>
      </w:pPr>
      <w:r w:rsidRPr="00816A88">
        <w:rPr>
          <w:rFonts w:eastAsia="Times New Roman"/>
        </w:rPr>
        <w:t>See our </w:t>
      </w:r>
      <w:hyperlink r:id="rId45" w:anchor="what-to-do" w:history="1">
        <w:r w:rsidRPr="00816A88">
          <w:rPr>
            <w:rFonts w:eastAsia="Times New Roman"/>
            <w:color w:val="0563C1"/>
            <w:u w:val="single"/>
          </w:rPr>
          <w:t>accessibility statement</w:t>
        </w:r>
      </w:hyperlink>
      <w:r w:rsidRPr="00816A88">
        <w:rPr>
          <w:rFonts w:eastAsia="Times New Roman"/>
        </w:rPr>
        <w:t> if you’re having problems with this document.</w:t>
      </w:r>
      <w:r w:rsidRPr="00816A88">
        <w:rPr>
          <w:rFonts w:eastAsia="Times New Roman"/>
          <w:color w:val="000000"/>
        </w:rPr>
        <w:t xml:space="preserve"> </w:t>
      </w:r>
    </w:p>
    <w:p w14:paraId="11EEBC96" w14:textId="77777777" w:rsidR="002D2B92" w:rsidRPr="00551A52" w:rsidRDefault="002D2B92">
      <w:pPr>
        <w:rPr>
          <w:b/>
        </w:rPr>
      </w:pPr>
      <w:bookmarkStart w:id="8" w:name="_GoBack"/>
      <w:bookmarkEnd w:id="8"/>
    </w:p>
    <w:p w14:paraId="32F5E2C0" w14:textId="77777777" w:rsidR="00173180" w:rsidRPr="00551A52" w:rsidRDefault="00173180" w:rsidP="00BD69FE">
      <w:pPr>
        <w:rPr>
          <w:b/>
        </w:rPr>
      </w:pPr>
    </w:p>
    <w:sectPr w:rsidR="00173180" w:rsidRPr="00551A52"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D63C" w14:textId="77777777" w:rsidR="00B6505C" w:rsidRDefault="00B6505C" w:rsidP="002D2B92">
      <w:r>
        <w:separator/>
      </w:r>
    </w:p>
  </w:endnote>
  <w:endnote w:type="continuationSeparator" w:id="0">
    <w:p w14:paraId="269ED34F" w14:textId="77777777" w:rsidR="00B6505C" w:rsidRDefault="00B6505C" w:rsidP="002D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07F36470" w14:textId="7E7FC39E" w:rsidR="00B6505C" w:rsidRPr="00B6505C" w:rsidRDefault="00B6505C" w:rsidP="00B6505C">
        <w:pPr>
          <w:tabs>
            <w:tab w:val="left" w:pos="426"/>
            <w:tab w:val="center" w:pos="4513"/>
            <w:tab w:val="right" w:pos="9026"/>
          </w:tabs>
          <w:rPr>
            <w:sz w:val="18"/>
            <w:szCs w:val="18"/>
          </w:rPr>
        </w:pPr>
        <w:r w:rsidRPr="00B6505C">
          <w:rPr>
            <w:sz w:val="18"/>
            <w:szCs w:val="18"/>
          </w:rPr>
          <w:t>IAP000</w:t>
        </w:r>
        <w:r>
          <w:rPr>
            <w:sz w:val="18"/>
            <w:szCs w:val="18"/>
          </w:rPr>
          <w:t>68</w:t>
        </w:r>
        <w:r w:rsidRPr="00B6505C">
          <w:rPr>
            <w:sz w:val="18"/>
            <w:szCs w:val="18"/>
          </w:rPr>
          <w:t xml:space="preserve"> Supporting documentation</w:t>
        </w:r>
      </w:p>
      <w:p w14:paraId="1F60DCD4" w14:textId="77777777" w:rsidR="00B6505C" w:rsidRPr="00B6505C" w:rsidRDefault="00B6505C" w:rsidP="00B6505C">
        <w:pPr>
          <w:tabs>
            <w:tab w:val="left" w:pos="426"/>
            <w:tab w:val="center" w:pos="4513"/>
            <w:tab w:val="right" w:pos="9026"/>
          </w:tabs>
          <w:rPr>
            <w:sz w:val="18"/>
            <w:szCs w:val="18"/>
          </w:rPr>
        </w:pPr>
        <w:r w:rsidRPr="00B6505C">
          <w:rPr>
            <w:sz w:val="18"/>
            <w:szCs w:val="18"/>
          </w:rPr>
          <w:t>Copyright © 2019 NHS Digital</w:t>
        </w:r>
        <w:r w:rsidRPr="00B6505C">
          <w:rPr>
            <w:sz w:val="18"/>
            <w:szCs w:val="18"/>
          </w:rPr>
          <w:tab/>
        </w:r>
        <w:r w:rsidRPr="00B6505C">
          <w:rPr>
            <w:sz w:val="18"/>
            <w:szCs w:val="18"/>
          </w:rPr>
          <w:tab/>
        </w:r>
        <w:r w:rsidRPr="00B6505C">
          <w:rPr>
            <w:sz w:val="18"/>
            <w:szCs w:val="18"/>
          </w:rPr>
          <w:tab/>
        </w:r>
        <w:r w:rsidRPr="00B6505C">
          <w:rPr>
            <w:sz w:val="18"/>
            <w:szCs w:val="18"/>
          </w:rPr>
          <w:tab/>
        </w:r>
        <w:r w:rsidRPr="00B6505C">
          <w:rPr>
            <w:sz w:val="18"/>
            <w:szCs w:val="18"/>
          </w:rPr>
          <w:tab/>
        </w:r>
        <w:r w:rsidRPr="00B6505C">
          <w:rPr>
            <w:sz w:val="18"/>
            <w:szCs w:val="18"/>
          </w:rPr>
          <w:tab/>
        </w:r>
        <w:r w:rsidRPr="00B6505C">
          <w:rPr>
            <w:sz w:val="18"/>
            <w:szCs w:val="18"/>
          </w:rPr>
          <w:tab/>
        </w:r>
        <w:r w:rsidRPr="00B6505C">
          <w:rPr>
            <w:sz w:val="18"/>
            <w:szCs w:val="18"/>
          </w:rPr>
          <w:tab/>
        </w:r>
        <w:r w:rsidRPr="00B6505C">
          <w:rPr>
            <w:sz w:val="18"/>
            <w:szCs w:val="18"/>
          </w:rPr>
          <w:tab/>
        </w:r>
        <w:r w:rsidRPr="00B6505C">
          <w:rPr>
            <w:sz w:val="18"/>
            <w:szCs w:val="18"/>
          </w:rPr>
          <w:fldChar w:fldCharType="begin"/>
        </w:r>
        <w:r w:rsidRPr="00B6505C">
          <w:rPr>
            <w:sz w:val="18"/>
            <w:szCs w:val="18"/>
          </w:rPr>
          <w:instrText xml:space="preserve"> PAGE   \* MERGEFORMAT </w:instrText>
        </w:r>
        <w:r w:rsidRPr="00B6505C">
          <w:rPr>
            <w:sz w:val="18"/>
            <w:szCs w:val="18"/>
          </w:rPr>
          <w:fldChar w:fldCharType="separate"/>
        </w:r>
        <w:r w:rsidRPr="00B6505C">
          <w:rPr>
            <w:sz w:val="18"/>
            <w:szCs w:val="18"/>
          </w:rPr>
          <w:t>1</w:t>
        </w:r>
        <w:r w:rsidRPr="00B6505C">
          <w:rPr>
            <w:noProof/>
            <w:sz w:val="18"/>
            <w:szCs w:val="18"/>
          </w:rPr>
          <w:fldChar w:fldCharType="end"/>
        </w:r>
      </w:p>
    </w:sdtContent>
  </w:sdt>
  <w:p w14:paraId="5CDDF98B" w14:textId="056B7EFD" w:rsidR="00B6505C" w:rsidRPr="00B6505C" w:rsidRDefault="00B6505C" w:rsidP="00467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04B2309D" w14:textId="77777777" w:rsidR="00B6505C" w:rsidRDefault="00B6505C" w:rsidP="00467DC5">
        <w:pPr>
          <w:pStyle w:val="Footer"/>
        </w:pPr>
      </w:p>
    </w:sdtContent>
  </w:sdt>
  <w:p w14:paraId="42FFA5F1" w14:textId="77777777" w:rsidR="00B6505C" w:rsidRDefault="00B6505C" w:rsidP="00467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D546" w14:textId="77777777" w:rsidR="00B6505C" w:rsidRDefault="00B6505C" w:rsidP="002D2B92">
      <w:r>
        <w:separator/>
      </w:r>
    </w:p>
  </w:footnote>
  <w:footnote w:type="continuationSeparator" w:id="0">
    <w:p w14:paraId="4650A55D" w14:textId="77777777" w:rsidR="00B6505C" w:rsidRDefault="00B6505C" w:rsidP="002D2B92">
      <w:r>
        <w:continuationSeparator/>
      </w:r>
    </w:p>
  </w:footnote>
  <w:footnote w:id="1">
    <w:p w14:paraId="304E1A13" w14:textId="77777777" w:rsidR="00CA7C5F" w:rsidRDefault="00CA7C5F">
      <w:pPr>
        <w:pStyle w:val="FootnoteText"/>
      </w:pPr>
      <w:r>
        <w:rPr>
          <w:rStyle w:val="FootnoteReference"/>
        </w:rPr>
        <w:footnoteRef/>
      </w:r>
      <w:r>
        <w:t xml:space="preserve"> </w:t>
      </w:r>
      <w:hyperlink r:id="rId1" w:history="1">
        <w:r w:rsidRPr="00D96D29">
          <w:rPr>
            <w:rStyle w:val="Hyperlink"/>
          </w:rPr>
          <w:t>https://www.kingsfund.org.uk/publications/data-briefing-emergency-hospital-admissions-ambulatory-care-sensitive-conditions</w:t>
        </w:r>
      </w:hyperlink>
      <w:r>
        <w:t xml:space="preserve"> </w:t>
      </w:r>
    </w:p>
  </w:footnote>
  <w:footnote w:id="2">
    <w:p w14:paraId="3F4B12E9" w14:textId="77777777" w:rsidR="00CA7C5F" w:rsidRDefault="00CA7C5F">
      <w:pPr>
        <w:pStyle w:val="FootnoteText"/>
      </w:pPr>
      <w:r>
        <w:rPr>
          <w:rStyle w:val="FootnoteReference"/>
        </w:rPr>
        <w:footnoteRef/>
      </w:r>
      <w:r>
        <w:t xml:space="preserve"> </w:t>
      </w:r>
      <w:bookmarkStart w:id="0" w:name="_Hlk500839870"/>
      <w:r>
        <w:t>Dobson A et al. Confidence intervals for weighted sums of Poisson parameters. Stat Med 1991;10:457-62</w:t>
      </w:r>
      <w:bookmarkEnd w:id="0"/>
    </w:p>
  </w:footnote>
  <w:footnote w:id="3">
    <w:p w14:paraId="3E213D7A" w14:textId="77777777" w:rsidR="00CA7C5F" w:rsidRDefault="00CA7C5F">
      <w:pPr>
        <w:pStyle w:val="FootnoteText"/>
      </w:pPr>
      <w:r>
        <w:rPr>
          <w:rStyle w:val="FootnoteReference"/>
        </w:rPr>
        <w:footnoteRef/>
      </w:r>
      <w:r>
        <w:t xml:space="preserve"> </w:t>
      </w:r>
      <w:bookmarkStart w:id="1" w:name="_Hlk500839898"/>
      <w:r>
        <w:t>Breslow NE, Day NE. Statistical methods in cancer research, volume II: The design and analysis of cohort studies. Lyon: International Agency for Research on Cancer, World Health Organization; 1987: 69.</w:t>
      </w:r>
      <w:bookmarkEnd w:id="1"/>
    </w:p>
  </w:footnote>
  <w:footnote w:id="4">
    <w:p w14:paraId="1C403A14" w14:textId="77777777" w:rsidR="00CA7C5F" w:rsidRDefault="00CA7C5F" w:rsidP="002D2B92">
      <w:pPr>
        <w:pStyle w:val="FootnoteText"/>
      </w:pPr>
      <w:r>
        <w:rPr>
          <w:rStyle w:val="FootnoteReference"/>
        </w:rPr>
        <w:footnoteRef/>
      </w:r>
      <w:r>
        <w:t xml:space="preserve"> </w:t>
      </w:r>
      <w:hyperlink r:id="rId2" w:history="1">
        <w:r w:rsidRPr="001C3CA8">
          <w:rPr>
            <w:rStyle w:val="Hyperlink"/>
          </w:rPr>
          <w:t>https://fingertips.phe.org.uk/documents/PHDS%20Guidance%20-%20DSRs.pdf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55B" w14:textId="77777777" w:rsidR="00B6505C" w:rsidRPr="002D2B92" w:rsidRDefault="00B6505C" w:rsidP="002D2B92">
    <w:pPr>
      <w:tabs>
        <w:tab w:val="center" w:pos="4513"/>
        <w:tab w:val="right" w:pos="9026"/>
      </w:tabs>
      <w:jc w:val="center"/>
      <w:rPr>
        <w:b/>
        <w:bCs/>
        <w:sz w:val="24"/>
        <w:szCs w:val="24"/>
      </w:rPr>
    </w:pPr>
    <w:r w:rsidRPr="002D2B92">
      <w:rPr>
        <w:b/>
        <w:bCs/>
        <w:sz w:val="24"/>
        <w:szCs w:val="24"/>
      </w:rPr>
      <w:t>NICE inherited this indicator and all its supporting documentation from NHS Digital on 1 April 2020</w:t>
    </w:r>
  </w:p>
  <w:p w14:paraId="6700D30D" w14:textId="1339941C" w:rsidR="00B6505C" w:rsidRDefault="00B6505C" w:rsidP="002D2B92"/>
  <w:p w14:paraId="25AD85FF" w14:textId="77777777" w:rsidR="00B6505C" w:rsidRDefault="00B6505C" w:rsidP="002D2B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931E" w14:textId="77777777" w:rsidR="00B6505C" w:rsidRPr="002D2B92" w:rsidRDefault="00B6505C" w:rsidP="002D2B92">
    <w:pPr>
      <w:tabs>
        <w:tab w:val="center" w:pos="4513"/>
        <w:tab w:val="right" w:pos="9026"/>
      </w:tabs>
      <w:jc w:val="center"/>
      <w:rPr>
        <w:b/>
        <w:bCs/>
        <w:sz w:val="24"/>
        <w:szCs w:val="24"/>
      </w:rPr>
    </w:pPr>
    <w:r w:rsidRPr="002D2B92">
      <w:rPr>
        <w:b/>
        <w:bCs/>
        <w:sz w:val="24"/>
        <w:szCs w:val="24"/>
      </w:rPr>
      <w:t>NICE inherited this indicator and all its supporting documentation from NHS Digital on 1 April 2020</w:t>
    </w:r>
  </w:p>
  <w:p w14:paraId="47E9F48F" w14:textId="77777777" w:rsidR="00B6505C" w:rsidRPr="00574969" w:rsidRDefault="00B6505C" w:rsidP="002D2B92">
    <w:pPr>
      <w:pStyle w:val="Header"/>
      <w:rPr>
        <w:b w:val="0"/>
        <w:color w:val="1F497D" w:themeColor="text2"/>
      </w:rPr>
    </w:pPr>
  </w:p>
  <w:p w14:paraId="7557EA5D" w14:textId="5349AB1A" w:rsidR="00B6505C" w:rsidRPr="000F0772" w:rsidRDefault="00B6505C" w:rsidP="002D2B92">
    <w:pPr>
      <w:pStyle w:val="Header"/>
      <w:rPr>
        <w:rFonts w:cstheme="minorHAnsi"/>
        <w:b w:val="0"/>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C367" w14:textId="77777777" w:rsidR="00B6505C" w:rsidRPr="00574969" w:rsidRDefault="00B6505C" w:rsidP="002D2B92">
    <w:pPr>
      <w:pStyle w:val="NormalWeb"/>
      <w:spacing w:before="0" w:beforeAutospacing="0" w:after="0" w:afterAutospacing="0"/>
      <w:rPr>
        <w:rFonts w:ascii="Arial" w:eastAsia="+mn-ea" w:hAnsi="Arial" w:cs="Arial"/>
        <w:b/>
        <w:color w:val="1F497D" w:themeColor="text2"/>
        <w:position w:val="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62A10"/>
    <w:multiLevelType w:val="hybridMultilevel"/>
    <w:tmpl w:val="C9F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0B7"/>
    <w:multiLevelType w:val="hybridMultilevel"/>
    <w:tmpl w:val="2004BD8C"/>
    <w:lvl w:ilvl="0" w:tplc="C93CC0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784FA7"/>
    <w:multiLevelType w:val="hybridMultilevel"/>
    <w:tmpl w:val="E1A89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7FD5"/>
    <w:multiLevelType w:val="hybridMultilevel"/>
    <w:tmpl w:val="BFE6841A"/>
    <w:lvl w:ilvl="0" w:tplc="511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E76DD"/>
    <w:multiLevelType w:val="hybridMultilevel"/>
    <w:tmpl w:val="987080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C74418"/>
    <w:multiLevelType w:val="hybridMultilevel"/>
    <w:tmpl w:val="003A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96650"/>
    <w:multiLevelType w:val="hybridMultilevel"/>
    <w:tmpl w:val="B74E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0678D"/>
    <w:multiLevelType w:val="hybridMultilevel"/>
    <w:tmpl w:val="AE2C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96894"/>
    <w:multiLevelType w:val="hybridMultilevel"/>
    <w:tmpl w:val="82D0F752"/>
    <w:lvl w:ilvl="0" w:tplc="AF82ACD8">
      <w:start w:val="1"/>
      <w:numFmt w:val="decimal"/>
      <w:lvlText w:val="%1."/>
      <w:lvlJc w:val="left"/>
      <w:pPr>
        <w:ind w:left="720" w:hanging="360"/>
      </w:pPr>
    </w:lvl>
    <w:lvl w:ilvl="1" w:tplc="46A0C6FE">
      <w:start w:val="1"/>
      <w:numFmt w:val="lowerLetter"/>
      <w:lvlText w:val="%2."/>
      <w:lvlJc w:val="left"/>
      <w:pPr>
        <w:ind w:left="1440" w:hanging="360"/>
      </w:pPr>
    </w:lvl>
    <w:lvl w:ilvl="2" w:tplc="B3A8A420">
      <w:start w:val="1"/>
      <w:numFmt w:val="lowerRoman"/>
      <w:lvlText w:val="%3."/>
      <w:lvlJc w:val="right"/>
      <w:pPr>
        <w:ind w:left="2160" w:hanging="180"/>
      </w:pPr>
    </w:lvl>
    <w:lvl w:ilvl="3" w:tplc="F6F6D9F8">
      <w:start w:val="1"/>
      <w:numFmt w:val="decimal"/>
      <w:lvlText w:val="%4."/>
      <w:lvlJc w:val="left"/>
      <w:pPr>
        <w:ind w:left="2880" w:hanging="360"/>
      </w:pPr>
    </w:lvl>
    <w:lvl w:ilvl="4" w:tplc="8D5CA904">
      <w:start w:val="1"/>
      <w:numFmt w:val="lowerLetter"/>
      <w:lvlText w:val="%5."/>
      <w:lvlJc w:val="left"/>
      <w:pPr>
        <w:ind w:left="3600" w:hanging="360"/>
      </w:pPr>
    </w:lvl>
    <w:lvl w:ilvl="5" w:tplc="A5BCB03C">
      <w:start w:val="1"/>
      <w:numFmt w:val="lowerRoman"/>
      <w:lvlText w:val="%6."/>
      <w:lvlJc w:val="right"/>
      <w:pPr>
        <w:ind w:left="4320" w:hanging="180"/>
      </w:pPr>
    </w:lvl>
    <w:lvl w:ilvl="6" w:tplc="8FB45712">
      <w:start w:val="1"/>
      <w:numFmt w:val="decimal"/>
      <w:lvlText w:val="%7."/>
      <w:lvlJc w:val="left"/>
      <w:pPr>
        <w:ind w:left="5040" w:hanging="360"/>
      </w:pPr>
    </w:lvl>
    <w:lvl w:ilvl="7" w:tplc="AD808838">
      <w:start w:val="1"/>
      <w:numFmt w:val="lowerLetter"/>
      <w:lvlText w:val="%8."/>
      <w:lvlJc w:val="left"/>
      <w:pPr>
        <w:ind w:left="5760" w:hanging="360"/>
      </w:pPr>
    </w:lvl>
    <w:lvl w:ilvl="8" w:tplc="49828592">
      <w:start w:val="1"/>
      <w:numFmt w:val="lowerRoman"/>
      <w:lvlText w:val="%9."/>
      <w:lvlJc w:val="right"/>
      <w:pPr>
        <w:ind w:left="6480" w:hanging="180"/>
      </w:pPr>
    </w:lvl>
  </w:abstractNum>
  <w:abstractNum w:abstractNumId="11"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8703EA3"/>
    <w:multiLevelType w:val="hybridMultilevel"/>
    <w:tmpl w:val="19F29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220A3"/>
    <w:multiLevelType w:val="hybridMultilevel"/>
    <w:tmpl w:val="BFE6841A"/>
    <w:lvl w:ilvl="0" w:tplc="511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3D5CAA"/>
    <w:multiLevelType w:val="hybridMultilevel"/>
    <w:tmpl w:val="BD1C9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496C7E"/>
    <w:multiLevelType w:val="hybridMultilevel"/>
    <w:tmpl w:val="ABFEE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0"/>
  </w:num>
  <w:num w:numId="4">
    <w:abstractNumId w:val="12"/>
  </w:num>
  <w:num w:numId="5">
    <w:abstractNumId w:val="18"/>
  </w:num>
  <w:num w:numId="6">
    <w:abstractNumId w:val="11"/>
  </w:num>
  <w:num w:numId="7">
    <w:abstractNumId w:val="1"/>
  </w:num>
  <w:num w:numId="8">
    <w:abstractNumId w:val="15"/>
  </w:num>
  <w:num w:numId="9">
    <w:abstractNumId w:val="20"/>
  </w:num>
  <w:num w:numId="10">
    <w:abstractNumId w:val="13"/>
  </w:num>
  <w:num w:numId="11">
    <w:abstractNumId w:val="4"/>
  </w:num>
  <w:num w:numId="12">
    <w:abstractNumId w:val="8"/>
  </w:num>
  <w:num w:numId="13">
    <w:abstractNumId w:val="2"/>
  </w:num>
  <w:num w:numId="14">
    <w:abstractNumId w:val="22"/>
  </w:num>
  <w:num w:numId="15">
    <w:abstractNumId w:val="7"/>
  </w:num>
  <w:num w:numId="16">
    <w:abstractNumId w:val="14"/>
  </w:num>
  <w:num w:numId="17">
    <w:abstractNumId w:val="3"/>
  </w:num>
  <w:num w:numId="18">
    <w:abstractNumId w:val="9"/>
  </w:num>
  <w:num w:numId="19">
    <w:abstractNumId w:val="6"/>
  </w:num>
  <w:num w:numId="20">
    <w:abstractNumId w:val="16"/>
  </w:num>
  <w:num w:numId="21">
    <w:abstractNumId w:val="17"/>
  </w:num>
  <w:num w:numId="22">
    <w:abstractNumId w:val="5"/>
  </w:num>
  <w:num w:numId="2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50C"/>
    <w:rsid w:val="00020DA2"/>
    <w:rsid w:val="00074EC7"/>
    <w:rsid w:val="00083695"/>
    <w:rsid w:val="000D363D"/>
    <w:rsid w:val="00137B95"/>
    <w:rsid w:val="001426AB"/>
    <w:rsid w:val="00151148"/>
    <w:rsid w:val="00161977"/>
    <w:rsid w:val="00173180"/>
    <w:rsid w:val="001839F2"/>
    <w:rsid w:val="00196A84"/>
    <w:rsid w:val="001D0544"/>
    <w:rsid w:val="001D196A"/>
    <w:rsid w:val="0021591E"/>
    <w:rsid w:val="00230D71"/>
    <w:rsid w:val="002330DA"/>
    <w:rsid w:val="00235783"/>
    <w:rsid w:val="00266A7E"/>
    <w:rsid w:val="002B3D79"/>
    <w:rsid w:val="002D2B92"/>
    <w:rsid w:val="002D369C"/>
    <w:rsid w:val="00303D15"/>
    <w:rsid w:val="00333D4D"/>
    <w:rsid w:val="003460C7"/>
    <w:rsid w:val="00360DC1"/>
    <w:rsid w:val="003964B8"/>
    <w:rsid w:val="003A5F69"/>
    <w:rsid w:val="003E3368"/>
    <w:rsid w:val="003E5D8E"/>
    <w:rsid w:val="003F156D"/>
    <w:rsid w:val="00424AEC"/>
    <w:rsid w:val="00425414"/>
    <w:rsid w:val="00430392"/>
    <w:rsid w:val="00444CC9"/>
    <w:rsid w:val="00450AC6"/>
    <w:rsid w:val="00457A3D"/>
    <w:rsid w:val="0046365C"/>
    <w:rsid w:val="00467DC5"/>
    <w:rsid w:val="004817AB"/>
    <w:rsid w:val="004C64BB"/>
    <w:rsid w:val="004F2336"/>
    <w:rsid w:val="00503EB2"/>
    <w:rsid w:val="00527810"/>
    <w:rsid w:val="005342DA"/>
    <w:rsid w:val="00551A52"/>
    <w:rsid w:val="0055526B"/>
    <w:rsid w:val="00582ED2"/>
    <w:rsid w:val="00592D55"/>
    <w:rsid w:val="005A479C"/>
    <w:rsid w:val="005C0F07"/>
    <w:rsid w:val="005D6823"/>
    <w:rsid w:val="005E2311"/>
    <w:rsid w:val="005E43EF"/>
    <w:rsid w:val="005F36B2"/>
    <w:rsid w:val="00606204"/>
    <w:rsid w:val="006329B9"/>
    <w:rsid w:val="006668FB"/>
    <w:rsid w:val="00692944"/>
    <w:rsid w:val="006A2C98"/>
    <w:rsid w:val="006A54FE"/>
    <w:rsid w:val="006C334D"/>
    <w:rsid w:val="006F0E9F"/>
    <w:rsid w:val="006F3E2C"/>
    <w:rsid w:val="006F5172"/>
    <w:rsid w:val="00715102"/>
    <w:rsid w:val="007235D1"/>
    <w:rsid w:val="00724B3F"/>
    <w:rsid w:val="00763298"/>
    <w:rsid w:val="007763C6"/>
    <w:rsid w:val="00785C25"/>
    <w:rsid w:val="00791F81"/>
    <w:rsid w:val="007D0CBE"/>
    <w:rsid w:val="007D537B"/>
    <w:rsid w:val="00816A88"/>
    <w:rsid w:val="0082469C"/>
    <w:rsid w:val="00840994"/>
    <w:rsid w:val="00876277"/>
    <w:rsid w:val="008D06F5"/>
    <w:rsid w:val="008D37A6"/>
    <w:rsid w:val="008F61E8"/>
    <w:rsid w:val="009362B2"/>
    <w:rsid w:val="00962CEF"/>
    <w:rsid w:val="009664C8"/>
    <w:rsid w:val="009752E7"/>
    <w:rsid w:val="00984012"/>
    <w:rsid w:val="00990712"/>
    <w:rsid w:val="009926C2"/>
    <w:rsid w:val="009C59E2"/>
    <w:rsid w:val="009E09DA"/>
    <w:rsid w:val="00A126BB"/>
    <w:rsid w:val="00A84449"/>
    <w:rsid w:val="00A8619F"/>
    <w:rsid w:val="00AC6E8A"/>
    <w:rsid w:val="00B400EA"/>
    <w:rsid w:val="00B6505C"/>
    <w:rsid w:val="00B74BD5"/>
    <w:rsid w:val="00BC310E"/>
    <w:rsid w:val="00BD56D4"/>
    <w:rsid w:val="00BD69FE"/>
    <w:rsid w:val="00BE103A"/>
    <w:rsid w:val="00C3717E"/>
    <w:rsid w:val="00C405E9"/>
    <w:rsid w:val="00C54BD2"/>
    <w:rsid w:val="00C73059"/>
    <w:rsid w:val="00CA1343"/>
    <w:rsid w:val="00CA7C5F"/>
    <w:rsid w:val="00CC11B2"/>
    <w:rsid w:val="00CD0F59"/>
    <w:rsid w:val="00D344BD"/>
    <w:rsid w:val="00D54ADF"/>
    <w:rsid w:val="00D668BF"/>
    <w:rsid w:val="00D706AB"/>
    <w:rsid w:val="00D75DB4"/>
    <w:rsid w:val="00D9440B"/>
    <w:rsid w:val="00D968E8"/>
    <w:rsid w:val="00DC46F5"/>
    <w:rsid w:val="00E31A14"/>
    <w:rsid w:val="00E34DEE"/>
    <w:rsid w:val="00E55904"/>
    <w:rsid w:val="00ED7642"/>
    <w:rsid w:val="00EE2A99"/>
    <w:rsid w:val="00F01683"/>
    <w:rsid w:val="00F236E1"/>
    <w:rsid w:val="00F34EDF"/>
    <w:rsid w:val="00F842B8"/>
    <w:rsid w:val="00FA67EF"/>
    <w:rsid w:val="00FC7AD5"/>
    <w:rsid w:val="00FF1ED7"/>
    <w:rsid w:val="693A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D2B92"/>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2D2B92"/>
    <w:pPr>
      <w:keepNext/>
      <w:spacing w:before="70" w:after="140"/>
      <w:outlineLvl w:val="1"/>
    </w:pPr>
    <w:rPr>
      <w:rFonts w:eastAsia="MS Mincho" w:cs="Times New Roman"/>
      <w:b/>
      <w:color w:val="4F81BD" w:themeColor="accent1"/>
      <w:spacing w:val="-8"/>
      <w:kern w:val="28"/>
      <w:sz w:val="35"/>
      <w:szCs w:val="28"/>
      <w14:ligatures w14:val="standardContextual"/>
    </w:rPr>
  </w:style>
  <w:style w:type="paragraph" w:styleId="Heading3">
    <w:name w:val="heading 3"/>
    <w:basedOn w:val="Heading2"/>
    <w:next w:val="Normal"/>
    <w:link w:val="Heading3Char"/>
    <w:autoRedefine/>
    <w:qFormat/>
    <w:rsid w:val="002D2B92"/>
    <w:pPr>
      <w:outlineLvl w:val="2"/>
    </w:pPr>
    <w:rPr>
      <w:rFonts w:cs="Arial"/>
      <w:bCs/>
      <w:sz w:val="28"/>
      <w:szCs w:val="26"/>
    </w:rPr>
  </w:style>
  <w:style w:type="paragraph" w:styleId="Heading4">
    <w:name w:val="heading 4"/>
    <w:basedOn w:val="Normal"/>
    <w:next w:val="Normal"/>
    <w:link w:val="Heading4Char"/>
    <w:qFormat/>
    <w:rsid w:val="002D2B92"/>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paragraph" w:styleId="NormalWeb">
    <w:name w:val="Normal (Web)"/>
    <w:basedOn w:val="Normal"/>
    <w:uiPriority w:val="99"/>
    <w:unhideWhenUsed/>
    <w:rsid w:val="001839F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D2B92"/>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2D2B92"/>
    <w:rPr>
      <w:rFonts w:eastAsia="MS Mincho" w:cs="Times New Roman"/>
      <w:b/>
      <w:color w:val="4F81BD" w:themeColor="accent1"/>
      <w:spacing w:val="-8"/>
      <w:kern w:val="28"/>
      <w:sz w:val="35"/>
      <w:szCs w:val="28"/>
      <w14:ligatures w14:val="standardContextual"/>
    </w:rPr>
  </w:style>
  <w:style w:type="character" w:customStyle="1" w:styleId="Heading3Char">
    <w:name w:val="Heading 3 Char"/>
    <w:basedOn w:val="DefaultParagraphFont"/>
    <w:link w:val="Heading3"/>
    <w:rsid w:val="002D2B92"/>
    <w:rPr>
      <w:rFonts w:eastAsia="MS Mincho"/>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2D2B92"/>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2D2B92"/>
    <w:pPr>
      <w:numPr>
        <w:numId w:val="7"/>
      </w:numPr>
      <w:autoSpaceDE w:val="0"/>
      <w:autoSpaceDN w:val="0"/>
      <w:adjustRightInd w:val="0"/>
      <w:spacing w:after="140" w:line="240" w:lineRule="auto"/>
      <w:ind w:left="510" w:hanging="510"/>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2D2B92"/>
    <w:rPr>
      <w:rFonts w:eastAsia="Times New Roman" w:cs="FrutigerLTStd-Light"/>
      <w:sz w:val="24"/>
    </w:rPr>
  </w:style>
  <w:style w:type="paragraph" w:customStyle="1" w:styleId="Footnote-hanging">
    <w:name w:val="Footnote - hanging"/>
    <w:basedOn w:val="Bulletlist"/>
    <w:link w:val="Footnote-hangingChar"/>
    <w:qFormat/>
    <w:rsid w:val="002D2B92"/>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2D2B92"/>
    <w:rPr>
      <w:rFonts w:eastAsia="Times New Roman" w:cs="FrutigerLTStd-Light"/>
      <w:sz w:val="18"/>
      <w:szCs w:val="18"/>
    </w:rPr>
  </w:style>
  <w:style w:type="paragraph" w:customStyle="1" w:styleId="Standfirst">
    <w:name w:val="Standfirst"/>
    <w:basedOn w:val="Heading4"/>
    <w:link w:val="StandfirstChar"/>
    <w:autoRedefine/>
    <w:qFormat/>
    <w:rsid w:val="002D2B92"/>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2D2B92"/>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2D2B92"/>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2D2B92"/>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2D2B92"/>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2D2B92"/>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2D2B92"/>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2D2B92"/>
    <w:rPr>
      <w:rFonts w:eastAsia="Times New Roman" w:cs="Times New Roman"/>
      <w:b/>
      <w:color w:val="4F81BD" w:themeColor="accent1"/>
      <w:sz w:val="35"/>
      <w:szCs w:val="42"/>
    </w:rPr>
  </w:style>
  <w:style w:type="paragraph" w:customStyle="1" w:styleId="Footnoteseparator">
    <w:name w:val="Footnote_separator"/>
    <w:basedOn w:val="Heading3"/>
    <w:link w:val="FootnoteseparatorChar"/>
    <w:rsid w:val="002D2B92"/>
    <w:rPr>
      <w:noProof/>
      <w:w w:val="200"/>
      <w:sz w:val="16"/>
      <w:szCs w:val="16"/>
    </w:rPr>
  </w:style>
  <w:style w:type="character" w:customStyle="1" w:styleId="FootnoteseparatorChar">
    <w:name w:val="Footnote_separator Char"/>
    <w:basedOn w:val="Heading3Char"/>
    <w:link w:val="Footnoteseparator"/>
    <w:rsid w:val="002D2B92"/>
    <w:rPr>
      <w:rFonts w:eastAsia="MS Mincho"/>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2D2B92"/>
    <w:pPr>
      <w:spacing w:after="140" w:line="240" w:lineRule="auto"/>
      <w:ind w:left="510" w:hanging="510"/>
      <w:contextualSpacing w:val="0"/>
      <w:textboxTightWrap w:val="lastLineOnly"/>
    </w:pPr>
    <w:rPr>
      <w:rFonts w:ascii="Arial" w:eastAsia="Times New Roman" w:hAnsi="Arial" w:cs="Times New Roman"/>
      <w:sz w:val="24"/>
      <w:szCs w:val="24"/>
    </w:rPr>
  </w:style>
  <w:style w:type="character" w:customStyle="1" w:styleId="NumberedlistChar">
    <w:name w:val="Numbered list Char"/>
    <w:basedOn w:val="DefaultParagraphFont"/>
    <w:link w:val="Numberedlist"/>
    <w:rsid w:val="002D2B92"/>
    <w:rPr>
      <w:rFonts w:eastAsia="Times New Roman" w:cs="Times New Roman"/>
      <w:sz w:val="24"/>
      <w:szCs w:val="24"/>
    </w:rPr>
  </w:style>
  <w:style w:type="paragraph" w:styleId="TOC2">
    <w:name w:val="toc 2"/>
    <w:basedOn w:val="Normal"/>
    <w:next w:val="Normal"/>
    <w:autoRedefine/>
    <w:uiPriority w:val="39"/>
    <w:unhideWhenUsed/>
    <w:qFormat/>
    <w:rsid w:val="002D2B92"/>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semiHidden/>
    <w:unhideWhenUsed/>
    <w:qFormat/>
    <w:rsid w:val="002D2B92"/>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2D2B92"/>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2D2B92"/>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467DC5"/>
    <w:pPr>
      <w:tabs>
        <w:tab w:val="left" w:pos="426"/>
        <w:tab w:val="right" w:pos="9866"/>
      </w:tabs>
      <w:jc w:val="right"/>
      <w:textboxTightWrap w:val="lastLineOnly"/>
    </w:pPr>
    <w:rPr>
      <w:rFonts w:eastAsia="Times New Roman" w:cs="Times New Roman"/>
      <w:sz w:val="17"/>
      <w:szCs w:val="24"/>
    </w:rPr>
  </w:style>
  <w:style w:type="character" w:customStyle="1" w:styleId="FooterChar">
    <w:name w:val="Footer Char"/>
    <w:basedOn w:val="DefaultParagraphFont"/>
    <w:link w:val="Footer"/>
    <w:uiPriority w:val="99"/>
    <w:rsid w:val="00467DC5"/>
    <w:rPr>
      <w:rFonts w:eastAsia="Times New Roman" w:cs="Times New Roman"/>
      <w:sz w:val="17"/>
      <w:szCs w:val="24"/>
    </w:rPr>
  </w:style>
  <w:style w:type="character" w:styleId="Strong">
    <w:name w:val="Strong"/>
    <w:aliases w:val="Bold"/>
    <w:qFormat/>
    <w:rsid w:val="002D2B92"/>
    <w:rPr>
      <w:rFonts w:asciiTheme="minorHAnsi" w:hAnsiTheme="minorHAnsi"/>
      <w:b/>
      <w:bCs/>
    </w:rPr>
  </w:style>
  <w:style w:type="paragraph" w:styleId="Quote">
    <w:name w:val="Quote"/>
    <w:basedOn w:val="Normal"/>
    <w:next w:val="Normal"/>
    <w:link w:val="QuoteChar"/>
    <w:uiPriority w:val="29"/>
    <w:qFormat/>
    <w:rsid w:val="002D2B92"/>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2D2B92"/>
    <w:rPr>
      <w:rFonts w:ascii="Goudy Old Style" w:eastAsia="Times New Roman" w:hAnsi="Goudy Old Style" w:cs="Times New Roman"/>
      <w:i/>
      <w:iCs/>
      <w:color w:val="4F81BD" w:themeColor="accent1"/>
      <w:sz w:val="35"/>
      <w:szCs w:val="24"/>
    </w:rPr>
  </w:style>
  <w:style w:type="character" w:styleId="FootnoteReference">
    <w:name w:val="footnote reference"/>
    <w:basedOn w:val="DefaultParagraphFont"/>
    <w:uiPriority w:val="99"/>
    <w:semiHidden/>
    <w:unhideWhenUsed/>
    <w:rsid w:val="002D2B92"/>
    <w:rPr>
      <w:vertAlign w:val="superscript"/>
    </w:rPr>
  </w:style>
  <w:style w:type="table" w:customStyle="1" w:styleId="TableGrid1">
    <w:name w:val="Table Grid1"/>
    <w:basedOn w:val="TableNormal"/>
    <w:next w:val="TableGrid"/>
    <w:rsid w:val="002D2B92"/>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2B92"/>
    <w:rPr>
      <w:color w:val="808080"/>
    </w:rPr>
  </w:style>
  <w:style w:type="paragraph" w:styleId="FootnoteText">
    <w:name w:val="footnote text"/>
    <w:basedOn w:val="Normal"/>
    <w:link w:val="FootnoteTextChar"/>
    <w:uiPriority w:val="99"/>
    <w:semiHidden/>
    <w:unhideWhenUsed/>
    <w:rsid w:val="002D2B92"/>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D2B92"/>
    <w:rPr>
      <w:rFonts w:eastAsia="Times New Roman" w:cs="Times New Roman"/>
      <w:sz w:val="20"/>
      <w:szCs w:val="20"/>
    </w:rPr>
  </w:style>
  <w:style w:type="paragraph" w:styleId="Revision">
    <w:name w:val="Revision"/>
    <w:hidden/>
    <w:uiPriority w:val="99"/>
    <w:semiHidden/>
    <w:rsid w:val="002D2B92"/>
    <w:rPr>
      <w:rFonts w:eastAsia="Times New Roman" w:cs="Times New Roman"/>
      <w:sz w:val="24"/>
      <w:szCs w:val="24"/>
    </w:rPr>
  </w:style>
  <w:style w:type="paragraph" w:styleId="NoSpacing">
    <w:name w:val="No Spacing"/>
    <w:link w:val="NoSpacingChar"/>
    <w:uiPriority w:val="1"/>
    <w:qFormat/>
    <w:rsid w:val="002D2B92"/>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2D2B92"/>
    <w:rPr>
      <w:rFonts w:asciiTheme="minorHAnsi" w:eastAsiaTheme="minorEastAsia" w:hAnsiTheme="minorHAnsi" w:cstheme="minorBidi"/>
      <w:lang w:val="en-US" w:eastAsia="ja-JP"/>
    </w:rPr>
  </w:style>
  <w:style w:type="table" w:customStyle="1" w:styleId="TableGrid2">
    <w:name w:val="Table Grid2"/>
    <w:basedOn w:val="TableNormal"/>
    <w:next w:val="TableGrid"/>
    <w:rsid w:val="002D2B9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2B9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2B9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D2B9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6842">
      <w:bodyDiv w:val="1"/>
      <w:marLeft w:val="0"/>
      <w:marRight w:val="0"/>
      <w:marTop w:val="0"/>
      <w:marBottom w:val="0"/>
      <w:divBdr>
        <w:top w:val="none" w:sz="0" w:space="0" w:color="auto"/>
        <w:left w:val="none" w:sz="0" w:space="0" w:color="auto"/>
        <w:bottom w:val="none" w:sz="0" w:space="0" w:color="auto"/>
        <w:right w:val="none" w:sz="0" w:space="0" w:color="auto"/>
      </w:divBdr>
    </w:div>
    <w:div w:id="271593440">
      <w:bodyDiv w:val="1"/>
      <w:marLeft w:val="0"/>
      <w:marRight w:val="0"/>
      <w:marTop w:val="0"/>
      <w:marBottom w:val="0"/>
      <w:divBdr>
        <w:top w:val="none" w:sz="0" w:space="0" w:color="auto"/>
        <w:left w:val="none" w:sz="0" w:space="0" w:color="auto"/>
        <w:bottom w:val="none" w:sz="0" w:space="0" w:color="auto"/>
        <w:right w:val="none" w:sz="0" w:space="0" w:color="auto"/>
      </w:divBdr>
    </w:div>
    <w:div w:id="414865455">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067606969">
      <w:bodyDiv w:val="1"/>
      <w:marLeft w:val="0"/>
      <w:marRight w:val="0"/>
      <w:marTop w:val="0"/>
      <w:marBottom w:val="0"/>
      <w:divBdr>
        <w:top w:val="none" w:sz="0" w:space="0" w:color="auto"/>
        <w:left w:val="none" w:sz="0" w:space="0" w:color="auto"/>
        <w:bottom w:val="none" w:sz="0" w:space="0" w:color="auto"/>
        <w:right w:val="none" w:sz="0" w:space="0" w:color="auto"/>
      </w:divBdr>
    </w:div>
    <w:div w:id="1382291066">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540825935">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 w:id="21274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eams2/sites/ClinInd/CI_CCGOIS_NOF/Indicator_Assurance/Emergency%20admissions/01%202017%20Applications/IAP00068%20-%20IND%202.6%20Unplanned%20hospitalisation%20for%20CASC/European" TargetMode="External"/><Relationship Id="rId18" Type="http://schemas.openxmlformats.org/officeDocument/2006/relationships/hyperlink" Target="http://webarchive.nationalarchives.gov.uk/20080728093252/http:/www.apho.org.uk/resource/item.aspx?RID=48457" TargetMode="External"/><Relationship Id="rId26" Type="http://schemas.openxmlformats.org/officeDocument/2006/relationships/image" Target="media/image6.png"/><Relationship Id="rId39" Type="http://schemas.openxmlformats.org/officeDocument/2006/relationships/hyperlink" Target="https://www.ons.gov.uk/peoplepopulationandcommunity/populationandmigration/populationestimates/methodologies/patientregisterqualityassuranceofadministrativedatausedinpopulationstatisticsdec2016"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image" Target="media/image14.png"/><Relationship Id="rId42" Type="http://schemas.openxmlformats.org/officeDocument/2006/relationships/hyperlink" Target="https://digital.nhs.uk/systems-and-services/all-a-z/indicator-methodology-and-assurance-service" TargetMode="External"/><Relationship Id="rId47"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digital.nhs.uk/hes" TargetMode="External"/><Relationship Id="rId17" Type="http://schemas.openxmlformats.org/officeDocument/2006/relationships/hyperlink" Target="http://webarchive.nationalarchives.gov.uk/20080728093252/http:/www.apho.org.uk/resource/item.aspx?RID=48457"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archive.nationalarchives.gov.uk/20080728093252/http:/www.apho.org.uk/resource/item.aspx?RID=48457" TargetMode="External"/><Relationship Id="rId20" Type="http://schemas.openxmlformats.org/officeDocument/2006/relationships/hyperlink" Target="mailto:enquiries@nhsdigital.nhs.uk" TargetMode="External"/><Relationship Id="rId29" Type="http://schemas.openxmlformats.org/officeDocument/2006/relationships/image" Target="media/image9.png"/><Relationship Id="rId41" Type="http://schemas.openxmlformats.org/officeDocument/2006/relationships/hyperlink" Target="mailto:indicator.assurance@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stems.digital.nhs.uk/ssd/prodserv/vaprodopenexe/"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eader" Target="header3.xml"/><Relationship Id="rId40" Type="http://schemas.openxmlformats.org/officeDocument/2006/relationships/hyperlink" Target="https://fingertips.phe.org.uk/documents/PHDS%20Guidance%20-%20DSRs.pdf" TargetMode="External"/><Relationship Id="rId45" Type="http://schemas.openxmlformats.org/officeDocument/2006/relationships/hyperlink" Target="https://www.nice.org.uk/accessibility" TargetMode="External"/><Relationship Id="rId5" Type="http://schemas.openxmlformats.org/officeDocument/2006/relationships/footnotes" Target="footnotes.xml"/><Relationship Id="rId15" Type="http://schemas.openxmlformats.org/officeDocument/2006/relationships/hyperlink" Target="http://digital.nhs.uk/ccgois"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eader" Target="header2.xml"/><Relationship Id="rId10" Type="http://schemas.openxmlformats.org/officeDocument/2006/relationships/hyperlink" Target="https://www.kingsfund.org.uk/publications/articles/transforming-our-health-care-system-ten-priorities-commissioners/summary" TargetMode="External"/><Relationship Id="rId19" Type="http://schemas.openxmlformats.org/officeDocument/2006/relationships/chart" Target="charts/chart1.xml"/><Relationship Id="rId31" Type="http://schemas.openxmlformats.org/officeDocument/2006/relationships/image" Target="media/image11.png"/><Relationship Id="rId44" Type="http://schemas.openxmlformats.org/officeDocument/2006/relationships/hyperlink" Target="https://digital.nhs.uk/systems-and-services/all-a-z/indicator-methodology-and-assurance-service" TargetMode="External"/><Relationship Id="rId4" Type="http://schemas.openxmlformats.org/officeDocument/2006/relationships/webSettings" Target="webSettings.xml"/><Relationship Id="rId9" Type="http://schemas.openxmlformats.org/officeDocument/2006/relationships/hyperlink" Target="mailto:Clinical.indicators@nhs.net" TargetMode="External"/><Relationship Id="rId14" Type="http://schemas.openxmlformats.org/officeDocument/2006/relationships/hyperlink" Target="http://content.digital.nhs.uk/article/1825/The-processing-cycle-and-HES-data-quality"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mailto:indicator.assurance@nhs.net"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ingertips.phe.org.uk/documents/PHDS%20Guidance%20-%20DSRs.pdf" TargetMode="External"/><Relationship Id="rId1" Type="http://schemas.openxmlformats.org/officeDocument/2006/relationships/hyperlink" Target="https://www.kingsfund.org.uk/publications/data-briefing-emergency-hospital-admissions-ambulatory-care-sensitive-condition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0" i="0" u="none" strike="noStrike" baseline="0">
                <a:effectLst/>
              </a:rPr>
              <a:t>Unplanned Hospitalisation For Chronic Ambulatory Care Sensitive Conditions </a:t>
            </a:r>
            <a:r>
              <a:rPr lang="en-US" sz="1000"/>
              <a:t>by CCG, 2016/17</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38791644485409"/>
          <c:y val="0.15813493615640459"/>
          <c:w val="0.84859006650404822"/>
          <c:h val="0.71991932037982231"/>
        </c:manualLayout>
      </c:layout>
      <c:barChart>
        <c:barDir val="col"/>
        <c:grouping val="clustered"/>
        <c:varyColors val="0"/>
        <c:ser>
          <c:idx val="0"/>
          <c:order val="0"/>
          <c:tx>
            <c:v>Indicator</c:v>
          </c:tx>
          <c:spPr>
            <a:solidFill>
              <a:schemeClr val="accent1"/>
            </a:solidFill>
            <a:ln>
              <a:noFill/>
            </a:ln>
            <a:effectLst/>
          </c:spPr>
          <c:invertIfNegative val="0"/>
          <c:val>
            <c:numRef>
              <c:f>Person!$D$2:$D$210</c:f>
              <c:numCache>
                <c:formatCode>#,##0.0</c:formatCode>
                <c:ptCount val="209"/>
                <c:pt idx="0">
                  <c:v>71.7</c:v>
                </c:pt>
                <c:pt idx="1">
                  <c:v>107.7</c:v>
                </c:pt>
                <c:pt idx="2">
                  <c:v>160.80000000000001</c:v>
                </c:pt>
                <c:pt idx="3">
                  <c:v>190.9</c:v>
                </c:pt>
                <c:pt idx="4">
                  <c:v>228.8</c:v>
                </c:pt>
                <c:pt idx="5">
                  <c:v>245.4</c:v>
                </c:pt>
                <c:pt idx="6">
                  <c:v>298.89999999999998</c:v>
                </c:pt>
                <c:pt idx="7">
                  <c:v>346.4</c:v>
                </c:pt>
                <c:pt idx="8">
                  <c:v>358.2</c:v>
                </c:pt>
                <c:pt idx="9">
                  <c:v>372.8</c:v>
                </c:pt>
                <c:pt idx="10">
                  <c:v>373</c:v>
                </c:pt>
                <c:pt idx="11">
                  <c:v>375.4</c:v>
                </c:pt>
                <c:pt idx="12">
                  <c:v>418.8</c:v>
                </c:pt>
                <c:pt idx="13">
                  <c:v>459.6</c:v>
                </c:pt>
                <c:pt idx="14">
                  <c:v>463.7</c:v>
                </c:pt>
                <c:pt idx="15">
                  <c:v>499</c:v>
                </c:pt>
                <c:pt idx="16">
                  <c:v>507.4</c:v>
                </c:pt>
                <c:pt idx="17">
                  <c:v>513</c:v>
                </c:pt>
                <c:pt idx="18">
                  <c:v>534.4</c:v>
                </c:pt>
                <c:pt idx="19">
                  <c:v>542.5</c:v>
                </c:pt>
                <c:pt idx="20">
                  <c:v>547.4</c:v>
                </c:pt>
                <c:pt idx="21">
                  <c:v>550.79999999999995</c:v>
                </c:pt>
                <c:pt idx="22">
                  <c:v>555.6</c:v>
                </c:pt>
                <c:pt idx="23">
                  <c:v>559.1</c:v>
                </c:pt>
                <c:pt idx="24">
                  <c:v>560</c:v>
                </c:pt>
                <c:pt idx="25">
                  <c:v>578.70000000000005</c:v>
                </c:pt>
                <c:pt idx="26">
                  <c:v>585.9</c:v>
                </c:pt>
                <c:pt idx="27">
                  <c:v>593</c:v>
                </c:pt>
                <c:pt idx="28">
                  <c:v>595.1</c:v>
                </c:pt>
                <c:pt idx="29">
                  <c:v>599.20000000000005</c:v>
                </c:pt>
                <c:pt idx="30">
                  <c:v>609.1</c:v>
                </c:pt>
                <c:pt idx="31">
                  <c:v>618</c:v>
                </c:pt>
                <c:pt idx="32">
                  <c:v>625.5</c:v>
                </c:pt>
                <c:pt idx="33">
                  <c:v>626.6</c:v>
                </c:pt>
                <c:pt idx="34">
                  <c:v>628.20000000000005</c:v>
                </c:pt>
                <c:pt idx="35">
                  <c:v>629.5</c:v>
                </c:pt>
                <c:pt idx="36">
                  <c:v>630.6</c:v>
                </c:pt>
                <c:pt idx="37">
                  <c:v>636</c:v>
                </c:pt>
                <c:pt idx="38">
                  <c:v>637.9</c:v>
                </c:pt>
                <c:pt idx="39">
                  <c:v>640.20000000000005</c:v>
                </c:pt>
                <c:pt idx="40">
                  <c:v>641.1</c:v>
                </c:pt>
                <c:pt idx="41">
                  <c:v>641.9</c:v>
                </c:pt>
                <c:pt idx="42">
                  <c:v>641.9</c:v>
                </c:pt>
                <c:pt idx="43">
                  <c:v>642.4</c:v>
                </c:pt>
                <c:pt idx="44">
                  <c:v>650.20000000000005</c:v>
                </c:pt>
                <c:pt idx="45">
                  <c:v>655.29999999999995</c:v>
                </c:pt>
                <c:pt idx="46">
                  <c:v>657.3</c:v>
                </c:pt>
                <c:pt idx="47">
                  <c:v>658</c:v>
                </c:pt>
                <c:pt idx="48">
                  <c:v>661.6</c:v>
                </c:pt>
                <c:pt idx="49">
                  <c:v>663</c:v>
                </c:pt>
                <c:pt idx="50">
                  <c:v>663.6</c:v>
                </c:pt>
                <c:pt idx="51">
                  <c:v>665</c:v>
                </c:pt>
                <c:pt idx="52">
                  <c:v>669.2</c:v>
                </c:pt>
                <c:pt idx="53">
                  <c:v>670.1</c:v>
                </c:pt>
                <c:pt idx="54">
                  <c:v>671</c:v>
                </c:pt>
                <c:pt idx="55">
                  <c:v>672.1</c:v>
                </c:pt>
                <c:pt idx="56">
                  <c:v>677.2</c:v>
                </c:pt>
                <c:pt idx="57">
                  <c:v>680.2</c:v>
                </c:pt>
                <c:pt idx="58">
                  <c:v>680.7</c:v>
                </c:pt>
                <c:pt idx="59">
                  <c:v>681.3</c:v>
                </c:pt>
                <c:pt idx="60">
                  <c:v>684.8</c:v>
                </c:pt>
                <c:pt idx="61">
                  <c:v>685</c:v>
                </c:pt>
                <c:pt idx="62">
                  <c:v>686.4</c:v>
                </c:pt>
                <c:pt idx="63">
                  <c:v>692.6</c:v>
                </c:pt>
                <c:pt idx="64">
                  <c:v>694.8</c:v>
                </c:pt>
                <c:pt idx="65">
                  <c:v>707.9</c:v>
                </c:pt>
                <c:pt idx="66">
                  <c:v>708.9</c:v>
                </c:pt>
                <c:pt idx="67">
                  <c:v>709.5</c:v>
                </c:pt>
                <c:pt idx="68">
                  <c:v>711.8</c:v>
                </c:pt>
                <c:pt idx="69">
                  <c:v>712.2</c:v>
                </c:pt>
                <c:pt idx="70">
                  <c:v>713.2</c:v>
                </c:pt>
                <c:pt idx="71">
                  <c:v>718.6</c:v>
                </c:pt>
                <c:pt idx="72">
                  <c:v>719.1</c:v>
                </c:pt>
                <c:pt idx="73">
                  <c:v>723</c:v>
                </c:pt>
                <c:pt idx="74">
                  <c:v>738.1</c:v>
                </c:pt>
                <c:pt idx="75">
                  <c:v>738.1</c:v>
                </c:pt>
                <c:pt idx="76">
                  <c:v>744.6</c:v>
                </c:pt>
                <c:pt idx="77">
                  <c:v>745.7</c:v>
                </c:pt>
                <c:pt idx="78">
                  <c:v>745.8</c:v>
                </c:pt>
                <c:pt idx="79">
                  <c:v>749.6</c:v>
                </c:pt>
                <c:pt idx="80">
                  <c:v>751.8</c:v>
                </c:pt>
                <c:pt idx="81">
                  <c:v>756.7</c:v>
                </c:pt>
                <c:pt idx="82">
                  <c:v>765.5</c:v>
                </c:pt>
                <c:pt idx="83">
                  <c:v>766.5</c:v>
                </c:pt>
                <c:pt idx="84">
                  <c:v>770.7</c:v>
                </c:pt>
                <c:pt idx="85">
                  <c:v>778.5</c:v>
                </c:pt>
                <c:pt idx="86">
                  <c:v>779.4</c:v>
                </c:pt>
                <c:pt idx="87">
                  <c:v>781.4</c:v>
                </c:pt>
                <c:pt idx="88">
                  <c:v>789</c:v>
                </c:pt>
                <c:pt idx="89">
                  <c:v>789.8</c:v>
                </c:pt>
                <c:pt idx="90">
                  <c:v>791</c:v>
                </c:pt>
                <c:pt idx="91">
                  <c:v>797.5</c:v>
                </c:pt>
                <c:pt idx="92">
                  <c:v>798.3</c:v>
                </c:pt>
                <c:pt idx="93">
                  <c:v>799</c:v>
                </c:pt>
                <c:pt idx="94">
                  <c:v>803.4</c:v>
                </c:pt>
                <c:pt idx="95">
                  <c:v>808.8</c:v>
                </c:pt>
                <c:pt idx="96">
                  <c:v>815.5</c:v>
                </c:pt>
                <c:pt idx="97">
                  <c:v>815.9</c:v>
                </c:pt>
                <c:pt idx="98">
                  <c:v>821.2</c:v>
                </c:pt>
                <c:pt idx="99">
                  <c:v>821.2</c:v>
                </c:pt>
                <c:pt idx="100">
                  <c:v>821.9</c:v>
                </c:pt>
                <c:pt idx="101">
                  <c:v>826</c:v>
                </c:pt>
                <c:pt idx="102">
                  <c:v>826.3</c:v>
                </c:pt>
                <c:pt idx="103">
                  <c:v>829.2</c:v>
                </c:pt>
                <c:pt idx="104">
                  <c:v>836</c:v>
                </c:pt>
                <c:pt idx="105">
                  <c:v>840.8</c:v>
                </c:pt>
                <c:pt idx="106">
                  <c:v>841.6</c:v>
                </c:pt>
                <c:pt idx="107">
                  <c:v>843.2</c:v>
                </c:pt>
                <c:pt idx="108">
                  <c:v>849</c:v>
                </c:pt>
                <c:pt idx="109">
                  <c:v>849.8</c:v>
                </c:pt>
                <c:pt idx="110">
                  <c:v>853</c:v>
                </c:pt>
                <c:pt idx="111">
                  <c:v>853.1</c:v>
                </c:pt>
                <c:pt idx="112">
                  <c:v>854.5</c:v>
                </c:pt>
                <c:pt idx="113">
                  <c:v>855.7</c:v>
                </c:pt>
                <c:pt idx="114">
                  <c:v>856.8</c:v>
                </c:pt>
                <c:pt idx="115">
                  <c:v>857.9</c:v>
                </c:pt>
                <c:pt idx="116">
                  <c:v>859.3</c:v>
                </c:pt>
                <c:pt idx="117">
                  <c:v>860.9</c:v>
                </c:pt>
                <c:pt idx="118">
                  <c:v>861.6</c:v>
                </c:pt>
                <c:pt idx="119">
                  <c:v>863.8</c:v>
                </c:pt>
                <c:pt idx="120">
                  <c:v>864.7</c:v>
                </c:pt>
                <c:pt idx="121">
                  <c:v>865.7</c:v>
                </c:pt>
                <c:pt idx="122">
                  <c:v>871</c:v>
                </c:pt>
                <c:pt idx="123">
                  <c:v>877.4</c:v>
                </c:pt>
                <c:pt idx="124">
                  <c:v>878.7</c:v>
                </c:pt>
                <c:pt idx="125">
                  <c:v>881.2</c:v>
                </c:pt>
                <c:pt idx="126">
                  <c:v>885.2</c:v>
                </c:pt>
                <c:pt idx="127">
                  <c:v>886.4</c:v>
                </c:pt>
                <c:pt idx="128">
                  <c:v>887.7</c:v>
                </c:pt>
                <c:pt idx="129">
                  <c:v>891.9</c:v>
                </c:pt>
                <c:pt idx="130">
                  <c:v>892.8</c:v>
                </c:pt>
                <c:pt idx="131">
                  <c:v>901.7</c:v>
                </c:pt>
                <c:pt idx="132">
                  <c:v>901.9</c:v>
                </c:pt>
                <c:pt idx="133">
                  <c:v>902.9</c:v>
                </c:pt>
                <c:pt idx="134">
                  <c:v>903.6</c:v>
                </c:pt>
                <c:pt idx="135">
                  <c:v>903.8</c:v>
                </c:pt>
                <c:pt idx="136">
                  <c:v>908.7</c:v>
                </c:pt>
                <c:pt idx="137">
                  <c:v>909.7</c:v>
                </c:pt>
                <c:pt idx="138">
                  <c:v>910.3</c:v>
                </c:pt>
                <c:pt idx="139">
                  <c:v>928.8</c:v>
                </c:pt>
                <c:pt idx="140">
                  <c:v>936.3</c:v>
                </c:pt>
                <c:pt idx="141">
                  <c:v>945.2</c:v>
                </c:pt>
                <c:pt idx="142">
                  <c:v>946.9</c:v>
                </c:pt>
                <c:pt idx="143">
                  <c:v>950.4</c:v>
                </c:pt>
                <c:pt idx="144">
                  <c:v>951.9</c:v>
                </c:pt>
                <c:pt idx="145">
                  <c:v>952.2</c:v>
                </c:pt>
                <c:pt idx="146">
                  <c:v>953</c:v>
                </c:pt>
                <c:pt idx="147">
                  <c:v>956.3</c:v>
                </c:pt>
                <c:pt idx="148">
                  <c:v>960.4</c:v>
                </c:pt>
                <c:pt idx="149">
                  <c:v>962.2</c:v>
                </c:pt>
                <c:pt idx="150">
                  <c:v>972</c:v>
                </c:pt>
                <c:pt idx="151">
                  <c:v>980.3</c:v>
                </c:pt>
                <c:pt idx="152">
                  <c:v>983.3</c:v>
                </c:pt>
                <c:pt idx="153">
                  <c:v>986</c:v>
                </c:pt>
                <c:pt idx="154">
                  <c:v>991.8</c:v>
                </c:pt>
                <c:pt idx="155">
                  <c:v>995.9</c:v>
                </c:pt>
                <c:pt idx="156">
                  <c:v>1004.2</c:v>
                </c:pt>
                <c:pt idx="157">
                  <c:v>1013.5</c:v>
                </c:pt>
                <c:pt idx="158">
                  <c:v>1016.3</c:v>
                </c:pt>
                <c:pt idx="159">
                  <c:v>1026</c:v>
                </c:pt>
                <c:pt idx="160">
                  <c:v>1028.8</c:v>
                </c:pt>
                <c:pt idx="161">
                  <c:v>1030.5999999999999</c:v>
                </c:pt>
                <c:pt idx="162">
                  <c:v>1032.7</c:v>
                </c:pt>
                <c:pt idx="163">
                  <c:v>1050.8</c:v>
                </c:pt>
                <c:pt idx="164">
                  <c:v>1056.8</c:v>
                </c:pt>
                <c:pt idx="165">
                  <c:v>1057.5999999999999</c:v>
                </c:pt>
                <c:pt idx="166">
                  <c:v>1061.5</c:v>
                </c:pt>
                <c:pt idx="167">
                  <c:v>1065.5</c:v>
                </c:pt>
                <c:pt idx="168">
                  <c:v>1070.5999999999999</c:v>
                </c:pt>
                <c:pt idx="169">
                  <c:v>1082.9000000000001</c:v>
                </c:pt>
                <c:pt idx="170">
                  <c:v>1088.9000000000001</c:v>
                </c:pt>
                <c:pt idx="171">
                  <c:v>1096.5999999999999</c:v>
                </c:pt>
                <c:pt idx="172">
                  <c:v>1098.0999999999999</c:v>
                </c:pt>
                <c:pt idx="173">
                  <c:v>1101</c:v>
                </c:pt>
                <c:pt idx="174">
                  <c:v>1102.5</c:v>
                </c:pt>
                <c:pt idx="175">
                  <c:v>1103.2</c:v>
                </c:pt>
                <c:pt idx="176">
                  <c:v>1111</c:v>
                </c:pt>
                <c:pt idx="177">
                  <c:v>1112.5999999999999</c:v>
                </c:pt>
                <c:pt idx="178">
                  <c:v>1112.8</c:v>
                </c:pt>
                <c:pt idx="179">
                  <c:v>1116.4000000000001</c:v>
                </c:pt>
                <c:pt idx="180">
                  <c:v>1118</c:v>
                </c:pt>
                <c:pt idx="181">
                  <c:v>1126.2</c:v>
                </c:pt>
                <c:pt idx="182">
                  <c:v>1126.7</c:v>
                </c:pt>
                <c:pt idx="183">
                  <c:v>1136.5999999999999</c:v>
                </c:pt>
                <c:pt idx="184">
                  <c:v>1136.9000000000001</c:v>
                </c:pt>
                <c:pt idx="185">
                  <c:v>1149.5999999999999</c:v>
                </c:pt>
                <c:pt idx="186">
                  <c:v>1167</c:v>
                </c:pt>
                <c:pt idx="187">
                  <c:v>1176.4000000000001</c:v>
                </c:pt>
                <c:pt idx="188">
                  <c:v>1177</c:v>
                </c:pt>
                <c:pt idx="189">
                  <c:v>1191.8</c:v>
                </c:pt>
                <c:pt idx="190">
                  <c:v>1193.2</c:v>
                </c:pt>
                <c:pt idx="191">
                  <c:v>1196.5999999999999</c:v>
                </c:pt>
                <c:pt idx="192">
                  <c:v>1197.4000000000001</c:v>
                </c:pt>
                <c:pt idx="193">
                  <c:v>1205.5999999999999</c:v>
                </c:pt>
                <c:pt idx="194">
                  <c:v>1225.5</c:v>
                </c:pt>
                <c:pt idx="195">
                  <c:v>1229.2</c:v>
                </c:pt>
                <c:pt idx="196">
                  <c:v>1230.5</c:v>
                </c:pt>
                <c:pt idx="197">
                  <c:v>1248.4000000000001</c:v>
                </c:pt>
                <c:pt idx="198">
                  <c:v>1261.8</c:v>
                </c:pt>
                <c:pt idx="199">
                  <c:v>1323.7</c:v>
                </c:pt>
                <c:pt idx="200">
                  <c:v>1329.2</c:v>
                </c:pt>
                <c:pt idx="201">
                  <c:v>1331.9</c:v>
                </c:pt>
                <c:pt idx="202">
                  <c:v>1359.5</c:v>
                </c:pt>
                <c:pt idx="203">
                  <c:v>1410.9</c:v>
                </c:pt>
                <c:pt idx="204">
                  <c:v>1451.9</c:v>
                </c:pt>
                <c:pt idx="205">
                  <c:v>1454.6</c:v>
                </c:pt>
                <c:pt idx="206">
                  <c:v>1455.7</c:v>
                </c:pt>
                <c:pt idx="207">
                  <c:v>1491.3</c:v>
                </c:pt>
                <c:pt idx="208">
                  <c:v>1686.1</c:v>
                </c:pt>
              </c:numCache>
            </c:numRef>
          </c:val>
          <c:extLst>
            <c:ext xmlns:c16="http://schemas.microsoft.com/office/drawing/2014/chart" uri="{C3380CC4-5D6E-409C-BE32-E72D297353CC}">
              <c16:uniqueId val="{00000000-D7D1-453A-8A14-1A16DBA6D79C}"/>
            </c:ext>
          </c:extLst>
        </c:ser>
        <c:dLbls>
          <c:showLegendKey val="0"/>
          <c:showVal val="0"/>
          <c:showCatName val="0"/>
          <c:showSerName val="0"/>
          <c:showPercent val="0"/>
          <c:showBubbleSize val="0"/>
        </c:dLbls>
        <c:gapWidth val="150"/>
        <c:axId val="1237275199"/>
        <c:axId val="1238222863"/>
      </c:barChart>
      <c:catAx>
        <c:axId val="1237275199"/>
        <c:scaling>
          <c:orientation val="minMax"/>
        </c:scaling>
        <c:delete val="1"/>
        <c:axPos val="b"/>
        <c:numFmt formatCode="General" sourceLinked="1"/>
        <c:majorTickMark val="none"/>
        <c:minorTickMark val="none"/>
        <c:tickLblPos val="nextTo"/>
        <c:crossAx val="1238222863"/>
        <c:crosses val="autoZero"/>
        <c:auto val="1"/>
        <c:lblAlgn val="ctr"/>
        <c:lblOffset val="100"/>
        <c:noMultiLvlLbl val="0"/>
      </c:catAx>
      <c:valAx>
        <c:axId val="12382228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Directly</a:t>
                </a:r>
                <a:r>
                  <a:rPr lang="en-GB" sz="800" baseline="0"/>
                  <a:t> standardised rate per 100,000 patients</a:t>
                </a:r>
                <a:endParaRPr lang="en-GB" sz="800"/>
              </a:p>
            </c:rich>
          </c:tx>
          <c:layout>
            <c:manualLayout>
              <c:xMode val="edge"/>
              <c:yMode val="edge"/>
              <c:x val="1.8018018018018018E-2"/>
              <c:y val="7.9883499170695524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37275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0.48949</cdr:x>
      <cdr:y>0.8803</cdr:y>
    </cdr:from>
    <cdr:to>
      <cdr:x>0.62681</cdr:x>
      <cdr:y>0.95132</cdr:y>
    </cdr:to>
    <cdr:sp macro="" textlink="">
      <cdr:nvSpPr>
        <cdr:cNvPr id="2" name="TextBox 1">
          <a:extLst xmlns:a="http://schemas.openxmlformats.org/drawingml/2006/main">
            <a:ext uri="{FF2B5EF4-FFF2-40B4-BE49-F238E27FC236}">
              <a16:creationId xmlns:a16="http://schemas.microsoft.com/office/drawing/2014/main" id="{813FA622-978A-4E92-A8BE-25F311E4DBF6}"/>
            </a:ext>
          </a:extLst>
        </cdr:cNvPr>
        <cdr:cNvSpPr txBox="1"/>
      </cdr:nvSpPr>
      <cdr:spPr>
        <a:xfrm xmlns:a="http://schemas.openxmlformats.org/drawingml/2006/main">
          <a:off x="2464230" y="2473533"/>
          <a:ext cx="691292" cy="1995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solidFill>
                <a:srgbClr val="0070C0"/>
              </a:solidFill>
            </a:rPr>
            <a:t>CCG</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3F740A812B4AC9BDF2AD10101C19FD"/>
        <w:category>
          <w:name w:val="General"/>
          <w:gallery w:val="placeholder"/>
        </w:category>
        <w:types>
          <w:type w:val="bbPlcHdr"/>
        </w:types>
        <w:behaviors>
          <w:behavior w:val="content"/>
        </w:behaviors>
        <w:guid w:val="{28D1CA13-8042-4F78-89B1-677D8956F582}"/>
      </w:docPartPr>
      <w:docPartBody>
        <w:p w:rsidR="00000000" w:rsidRDefault="00465763" w:rsidP="00465763">
          <w:pPr>
            <w:pStyle w:val="E53F740A812B4AC9BDF2AD10101C19FD"/>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F"/>
    <w:rsid w:val="00465763"/>
    <w:rsid w:val="00E5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763"/>
    <w:rPr>
      <w:color w:val="808080"/>
    </w:rPr>
  </w:style>
  <w:style w:type="paragraph" w:customStyle="1" w:styleId="FEB2DA8175424F1CB0995BD1597262AB">
    <w:name w:val="FEB2DA8175424F1CB0995BD1597262AB"/>
    <w:rsid w:val="00E5682F"/>
  </w:style>
  <w:style w:type="paragraph" w:customStyle="1" w:styleId="27BED79DFD9C4E838F25DD02057F75CC">
    <w:name w:val="27BED79DFD9C4E838F25DD02057F75CC"/>
    <w:rsid w:val="00E5682F"/>
  </w:style>
  <w:style w:type="paragraph" w:customStyle="1" w:styleId="41B2934AA8624DE1A39FF2E2A7E3A2EE">
    <w:name w:val="41B2934AA8624DE1A39FF2E2A7E3A2EE"/>
    <w:rsid w:val="00465763"/>
  </w:style>
  <w:style w:type="paragraph" w:customStyle="1" w:styleId="E53F740A812B4AC9BDF2AD10101C19FD">
    <w:name w:val="E53F740A812B4AC9BDF2AD10101C19FD"/>
    <w:rsid w:val="00465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2020-03-23T15:22:00Z</dcterms:created>
  <dcterms:modified xsi:type="dcterms:W3CDTF">2020-03-23T15:24:00Z</dcterms:modified>
</cp:coreProperties>
</file>