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72E42B4B" w14:textId="77777777" w:rsidR="000B2AEF" w:rsidRPr="002921E7" w:rsidRDefault="000B2AEF" w:rsidP="000B2AEF">
      <w:pPr>
        <w:spacing w:before="24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June 2021</w:t>
      </w:r>
    </w:p>
    <w:p w14:paraId="3B34C7DD" w14:textId="21CD7065" w:rsidR="000B2AEF" w:rsidRPr="000B2AEF" w:rsidRDefault="000B2AEF" w:rsidP="000B2AEF">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June 2024</w:t>
      </w:r>
    </w:p>
    <w:p w14:paraId="047E7BC9" w14:textId="2EBA46A4"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3A6B20">
        <w:rPr>
          <w:lang w:eastAsia="en-GB"/>
        </w:rPr>
        <w:t>070</w:t>
      </w:r>
    </w:p>
    <w:p w14:paraId="2EA67A9F" w14:textId="77777777" w:rsidR="003A6B20" w:rsidRDefault="003A6B20" w:rsidP="009B0E59">
      <w:pPr>
        <w:pStyle w:val="Heading1"/>
        <w:rPr>
          <w:b w:val="0"/>
          <w:bCs w:val="0"/>
          <w:kern w:val="0"/>
          <w:sz w:val="24"/>
          <w:szCs w:val="24"/>
          <w:lang w:eastAsia="en-GB"/>
        </w:rPr>
      </w:pPr>
      <w:r w:rsidRPr="003A6B20">
        <w:rPr>
          <w:b w:val="0"/>
          <w:bCs w:val="0"/>
          <w:kern w:val="0"/>
          <w:sz w:val="24"/>
          <w:szCs w:val="24"/>
          <w:lang w:eastAsia="en-GB"/>
        </w:rPr>
        <w:t>Emergency admissions for acute conditions that should not usually require hospital admission</w:t>
      </w:r>
    </w:p>
    <w:p w14:paraId="7C25BFBC" w14:textId="76156A93"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42A965E6"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853218">
              <w:rPr>
                <w:rFonts w:ascii="Arial" w:hAnsi="Arial" w:cs="Arial"/>
                <w:sz w:val="22"/>
                <w:szCs w:val="22"/>
              </w:rPr>
              <w:t>CCG outcomes indicator set</w:t>
            </w:r>
            <w:r w:rsidR="00402BFB">
              <w:rPr>
                <w:rFonts w:ascii="Arial" w:hAnsi="Arial" w:cs="Arial"/>
                <w:sz w:val="22"/>
                <w:szCs w:val="22"/>
              </w:rPr>
              <w:t xml:space="preserve"> </w:t>
            </w:r>
            <w:r w:rsidR="00F75B77">
              <w:rPr>
                <w:rFonts w:ascii="Arial" w:hAnsi="Arial" w:cs="Arial"/>
                <w:sz w:val="22"/>
                <w:szCs w:val="22"/>
              </w:rPr>
              <w:t xml:space="preserve">domain </w:t>
            </w:r>
            <w:r w:rsidR="006100D7">
              <w:rPr>
                <w:rFonts w:ascii="Arial" w:hAnsi="Arial" w:cs="Arial"/>
                <w:sz w:val="22"/>
                <w:szCs w:val="22"/>
              </w:rPr>
              <w:t>3</w:t>
            </w:r>
            <w:r w:rsidR="00F75B77">
              <w:rPr>
                <w:rFonts w:ascii="Arial" w:hAnsi="Arial" w:cs="Arial"/>
                <w:sz w:val="22"/>
                <w:szCs w:val="22"/>
              </w:rPr>
              <w:t xml:space="preserve"> – </w:t>
            </w:r>
            <w:r w:rsidR="006100D7" w:rsidRPr="006100D7">
              <w:rPr>
                <w:rFonts w:ascii="Arial" w:hAnsi="Arial" w:cs="Arial"/>
                <w:sz w:val="22"/>
                <w:szCs w:val="22"/>
              </w:rPr>
              <w:t>Helping people to recover from episodes of ill health or following injury</w:t>
            </w:r>
            <w:r w:rsidR="00402BFB">
              <w:rPr>
                <w:rFonts w:ascii="Arial" w:hAnsi="Arial" w:cs="Arial"/>
                <w:sz w:val="22"/>
                <w:szCs w:val="22"/>
              </w:rPr>
              <w:t>.</w:t>
            </w:r>
          </w:p>
          <w:p w14:paraId="6A0AAFD7" w14:textId="2FD03652" w:rsidR="00645411" w:rsidRPr="006E1387" w:rsidRDefault="006100D7" w:rsidP="002B1833">
            <w:pPr>
              <w:spacing w:before="120" w:after="120"/>
              <w:rPr>
                <w:rFonts w:ascii="Arial" w:hAnsi="Arial" w:cs="Arial"/>
                <w:sz w:val="22"/>
                <w:szCs w:val="22"/>
              </w:rPr>
            </w:pPr>
            <w:r>
              <w:rPr>
                <w:rFonts w:ascii="Arial" w:hAnsi="Arial" w:cs="Arial"/>
                <w:sz w:val="22"/>
                <w:szCs w:val="22"/>
              </w:rPr>
              <w:t xml:space="preserve">At a national level </w:t>
            </w:r>
            <w:r w:rsidR="003A6B20">
              <w:rPr>
                <w:rFonts w:ascii="Arial" w:hAnsi="Arial" w:cs="Arial"/>
                <w:sz w:val="22"/>
                <w:szCs w:val="22"/>
              </w:rPr>
              <w:t>the directly standardised rate per 100,000 people has risen from 1203.0 in 2013/14 to 1404.6 in 2019/20</w:t>
            </w:r>
            <w:r w:rsidR="002B1833">
              <w:rPr>
                <w:rFonts w:ascii="Arial" w:hAnsi="Arial" w:cs="Arial"/>
                <w:sz w:val="22"/>
                <w:szCs w:val="22"/>
              </w:rPr>
              <w:t xml:space="preserve">, however note that the standard population used to calculate rates changed in 2018 so </w:t>
            </w:r>
            <w:r w:rsidR="006B3533">
              <w:rPr>
                <w:rFonts w:ascii="Arial" w:hAnsi="Arial" w:cs="Arial"/>
                <w:sz w:val="22"/>
                <w:szCs w:val="22"/>
              </w:rPr>
              <w:t xml:space="preserve">these </w:t>
            </w:r>
            <w:r w:rsidR="002B1833">
              <w:rPr>
                <w:rFonts w:ascii="Arial" w:hAnsi="Arial" w:cs="Arial"/>
                <w:sz w:val="22"/>
                <w:szCs w:val="22"/>
              </w:rPr>
              <w:t>values cannot be directly compared</w:t>
            </w:r>
            <w:r w:rsidR="003A6B20">
              <w:rPr>
                <w:rFonts w:ascii="Arial" w:hAnsi="Arial" w:cs="Arial"/>
                <w:sz w:val="22"/>
                <w:szCs w:val="22"/>
              </w:rPr>
              <w:t>.</w:t>
            </w:r>
            <w:r>
              <w:rPr>
                <w:rFonts w:ascii="Arial" w:hAnsi="Arial" w:cs="Arial"/>
                <w:sz w:val="22"/>
                <w:szCs w:val="22"/>
              </w:rPr>
              <w:t xml:space="preserve"> In 201</w:t>
            </w:r>
            <w:r w:rsidR="003A6B20">
              <w:rPr>
                <w:rFonts w:ascii="Arial" w:hAnsi="Arial" w:cs="Arial"/>
                <w:sz w:val="22"/>
                <w:szCs w:val="22"/>
              </w:rPr>
              <w:t>9</w:t>
            </w:r>
            <w:r>
              <w:rPr>
                <w:rFonts w:ascii="Arial" w:hAnsi="Arial" w:cs="Arial"/>
                <w:sz w:val="22"/>
                <w:szCs w:val="22"/>
              </w:rPr>
              <w:t>/</w:t>
            </w:r>
            <w:r w:rsidR="003A6B20">
              <w:rPr>
                <w:rFonts w:ascii="Arial" w:hAnsi="Arial" w:cs="Arial"/>
                <w:sz w:val="22"/>
                <w:szCs w:val="22"/>
              </w:rPr>
              <w:t>20</w:t>
            </w:r>
            <w:r>
              <w:rPr>
                <w:rFonts w:ascii="Arial" w:hAnsi="Arial" w:cs="Arial"/>
                <w:sz w:val="22"/>
                <w:szCs w:val="22"/>
              </w:rPr>
              <w:t xml:space="preserve"> CCG values ranged from </w:t>
            </w:r>
            <w:r w:rsidR="003A6B20">
              <w:rPr>
                <w:rFonts w:ascii="Arial" w:hAnsi="Arial" w:cs="Arial"/>
                <w:sz w:val="22"/>
                <w:szCs w:val="22"/>
              </w:rPr>
              <w:t>386.0</w:t>
            </w:r>
            <w:r>
              <w:rPr>
                <w:rFonts w:ascii="Arial" w:hAnsi="Arial" w:cs="Arial"/>
                <w:sz w:val="22"/>
                <w:szCs w:val="22"/>
              </w:rPr>
              <w:t xml:space="preserve"> to </w:t>
            </w:r>
            <w:r w:rsidR="003A6B20">
              <w:rPr>
                <w:rFonts w:ascii="Arial" w:hAnsi="Arial" w:cs="Arial"/>
                <w:sz w:val="22"/>
                <w:szCs w:val="22"/>
              </w:rPr>
              <w:t>2402</w:t>
            </w:r>
            <w:r>
              <w:rPr>
                <w:rFonts w:ascii="Arial" w:hAnsi="Arial" w:cs="Arial"/>
                <w:sz w:val="22"/>
                <w:szCs w:val="22"/>
              </w:rPr>
              <w:t>.</w:t>
            </w:r>
            <w:r w:rsidR="003A6B20">
              <w:rPr>
                <w:rFonts w:ascii="Arial" w:hAnsi="Arial" w:cs="Arial"/>
                <w:sz w:val="22"/>
                <w:szCs w:val="22"/>
              </w:rPr>
              <w:t>0</w:t>
            </w:r>
            <w:r>
              <w:rPr>
                <w:rFonts w:ascii="Arial" w:hAnsi="Arial" w:cs="Arial"/>
                <w:sz w:val="22"/>
                <w:szCs w:val="22"/>
              </w:rPr>
              <w:t>.</w:t>
            </w:r>
            <w:r w:rsidR="003A6B20">
              <w:rPr>
                <w:rFonts w:ascii="Arial" w:hAnsi="Arial" w:cs="Arial"/>
                <w:sz w:val="22"/>
                <w:szCs w:val="22"/>
              </w:rPr>
              <w:t xml:space="preserve"> Breakdowns by sex are available.</w:t>
            </w:r>
          </w:p>
        </w:tc>
        <w:tc>
          <w:tcPr>
            <w:tcW w:w="3047" w:type="dxa"/>
          </w:tcPr>
          <w:p w14:paraId="34B49690" w14:textId="7DD53582"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sidR="00383115">
              <w:rPr>
                <w:rFonts w:eastAsiaTheme="minorEastAsia" w:cs="Arial"/>
                <w:color w:val="000000" w:themeColor="dark1"/>
                <w:kern w:val="24"/>
                <w:sz w:val="22"/>
                <w:szCs w:val="22"/>
              </w:rPr>
              <w:t xml:space="preserve"> a recognized dataset.</w:t>
            </w:r>
          </w:p>
          <w:p w14:paraId="78280FB7" w14:textId="4A36DD31" w:rsidR="00E05AB5" w:rsidRPr="006E1387" w:rsidRDefault="003A6B20" w:rsidP="006100D7">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Indicator trend is increasing, and variation exists between CCGs.</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3F95A142" w14:textId="379AF426" w:rsidR="00D47600" w:rsidRPr="00D47600" w:rsidRDefault="0019550C" w:rsidP="00D47600">
            <w:pPr>
              <w:spacing w:before="120" w:after="120"/>
              <w:rPr>
                <w:rFonts w:ascii="Arial" w:hAnsi="Arial" w:cs="Arial"/>
                <w:sz w:val="22"/>
                <w:szCs w:val="22"/>
              </w:rPr>
            </w:pPr>
            <w:r>
              <w:rPr>
                <w:rFonts w:ascii="Arial" w:hAnsi="Arial" w:cs="Arial"/>
                <w:sz w:val="22"/>
                <w:szCs w:val="22"/>
              </w:rPr>
              <w:t>“</w:t>
            </w:r>
            <w:r w:rsidR="00D47600" w:rsidRPr="00D47600">
              <w:rPr>
                <w:rFonts w:ascii="Arial" w:hAnsi="Arial" w:cs="Arial"/>
                <w:sz w:val="22"/>
                <w:szCs w:val="22"/>
              </w:rPr>
              <w:t>This indicator intends to measure progress in preventing acute conditions that should not usually require hospital admission</w:t>
            </w:r>
            <w:r w:rsidR="006B3533">
              <w:rPr>
                <w:rFonts w:ascii="Arial" w:hAnsi="Arial" w:cs="Arial"/>
                <w:sz w:val="22"/>
                <w:szCs w:val="22"/>
              </w:rPr>
              <w:t>,</w:t>
            </w:r>
            <w:r w:rsidR="00D47600" w:rsidRPr="00D47600">
              <w:rPr>
                <w:rFonts w:ascii="Arial" w:hAnsi="Arial" w:cs="Arial"/>
                <w:sz w:val="22"/>
                <w:szCs w:val="22"/>
              </w:rPr>
              <w:t xml:space="preserve"> from becoming more serious. A hospital admission for one of these conditions may suggest that the affected individual’s condition was allowed to deteriorate more than should have been permitted by</w:t>
            </w:r>
            <w:r w:rsidR="00D47600">
              <w:rPr>
                <w:rFonts w:ascii="Arial" w:hAnsi="Arial" w:cs="Arial"/>
                <w:sz w:val="22"/>
                <w:szCs w:val="22"/>
              </w:rPr>
              <w:t xml:space="preserve"> </w:t>
            </w:r>
            <w:r w:rsidR="00D47600" w:rsidRPr="00D47600">
              <w:rPr>
                <w:rFonts w:ascii="Arial" w:hAnsi="Arial" w:cs="Arial"/>
                <w:sz w:val="22"/>
                <w:szCs w:val="22"/>
              </w:rPr>
              <w:t xml:space="preserve">adequate provision of healthcare in a primary </w:t>
            </w:r>
            <w:r w:rsidR="00D47600" w:rsidRPr="00D47600">
              <w:rPr>
                <w:rFonts w:ascii="Arial" w:hAnsi="Arial" w:cs="Arial"/>
                <w:sz w:val="22"/>
                <w:szCs w:val="22"/>
              </w:rPr>
              <w:lastRenderedPageBreak/>
              <w:t>care setting, at a clinic or as an outpatient at hospital.</w:t>
            </w:r>
          </w:p>
          <w:p w14:paraId="46FD2163" w14:textId="5F824D58" w:rsidR="005F3926" w:rsidRPr="006E1387" w:rsidRDefault="00D47600" w:rsidP="00D47600">
            <w:pPr>
              <w:spacing w:before="120" w:after="120"/>
              <w:rPr>
                <w:rFonts w:ascii="Arial" w:hAnsi="Arial" w:cs="Arial"/>
                <w:sz w:val="22"/>
                <w:szCs w:val="22"/>
              </w:rPr>
            </w:pPr>
            <w:r w:rsidRPr="00D47600">
              <w:rPr>
                <w:rFonts w:ascii="Arial" w:hAnsi="Arial" w:cs="Arial"/>
                <w:sz w:val="22"/>
                <w:szCs w:val="22"/>
              </w:rPr>
              <w:t>Better patient care and case-management will have the additional benefit of reducing preventable emergency hospital admissions, which are costly and expose patients to otherwise avoidable clinical risks such as healthcare acquired infections</w:t>
            </w:r>
            <w:r w:rsidR="006100D7" w:rsidRPr="006100D7">
              <w:rPr>
                <w:rFonts w:ascii="Arial" w:hAnsi="Arial" w:cs="Arial"/>
                <w:sz w:val="22"/>
                <w:szCs w:val="22"/>
              </w:rPr>
              <w:t>.</w:t>
            </w:r>
            <w:r w:rsidR="0019550C" w:rsidRPr="0019550C">
              <w:rPr>
                <w:rFonts w:ascii="Arial" w:hAnsi="Arial" w:cs="Arial"/>
                <w:sz w:val="22"/>
                <w:szCs w:val="22"/>
              </w:rPr>
              <w:t xml:space="preserve">”.  </w:t>
            </w:r>
          </w:p>
        </w:tc>
        <w:tc>
          <w:tcPr>
            <w:tcW w:w="3047" w:type="dxa"/>
          </w:tcPr>
          <w:p w14:paraId="12B8C1AB" w14:textId="673F8812" w:rsidR="00E05AB5" w:rsidRPr="006E1387" w:rsidRDefault="00D47600" w:rsidP="006100D7">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This indicator covers a wide range of conditions where an evidence base exists.</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5BB39B09" w14:textId="20A1CED2" w:rsidR="00F25E11" w:rsidRDefault="00F2277C"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D47600">
              <w:rPr>
                <w:rFonts w:ascii="Arial" w:hAnsi="Arial" w:cs="Arial"/>
                <w:color w:val="000000"/>
                <w:kern w:val="24"/>
                <w:sz w:val="22"/>
                <w:szCs w:val="22"/>
                <w:lang w:eastAsia="en-GB"/>
              </w:rPr>
              <w:t>N</w:t>
            </w:r>
            <w:r w:rsidR="00D47600" w:rsidRPr="00D47600">
              <w:rPr>
                <w:rFonts w:ascii="Arial" w:hAnsi="Arial" w:cs="Arial"/>
                <w:color w:val="000000"/>
                <w:kern w:val="24"/>
                <w:sz w:val="22"/>
                <w:szCs w:val="22"/>
                <w:lang w:eastAsia="en-GB"/>
              </w:rPr>
              <w:t>umber of finished and unfinished admission episodes, excluding transfers, for patients with an emergency method of admission and with primary diagnoses for acute conditions that should not usually require hospital admission</w:t>
            </w:r>
            <w:r w:rsidR="00741C26">
              <w:rPr>
                <w:rFonts w:ascii="Arial" w:hAnsi="Arial" w:cs="Arial"/>
                <w:color w:val="000000"/>
                <w:kern w:val="24"/>
                <w:sz w:val="22"/>
                <w:szCs w:val="22"/>
                <w:lang w:eastAsia="en-GB"/>
              </w:rPr>
              <w:t>:</w:t>
            </w:r>
          </w:p>
          <w:p w14:paraId="7A88182A" w14:textId="39D5ACAF" w:rsidR="00741C26" w:rsidRDefault="00741C26" w:rsidP="00741C26">
            <w:pPr>
              <w:pStyle w:val="ListParagraph"/>
              <w:numPr>
                <w:ilvl w:val="0"/>
                <w:numId w:val="41"/>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Influenza, pneumonia</w:t>
            </w:r>
          </w:p>
          <w:p w14:paraId="554E8E70" w14:textId="6B9EEB67" w:rsidR="00741C26" w:rsidRDefault="00741C26" w:rsidP="00741C26">
            <w:pPr>
              <w:pStyle w:val="ListParagraph"/>
              <w:numPr>
                <w:ilvl w:val="0"/>
                <w:numId w:val="41"/>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Other vaccine preventable diseases</w:t>
            </w:r>
          </w:p>
          <w:p w14:paraId="4AB9BFEF" w14:textId="3875B542" w:rsidR="00741C26" w:rsidRDefault="00741C26" w:rsidP="00741C26">
            <w:pPr>
              <w:pStyle w:val="ListParagraph"/>
              <w:numPr>
                <w:ilvl w:val="0"/>
                <w:numId w:val="41"/>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Angina</w:t>
            </w:r>
          </w:p>
          <w:p w14:paraId="16B76438" w14:textId="1E22606A" w:rsidR="00741C26" w:rsidRDefault="00741C26" w:rsidP="00741C26">
            <w:pPr>
              <w:pStyle w:val="ListParagraph"/>
              <w:numPr>
                <w:ilvl w:val="0"/>
                <w:numId w:val="41"/>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Dehydration and gastroenteritis</w:t>
            </w:r>
          </w:p>
          <w:p w14:paraId="27D9784F" w14:textId="15143D81" w:rsidR="00741C26" w:rsidRDefault="00741C26" w:rsidP="00741C26">
            <w:pPr>
              <w:pStyle w:val="ListParagraph"/>
              <w:numPr>
                <w:ilvl w:val="0"/>
                <w:numId w:val="41"/>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Pyelonephritis and kidney/urinary tract infections</w:t>
            </w:r>
          </w:p>
          <w:p w14:paraId="448827D3" w14:textId="2E8A26AC" w:rsidR="00741C26" w:rsidRDefault="00741C26" w:rsidP="00741C26">
            <w:pPr>
              <w:pStyle w:val="ListParagraph"/>
              <w:numPr>
                <w:ilvl w:val="0"/>
                <w:numId w:val="41"/>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Perforated/bleeding ulcer</w:t>
            </w:r>
          </w:p>
          <w:p w14:paraId="04FA620A" w14:textId="02C8AA41" w:rsidR="00741C26" w:rsidRDefault="00741C26" w:rsidP="00741C26">
            <w:pPr>
              <w:pStyle w:val="ListParagraph"/>
              <w:numPr>
                <w:ilvl w:val="0"/>
                <w:numId w:val="41"/>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Cellulitis</w:t>
            </w:r>
          </w:p>
          <w:p w14:paraId="67381EB5" w14:textId="3BF53709" w:rsidR="00741C26" w:rsidRDefault="00741C26" w:rsidP="00741C26">
            <w:pPr>
              <w:pStyle w:val="ListParagraph"/>
              <w:numPr>
                <w:ilvl w:val="0"/>
                <w:numId w:val="41"/>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Ear, </w:t>
            </w:r>
            <w:proofErr w:type="gramStart"/>
            <w:r>
              <w:rPr>
                <w:rFonts w:ascii="Arial" w:hAnsi="Arial" w:cs="Arial"/>
                <w:color w:val="000000"/>
                <w:kern w:val="24"/>
                <w:sz w:val="22"/>
                <w:szCs w:val="22"/>
                <w:lang w:eastAsia="en-GB"/>
              </w:rPr>
              <w:t>nose</w:t>
            </w:r>
            <w:proofErr w:type="gramEnd"/>
            <w:r>
              <w:rPr>
                <w:rFonts w:ascii="Arial" w:hAnsi="Arial" w:cs="Arial"/>
                <w:color w:val="000000"/>
                <w:kern w:val="24"/>
                <w:sz w:val="22"/>
                <w:szCs w:val="22"/>
                <w:lang w:eastAsia="en-GB"/>
              </w:rPr>
              <w:t xml:space="preserve"> and throat infections</w:t>
            </w:r>
          </w:p>
          <w:p w14:paraId="494D2557" w14:textId="5ECB3652" w:rsidR="00741C26" w:rsidRDefault="00741C26" w:rsidP="00741C26">
            <w:pPr>
              <w:pStyle w:val="ListParagraph"/>
              <w:numPr>
                <w:ilvl w:val="0"/>
                <w:numId w:val="41"/>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Dental conditions</w:t>
            </w:r>
          </w:p>
          <w:p w14:paraId="34EFC96C" w14:textId="3DA72E19" w:rsidR="00741C26" w:rsidRDefault="00741C26" w:rsidP="00741C26">
            <w:pPr>
              <w:pStyle w:val="ListParagraph"/>
              <w:numPr>
                <w:ilvl w:val="0"/>
                <w:numId w:val="41"/>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Convulsions and epilepsy</w:t>
            </w:r>
          </w:p>
          <w:p w14:paraId="51A04614" w14:textId="6ADDDE66" w:rsidR="00741C26" w:rsidRPr="00741C26" w:rsidRDefault="00741C26" w:rsidP="00741C26">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A full list of ICD-10 codes and methodology can be found in Appendix 2 of the indicator specification</w:t>
            </w:r>
            <w:r>
              <w:rPr>
                <w:rStyle w:val="FootnoteReference"/>
                <w:rFonts w:ascii="Arial" w:hAnsi="Arial" w:cs="Arial"/>
                <w:color w:val="000000"/>
                <w:kern w:val="24"/>
                <w:sz w:val="22"/>
                <w:szCs w:val="22"/>
                <w:lang w:eastAsia="en-GB"/>
              </w:rPr>
              <w:footnoteReference w:id="2"/>
            </w:r>
            <w:r>
              <w:rPr>
                <w:rFonts w:ascii="Arial" w:hAnsi="Arial" w:cs="Arial"/>
                <w:color w:val="000000"/>
                <w:kern w:val="24"/>
                <w:sz w:val="22"/>
                <w:szCs w:val="22"/>
                <w:lang w:eastAsia="en-GB"/>
              </w:rPr>
              <w:t>.</w:t>
            </w:r>
          </w:p>
          <w:p w14:paraId="4FC7B690" w14:textId="0A1AE7A6"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383115">
              <w:rPr>
                <w:rFonts w:ascii="Arial" w:hAnsi="Arial" w:cs="Arial"/>
                <w:color w:val="000000"/>
                <w:kern w:val="24"/>
                <w:sz w:val="22"/>
                <w:szCs w:val="22"/>
                <w:lang w:eastAsia="en-GB"/>
              </w:rPr>
              <w:t xml:space="preserve">Registered patient counts </w:t>
            </w:r>
            <w:r w:rsidR="009A1FC0">
              <w:rPr>
                <w:rFonts w:ascii="Arial" w:hAnsi="Arial" w:cs="Arial"/>
                <w:color w:val="000000"/>
                <w:kern w:val="24"/>
                <w:sz w:val="22"/>
                <w:szCs w:val="22"/>
                <w:lang w:eastAsia="en-GB"/>
              </w:rPr>
              <w:t>from the National Health Application and Infrastructure Services (NHAIS), NHS Digital.</w:t>
            </w:r>
          </w:p>
          <w:p w14:paraId="158FFEDA" w14:textId="16F64460"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9A1FC0">
              <w:rPr>
                <w:rFonts w:ascii="Arial" w:hAnsi="Arial" w:cs="Arial"/>
                <w:color w:val="000000"/>
                <w:kern w:val="24"/>
                <w:sz w:val="22"/>
                <w:szCs w:val="22"/>
                <w:lang w:eastAsia="en-GB"/>
              </w:rPr>
              <w:t>None</w:t>
            </w:r>
          </w:p>
          <w:p w14:paraId="46400236" w14:textId="4067221C"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9A1FC0">
              <w:rPr>
                <w:rFonts w:ascii="Arial" w:hAnsi="Arial" w:cs="Arial"/>
                <w:color w:val="000000"/>
                <w:kern w:val="24"/>
                <w:sz w:val="22"/>
                <w:szCs w:val="22"/>
                <w:lang w:eastAsia="en-GB"/>
              </w:rPr>
              <w:t>The directly age and sex standardised rate per 100,000 population.</w:t>
            </w:r>
          </w:p>
          <w:p w14:paraId="241B73C2" w14:textId="72DA25B3"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F25E11">
              <w:rPr>
                <w:rFonts w:ascii="Arial" w:hAnsi="Arial" w:cs="Arial"/>
                <w:color w:val="000000"/>
                <w:kern w:val="24"/>
                <w:sz w:val="22"/>
                <w:szCs w:val="22"/>
                <w:lang w:eastAsia="en-GB"/>
              </w:rPr>
              <w:t>England, CCG.</w:t>
            </w:r>
            <w:r w:rsidR="00741C26">
              <w:rPr>
                <w:rFonts w:ascii="Arial" w:hAnsi="Arial" w:cs="Arial"/>
                <w:color w:val="000000"/>
                <w:kern w:val="24"/>
                <w:sz w:val="22"/>
                <w:szCs w:val="22"/>
                <w:lang w:eastAsia="en-GB"/>
              </w:rPr>
              <w:t xml:space="preserve"> Breakdown by sex at England and CCG level.</w:t>
            </w:r>
          </w:p>
          <w:p w14:paraId="5B155699" w14:textId="675A3811"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9A1FC0">
              <w:rPr>
                <w:rFonts w:ascii="Arial" w:hAnsi="Arial" w:cs="Arial"/>
                <w:color w:val="000000"/>
                <w:kern w:val="24"/>
                <w:sz w:val="22"/>
                <w:szCs w:val="22"/>
                <w:lang w:eastAsia="en-GB"/>
              </w:rPr>
              <w:t>Hospital episode statistics (HES).</w:t>
            </w:r>
          </w:p>
          <w:p w14:paraId="134E4565" w14:textId="4D1A3A40" w:rsidR="00A54F81" w:rsidRPr="006E1387" w:rsidRDefault="00873503" w:rsidP="00741C26">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9A1FC0">
              <w:rPr>
                <w:rFonts w:ascii="Arial" w:hAnsi="Arial" w:cs="Arial"/>
                <w:color w:val="000000"/>
                <w:kern w:val="24"/>
                <w:sz w:val="22"/>
                <w:szCs w:val="22"/>
                <w:lang w:eastAsia="en-GB"/>
              </w:rPr>
              <w:t xml:space="preserve">Current HES disclosure rules – numerator and denominators between 1 and 7 are suppressed and values calculated from </w:t>
            </w:r>
            <w:r w:rsidR="009A1FC0">
              <w:rPr>
                <w:rFonts w:ascii="Arial" w:hAnsi="Arial" w:cs="Arial"/>
                <w:color w:val="000000"/>
                <w:kern w:val="24"/>
                <w:sz w:val="22"/>
                <w:szCs w:val="22"/>
                <w:lang w:eastAsia="en-GB"/>
              </w:rPr>
              <w:lastRenderedPageBreak/>
              <w:t xml:space="preserve">these are also suppressed. </w:t>
            </w:r>
            <w:r w:rsidR="00741C26">
              <w:rPr>
                <w:rFonts w:ascii="Arial" w:hAnsi="Arial" w:cs="Arial"/>
                <w:color w:val="000000"/>
                <w:kern w:val="24"/>
                <w:sz w:val="22"/>
                <w:szCs w:val="22"/>
                <w:lang w:eastAsia="en-GB"/>
              </w:rPr>
              <w:t>CCG n</w:t>
            </w:r>
            <w:r w:rsidR="009A1FC0">
              <w:rPr>
                <w:rFonts w:ascii="Arial" w:hAnsi="Arial" w:cs="Arial"/>
                <w:color w:val="000000"/>
                <w:kern w:val="24"/>
                <w:sz w:val="22"/>
                <w:szCs w:val="22"/>
                <w:lang w:eastAsia="en-GB"/>
              </w:rPr>
              <w:t xml:space="preserve">umerator values are rounded </w:t>
            </w:r>
            <w:r w:rsidR="00741C26">
              <w:rPr>
                <w:rFonts w:ascii="Arial" w:hAnsi="Arial" w:cs="Arial"/>
                <w:color w:val="000000"/>
                <w:kern w:val="24"/>
                <w:sz w:val="22"/>
                <w:szCs w:val="22"/>
                <w:lang w:eastAsia="en-GB"/>
              </w:rPr>
              <w:t xml:space="preserve">to the nearest 5 </w:t>
            </w:r>
            <w:r w:rsidR="009A1FC0">
              <w:rPr>
                <w:rFonts w:ascii="Arial" w:hAnsi="Arial" w:cs="Arial"/>
                <w:color w:val="000000"/>
                <w:kern w:val="24"/>
                <w:sz w:val="22"/>
                <w:szCs w:val="22"/>
                <w:lang w:eastAsia="en-GB"/>
              </w:rPr>
              <w:t>after calculation of rates.</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0668E0D4" w:rsidR="00455B14" w:rsidRPr="006E1387" w:rsidRDefault="00262A3E" w:rsidP="009A1FC0">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9A1FC0">
              <w:rPr>
                <w:rFonts w:ascii="Arial" w:eastAsiaTheme="minorEastAsia" w:hAnsi="Arial" w:cs="Arial"/>
                <w:color w:val="000000" w:themeColor="dark1"/>
                <w:kern w:val="24"/>
                <w:sz w:val="22"/>
                <w:szCs w:val="22"/>
                <w:lang w:eastAsia="en-GB"/>
              </w:rPr>
              <w:t>.</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1CBAC61F" w14:textId="61B99C68" w:rsidR="009A1FC0" w:rsidRDefault="009A1FC0" w:rsidP="000438E0">
            <w:pPr>
              <w:spacing w:before="120" w:after="120"/>
              <w:rPr>
                <w:rFonts w:ascii="Arial" w:hAnsi="Arial" w:cs="Arial"/>
                <w:sz w:val="22"/>
                <w:szCs w:val="22"/>
              </w:rPr>
            </w:pPr>
            <w:r>
              <w:rPr>
                <w:rFonts w:ascii="Arial" w:hAnsi="Arial" w:cs="Arial"/>
                <w:sz w:val="22"/>
                <w:szCs w:val="22"/>
              </w:rPr>
              <w:t xml:space="preserve">Indicator data is from HES and is robust. </w:t>
            </w:r>
          </w:p>
          <w:p w14:paraId="2117977B" w14:textId="218AFB98" w:rsidR="009F3187" w:rsidRPr="006E1387" w:rsidRDefault="009F3187" w:rsidP="00262A3E">
            <w:pPr>
              <w:spacing w:before="120" w:after="120"/>
              <w:rPr>
                <w:rFonts w:cs="Arial"/>
                <w:sz w:val="22"/>
                <w:szCs w:val="22"/>
              </w:rPr>
            </w:pP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5FC4D2AC" w14:textId="77777777" w:rsidR="002223A6"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p w14:paraId="472E62AD" w14:textId="5DF79D3F" w:rsidR="00217BF3" w:rsidRPr="006E1387" w:rsidRDefault="00217BF3" w:rsidP="009A1FC0">
            <w:pPr>
              <w:spacing w:before="120" w:after="120"/>
              <w:rPr>
                <w:rFonts w:ascii="Arial" w:eastAsiaTheme="minorEastAsia" w:hAnsi="Arial" w:cs="Arial"/>
                <w:color w:val="000000" w:themeColor="dark1"/>
                <w:kern w:val="24"/>
                <w:sz w:val="22"/>
                <w:szCs w:val="22"/>
                <w:lang w:eastAsia="en-GB"/>
              </w:rPr>
            </w:pPr>
          </w:p>
        </w:tc>
      </w:tr>
      <w:tr w:rsidR="00041011" w:rsidRPr="006E1387" w14:paraId="515852F3" w14:textId="598C7331" w:rsidTr="009D2922">
        <w:trPr>
          <w:trHeight w:val="2836"/>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2BB6DCC4" w14:textId="4CE90F14" w:rsidR="00041011" w:rsidRDefault="002B1833" w:rsidP="00BA30D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A similar indicator</w:t>
            </w:r>
            <w:r w:rsidR="006B3533">
              <w:rPr>
                <w:rFonts w:ascii="Arial" w:hAnsi="Arial" w:cs="Arial"/>
                <w:color w:val="000000"/>
                <w:kern w:val="24"/>
                <w:sz w:val="22"/>
                <w:szCs w:val="22"/>
                <w:lang w:eastAsia="en-GB"/>
              </w:rPr>
              <w:t>,</w:t>
            </w:r>
            <w:r>
              <w:rPr>
                <w:rFonts w:ascii="Arial" w:hAnsi="Arial" w:cs="Arial"/>
                <w:color w:val="000000"/>
                <w:kern w:val="24"/>
                <w:sz w:val="22"/>
                <w:szCs w:val="22"/>
                <w:lang w:eastAsia="en-GB"/>
              </w:rPr>
              <w:t xml:space="preserve"> </w:t>
            </w:r>
            <w:r w:rsidR="006B3533">
              <w:rPr>
                <w:rFonts w:ascii="Arial" w:hAnsi="Arial" w:cs="Arial"/>
                <w:color w:val="000000"/>
                <w:kern w:val="24"/>
                <w:sz w:val="22"/>
                <w:szCs w:val="22"/>
                <w:lang w:eastAsia="en-GB"/>
              </w:rPr>
              <w:t xml:space="preserve">constructed using a different methodology, </w:t>
            </w:r>
            <w:r>
              <w:rPr>
                <w:rFonts w:ascii="Arial" w:hAnsi="Arial" w:cs="Arial"/>
                <w:color w:val="000000"/>
                <w:kern w:val="24"/>
                <w:sz w:val="22"/>
                <w:szCs w:val="22"/>
                <w:lang w:eastAsia="en-GB"/>
              </w:rPr>
              <w:t>exists in the NHS Outcomes Framework</w:t>
            </w:r>
            <w:r w:rsidR="005B7885">
              <w:rPr>
                <w:rFonts w:ascii="Arial" w:hAnsi="Arial" w:cs="Arial"/>
                <w:color w:val="000000"/>
                <w:kern w:val="24"/>
                <w:sz w:val="22"/>
                <w:szCs w:val="22"/>
                <w:lang w:eastAsia="en-GB"/>
              </w:rPr>
              <w:t>.</w:t>
            </w:r>
          </w:p>
          <w:p w14:paraId="643C12E4" w14:textId="77777777" w:rsidR="002B1833" w:rsidRDefault="002B1833" w:rsidP="00BA30D0">
            <w:pPr>
              <w:spacing w:before="120" w:after="120"/>
              <w:rPr>
                <w:rFonts w:ascii="Arial" w:hAnsi="Arial" w:cs="Arial"/>
                <w:color w:val="000000"/>
                <w:kern w:val="24"/>
                <w:sz w:val="22"/>
                <w:szCs w:val="22"/>
                <w:lang w:eastAsia="en-GB"/>
              </w:rPr>
            </w:pPr>
          </w:p>
          <w:p w14:paraId="6C854FEE" w14:textId="2C94D1A9" w:rsidR="002B1833" w:rsidRPr="006E1387" w:rsidRDefault="002B1833" w:rsidP="00BA30D0">
            <w:pPr>
              <w:spacing w:before="120" w:after="120"/>
              <w:rPr>
                <w:rFonts w:ascii="Arial" w:hAnsi="Arial" w:cs="Arial"/>
                <w:color w:val="000000"/>
                <w:kern w:val="24"/>
                <w:sz w:val="22"/>
                <w:szCs w:val="22"/>
                <w:lang w:eastAsia="en-GB"/>
              </w:rPr>
            </w:pPr>
          </w:p>
        </w:tc>
        <w:tc>
          <w:tcPr>
            <w:tcW w:w="3047" w:type="dxa"/>
          </w:tcPr>
          <w:p w14:paraId="7C2C11AA" w14:textId="092826F4" w:rsidR="00041011" w:rsidRPr="006E1387" w:rsidRDefault="009A1FC0" w:rsidP="00EC7278">
            <w:pPr>
              <w:pStyle w:val="NICEnormal"/>
              <w:spacing w:before="120" w:after="120" w:line="240" w:lineRule="auto"/>
              <w:rPr>
                <w:rFonts w:cs="Arial"/>
                <w:color w:val="000000"/>
                <w:kern w:val="24"/>
                <w:sz w:val="22"/>
                <w:szCs w:val="22"/>
                <w:lang w:eastAsia="en-GB"/>
              </w:rPr>
            </w:pPr>
            <w:r>
              <w:rPr>
                <w:rFonts w:eastAsiaTheme="minorEastAsia" w:cs="Arial"/>
                <w:color w:val="000000" w:themeColor="dark1"/>
                <w:kern w:val="24"/>
                <w:sz w:val="22"/>
                <w:szCs w:val="22"/>
              </w:rPr>
              <w:t>None identified.</w:t>
            </w:r>
          </w:p>
        </w:tc>
      </w:tr>
    </w:tbl>
    <w:p w14:paraId="37D9A2F5" w14:textId="084C27AB" w:rsidR="004A517E" w:rsidRDefault="004A517E">
      <w:pPr>
        <w:rPr>
          <w:rFonts w:ascii="Arial" w:hAnsi="Arial"/>
          <w:lang w:val="en-US"/>
        </w:rPr>
      </w:pPr>
    </w:p>
    <w:p w14:paraId="55E62290" w14:textId="5922DFBF" w:rsidR="00937DDA" w:rsidRDefault="00937DDA" w:rsidP="00937DDA">
      <w:pPr>
        <w:pStyle w:val="Paragraphnonumbers"/>
      </w:pPr>
      <w:r w:rsidRPr="00B12039">
        <w:rPr>
          <w:b/>
        </w:rPr>
        <w:t>Summary:</w:t>
      </w:r>
      <w:r>
        <w:t xml:space="preserve"> </w:t>
      </w:r>
      <w:r w:rsidR="000B2AEF" w:rsidRPr="000B2AEF">
        <w:t>Indicator to be renewed.</w:t>
      </w:r>
    </w:p>
    <w:p w14:paraId="33F503E5" w14:textId="77777777" w:rsidR="00D522E1" w:rsidRDefault="00D522E1" w:rsidP="00D522E1">
      <w:pPr>
        <w:pStyle w:val="Paragraphnonumbers"/>
        <w:rPr>
          <w:b/>
        </w:rPr>
      </w:pPr>
      <w:r>
        <w:rPr>
          <w:b/>
        </w:rPr>
        <w:t xml:space="preserve">NHS Digital Indicator reference: </w:t>
      </w:r>
    </w:p>
    <w:p w14:paraId="59A32F26" w14:textId="0DE94EA6" w:rsidR="00D522E1" w:rsidRDefault="00D522E1" w:rsidP="00D522E1">
      <w:pPr>
        <w:pStyle w:val="Paragraphnonumbers"/>
      </w:pPr>
      <w:r>
        <w:t xml:space="preserve">CCG Outcomes Indicator Set - </w:t>
      </w:r>
      <w:r w:rsidRPr="00D522E1">
        <w:t>3.1 Emergency admissions for acute conditions that should not usually require hospital admission</w:t>
      </w:r>
    </w:p>
    <w:p w14:paraId="123085F8" w14:textId="7B34CEF8" w:rsidR="00D73835" w:rsidRDefault="00D73835" w:rsidP="00D522E1">
      <w:pPr>
        <w:pStyle w:val="Paragraphnonumbers"/>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3FEEA7B3" w:rsidR="00BB14CA" w:rsidRPr="008C1C95" w:rsidRDefault="00D522E1" w:rsidP="00D522E1">
    <w:pPr>
      <w:pStyle w:val="Footer"/>
    </w:pPr>
    <w:r>
      <w:t xml:space="preserve">IAP00070 </w:t>
    </w:r>
    <w:r w:rsidRPr="00D522E1">
      <w:t>Emergency admissions for acute conditions that should not usually require hospital admission</w:t>
    </w:r>
    <w:r w:rsidR="009B0E59">
      <w:t xml:space="preserve">: Validity assessment </w:t>
    </w:r>
    <w:r w:rsidR="004B51AE">
      <w:t>March</w:t>
    </w:r>
    <w:r>
      <w:t xml:space="preserve"> 2021</w:t>
    </w:r>
    <w:r w:rsidR="009B0E59">
      <w:tab/>
    </w:r>
    <w:r w:rsidR="009B0E59">
      <w:tab/>
    </w:r>
    <w:r w:rsidR="00BB14CA">
      <w:fldChar w:fldCharType="begin"/>
    </w:r>
    <w:r w:rsidR="00BB14CA">
      <w:instrText xml:space="preserve"> PAGE </w:instrText>
    </w:r>
    <w:r w:rsidR="00BB14CA">
      <w:fldChar w:fldCharType="separate"/>
    </w:r>
    <w:r>
      <w:rPr>
        <w:noProof/>
      </w:rPr>
      <w:t>2</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0CF5A9DD" w:rsidR="00521D6D" w:rsidRDefault="00521D6D">
      <w:pPr>
        <w:pStyle w:val="FootnoteText"/>
      </w:pPr>
      <w:r>
        <w:rPr>
          <w:rStyle w:val="FootnoteReference"/>
        </w:rPr>
        <w:footnoteRef/>
      </w:r>
      <w:r>
        <w:t xml:space="preserve"> NHS Digital. </w:t>
      </w:r>
      <w:r w:rsidR="00383115">
        <w:t>CCG Outcomes indicator set</w:t>
      </w:r>
      <w:r>
        <w:t xml:space="preserve">, Indicator Quality Statement, Domain </w:t>
      </w:r>
      <w:r w:rsidR="006100D7">
        <w:t>3</w:t>
      </w:r>
      <w:r>
        <w:t xml:space="preserve">. </w:t>
      </w:r>
      <w:r w:rsidR="006100D7">
        <w:t>3.1</w:t>
      </w:r>
      <w:r w:rsidR="00383115">
        <w:t xml:space="preserve"> </w:t>
      </w:r>
      <w:r w:rsidR="00D47600" w:rsidRPr="00D47600">
        <w:t>Emergency admissions for acute conditions that should not usually require hospital admission</w:t>
      </w:r>
      <w:r w:rsidR="00383115">
        <w:t>.</w:t>
      </w:r>
      <w:r>
        <w:t xml:space="preserve"> Version </w:t>
      </w:r>
      <w:r w:rsidR="00383115">
        <w:t>1</w:t>
      </w:r>
      <w:r>
        <w:t>.</w:t>
      </w:r>
      <w:r w:rsidR="00383115">
        <w:t>1</w:t>
      </w:r>
      <w:r w:rsidR="00D47600">
        <w:t>3</w:t>
      </w:r>
      <w:r>
        <w:t xml:space="preserve">, </w:t>
      </w:r>
      <w:r w:rsidR="00D47600">
        <w:t>October</w:t>
      </w:r>
      <w:r w:rsidR="00383115">
        <w:t xml:space="preserve"> 2020</w:t>
      </w:r>
    </w:p>
  </w:footnote>
  <w:footnote w:id="2">
    <w:p w14:paraId="01139E0A" w14:textId="34D66763" w:rsidR="00741C26" w:rsidRDefault="00741C26">
      <w:pPr>
        <w:pStyle w:val="FootnoteText"/>
      </w:pPr>
      <w:r>
        <w:rPr>
          <w:rStyle w:val="FootnoteReference"/>
        </w:rPr>
        <w:footnoteRef/>
      </w:r>
      <w:r>
        <w:t xml:space="preserve"> NHS Digital. CCG Outcomes indicator set, Indicator specification, Domain 3. 3.1 </w:t>
      </w:r>
      <w:r w:rsidRPr="00D47600">
        <w:t>Emergency admissions for acute conditions that should not usually require hospital admission</w:t>
      </w:r>
      <w:r>
        <w:t>. Version 1.14, October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1F3558"/>
    <w:multiLevelType w:val="hybridMultilevel"/>
    <w:tmpl w:val="5FB2C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28"/>
  </w:num>
  <w:num w:numId="4">
    <w:abstractNumId w:val="13"/>
  </w:num>
  <w:num w:numId="5">
    <w:abstractNumId w:val="25"/>
  </w:num>
  <w:num w:numId="6">
    <w:abstractNumId w:val="1"/>
  </w:num>
  <w:num w:numId="7">
    <w:abstractNumId w:val="11"/>
  </w:num>
  <w:num w:numId="8">
    <w:abstractNumId w:val="23"/>
  </w:num>
  <w:num w:numId="9">
    <w:abstractNumId w:val="24"/>
  </w:num>
  <w:num w:numId="10">
    <w:abstractNumId w:val="5"/>
  </w:num>
  <w:num w:numId="11">
    <w:abstractNumId w:val="7"/>
  </w:num>
  <w:num w:numId="12">
    <w:abstractNumId w:val="3"/>
  </w:num>
  <w:num w:numId="13">
    <w:abstractNumId w:val="31"/>
  </w:num>
  <w:num w:numId="14">
    <w:abstractNumId w:val="15"/>
  </w:num>
  <w:num w:numId="15">
    <w:abstractNumId w:val="9"/>
  </w:num>
  <w:num w:numId="16">
    <w:abstractNumId w:val="20"/>
  </w:num>
  <w:num w:numId="17">
    <w:abstractNumId w:val="17"/>
  </w:num>
  <w:num w:numId="18">
    <w:abstractNumId w:val="22"/>
  </w:num>
  <w:num w:numId="19">
    <w:abstractNumId w:val="26"/>
  </w:num>
  <w:num w:numId="20">
    <w:abstractNumId w:val="6"/>
  </w:num>
  <w:num w:numId="21">
    <w:abstractNumId w:val="29"/>
  </w:num>
  <w:num w:numId="22">
    <w:abstractNumId w:val="0"/>
  </w:num>
  <w:num w:numId="23">
    <w:abstractNumId w:val="4"/>
  </w:num>
  <w:num w:numId="24">
    <w:abstractNumId w:val="27"/>
  </w:num>
  <w:num w:numId="25">
    <w:abstractNumId w:val="19"/>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4"/>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30"/>
  </w:num>
  <w:num w:numId="39">
    <w:abstractNumId w:val="21"/>
  </w:num>
  <w:num w:numId="40">
    <w:abstractNumId w:val="2"/>
  </w:num>
  <w:num w:numId="41">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6013"/>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2AE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3B49"/>
    <w:rsid w:val="000F6502"/>
    <w:rsid w:val="001043B0"/>
    <w:rsid w:val="001066B8"/>
    <w:rsid w:val="00110A94"/>
    <w:rsid w:val="00110AD8"/>
    <w:rsid w:val="00112FAE"/>
    <w:rsid w:val="001131E2"/>
    <w:rsid w:val="001134E7"/>
    <w:rsid w:val="00120867"/>
    <w:rsid w:val="00121C0F"/>
    <w:rsid w:val="00124CBD"/>
    <w:rsid w:val="001252AE"/>
    <w:rsid w:val="00125557"/>
    <w:rsid w:val="001306F4"/>
    <w:rsid w:val="00130EC7"/>
    <w:rsid w:val="0013195C"/>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404"/>
    <w:rsid w:val="00161EBC"/>
    <w:rsid w:val="00165770"/>
    <w:rsid w:val="00165B01"/>
    <w:rsid w:val="00166C1A"/>
    <w:rsid w:val="0017169E"/>
    <w:rsid w:val="00173568"/>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0702"/>
    <w:rsid w:val="002213B0"/>
    <w:rsid w:val="0022189B"/>
    <w:rsid w:val="002223A6"/>
    <w:rsid w:val="002229AD"/>
    <w:rsid w:val="00224AEE"/>
    <w:rsid w:val="00225FF4"/>
    <w:rsid w:val="00230A13"/>
    <w:rsid w:val="002331C6"/>
    <w:rsid w:val="002363B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539"/>
    <w:rsid w:val="00284F52"/>
    <w:rsid w:val="00286537"/>
    <w:rsid w:val="00286C3A"/>
    <w:rsid w:val="00287467"/>
    <w:rsid w:val="00291A5B"/>
    <w:rsid w:val="00292B2C"/>
    <w:rsid w:val="0029330E"/>
    <w:rsid w:val="00296E2E"/>
    <w:rsid w:val="002A23A7"/>
    <w:rsid w:val="002A5503"/>
    <w:rsid w:val="002A6812"/>
    <w:rsid w:val="002A7339"/>
    <w:rsid w:val="002A7A24"/>
    <w:rsid w:val="002B1833"/>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1BDD"/>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3115"/>
    <w:rsid w:val="00384141"/>
    <w:rsid w:val="003856AA"/>
    <w:rsid w:val="00386007"/>
    <w:rsid w:val="003861AC"/>
    <w:rsid w:val="003862A5"/>
    <w:rsid w:val="00390249"/>
    <w:rsid w:val="00391F56"/>
    <w:rsid w:val="003953C7"/>
    <w:rsid w:val="00395ED8"/>
    <w:rsid w:val="003A03DC"/>
    <w:rsid w:val="003A1975"/>
    <w:rsid w:val="003A1DE1"/>
    <w:rsid w:val="003A39A0"/>
    <w:rsid w:val="003A3E2A"/>
    <w:rsid w:val="003A4CBB"/>
    <w:rsid w:val="003A6B20"/>
    <w:rsid w:val="003B0286"/>
    <w:rsid w:val="003B091A"/>
    <w:rsid w:val="003B0C0D"/>
    <w:rsid w:val="003B1C33"/>
    <w:rsid w:val="003B254D"/>
    <w:rsid w:val="003B298F"/>
    <w:rsid w:val="003B69AA"/>
    <w:rsid w:val="003C1C18"/>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1AE"/>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4EA1"/>
    <w:rsid w:val="00525DD1"/>
    <w:rsid w:val="00527A29"/>
    <w:rsid w:val="005343E1"/>
    <w:rsid w:val="005353CB"/>
    <w:rsid w:val="00535CCD"/>
    <w:rsid w:val="00545970"/>
    <w:rsid w:val="00547201"/>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B7885"/>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351B"/>
    <w:rsid w:val="00607959"/>
    <w:rsid w:val="006100D7"/>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3533"/>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1C26"/>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B6477"/>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3218"/>
    <w:rsid w:val="00855549"/>
    <w:rsid w:val="008561CF"/>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3FF"/>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1FC0"/>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427"/>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22A"/>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42C"/>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7D6A"/>
    <w:rsid w:val="00C203C9"/>
    <w:rsid w:val="00C21776"/>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3811"/>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69C"/>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47600"/>
    <w:rsid w:val="00D51245"/>
    <w:rsid w:val="00D522E1"/>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65E6"/>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4E37"/>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C7278"/>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277C"/>
    <w:rsid w:val="00F24175"/>
    <w:rsid w:val="00F25246"/>
    <w:rsid w:val="00F25E11"/>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4641"/>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380535">
      <w:bodyDiv w:val="1"/>
      <w:marLeft w:val="0"/>
      <w:marRight w:val="0"/>
      <w:marTop w:val="0"/>
      <w:marBottom w:val="0"/>
      <w:divBdr>
        <w:top w:val="none" w:sz="0" w:space="0" w:color="auto"/>
        <w:left w:val="none" w:sz="0" w:space="0" w:color="auto"/>
        <w:bottom w:val="none" w:sz="0" w:space="0" w:color="auto"/>
        <w:right w:val="none" w:sz="0" w:space="0" w:color="auto"/>
      </w:divBdr>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F337-7159-4BD0-B817-87F7486F5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2021-09-14T08:47:00Z</dcterms:created>
  <dcterms:modified xsi:type="dcterms:W3CDTF">2021-09-17T13:32:00Z</dcterms:modified>
</cp:coreProperties>
</file>