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6A1C1341" w14:textId="7F27102D" w:rsidR="00482C01" w:rsidRDefault="009B0E59" w:rsidP="0052195E">
      <w:pPr>
        <w:jc w:val="center"/>
        <w:rPr>
          <w:rFonts w:ascii="Arial" w:hAnsi="Arial" w:cs="Arial"/>
          <w:b/>
          <w:sz w:val="32"/>
          <w:szCs w:val="32"/>
        </w:rPr>
      </w:pPr>
      <w:r>
        <w:rPr>
          <w:rFonts w:ascii="Arial" w:hAnsi="Arial" w:cs="Arial"/>
          <w:b/>
          <w:sz w:val="32"/>
          <w:szCs w:val="32"/>
        </w:rPr>
        <w:t>NICE indicator v</w:t>
      </w:r>
      <w:r w:rsidR="00192B09">
        <w:rPr>
          <w:rFonts w:ascii="Arial" w:hAnsi="Arial" w:cs="Arial"/>
          <w:b/>
          <w:sz w:val="32"/>
          <w:szCs w:val="32"/>
        </w:rPr>
        <w:t>alidity assessment</w:t>
      </w:r>
    </w:p>
    <w:p w14:paraId="7119296B" w14:textId="77777777" w:rsidR="0052195E" w:rsidRDefault="0052195E" w:rsidP="0052195E">
      <w:pPr>
        <w:spacing w:before="240" w:after="240" w:line="360" w:lineRule="auto"/>
        <w:rPr>
          <w:rFonts w:ascii="Arial" w:hAnsi="Arial"/>
          <w:lang w:eastAsia="en-GB"/>
        </w:rPr>
      </w:pPr>
      <w:r>
        <w:rPr>
          <w:rFonts w:ascii="Arial" w:hAnsi="Arial"/>
          <w:lang w:eastAsia="en-GB"/>
        </w:rPr>
        <w:t>Assurance date: December 2020</w:t>
      </w:r>
    </w:p>
    <w:p w14:paraId="6D56E471" w14:textId="77777777" w:rsidR="0052195E" w:rsidRDefault="0052195E" w:rsidP="0052195E">
      <w:pPr>
        <w:spacing w:before="240" w:after="240" w:line="360" w:lineRule="auto"/>
        <w:rPr>
          <w:rFonts w:ascii="Arial" w:hAnsi="Arial"/>
          <w:lang w:eastAsia="en-GB"/>
        </w:rPr>
      </w:pPr>
      <w:r>
        <w:rPr>
          <w:rFonts w:ascii="Arial" w:hAnsi="Arial"/>
          <w:lang w:eastAsia="en-GB"/>
        </w:rPr>
        <w:t>Review date: December 2023</w:t>
      </w:r>
    </w:p>
    <w:p w14:paraId="047E7BC9" w14:textId="5B8A0F10" w:rsidR="009B0E59" w:rsidRPr="009B0E59" w:rsidRDefault="009B0E59" w:rsidP="009B0E59">
      <w:pPr>
        <w:pStyle w:val="Heading1"/>
        <w:rPr>
          <w:lang w:eastAsia="en-GB"/>
        </w:rPr>
      </w:pPr>
      <w:r w:rsidRPr="009B0E59">
        <w:rPr>
          <w:lang w:eastAsia="en-GB"/>
        </w:rPr>
        <w:t xml:space="preserve">Indicator </w:t>
      </w:r>
      <w:r w:rsidR="00CF1DA0">
        <w:rPr>
          <w:lang w:eastAsia="en-GB"/>
        </w:rPr>
        <w:t>IAP0007</w:t>
      </w:r>
      <w:r w:rsidR="007515F0">
        <w:rPr>
          <w:lang w:eastAsia="en-GB"/>
        </w:rPr>
        <w:t>4</w:t>
      </w:r>
      <w:r w:rsidR="00E45944">
        <w:rPr>
          <w:lang w:eastAsia="en-GB"/>
        </w:rPr>
        <w:t xml:space="preserve"> </w:t>
      </w:r>
    </w:p>
    <w:p w14:paraId="035F8373" w14:textId="5BE2C3C9" w:rsidR="009B0E59" w:rsidRPr="009B0E59" w:rsidRDefault="00FF79D5" w:rsidP="009B0E59">
      <w:pPr>
        <w:pStyle w:val="Paragraph"/>
        <w:rPr>
          <w:lang w:eastAsia="en-GB"/>
        </w:rPr>
      </w:pPr>
      <w:r>
        <w:rPr>
          <w:lang w:eastAsia="en-GB"/>
        </w:rPr>
        <w:t xml:space="preserve">Under 75 mortality from </w:t>
      </w:r>
      <w:r w:rsidR="007515F0">
        <w:rPr>
          <w:lang w:eastAsia="en-GB"/>
        </w:rPr>
        <w:t>liver</w:t>
      </w:r>
      <w:r>
        <w:rPr>
          <w:lang w:eastAsia="en-GB"/>
        </w:rPr>
        <w:t xml:space="preserve"> disease</w:t>
      </w:r>
      <w:r w:rsidR="00D32556">
        <w:rPr>
          <w:lang w:eastAsia="en-GB"/>
        </w:rPr>
        <w:t xml:space="preserve"> </w:t>
      </w:r>
      <w:r w:rsidR="00D32556" w:rsidRPr="00D32556">
        <w:rPr>
          <w:lang w:eastAsia="en-GB"/>
        </w:rPr>
        <w:t>– (See also IAP00019 (Trust version))</w:t>
      </w:r>
    </w:p>
    <w:p w14:paraId="7C25BFBC" w14:textId="15914184" w:rsidR="007136A7" w:rsidRDefault="00192B09" w:rsidP="009B0E59">
      <w:pPr>
        <w:pStyle w:val="Heading1"/>
      </w:pPr>
      <w:r>
        <w:t xml:space="preserve">Validity assessment </w:t>
      </w:r>
    </w:p>
    <w:tbl>
      <w:tblPr>
        <w:tblStyle w:val="TableGrid1"/>
        <w:tblW w:w="0" w:type="auto"/>
        <w:tblLook w:val="04A0" w:firstRow="1" w:lastRow="0" w:firstColumn="1" w:lastColumn="0" w:noHBand="0" w:noVBand="1"/>
      </w:tblPr>
      <w:tblGrid>
        <w:gridCol w:w="1878"/>
        <w:gridCol w:w="4092"/>
        <w:gridCol w:w="3047"/>
      </w:tblGrid>
      <w:tr w:rsidR="00455B14" w:rsidRPr="006E1387" w14:paraId="0815D160" w14:textId="1327D684" w:rsidTr="00455B14">
        <w:tc>
          <w:tcPr>
            <w:tcW w:w="1878" w:type="dxa"/>
          </w:tcPr>
          <w:p w14:paraId="04AA61DA" w14:textId="77777777"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Domain</w:t>
            </w:r>
          </w:p>
        </w:tc>
        <w:tc>
          <w:tcPr>
            <w:tcW w:w="4092" w:type="dxa"/>
          </w:tcPr>
          <w:p w14:paraId="177895C1" w14:textId="194D65D4" w:rsidR="00455B14" w:rsidRPr="006E1387" w:rsidRDefault="009B5C5F" w:rsidP="00F100EB">
            <w:pPr>
              <w:spacing w:before="120" w:after="120"/>
              <w:rPr>
                <w:rFonts w:ascii="Arial" w:hAnsi="Arial" w:cs="Arial"/>
                <w:b/>
                <w:sz w:val="22"/>
                <w:szCs w:val="22"/>
              </w:rPr>
            </w:pPr>
            <w:r w:rsidRPr="006E1387">
              <w:rPr>
                <w:rFonts w:ascii="Arial" w:hAnsi="Arial" w:cs="Arial"/>
                <w:b/>
                <w:sz w:val="22"/>
                <w:szCs w:val="22"/>
              </w:rPr>
              <w:t>Notes</w:t>
            </w:r>
            <w:r w:rsidR="00455B14" w:rsidRPr="006E1387">
              <w:rPr>
                <w:rFonts w:ascii="Arial" w:hAnsi="Arial" w:cs="Arial"/>
                <w:b/>
                <w:sz w:val="22"/>
                <w:szCs w:val="22"/>
              </w:rPr>
              <w:t xml:space="preserve"> </w:t>
            </w:r>
          </w:p>
        </w:tc>
        <w:tc>
          <w:tcPr>
            <w:tcW w:w="3047" w:type="dxa"/>
          </w:tcPr>
          <w:p w14:paraId="7A5D48DC" w14:textId="7C82261F" w:rsidR="00455B14" w:rsidRPr="006E1387" w:rsidRDefault="00455B14" w:rsidP="00F100EB">
            <w:pPr>
              <w:spacing w:before="120" w:after="120"/>
              <w:rPr>
                <w:rFonts w:ascii="Arial" w:hAnsi="Arial" w:cs="Arial"/>
                <w:b/>
                <w:sz w:val="22"/>
                <w:szCs w:val="22"/>
              </w:rPr>
            </w:pPr>
            <w:r w:rsidRPr="006E1387">
              <w:rPr>
                <w:rFonts w:ascii="Arial" w:hAnsi="Arial" w:cs="Arial"/>
                <w:b/>
                <w:sz w:val="22"/>
                <w:szCs w:val="22"/>
              </w:rPr>
              <w:t>Assessment</w:t>
            </w:r>
          </w:p>
        </w:tc>
      </w:tr>
      <w:tr w:rsidR="00455B14" w:rsidRPr="006E1387" w14:paraId="3708A997" w14:textId="67C127FD" w:rsidTr="00455B14">
        <w:tc>
          <w:tcPr>
            <w:tcW w:w="1878" w:type="dxa"/>
          </w:tcPr>
          <w:p w14:paraId="480E158F"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Importance</w:t>
            </w:r>
          </w:p>
        </w:tc>
        <w:tc>
          <w:tcPr>
            <w:tcW w:w="4092" w:type="dxa"/>
          </w:tcPr>
          <w:p w14:paraId="00803C67" w14:textId="5B9EA5AC" w:rsidR="00333A96" w:rsidRDefault="00333A96" w:rsidP="00333A96">
            <w:pPr>
              <w:spacing w:before="120" w:after="120"/>
              <w:rPr>
                <w:rFonts w:ascii="Arial" w:hAnsi="Arial" w:cs="Arial"/>
                <w:sz w:val="22"/>
                <w:szCs w:val="22"/>
              </w:rPr>
            </w:pPr>
            <w:r>
              <w:rPr>
                <w:rFonts w:ascii="Arial" w:hAnsi="Arial" w:cs="Arial"/>
                <w:sz w:val="22"/>
                <w:szCs w:val="22"/>
              </w:rPr>
              <w:t xml:space="preserve">Indicator is part of the </w:t>
            </w:r>
            <w:r w:rsidR="0072089F">
              <w:rPr>
                <w:rFonts w:ascii="Arial" w:hAnsi="Arial" w:cs="Arial"/>
                <w:sz w:val="22"/>
                <w:szCs w:val="22"/>
              </w:rPr>
              <w:t>CCG</w:t>
            </w:r>
            <w:r>
              <w:rPr>
                <w:rFonts w:ascii="Arial" w:hAnsi="Arial" w:cs="Arial"/>
                <w:sz w:val="22"/>
                <w:szCs w:val="22"/>
              </w:rPr>
              <w:t xml:space="preserve"> </w:t>
            </w:r>
            <w:r w:rsidR="00E87536">
              <w:rPr>
                <w:rFonts w:ascii="Arial" w:hAnsi="Arial" w:cs="Arial"/>
                <w:sz w:val="22"/>
                <w:szCs w:val="22"/>
              </w:rPr>
              <w:t>O</w:t>
            </w:r>
            <w:r>
              <w:rPr>
                <w:rFonts w:ascii="Arial" w:hAnsi="Arial" w:cs="Arial"/>
                <w:sz w:val="22"/>
                <w:szCs w:val="22"/>
              </w:rPr>
              <w:t xml:space="preserve">utcomes </w:t>
            </w:r>
            <w:r w:rsidR="00E87536">
              <w:rPr>
                <w:rFonts w:ascii="Arial" w:hAnsi="Arial" w:cs="Arial"/>
                <w:sz w:val="22"/>
                <w:szCs w:val="22"/>
              </w:rPr>
              <w:t>Indicator S</w:t>
            </w:r>
            <w:r w:rsidR="0072089F">
              <w:rPr>
                <w:rFonts w:ascii="Arial" w:hAnsi="Arial" w:cs="Arial"/>
                <w:sz w:val="22"/>
                <w:szCs w:val="22"/>
              </w:rPr>
              <w:t>et</w:t>
            </w:r>
            <w:r>
              <w:rPr>
                <w:rFonts w:ascii="Arial" w:hAnsi="Arial" w:cs="Arial"/>
                <w:sz w:val="22"/>
                <w:szCs w:val="22"/>
              </w:rPr>
              <w:t xml:space="preserve"> </w:t>
            </w:r>
            <w:r w:rsidR="003473A8">
              <w:rPr>
                <w:rFonts w:ascii="Arial" w:hAnsi="Arial" w:cs="Arial"/>
                <w:sz w:val="22"/>
                <w:szCs w:val="22"/>
              </w:rPr>
              <w:t>d</w:t>
            </w:r>
            <w:r w:rsidR="00E87536">
              <w:rPr>
                <w:rFonts w:ascii="Arial" w:hAnsi="Arial" w:cs="Arial"/>
                <w:sz w:val="22"/>
                <w:szCs w:val="22"/>
              </w:rPr>
              <w:t>omain</w:t>
            </w:r>
            <w:r>
              <w:rPr>
                <w:rFonts w:ascii="Arial" w:hAnsi="Arial" w:cs="Arial"/>
                <w:sz w:val="22"/>
                <w:szCs w:val="22"/>
              </w:rPr>
              <w:t xml:space="preserve"> 1 focussing on prevention of premature mortality, with the aim of lowering the numbers</w:t>
            </w:r>
            <w:r w:rsidR="00F656C3">
              <w:rPr>
                <w:rFonts w:ascii="Arial" w:hAnsi="Arial" w:cs="Arial"/>
                <w:sz w:val="22"/>
                <w:szCs w:val="22"/>
              </w:rPr>
              <w:t xml:space="preserve"> to improve health outcomes. </w:t>
            </w:r>
          </w:p>
          <w:p w14:paraId="6A0AAFD7" w14:textId="08418478" w:rsidR="00645411" w:rsidRPr="006E1387" w:rsidRDefault="0072089F" w:rsidP="00645411">
            <w:pPr>
              <w:spacing w:before="120" w:after="120"/>
              <w:rPr>
                <w:rFonts w:ascii="Arial" w:hAnsi="Arial" w:cs="Arial"/>
                <w:sz w:val="22"/>
                <w:szCs w:val="22"/>
              </w:rPr>
            </w:pPr>
            <w:r>
              <w:rPr>
                <w:rFonts w:ascii="Arial" w:hAnsi="Arial" w:cs="Arial"/>
                <w:sz w:val="22"/>
                <w:szCs w:val="22"/>
              </w:rPr>
              <w:t xml:space="preserve">Only 3 years data published so far, national values fairly consistent </w:t>
            </w:r>
            <w:r w:rsidR="00481478">
              <w:rPr>
                <w:rFonts w:ascii="Arial" w:hAnsi="Arial" w:cs="Arial"/>
                <w:sz w:val="22"/>
                <w:szCs w:val="22"/>
              </w:rPr>
              <w:t xml:space="preserve">over the period. </w:t>
            </w:r>
            <w:r w:rsidR="00707DCD">
              <w:rPr>
                <w:rFonts w:ascii="Arial" w:hAnsi="Arial" w:cs="Arial"/>
                <w:sz w:val="22"/>
                <w:szCs w:val="22"/>
              </w:rPr>
              <w:t xml:space="preserve">Considerable </w:t>
            </w:r>
            <w:r w:rsidR="00481478">
              <w:rPr>
                <w:rFonts w:ascii="Arial" w:hAnsi="Arial" w:cs="Arial"/>
                <w:sz w:val="22"/>
                <w:szCs w:val="22"/>
              </w:rPr>
              <w:t>variation by gender and by CCG</w:t>
            </w:r>
          </w:p>
        </w:tc>
        <w:tc>
          <w:tcPr>
            <w:tcW w:w="3047" w:type="dxa"/>
          </w:tcPr>
          <w:p w14:paraId="0FAA5261" w14:textId="31BC99EA" w:rsidR="008E30A7" w:rsidRDefault="008E30A7" w:rsidP="00C41156">
            <w:pPr>
              <w:pStyle w:val="NICEnormal"/>
              <w:spacing w:before="120" w:after="120" w:line="240" w:lineRule="auto"/>
              <w:rPr>
                <w:rFonts w:eastAsiaTheme="minorEastAsia" w:cs="Arial"/>
                <w:color w:val="000000" w:themeColor="dark1"/>
                <w:kern w:val="24"/>
                <w:sz w:val="22"/>
                <w:szCs w:val="22"/>
              </w:rPr>
            </w:pPr>
            <w:r w:rsidRPr="006E1387">
              <w:rPr>
                <w:rFonts w:eastAsiaTheme="minorEastAsia" w:cs="Arial"/>
                <w:color w:val="000000" w:themeColor="dark1"/>
                <w:kern w:val="24"/>
                <w:sz w:val="22"/>
                <w:szCs w:val="22"/>
              </w:rPr>
              <w:t xml:space="preserve">The indicator </w:t>
            </w:r>
            <w:r>
              <w:rPr>
                <w:rFonts w:eastAsiaTheme="minorEastAsia" w:cs="Arial"/>
                <w:color w:val="000000" w:themeColor="dark1"/>
                <w:kern w:val="24"/>
                <w:sz w:val="22"/>
                <w:szCs w:val="22"/>
              </w:rPr>
              <w:t xml:space="preserve">links to domain 1 of the </w:t>
            </w:r>
            <w:r w:rsidR="0072089F">
              <w:rPr>
                <w:rFonts w:eastAsiaTheme="minorEastAsia" w:cs="Arial"/>
                <w:color w:val="000000" w:themeColor="dark1"/>
                <w:kern w:val="24"/>
                <w:sz w:val="22"/>
                <w:szCs w:val="22"/>
              </w:rPr>
              <w:t>CCG outcomes indicator set</w:t>
            </w:r>
            <w:r>
              <w:rPr>
                <w:rFonts w:eastAsiaTheme="minorEastAsia" w:cs="Arial"/>
                <w:color w:val="000000" w:themeColor="dark1"/>
                <w:kern w:val="24"/>
                <w:sz w:val="22"/>
                <w:szCs w:val="22"/>
              </w:rPr>
              <w:t xml:space="preserve"> (Preventing people from dying prematurely)</w:t>
            </w:r>
          </w:p>
          <w:p w14:paraId="2B697549" w14:textId="2E40C3DD" w:rsidR="00481478" w:rsidRDefault="00481478" w:rsidP="00C41156">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t xml:space="preserve">No clear national trend so far but </w:t>
            </w:r>
            <w:r w:rsidR="003473A8">
              <w:rPr>
                <w:rFonts w:eastAsiaTheme="minorEastAsia" w:cs="Arial"/>
                <w:color w:val="000000" w:themeColor="dark1"/>
                <w:kern w:val="24"/>
                <w:sz w:val="22"/>
                <w:szCs w:val="22"/>
              </w:rPr>
              <w:t>considerable</w:t>
            </w:r>
            <w:r>
              <w:rPr>
                <w:rFonts w:eastAsiaTheme="minorEastAsia" w:cs="Arial"/>
                <w:color w:val="000000" w:themeColor="dark1"/>
                <w:kern w:val="24"/>
                <w:sz w:val="22"/>
                <w:szCs w:val="22"/>
              </w:rPr>
              <w:t xml:space="preserve"> variation sub</w:t>
            </w:r>
            <w:r w:rsidR="00707DCD">
              <w:rPr>
                <w:rFonts w:eastAsiaTheme="minorEastAsia" w:cs="Arial"/>
                <w:color w:val="000000" w:themeColor="dark1"/>
                <w:kern w:val="24"/>
                <w:sz w:val="22"/>
                <w:szCs w:val="22"/>
              </w:rPr>
              <w:t>-</w:t>
            </w:r>
            <w:r>
              <w:rPr>
                <w:rFonts w:eastAsiaTheme="minorEastAsia" w:cs="Arial"/>
                <w:color w:val="000000" w:themeColor="dark1"/>
                <w:kern w:val="24"/>
                <w:sz w:val="22"/>
                <w:szCs w:val="22"/>
              </w:rPr>
              <w:t>nationally.</w:t>
            </w:r>
          </w:p>
          <w:p w14:paraId="78280FB7" w14:textId="7174FCB5" w:rsidR="008E30A7" w:rsidRPr="006E1387" w:rsidRDefault="008E30A7" w:rsidP="00C41156">
            <w:pPr>
              <w:pStyle w:val="NICEnormal"/>
              <w:spacing w:before="120" w:after="120" w:line="240" w:lineRule="auto"/>
              <w:rPr>
                <w:rFonts w:eastAsiaTheme="minorEastAsia" w:cs="Arial"/>
                <w:color w:val="000000" w:themeColor="dark1"/>
                <w:kern w:val="24"/>
                <w:sz w:val="22"/>
                <w:szCs w:val="22"/>
              </w:rPr>
            </w:pPr>
          </w:p>
        </w:tc>
      </w:tr>
      <w:tr w:rsidR="00455B14" w:rsidRPr="006E1387" w14:paraId="77F6A4A2" w14:textId="33EFD485" w:rsidTr="00455B14">
        <w:tc>
          <w:tcPr>
            <w:tcW w:w="1878" w:type="dxa"/>
          </w:tcPr>
          <w:p w14:paraId="6AF47F4B"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Evidence base</w:t>
            </w:r>
          </w:p>
        </w:tc>
        <w:tc>
          <w:tcPr>
            <w:tcW w:w="4092" w:type="dxa"/>
          </w:tcPr>
          <w:p w14:paraId="11FC2A05" w14:textId="6D38CB80" w:rsidR="001773DC" w:rsidRDefault="000A364B" w:rsidP="00455B14">
            <w:pPr>
              <w:spacing w:before="120" w:after="120"/>
              <w:rPr>
                <w:rFonts w:ascii="Arial" w:hAnsi="Arial" w:cs="Arial"/>
                <w:sz w:val="22"/>
                <w:szCs w:val="22"/>
              </w:rPr>
            </w:pPr>
            <w:r>
              <w:rPr>
                <w:rFonts w:ascii="Arial" w:hAnsi="Arial" w:cs="Arial"/>
                <w:sz w:val="22"/>
                <w:szCs w:val="22"/>
              </w:rPr>
              <w:t xml:space="preserve">From </w:t>
            </w:r>
            <w:r w:rsidR="007054FB">
              <w:rPr>
                <w:rFonts w:ascii="Arial" w:hAnsi="Arial" w:cs="Arial"/>
                <w:sz w:val="22"/>
                <w:szCs w:val="22"/>
              </w:rPr>
              <w:t>data quality statement</w:t>
            </w:r>
            <w:r w:rsidR="00481478">
              <w:rPr>
                <w:rFonts w:ascii="Arial" w:hAnsi="Arial" w:cs="Arial"/>
                <w:sz w:val="22"/>
                <w:szCs w:val="22"/>
              </w:rPr>
              <w:t xml:space="preserve"> for NHSOF equivalent</w:t>
            </w:r>
            <w:r w:rsidR="007054FB">
              <w:rPr>
                <w:rStyle w:val="FootnoteReference"/>
                <w:rFonts w:ascii="Arial" w:hAnsi="Arial" w:cs="Arial"/>
                <w:sz w:val="22"/>
                <w:szCs w:val="22"/>
              </w:rPr>
              <w:footnoteReference w:id="1"/>
            </w:r>
            <w:r>
              <w:rPr>
                <w:rFonts w:ascii="Arial" w:hAnsi="Arial" w:cs="Arial"/>
                <w:sz w:val="22"/>
                <w:szCs w:val="22"/>
              </w:rPr>
              <w:t>:</w:t>
            </w:r>
          </w:p>
          <w:p w14:paraId="0355F47C" w14:textId="77777777" w:rsidR="007515F0" w:rsidRPr="001000C5" w:rsidRDefault="007515F0" w:rsidP="007515F0">
            <w:pPr>
              <w:spacing w:before="120" w:after="120"/>
              <w:rPr>
                <w:rFonts w:ascii="Arial" w:hAnsi="Arial" w:cs="Arial"/>
                <w:sz w:val="22"/>
                <w:szCs w:val="22"/>
              </w:rPr>
            </w:pPr>
            <w:r>
              <w:rPr>
                <w:rFonts w:ascii="Arial" w:hAnsi="Arial" w:cs="Arial"/>
                <w:sz w:val="22"/>
                <w:szCs w:val="22"/>
              </w:rPr>
              <w:t>“</w:t>
            </w:r>
            <w:r w:rsidRPr="001000C5">
              <w:rPr>
                <w:rFonts w:ascii="Arial" w:hAnsi="Arial" w:cs="Arial"/>
                <w:sz w:val="22"/>
                <w:szCs w:val="22"/>
              </w:rPr>
              <w:t>The overarching indicators in domain 1 allow the Secretary of State to review how successful the NHS has been in preventing people from dying prematurely, and in particular, preventing deaths from causes considered ‘amenable’ to healthcare. 'Amenable' in this context relates to premature deaths that should not occur in most cases in the presence of timely and effective healthcare.</w:t>
            </w:r>
          </w:p>
          <w:p w14:paraId="1390F451" w14:textId="77777777" w:rsidR="007515F0" w:rsidRPr="001000C5" w:rsidRDefault="007515F0" w:rsidP="007515F0">
            <w:pPr>
              <w:spacing w:before="120" w:after="120"/>
              <w:rPr>
                <w:rFonts w:ascii="Arial" w:hAnsi="Arial" w:cs="Arial"/>
                <w:sz w:val="22"/>
                <w:szCs w:val="22"/>
              </w:rPr>
            </w:pPr>
            <w:r w:rsidRPr="001000C5">
              <w:rPr>
                <w:rFonts w:ascii="Arial" w:hAnsi="Arial" w:cs="Arial"/>
                <w:sz w:val="22"/>
                <w:szCs w:val="22"/>
              </w:rPr>
              <w:t xml:space="preserve">Liver disease other than Hepatitis C is not counted as amenable under the Office for National Statistics (ONS) definition, yet many (as opposed to ‘most’ – as required by the ONS </w:t>
            </w:r>
            <w:r w:rsidRPr="001000C5">
              <w:rPr>
                <w:rFonts w:ascii="Arial" w:hAnsi="Arial" w:cs="Arial"/>
                <w:sz w:val="22"/>
                <w:szCs w:val="22"/>
              </w:rPr>
              <w:lastRenderedPageBreak/>
              <w:t>definition) of these deaths are amenable to healthcare.</w:t>
            </w:r>
          </w:p>
          <w:p w14:paraId="46FD2163" w14:textId="3AF994E7" w:rsidR="00873503" w:rsidRPr="006E1387" w:rsidRDefault="007515F0" w:rsidP="007515F0">
            <w:pPr>
              <w:spacing w:before="120" w:after="120"/>
              <w:rPr>
                <w:rFonts w:ascii="Arial" w:hAnsi="Arial" w:cs="Arial"/>
                <w:sz w:val="22"/>
                <w:szCs w:val="22"/>
              </w:rPr>
            </w:pPr>
            <w:r w:rsidRPr="001000C5">
              <w:rPr>
                <w:rFonts w:ascii="Arial" w:hAnsi="Arial" w:cs="Arial"/>
                <w:sz w:val="22"/>
                <w:szCs w:val="22"/>
              </w:rPr>
              <w:t>It is included in the framework because it is a major cause of death in England and the NHS can contribute to reducing premature deaths from both amenable and non- amenable causes.</w:t>
            </w:r>
            <w:r>
              <w:rPr>
                <w:rFonts w:ascii="Arial" w:hAnsi="Arial" w:cs="Arial"/>
                <w:sz w:val="22"/>
                <w:szCs w:val="22"/>
              </w:rPr>
              <w:t>”</w:t>
            </w:r>
          </w:p>
        </w:tc>
        <w:tc>
          <w:tcPr>
            <w:tcW w:w="3047" w:type="dxa"/>
          </w:tcPr>
          <w:p w14:paraId="09B6B594" w14:textId="77777777" w:rsidR="007515F0" w:rsidRDefault="007515F0" w:rsidP="007515F0">
            <w:pPr>
              <w:pStyle w:val="NICEnormal"/>
              <w:spacing w:before="120" w:after="120" w:line="240" w:lineRule="auto"/>
              <w:rPr>
                <w:rFonts w:eastAsiaTheme="minorEastAsia" w:cs="Arial"/>
                <w:color w:val="000000" w:themeColor="dark1"/>
                <w:kern w:val="24"/>
                <w:sz w:val="22"/>
                <w:szCs w:val="22"/>
              </w:rPr>
            </w:pPr>
            <w:r>
              <w:rPr>
                <w:rFonts w:eastAsiaTheme="minorEastAsia" w:cs="Arial"/>
                <w:color w:val="000000" w:themeColor="dark1"/>
                <w:kern w:val="24"/>
                <w:sz w:val="22"/>
                <w:szCs w:val="22"/>
              </w:rPr>
              <w:lastRenderedPageBreak/>
              <w:t>Mortality from liver disease is open to reduction through appropriate and effective health care (e.g. treatment of auto-immune liver disease, liver transplant).</w:t>
            </w:r>
          </w:p>
          <w:p w14:paraId="12B8C1AB" w14:textId="4864A639" w:rsidR="008E30A7" w:rsidRPr="006E1387" w:rsidRDefault="007515F0" w:rsidP="007515F0">
            <w:pPr>
              <w:pStyle w:val="NICEnormal"/>
              <w:spacing w:before="120" w:after="120" w:line="240" w:lineRule="auto"/>
              <w:rPr>
                <w:rFonts w:eastAsiaTheme="minorEastAsia" w:cs="Arial"/>
                <w:color w:val="000000" w:themeColor="dark1"/>
                <w:kern w:val="24"/>
                <w:sz w:val="22"/>
                <w:szCs w:val="22"/>
              </w:rPr>
            </w:pPr>
            <w:r w:rsidRPr="002C6013">
              <w:rPr>
                <w:rFonts w:eastAsiaTheme="minorEastAsia" w:cs="Arial"/>
                <w:color w:val="000000" w:themeColor="dark1"/>
                <w:kern w:val="24"/>
                <w:sz w:val="22"/>
                <w:szCs w:val="22"/>
                <w:lang w:eastAsia="en-GB"/>
              </w:rPr>
              <w:t>There are multiple contributions to variation in mortality rates from population level contributions such a</w:t>
            </w:r>
            <w:r>
              <w:rPr>
                <w:rFonts w:eastAsiaTheme="minorEastAsia" w:cs="Arial"/>
                <w:color w:val="000000" w:themeColor="dark1"/>
                <w:kern w:val="24"/>
                <w:sz w:val="22"/>
                <w:szCs w:val="22"/>
                <w:lang w:eastAsia="en-GB"/>
              </w:rPr>
              <w:t>s</w:t>
            </w:r>
            <w:r w:rsidRPr="002C6013">
              <w:rPr>
                <w:rFonts w:eastAsiaTheme="minorEastAsia" w:cs="Arial"/>
                <w:color w:val="000000" w:themeColor="dark1"/>
                <w:kern w:val="24"/>
                <w:sz w:val="22"/>
                <w:szCs w:val="22"/>
                <w:lang w:eastAsia="en-GB"/>
              </w:rPr>
              <w:t xml:space="preserve"> lifestyle and community interventions (e.g. alcohol), clinical patient variables (co-morbidity, disease stage) patient behavio</w:t>
            </w:r>
            <w:r w:rsidR="009A5487">
              <w:rPr>
                <w:rFonts w:eastAsiaTheme="minorEastAsia" w:cs="Arial"/>
                <w:color w:val="000000" w:themeColor="dark1"/>
                <w:kern w:val="24"/>
                <w:sz w:val="22"/>
                <w:szCs w:val="22"/>
                <w:lang w:eastAsia="en-GB"/>
              </w:rPr>
              <w:t>u</w:t>
            </w:r>
            <w:r w:rsidRPr="002C6013">
              <w:rPr>
                <w:rFonts w:eastAsiaTheme="minorEastAsia" w:cs="Arial"/>
                <w:color w:val="000000" w:themeColor="dark1"/>
                <w:kern w:val="24"/>
                <w:sz w:val="22"/>
                <w:szCs w:val="22"/>
                <w:lang w:eastAsia="en-GB"/>
              </w:rPr>
              <w:t>r (e.g. abstinence), health systems effects (e.g. early and appropriate treatment).</w:t>
            </w:r>
          </w:p>
        </w:tc>
      </w:tr>
      <w:tr w:rsidR="00455B14" w:rsidRPr="006E1387" w14:paraId="3CC8FB8C" w14:textId="54EA7E4F" w:rsidTr="00455B14">
        <w:tc>
          <w:tcPr>
            <w:tcW w:w="1878" w:type="dxa"/>
          </w:tcPr>
          <w:p w14:paraId="4C16DA9B" w14:textId="563A5247"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Specification </w:t>
            </w:r>
          </w:p>
        </w:tc>
        <w:tc>
          <w:tcPr>
            <w:tcW w:w="4092" w:type="dxa"/>
          </w:tcPr>
          <w:p w14:paraId="7F5AB8B1" w14:textId="45BA40AE"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Numerator: </w:t>
            </w:r>
            <w:r w:rsidR="0072089F">
              <w:rPr>
                <w:rFonts w:ascii="Arial" w:hAnsi="Arial" w:cs="Arial"/>
                <w:color w:val="000000"/>
                <w:kern w:val="24"/>
                <w:sz w:val="22"/>
                <w:szCs w:val="22"/>
                <w:lang w:eastAsia="en-GB"/>
              </w:rPr>
              <w:t>Death registrations where</w:t>
            </w:r>
            <w:r w:rsidR="00F656C3">
              <w:rPr>
                <w:rFonts w:ascii="Arial" w:hAnsi="Arial" w:cs="Arial"/>
                <w:color w:val="000000"/>
                <w:kern w:val="24"/>
                <w:sz w:val="22"/>
                <w:szCs w:val="22"/>
                <w:lang w:eastAsia="en-GB"/>
              </w:rPr>
              <w:t xml:space="preserve"> </w:t>
            </w:r>
            <w:r w:rsidR="007515F0">
              <w:rPr>
                <w:rFonts w:ascii="Arial" w:hAnsi="Arial" w:cs="Arial"/>
                <w:color w:val="000000"/>
                <w:kern w:val="24"/>
                <w:sz w:val="22"/>
                <w:szCs w:val="22"/>
                <w:lang w:eastAsia="en-GB"/>
              </w:rPr>
              <w:t>liver</w:t>
            </w:r>
            <w:r w:rsidR="007054FB">
              <w:rPr>
                <w:rFonts w:ascii="Arial" w:hAnsi="Arial" w:cs="Arial"/>
                <w:color w:val="000000"/>
                <w:kern w:val="24"/>
                <w:sz w:val="22"/>
                <w:szCs w:val="22"/>
                <w:lang w:eastAsia="en-GB"/>
              </w:rPr>
              <w:t xml:space="preserve"> disease (ICD10 </w:t>
            </w:r>
            <w:r w:rsidR="007515F0">
              <w:rPr>
                <w:rFonts w:ascii="Arial" w:hAnsi="Arial" w:cs="Arial"/>
                <w:color w:val="000000"/>
                <w:kern w:val="24"/>
                <w:sz w:val="22"/>
                <w:szCs w:val="22"/>
                <w:lang w:eastAsia="en-GB"/>
              </w:rPr>
              <w:t>K70-77, B15-B19, C22, I81, I85, T86.4</w:t>
            </w:r>
            <w:r w:rsidR="00F656C3">
              <w:rPr>
                <w:rFonts w:ascii="Arial" w:hAnsi="Arial" w:cs="Arial"/>
                <w:color w:val="000000"/>
                <w:kern w:val="24"/>
                <w:sz w:val="22"/>
                <w:szCs w:val="22"/>
                <w:lang w:eastAsia="en-GB"/>
              </w:rPr>
              <w:t>) is given as the underlying cause of death, based on the original cause recorded on the death certificate.</w:t>
            </w:r>
            <w:r w:rsidR="0072089F">
              <w:rPr>
                <w:rFonts w:ascii="Arial" w:hAnsi="Arial" w:cs="Arial"/>
                <w:color w:val="000000"/>
                <w:kern w:val="24"/>
                <w:sz w:val="22"/>
                <w:szCs w:val="22"/>
                <w:lang w:eastAsia="en-GB"/>
              </w:rPr>
              <w:t xml:space="preserve"> Based on GP of registration.</w:t>
            </w:r>
          </w:p>
          <w:p w14:paraId="4FC7B690" w14:textId="028BCBBF" w:rsidR="00455B14" w:rsidRPr="006E1387" w:rsidRDefault="00455B14"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Denominator: </w:t>
            </w:r>
            <w:r w:rsidR="0072089F" w:rsidRPr="0072089F">
              <w:rPr>
                <w:rFonts w:ascii="Arial" w:hAnsi="Arial" w:cs="Arial"/>
                <w:color w:val="000000"/>
                <w:kern w:val="24"/>
                <w:sz w:val="22"/>
                <w:szCs w:val="22"/>
                <w:lang w:eastAsia="en-GB"/>
              </w:rPr>
              <w:t>Registered patient counts by single year of age and sex from the NHAIS (Exeter) Systems; extracted annually on 1 April for the forthcoming financial year.</w:t>
            </w:r>
          </w:p>
          <w:p w14:paraId="158FFEDA" w14:textId="759D5398" w:rsidR="00F77F03" w:rsidRPr="006E1387" w:rsidRDefault="00F77F03"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 xml:space="preserve">Exclusions: </w:t>
            </w:r>
            <w:r w:rsidR="001B376D">
              <w:rPr>
                <w:rFonts w:ascii="Arial" w:hAnsi="Arial" w:cs="Arial"/>
                <w:color w:val="000000"/>
                <w:kern w:val="24"/>
                <w:sz w:val="22"/>
                <w:szCs w:val="22"/>
                <w:lang w:eastAsia="en-GB"/>
              </w:rPr>
              <w:t>None</w:t>
            </w:r>
          </w:p>
          <w:p w14:paraId="4E1F5C0E" w14:textId="12FF5E1E" w:rsidR="009F3187" w:rsidRPr="006E1387" w:rsidRDefault="0072089F"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Methodology: Directly age and sex </w:t>
            </w:r>
            <w:r w:rsidR="00F656C3">
              <w:rPr>
                <w:rFonts w:ascii="Arial" w:hAnsi="Arial" w:cs="Arial"/>
                <w:color w:val="000000"/>
                <w:kern w:val="24"/>
                <w:sz w:val="22"/>
                <w:szCs w:val="22"/>
                <w:lang w:eastAsia="en-GB"/>
              </w:rPr>
              <w:t>standardised rate</w:t>
            </w:r>
          </w:p>
          <w:p w14:paraId="241B73C2" w14:textId="50C36EA2"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Geography:</w:t>
            </w:r>
            <w:r w:rsidR="00873503">
              <w:rPr>
                <w:rFonts w:ascii="Arial" w:hAnsi="Arial" w:cs="Arial"/>
                <w:color w:val="000000"/>
                <w:kern w:val="24"/>
                <w:sz w:val="22"/>
                <w:szCs w:val="22"/>
                <w:lang w:eastAsia="en-GB"/>
              </w:rPr>
              <w:t xml:space="preserve"> </w:t>
            </w:r>
            <w:r w:rsidR="00F656C3">
              <w:rPr>
                <w:rFonts w:ascii="Arial" w:hAnsi="Arial" w:cs="Arial"/>
                <w:color w:val="000000"/>
                <w:kern w:val="24"/>
                <w:sz w:val="22"/>
                <w:szCs w:val="22"/>
                <w:lang w:eastAsia="en-GB"/>
              </w:rPr>
              <w:t xml:space="preserve">England, </w:t>
            </w:r>
            <w:r w:rsidR="0072089F">
              <w:rPr>
                <w:rFonts w:ascii="Arial" w:hAnsi="Arial" w:cs="Arial"/>
                <w:color w:val="000000"/>
                <w:kern w:val="24"/>
                <w:sz w:val="22"/>
                <w:szCs w:val="22"/>
                <w:lang w:eastAsia="en-GB"/>
              </w:rPr>
              <w:t>CCG</w:t>
            </w:r>
          </w:p>
          <w:p w14:paraId="5B155699" w14:textId="026B52FD" w:rsidR="009F3187" w:rsidRPr="006E1387" w:rsidRDefault="009F3187" w:rsidP="00455B14">
            <w:pPr>
              <w:spacing w:before="120" w:after="120"/>
              <w:rPr>
                <w:rFonts w:ascii="Arial" w:hAnsi="Arial" w:cs="Arial"/>
                <w:color w:val="000000"/>
                <w:kern w:val="24"/>
                <w:sz w:val="22"/>
                <w:szCs w:val="22"/>
                <w:lang w:eastAsia="en-GB"/>
              </w:rPr>
            </w:pPr>
            <w:r w:rsidRPr="006E1387">
              <w:rPr>
                <w:rFonts w:ascii="Arial" w:hAnsi="Arial" w:cs="Arial"/>
                <w:color w:val="000000"/>
                <w:kern w:val="24"/>
                <w:sz w:val="22"/>
                <w:szCs w:val="22"/>
                <w:lang w:eastAsia="en-GB"/>
              </w:rPr>
              <w:t>Data Source:</w:t>
            </w:r>
            <w:r w:rsidR="00873503">
              <w:rPr>
                <w:rFonts w:ascii="Arial" w:hAnsi="Arial" w:cs="Arial"/>
                <w:color w:val="000000"/>
                <w:kern w:val="24"/>
                <w:sz w:val="22"/>
                <w:szCs w:val="22"/>
                <w:lang w:eastAsia="en-GB"/>
              </w:rPr>
              <w:t xml:space="preserve"> </w:t>
            </w:r>
            <w:r w:rsidR="0072089F">
              <w:rPr>
                <w:rFonts w:ascii="Arial" w:hAnsi="Arial" w:cs="Arial"/>
                <w:color w:val="000000"/>
                <w:kern w:val="24"/>
                <w:sz w:val="22"/>
                <w:szCs w:val="22"/>
                <w:lang w:eastAsia="en-GB"/>
              </w:rPr>
              <w:t>Primary Care Mortality Database</w:t>
            </w:r>
          </w:p>
          <w:p w14:paraId="134E4565" w14:textId="206CC082" w:rsidR="00A54F81" w:rsidRPr="006E1387" w:rsidRDefault="00873503" w:rsidP="0072089F">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 xml:space="preserve">Disclosure control: </w:t>
            </w:r>
            <w:r w:rsidR="00A54F81" w:rsidRPr="006E1387">
              <w:rPr>
                <w:rFonts w:ascii="Arial" w:hAnsi="Arial" w:cs="Arial"/>
                <w:color w:val="000000"/>
                <w:kern w:val="24"/>
                <w:sz w:val="22"/>
                <w:szCs w:val="22"/>
                <w:lang w:eastAsia="en-GB"/>
              </w:rPr>
              <w:t xml:space="preserve"> </w:t>
            </w:r>
            <w:r w:rsidR="0072089F">
              <w:rPr>
                <w:rFonts w:ascii="Arial" w:hAnsi="Arial" w:cs="Arial"/>
                <w:color w:val="000000"/>
                <w:kern w:val="24"/>
                <w:sz w:val="22"/>
                <w:szCs w:val="22"/>
                <w:lang w:eastAsia="en-GB"/>
              </w:rPr>
              <w:t>Indicator values from numerators under 10 are suppressed.</w:t>
            </w:r>
            <w:r w:rsidR="00E94C59">
              <w:rPr>
                <w:rFonts w:ascii="Arial" w:hAnsi="Arial" w:cs="Arial"/>
                <w:color w:val="000000"/>
                <w:kern w:val="24"/>
                <w:sz w:val="22"/>
                <w:szCs w:val="22"/>
                <w:lang w:eastAsia="en-GB"/>
              </w:rPr>
              <w:t xml:space="preserve"> Rates rounded to 1 decimal place.</w:t>
            </w:r>
          </w:p>
        </w:tc>
        <w:tc>
          <w:tcPr>
            <w:tcW w:w="3047" w:type="dxa"/>
          </w:tcPr>
          <w:p w14:paraId="3C3529D2" w14:textId="77777777"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has defined components necessary to construct the indicator, including numerator, denominator and exclusions.</w:t>
            </w:r>
          </w:p>
          <w:p w14:paraId="42FC7796" w14:textId="5A354569" w:rsidR="00455B14" w:rsidRPr="006E1387" w:rsidRDefault="00455B14" w:rsidP="00455B14">
            <w:pPr>
              <w:spacing w:before="120" w:after="120"/>
              <w:rPr>
                <w:rFonts w:ascii="Arial" w:hAnsi="Arial" w:cs="Arial"/>
                <w:color w:val="000000"/>
                <w:kern w:val="24"/>
                <w:sz w:val="22"/>
                <w:szCs w:val="22"/>
                <w:lang w:eastAsia="en-GB"/>
              </w:rPr>
            </w:pPr>
          </w:p>
        </w:tc>
      </w:tr>
      <w:tr w:rsidR="00455B14" w:rsidRPr="006E1387" w14:paraId="23FEA25E" w14:textId="6A849BFE" w:rsidTr="00455B14">
        <w:tc>
          <w:tcPr>
            <w:tcW w:w="1878" w:type="dxa"/>
          </w:tcPr>
          <w:p w14:paraId="05670B1F" w14:textId="657854F2"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 xml:space="preserve">Feasibility  </w:t>
            </w:r>
          </w:p>
        </w:tc>
        <w:tc>
          <w:tcPr>
            <w:tcW w:w="4092" w:type="dxa"/>
          </w:tcPr>
          <w:p w14:paraId="23202A2C" w14:textId="5483A52B" w:rsidR="002B4762" w:rsidRPr="006E1387" w:rsidRDefault="00F656C3" w:rsidP="002B4762">
            <w:pPr>
              <w:spacing w:before="120" w:after="120"/>
              <w:rPr>
                <w:rFonts w:ascii="Arial" w:hAnsi="Arial" w:cs="Arial"/>
                <w:sz w:val="22"/>
                <w:szCs w:val="22"/>
              </w:rPr>
            </w:pPr>
            <w:r>
              <w:rPr>
                <w:rFonts w:ascii="Arial" w:hAnsi="Arial" w:cs="Arial"/>
                <w:sz w:val="22"/>
                <w:szCs w:val="22"/>
              </w:rPr>
              <w:t>Both numerator and denominator come from reliable sources which will continue</w:t>
            </w:r>
            <w:r w:rsidR="0096715D">
              <w:rPr>
                <w:rFonts w:ascii="Arial" w:hAnsi="Arial" w:cs="Arial"/>
                <w:sz w:val="22"/>
                <w:szCs w:val="22"/>
              </w:rPr>
              <w:t>.</w:t>
            </w:r>
          </w:p>
        </w:tc>
        <w:tc>
          <w:tcPr>
            <w:tcW w:w="3047" w:type="dxa"/>
          </w:tcPr>
          <w:p w14:paraId="7C614BB1" w14:textId="00515325" w:rsidR="00455B14" w:rsidRPr="006E1387" w:rsidRDefault="008E30A7" w:rsidP="00873503">
            <w:pPr>
              <w:spacing w:before="120" w:after="120"/>
              <w:rPr>
                <w:rFonts w:ascii="Arial" w:eastAsiaTheme="minorEastAsia" w:hAnsi="Arial" w:cs="Arial"/>
                <w:color w:val="000000" w:themeColor="dark1"/>
                <w:kern w:val="24"/>
                <w:sz w:val="22"/>
                <w:szCs w:val="22"/>
                <w:lang w:eastAsia="en-GB"/>
              </w:rPr>
            </w:pPr>
            <w:r>
              <w:rPr>
                <w:rFonts w:ascii="Arial" w:eastAsiaTheme="minorEastAsia" w:hAnsi="Arial" w:cs="Arial"/>
                <w:color w:val="000000" w:themeColor="dark1"/>
                <w:kern w:val="24"/>
                <w:sz w:val="22"/>
                <w:szCs w:val="22"/>
                <w:lang w:eastAsia="en-GB"/>
              </w:rPr>
              <w:t>Uses readily accessible, reliable and valid routine data</w:t>
            </w:r>
          </w:p>
        </w:tc>
      </w:tr>
      <w:tr w:rsidR="00455B14" w:rsidRPr="006E1387" w14:paraId="211AFDFC" w14:textId="3BA1BF23" w:rsidTr="00455B14">
        <w:tc>
          <w:tcPr>
            <w:tcW w:w="1878" w:type="dxa"/>
          </w:tcPr>
          <w:p w14:paraId="7AA7B574" w14:textId="77777777" w:rsidR="00455B14" w:rsidRPr="006E1387" w:rsidRDefault="00455B14" w:rsidP="00455B14">
            <w:pPr>
              <w:spacing w:before="120" w:after="120"/>
              <w:rPr>
                <w:rFonts w:ascii="Arial" w:hAnsi="Arial" w:cs="Arial"/>
                <w:sz w:val="22"/>
                <w:szCs w:val="22"/>
              </w:rPr>
            </w:pPr>
            <w:r w:rsidRPr="006E1387">
              <w:rPr>
                <w:rFonts w:ascii="Arial" w:hAnsi="Arial" w:cs="Arial"/>
                <w:color w:val="000000"/>
                <w:kern w:val="24"/>
                <w:sz w:val="22"/>
                <w:szCs w:val="22"/>
              </w:rPr>
              <w:t>Acceptability</w:t>
            </w:r>
          </w:p>
        </w:tc>
        <w:tc>
          <w:tcPr>
            <w:tcW w:w="4092" w:type="dxa"/>
          </w:tcPr>
          <w:p w14:paraId="7224DD18" w14:textId="1C0F7092" w:rsidR="00140D83" w:rsidRPr="006E1387" w:rsidRDefault="00284F52" w:rsidP="00455B14">
            <w:pPr>
              <w:spacing w:before="120" w:after="120"/>
              <w:rPr>
                <w:rFonts w:ascii="Arial" w:hAnsi="Arial" w:cs="Arial"/>
                <w:sz w:val="22"/>
                <w:szCs w:val="22"/>
              </w:rPr>
            </w:pPr>
            <w:r>
              <w:rPr>
                <w:rFonts w:ascii="Arial" w:hAnsi="Arial" w:cs="Arial"/>
                <w:sz w:val="22"/>
                <w:szCs w:val="22"/>
              </w:rPr>
              <w:t xml:space="preserve">In 2014 the ONS made changes to the way cause of death is categorised. </w:t>
            </w:r>
            <w:r w:rsidR="006C24A6">
              <w:rPr>
                <w:rFonts w:ascii="Arial" w:hAnsi="Arial" w:cs="Arial"/>
                <w:sz w:val="22"/>
                <w:szCs w:val="22"/>
              </w:rPr>
              <w:t>However,</w:t>
            </w:r>
            <w:r>
              <w:rPr>
                <w:rFonts w:ascii="Arial" w:hAnsi="Arial" w:cs="Arial"/>
                <w:sz w:val="22"/>
                <w:szCs w:val="22"/>
              </w:rPr>
              <w:t xml:space="preserve"> </w:t>
            </w:r>
            <w:r w:rsidR="006C24A6">
              <w:rPr>
                <w:rFonts w:ascii="Arial" w:hAnsi="Arial" w:cs="Arial"/>
                <w:sz w:val="22"/>
                <w:szCs w:val="22"/>
              </w:rPr>
              <w:t>n</w:t>
            </w:r>
            <w:r>
              <w:rPr>
                <w:rFonts w:ascii="Arial" w:hAnsi="Arial" w:cs="Arial"/>
                <w:sz w:val="22"/>
                <w:szCs w:val="22"/>
              </w:rPr>
              <w:t>o changes to methodol</w:t>
            </w:r>
            <w:r w:rsidR="006C24A6">
              <w:rPr>
                <w:rFonts w:ascii="Arial" w:hAnsi="Arial" w:cs="Arial"/>
                <w:sz w:val="22"/>
                <w:szCs w:val="22"/>
              </w:rPr>
              <w:t>ogy have taken place since 2014 so this does affect NHS Digital’s published data for this indicator.</w:t>
            </w:r>
          </w:p>
          <w:p w14:paraId="2117977B" w14:textId="218AFB98" w:rsidR="009F3187" w:rsidRPr="006E1387" w:rsidRDefault="009F3187" w:rsidP="00873503">
            <w:pPr>
              <w:pStyle w:val="NICEnormal"/>
              <w:spacing w:before="120" w:after="120" w:line="240" w:lineRule="auto"/>
              <w:rPr>
                <w:rFonts w:cs="Arial"/>
                <w:sz w:val="22"/>
                <w:szCs w:val="22"/>
              </w:rPr>
            </w:pPr>
          </w:p>
        </w:tc>
        <w:tc>
          <w:tcPr>
            <w:tcW w:w="3047" w:type="dxa"/>
          </w:tcPr>
          <w:p w14:paraId="29506238" w14:textId="47890F7F" w:rsidR="00455B14" w:rsidRPr="006E1387" w:rsidRDefault="00455B14" w:rsidP="00455B14">
            <w:pPr>
              <w:pStyle w:val="NormalWeb"/>
              <w:spacing w:before="120" w:beforeAutospacing="0" w:after="120" w:afterAutospacing="0"/>
              <w:rPr>
                <w:rFonts w:ascii="Arial" w:eastAsiaTheme="minorEastAsia" w:hAnsi="Arial" w:cs="Arial"/>
                <w:color w:val="000000" w:themeColor="dark1"/>
                <w:kern w:val="24"/>
                <w:sz w:val="22"/>
                <w:szCs w:val="22"/>
              </w:rPr>
            </w:pPr>
            <w:r w:rsidRPr="006E1387">
              <w:rPr>
                <w:rFonts w:ascii="Arial" w:eastAsiaTheme="minorEastAsia" w:hAnsi="Arial" w:cs="Arial"/>
                <w:color w:val="000000" w:themeColor="dark1"/>
                <w:kern w:val="24"/>
                <w:sz w:val="22"/>
                <w:szCs w:val="22"/>
              </w:rPr>
              <w:t>The indicator assesses performance that is attributable to or within the control of the audience</w:t>
            </w:r>
            <w:r w:rsidR="00AB6032" w:rsidRPr="006E1387">
              <w:rPr>
                <w:rFonts w:ascii="Arial" w:eastAsiaTheme="minorEastAsia" w:hAnsi="Arial" w:cs="Arial"/>
                <w:color w:val="000000" w:themeColor="dark1"/>
                <w:kern w:val="24"/>
                <w:sz w:val="22"/>
                <w:szCs w:val="22"/>
              </w:rPr>
              <w:t>.</w:t>
            </w:r>
          </w:p>
          <w:p w14:paraId="472E62AD" w14:textId="14006EFD" w:rsidR="002223A6" w:rsidRPr="006E1387" w:rsidRDefault="00455B14" w:rsidP="00455B14">
            <w:pPr>
              <w:spacing w:before="120" w:after="120"/>
              <w:rPr>
                <w:rFonts w:ascii="Arial" w:eastAsiaTheme="minorEastAsia" w:hAnsi="Arial" w:cs="Arial"/>
                <w:color w:val="000000" w:themeColor="dark1"/>
                <w:kern w:val="24"/>
                <w:sz w:val="22"/>
                <w:szCs w:val="22"/>
                <w:lang w:eastAsia="en-GB"/>
              </w:rPr>
            </w:pPr>
            <w:r w:rsidRPr="006E1387">
              <w:rPr>
                <w:rFonts w:ascii="Arial" w:eastAsiaTheme="minorEastAsia" w:hAnsi="Arial" w:cs="Arial"/>
                <w:color w:val="000000" w:themeColor="dark1"/>
                <w:kern w:val="24"/>
                <w:sz w:val="22"/>
                <w:szCs w:val="22"/>
                <w:lang w:eastAsia="en-GB"/>
              </w:rPr>
              <w:t>The results of the indicator can be used to improve practice</w:t>
            </w:r>
            <w:r w:rsidR="009B0E59" w:rsidRPr="006E1387">
              <w:rPr>
                <w:rFonts w:ascii="Arial" w:eastAsiaTheme="minorEastAsia" w:hAnsi="Arial" w:cs="Arial"/>
                <w:color w:val="000000" w:themeColor="dark1"/>
                <w:kern w:val="24"/>
                <w:sz w:val="22"/>
                <w:szCs w:val="22"/>
                <w:lang w:eastAsia="en-GB"/>
              </w:rPr>
              <w:t>.</w:t>
            </w:r>
          </w:p>
        </w:tc>
      </w:tr>
      <w:tr w:rsidR="00455B14" w:rsidRPr="006E1387" w14:paraId="515852F3" w14:textId="598C7331" w:rsidTr="00455B14">
        <w:tc>
          <w:tcPr>
            <w:tcW w:w="1878" w:type="dxa"/>
          </w:tcPr>
          <w:p w14:paraId="5DC1BD3A" w14:textId="17F33E7B" w:rsidR="00455B14" w:rsidRPr="006E1387" w:rsidRDefault="00455B14" w:rsidP="00455B14">
            <w:pPr>
              <w:spacing w:before="120" w:after="120"/>
              <w:rPr>
                <w:rFonts w:ascii="Arial" w:hAnsi="Arial" w:cs="Arial"/>
                <w:color w:val="000000"/>
                <w:kern w:val="24"/>
                <w:sz w:val="22"/>
                <w:szCs w:val="22"/>
              </w:rPr>
            </w:pPr>
            <w:r w:rsidRPr="006E1387">
              <w:rPr>
                <w:rFonts w:ascii="Arial" w:hAnsi="Arial" w:cs="Arial"/>
                <w:color w:val="000000"/>
                <w:kern w:val="24"/>
                <w:sz w:val="22"/>
                <w:szCs w:val="22"/>
              </w:rPr>
              <w:t>Risk</w:t>
            </w:r>
          </w:p>
        </w:tc>
        <w:tc>
          <w:tcPr>
            <w:tcW w:w="4092" w:type="dxa"/>
          </w:tcPr>
          <w:p w14:paraId="239603D0" w14:textId="17EB2CBA" w:rsidR="00481478" w:rsidRDefault="0096715D" w:rsidP="00455B14">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Local authority (upper and lower tier) level data for this indicator is produced by Public Health England for the Public Health Outcomes Framework (PHOF) as a 3 year pooled years total.</w:t>
            </w:r>
          </w:p>
          <w:p w14:paraId="6C854FEE" w14:textId="59643797" w:rsidR="003A4CBB" w:rsidRPr="006E1387" w:rsidRDefault="00481478" w:rsidP="00481478">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lastRenderedPageBreak/>
              <w:t>Methodology is not consistent with NHSOF version, so national values vary.</w:t>
            </w:r>
          </w:p>
        </w:tc>
        <w:tc>
          <w:tcPr>
            <w:tcW w:w="3047" w:type="dxa"/>
          </w:tcPr>
          <w:p w14:paraId="7C2C11AA" w14:textId="54A8D0B3" w:rsidR="00455B14" w:rsidRPr="006E1387" w:rsidRDefault="008E30A7" w:rsidP="006E299B">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lastRenderedPageBreak/>
              <w:t>No risks specific to this indicator identified</w:t>
            </w:r>
          </w:p>
        </w:tc>
      </w:tr>
    </w:tbl>
    <w:p w14:paraId="37D9A2F5" w14:textId="7413AE23" w:rsidR="004A517E" w:rsidRDefault="004A517E">
      <w:pPr>
        <w:rPr>
          <w:rFonts w:ascii="Arial" w:hAnsi="Arial"/>
          <w:lang w:val="en-US"/>
        </w:rPr>
      </w:pPr>
    </w:p>
    <w:p w14:paraId="3339A889" w14:textId="4193C3FD" w:rsidR="000A364B" w:rsidRDefault="000A364B" w:rsidP="000A364B">
      <w:pPr>
        <w:pStyle w:val="Paragraphnonumbers"/>
      </w:pPr>
      <w:r w:rsidRPr="002C37AD">
        <w:rPr>
          <w:b/>
        </w:rPr>
        <w:t>Summary</w:t>
      </w:r>
      <w:r>
        <w:t xml:space="preserve">: </w:t>
      </w:r>
      <w:r w:rsidR="002A5BFF" w:rsidRPr="002A5BFF">
        <w:t>Indicator to be renewed.</w:t>
      </w:r>
    </w:p>
    <w:p w14:paraId="2450AC01" w14:textId="77777777" w:rsidR="00E87536" w:rsidRDefault="00E87536" w:rsidP="00E87536">
      <w:pPr>
        <w:pStyle w:val="Paragraphnonumbers"/>
        <w:rPr>
          <w:b/>
        </w:rPr>
      </w:pPr>
      <w:r>
        <w:rPr>
          <w:b/>
        </w:rPr>
        <w:t xml:space="preserve">NHS Digital Indicator Reference: </w:t>
      </w:r>
    </w:p>
    <w:p w14:paraId="45E3625A" w14:textId="2E117D98" w:rsidR="00E87536" w:rsidRDefault="00E87536" w:rsidP="00E87536">
      <w:pPr>
        <w:pStyle w:val="Paragraphnonumbers"/>
      </w:pPr>
      <w:r>
        <w:t xml:space="preserve">CCG Outcomes Indicator Set - </w:t>
      </w:r>
      <w:r w:rsidRPr="00E87536">
        <w:t>1.7 Under 75 mortality from liver disease</w:t>
      </w:r>
    </w:p>
    <w:p w14:paraId="123085F8" w14:textId="6BD7BEF2" w:rsidR="00D73835" w:rsidRDefault="00D73835" w:rsidP="009C56C5">
      <w:pPr>
        <w:pStyle w:val="Bullets"/>
        <w:numPr>
          <w:ilvl w:val="0"/>
          <w:numId w:val="0"/>
        </w:numPr>
        <w:spacing w:before="240" w:after="240"/>
      </w:pPr>
    </w:p>
    <w:sectPr w:rsidR="00D73835" w:rsidSect="00192B09">
      <w:headerReference w:type="default" r:id="rId8"/>
      <w:footerReference w:type="even" r:id="rId9"/>
      <w:footerReference w:type="default" r:id="rId1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AE2E" w14:textId="77777777" w:rsidR="00ED6F53" w:rsidRDefault="00ED6F53" w:rsidP="00446BEE">
      <w:r>
        <w:separator/>
      </w:r>
    </w:p>
  </w:endnote>
  <w:endnote w:type="continuationSeparator" w:id="0">
    <w:p w14:paraId="1EE071A7" w14:textId="77777777" w:rsidR="00ED6F53" w:rsidRDefault="00ED6F5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E765" w14:textId="77777777" w:rsidR="000D624A" w:rsidRDefault="000D624A">
    <w:pPr>
      <w:pStyle w:val="Footer"/>
    </w:pPr>
  </w:p>
  <w:p w14:paraId="0742E3D3" w14:textId="77777777" w:rsidR="0080020C" w:rsidRDefault="008002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1B58B" w14:textId="3D2943C6" w:rsidR="000D624A" w:rsidRDefault="000D624A" w:rsidP="000D624A">
    <w:pPr>
      <w:pStyle w:val="Footer"/>
      <w:jc w:val="right"/>
    </w:pPr>
    <w:r>
      <w:t>IAP00074 Under 75 mortality from liver disease: Validity assessment December 2020</w:t>
    </w:r>
    <w:r w:rsidR="009B0E59">
      <w:tab/>
    </w:r>
  </w:p>
  <w:p w14:paraId="0042B07A" w14:textId="0972AE60" w:rsidR="00BB14CA" w:rsidRPr="008C1C95" w:rsidRDefault="009B0E59" w:rsidP="000D624A">
    <w:pPr>
      <w:pStyle w:val="Footer"/>
      <w:jc w:val="right"/>
    </w:pPr>
    <w:r>
      <w:tab/>
    </w:r>
    <w:r w:rsidR="00BB14CA">
      <w:fldChar w:fldCharType="begin"/>
    </w:r>
    <w:r w:rsidR="00BB14CA">
      <w:instrText xml:space="preserve"> PAGE </w:instrText>
    </w:r>
    <w:r w:rsidR="00BB14CA">
      <w:fldChar w:fldCharType="separate"/>
    </w:r>
    <w:r w:rsidR="00E87536">
      <w:rPr>
        <w:noProof/>
      </w:rPr>
      <w:t>2</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E87536">
      <w:rPr>
        <w:noProof/>
      </w:rPr>
      <w:t>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7BEBC" w14:textId="77777777" w:rsidR="00ED6F53" w:rsidRDefault="00ED6F53" w:rsidP="00446BEE">
      <w:r>
        <w:separator/>
      </w:r>
    </w:p>
  </w:footnote>
  <w:footnote w:type="continuationSeparator" w:id="0">
    <w:p w14:paraId="28DE568C" w14:textId="77777777" w:rsidR="00ED6F53" w:rsidRDefault="00ED6F53" w:rsidP="00446BEE">
      <w:r>
        <w:continuationSeparator/>
      </w:r>
    </w:p>
  </w:footnote>
  <w:footnote w:id="1">
    <w:p w14:paraId="36E3E0AA" w14:textId="70DAA476" w:rsidR="007054FB" w:rsidRDefault="007054FB">
      <w:pPr>
        <w:pStyle w:val="FootnoteText"/>
      </w:pPr>
      <w:r>
        <w:rPr>
          <w:rStyle w:val="FootnoteReference"/>
        </w:rPr>
        <w:footnoteRef/>
      </w:r>
      <w:r>
        <w:t xml:space="preserve"> </w:t>
      </w:r>
      <w:r w:rsidR="007515F0">
        <w:t>NHS Digital. NHS Outcomes Framework, Indicator Quality Statement, Domain 1. 1.3 Under 75 mortality rate from liver disease, Indicator reference I00658. Version 2.3, February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77777777" w:rsidR="00BB14CA" w:rsidRDefault="00BB14CA" w:rsidP="00670FFB">
    <w:pPr>
      <w:pStyle w:val="Header"/>
      <w:tabs>
        <w:tab w:val="left" w:pos="2768"/>
        <w:tab w:val="center" w:pos="4156"/>
      </w:tabs>
      <w:jc w:val="center"/>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p w14:paraId="25B14C04" w14:textId="77777777" w:rsidR="0080020C" w:rsidRDefault="008002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0"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26"/>
  </w:num>
  <w:num w:numId="4">
    <w:abstractNumId w:val="11"/>
  </w:num>
  <w:num w:numId="5">
    <w:abstractNumId w:val="23"/>
  </w:num>
  <w:num w:numId="6">
    <w:abstractNumId w:val="1"/>
  </w:num>
  <w:num w:numId="7">
    <w:abstractNumId w:val="9"/>
  </w:num>
  <w:num w:numId="8">
    <w:abstractNumId w:val="21"/>
  </w:num>
  <w:num w:numId="9">
    <w:abstractNumId w:val="22"/>
  </w:num>
  <w:num w:numId="10">
    <w:abstractNumId w:val="4"/>
  </w:num>
  <w:num w:numId="11">
    <w:abstractNumId w:val="6"/>
  </w:num>
  <w:num w:numId="12">
    <w:abstractNumId w:val="2"/>
  </w:num>
  <w:num w:numId="13">
    <w:abstractNumId w:val="29"/>
  </w:num>
  <w:num w:numId="14">
    <w:abstractNumId w:val="13"/>
  </w:num>
  <w:num w:numId="15">
    <w:abstractNumId w:val="8"/>
  </w:num>
  <w:num w:numId="16">
    <w:abstractNumId w:val="18"/>
  </w:num>
  <w:num w:numId="17">
    <w:abstractNumId w:val="15"/>
  </w:num>
  <w:num w:numId="18">
    <w:abstractNumId w:val="20"/>
  </w:num>
  <w:num w:numId="19">
    <w:abstractNumId w:val="24"/>
  </w:num>
  <w:num w:numId="20">
    <w:abstractNumId w:val="5"/>
  </w:num>
  <w:num w:numId="21">
    <w:abstractNumId w:val="27"/>
  </w:num>
  <w:num w:numId="22">
    <w:abstractNumId w:val="0"/>
  </w:num>
  <w:num w:numId="23">
    <w:abstractNumId w:val="3"/>
  </w:num>
  <w:num w:numId="24">
    <w:abstractNumId w:val="25"/>
  </w:num>
  <w:num w:numId="25">
    <w:abstractNumId w:val="17"/>
  </w:num>
  <w:num w:numId="26">
    <w:abstractNumId w:val="16"/>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12"/>
  </w:num>
  <w:num w:numId="31">
    <w:abstractNumId w:val="4"/>
  </w:num>
  <w:num w:numId="32">
    <w:abstractNumId w:val="4"/>
  </w:num>
  <w:num w:numId="33">
    <w:abstractNumId w:val="4"/>
  </w:num>
  <w:num w:numId="3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num>
  <w:num w:numId="37">
    <w:abstractNumId w:val="4"/>
  </w:num>
  <w:num w:numId="38">
    <w:abstractNumId w:val="28"/>
  </w:num>
  <w:num w:numId="39">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364B"/>
    <w:rsid w:val="000A638C"/>
    <w:rsid w:val="000A7163"/>
    <w:rsid w:val="000B1301"/>
    <w:rsid w:val="000B1CBF"/>
    <w:rsid w:val="000B33BD"/>
    <w:rsid w:val="000B34B8"/>
    <w:rsid w:val="000B5939"/>
    <w:rsid w:val="000B5EBE"/>
    <w:rsid w:val="000C22B9"/>
    <w:rsid w:val="000C4D57"/>
    <w:rsid w:val="000C4EE8"/>
    <w:rsid w:val="000C7A5D"/>
    <w:rsid w:val="000D04B0"/>
    <w:rsid w:val="000D1487"/>
    <w:rsid w:val="000D3776"/>
    <w:rsid w:val="000D624A"/>
    <w:rsid w:val="000E0E0D"/>
    <w:rsid w:val="000E24A0"/>
    <w:rsid w:val="000E4899"/>
    <w:rsid w:val="000E7E3C"/>
    <w:rsid w:val="000F3B49"/>
    <w:rsid w:val="000F6502"/>
    <w:rsid w:val="001043B0"/>
    <w:rsid w:val="001066B8"/>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6466"/>
    <w:rsid w:val="001368F7"/>
    <w:rsid w:val="00140B46"/>
    <w:rsid w:val="00140D83"/>
    <w:rsid w:val="001413FC"/>
    <w:rsid w:val="00143437"/>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3DC"/>
    <w:rsid w:val="001779E5"/>
    <w:rsid w:val="00182263"/>
    <w:rsid w:val="0018281C"/>
    <w:rsid w:val="00185F6B"/>
    <w:rsid w:val="00187570"/>
    <w:rsid w:val="00192188"/>
    <w:rsid w:val="00192B09"/>
    <w:rsid w:val="001936A7"/>
    <w:rsid w:val="00193D4B"/>
    <w:rsid w:val="00194E6C"/>
    <w:rsid w:val="00196653"/>
    <w:rsid w:val="00196E29"/>
    <w:rsid w:val="001976DA"/>
    <w:rsid w:val="001A056C"/>
    <w:rsid w:val="001A23E4"/>
    <w:rsid w:val="001A281B"/>
    <w:rsid w:val="001A3011"/>
    <w:rsid w:val="001A48E7"/>
    <w:rsid w:val="001A73CD"/>
    <w:rsid w:val="001B06E1"/>
    <w:rsid w:val="001B1619"/>
    <w:rsid w:val="001B187B"/>
    <w:rsid w:val="001B376D"/>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3A6"/>
    <w:rsid w:val="002229AD"/>
    <w:rsid w:val="00224AEE"/>
    <w:rsid w:val="00225FF4"/>
    <w:rsid w:val="00230A13"/>
    <w:rsid w:val="002331C6"/>
    <w:rsid w:val="00236B76"/>
    <w:rsid w:val="002408EA"/>
    <w:rsid w:val="00241410"/>
    <w:rsid w:val="0025252E"/>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4F52"/>
    <w:rsid w:val="00286537"/>
    <w:rsid w:val="00286C3A"/>
    <w:rsid w:val="00287467"/>
    <w:rsid w:val="00291A5B"/>
    <w:rsid w:val="00292B2C"/>
    <w:rsid w:val="0029330E"/>
    <w:rsid w:val="00296E2E"/>
    <w:rsid w:val="002A23A7"/>
    <w:rsid w:val="002A5503"/>
    <w:rsid w:val="002A5BFF"/>
    <w:rsid w:val="002A6812"/>
    <w:rsid w:val="002A7339"/>
    <w:rsid w:val="002A7A24"/>
    <w:rsid w:val="002B378A"/>
    <w:rsid w:val="002B4762"/>
    <w:rsid w:val="002B565A"/>
    <w:rsid w:val="002B71D2"/>
    <w:rsid w:val="002C0DA9"/>
    <w:rsid w:val="002C1A7E"/>
    <w:rsid w:val="002C2893"/>
    <w:rsid w:val="002C292E"/>
    <w:rsid w:val="002C3718"/>
    <w:rsid w:val="002C37AD"/>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3A96"/>
    <w:rsid w:val="003351B7"/>
    <w:rsid w:val="0033631A"/>
    <w:rsid w:val="00336946"/>
    <w:rsid w:val="00340D15"/>
    <w:rsid w:val="00341BA8"/>
    <w:rsid w:val="00343A77"/>
    <w:rsid w:val="00344166"/>
    <w:rsid w:val="00346B57"/>
    <w:rsid w:val="003473A8"/>
    <w:rsid w:val="00347EDE"/>
    <w:rsid w:val="00351FA4"/>
    <w:rsid w:val="00351FDE"/>
    <w:rsid w:val="003524BA"/>
    <w:rsid w:val="00352FD0"/>
    <w:rsid w:val="00354D09"/>
    <w:rsid w:val="00355BED"/>
    <w:rsid w:val="0035645A"/>
    <w:rsid w:val="00357C1E"/>
    <w:rsid w:val="003604C3"/>
    <w:rsid w:val="003605D5"/>
    <w:rsid w:val="00361432"/>
    <w:rsid w:val="00362EE3"/>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4CBB"/>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1478"/>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195E"/>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CCC"/>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C95"/>
    <w:rsid w:val="005E0AC1"/>
    <w:rsid w:val="005E2508"/>
    <w:rsid w:val="005E437F"/>
    <w:rsid w:val="005E58ED"/>
    <w:rsid w:val="005E62A7"/>
    <w:rsid w:val="005E6B30"/>
    <w:rsid w:val="005F25FD"/>
    <w:rsid w:val="005F3989"/>
    <w:rsid w:val="005F3C5C"/>
    <w:rsid w:val="005F5AFD"/>
    <w:rsid w:val="005F6BB8"/>
    <w:rsid w:val="005F6F0A"/>
    <w:rsid w:val="005F7681"/>
    <w:rsid w:val="00601291"/>
    <w:rsid w:val="0060351B"/>
    <w:rsid w:val="00607959"/>
    <w:rsid w:val="0061221F"/>
    <w:rsid w:val="00614078"/>
    <w:rsid w:val="00614F36"/>
    <w:rsid w:val="006150A0"/>
    <w:rsid w:val="0061798B"/>
    <w:rsid w:val="0062228B"/>
    <w:rsid w:val="00624430"/>
    <w:rsid w:val="00625AEE"/>
    <w:rsid w:val="00627687"/>
    <w:rsid w:val="006276D1"/>
    <w:rsid w:val="006279C2"/>
    <w:rsid w:val="00630A5B"/>
    <w:rsid w:val="00637F2A"/>
    <w:rsid w:val="00642C45"/>
    <w:rsid w:val="0064313B"/>
    <w:rsid w:val="006434DF"/>
    <w:rsid w:val="00645411"/>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24A6"/>
    <w:rsid w:val="006C3D61"/>
    <w:rsid w:val="006D4325"/>
    <w:rsid w:val="006D55A6"/>
    <w:rsid w:val="006D6BD0"/>
    <w:rsid w:val="006E09CB"/>
    <w:rsid w:val="006E1387"/>
    <w:rsid w:val="006E2124"/>
    <w:rsid w:val="006E23A2"/>
    <w:rsid w:val="006E299B"/>
    <w:rsid w:val="006E303F"/>
    <w:rsid w:val="006E46C1"/>
    <w:rsid w:val="006E4E37"/>
    <w:rsid w:val="006E5D76"/>
    <w:rsid w:val="006F17D4"/>
    <w:rsid w:val="006F255A"/>
    <w:rsid w:val="006F2843"/>
    <w:rsid w:val="006F6463"/>
    <w:rsid w:val="0070542C"/>
    <w:rsid w:val="007054FB"/>
    <w:rsid w:val="007067D1"/>
    <w:rsid w:val="00707DCD"/>
    <w:rsid w:val="00713287"/>
    <w:rsid w:val="007136A7"/>
    <w:rsid w:val="007139DD"/>
    <w:rsid w:val="007143AC"/>
    <w:rsid w:val="00716007"/>
    <w:rsid w:val="00716835"/>
    <w:rsid w:val="00716ACF"/>
    <w:rsid w:val="0072089F"/>
    <w:rsid w:val="007210C5"/>
    <w:rsid w:val="007250F1"/>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15F0"/>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0AD"/>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020C"/>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3F79"/>
    <w:rsid w:val="00844032"/>
    <w:rsid w:val="008443D8"/>
    <w:rsid w:val="008445E7"/>
    <w:rsid w:val="00844854"/>
    <w:rsid w:val="00847D3A"/>
    <w:rsid w:val="00855549"/>
    <w:rsid w:val="0086032D"/>
    <w:rsid w:val="00861B3D"/>
    <w:rsid w:val="00862879"/>
    <w:rsid w:val="00863226"/>
    <w:rsid w:val="00865CE7"/>
    <w:rsid w:val="0086701C"/>
    <w:rsid w:val="00867262"/>
    <w:rsid w:val="00870BDD"/>
    <w:rsid w:val="008717F1"/>
    <w:rsid w:val="00873503"/>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2A77"/>
    <w:rsid w:val="008D2EC9"/>
    <w:rsid w:val="008D62F8"/>
    <w:rsid w:val="008D652E"/>
    <w:rsid w:val="008D6A3E"/>
    <w:rsid w:val="008E1B3C"/>
    <w:rsid w:val="008E30A7"/>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5CF"/>
    <w:rsid w:val="009539B0"/>
    <w:rsid w:val="009543A4"/>
    <w:rsid w:val="00955F17"/>
    <w:rsid w:val="009562D0"/>
    <w:rsid w:val="00957124"/>
    <w:rsid w:val="00960B9B"/>
    <w:rsid w:val="00960CC3"/>
    <w:rsid w:val="0096180D"/>
    <w:rsid w:val="00961E3B"/>
    <w:rsid w:val="00962360"/>
    <w:rsid w:val="009669AD"/>
    <w:rsid w:val="00966EB0"/>
    <w:rsid w:val="0096715D"/>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5487"/>
    <w:rsid w:val="009A75C4"/>
    <w:rsid w:val="009B0897"/>
    <w:rsid w:val="009B0E59"/>
    <w:rsid w:val="009B276A"/>
    <w:rsid w:val="009B3223"/>
    <w:rsid w:val="009B4063"/>
    <w:rsid w:val="009B52E5"/>
    <w:rsid w:val="009B5C5F"/>
    <w:rsid w:val="009C0968"/>
    <w:rsid w:val="009C1354"/>
    <w:rsid w:val="009C3C0C"/>
    <w:rsid w:val="009C3CDC"/>
    <w:rsid w:val="009C56C5"/>
    <w:rsid w:val="009C5ADA"/>
    <w:rsid w:val="009C6214"/>
    <w:rsid w:val="009C77BF"/>
    <w:rsid w:val="009D02ED"/>
    <w:rsid w:val="009D1D56"/>
    <w:rsid w:val="009D1EB8"/>
    <w:rsid w:val="009D49AA"/>
    <w:rsid w:val="009D4FBB"/>
    <w:rsid w:val="009D7602"/>
    <w:rsid w:val="009E3151"/>
    <w:rsid w:val="009E680B"/>
    <w:rsid w:val="009F1902"/>
    <w:rsid w:val="009F3187"/>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6"/>
    <w:rsid w:val="00A426BE"/>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1156"/>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F0BB4"/>
    <w:rsid w:val="00CF1333"/>
    <w:rsid w:val="00CF1BB4"/>
    <w:rsid w:val="00CF1DA0"/>
    <w:rsid w:val="00CF2FF8"/>
    <w:rsid w:val="00CF3F6B"/>
    <w:rsid w:val="00CF4851"/>
    <w:rsid w:val="00CF58B7"/>
    <w:rsid w:val="00CF5DD6"/>
    <w:rsid w:val="00D0069F"/>
    <w:rsid w:val="00D007C0"/>
    <w:rsid w:val="00D05493"/>
    <w:rsid w:val="00D11C27"/>
    <w:rsid w:val="00D13EFE"/>
    <w:rsid w:val="00D148D5"/>
    <w:rsid w:val="00D16E6A"/>
    <w:rsid w:val="00D172EA"/>
    <w:rsid w:val="00D1792B"/>
    <w:rsid w:val="00D224A1"/>
    <w:rsid w:val="00D2279D"/>
    <w:rsid w:val="00D2772A"/>
    <w:rsid w:val="00D32556"/>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27D1"/>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5944"/>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45BB"/>
    <w:rsid w:val="00E8010A"/>
    <w:rsid w:val="00E8229C"/>
    <w:rsid w:val="00E836E5"/>
    <w:rsid w:val="00E84601"/>
    <w:rsid w:val="00E85E09"/>
    <w:rsid w:val="00E8605D"/>
    <w:rsid w:val="00E87536"/>
    <w:rsid w:val="00E92CE2"/>
    <w:rsid w:val="00E93CDD"/>
    <w:rsid w:val="00E949AC"/>
    <w:rsid w:val="00E94C59"/>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D6F53"/>
    <w:rsid w:val="00EE065C"/>
    <w:rsid w:val="00EE093B"/>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56C3"/>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customStyle="1" w:styleId="UnresolvedMention1">
    <w:name w:val="Unresolved Mention1"/>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BF7D5-BBE1-4A3F-B4B3-57B8CC4B8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2020-12-04T15:36:00Z</dcterms:created>
  <dcterms:modified xsi:type="dcterms:W3CDTF">2021-05-20T06:38:00Z</dcterms:modified>
</cp:coreProperties>
</file>