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CB086" w14:textId="77777777" w:rsidR="002B2FE5" w:rsidRPr="00F109A6" w:rsidRDefault="002B2FE5" w:rsidP="002B2FE5">
      <w:pPr>
        <w:jc w:val="center"/>
        <w:rPr>
          <w:b/>
          <w:bCs/>
          <w:sz w:val="28"/>
          <w:szCs w:val="28"/>
        </w:rPr>
      </w:pPr>
      <w:bookmarkStart w:id="0" w:name="_GoBack"/>
      <w:bookmarkEnd w:id="0"/>
      <w:r w:rsidRPr="00F109A6">
        <w:rPr>
          <w:b/>
          <w:bCs/>
          <w:sz w:val="28"/>
          <w:szCs w:val="28"/>
        </w:rPr>
        <w:t>NHS Digital</w:t>
      </w:r>
    </w:p>
    <w:p w14:paraId="3B2CE50A" w14:textId="77777777" w:rsidR="002B2FE5" w:rsidRPr="00F109A6" w:rsidRDefault="002B2FE5" w:rsidP="002B2FE5">
      <w:pPr>
        <w:jc w:val="center"/>
        <w:rPr>
          <w:b/>
          <w:bCs/>
          <w:sz w:val="28"/>
          <w:szCs w:val="28"/>
        </w:rPr>
      </w:pPr>
      <w:r w:rsidRPr="00F109A6">
        <w:rPr>
          <w:b/>
          <w:bCs/>
          <w:sz w:val="28"/>
          <w:szCs w:val="28"/>
        </w:rPr>
        <w:t>Indicator Supporting Documentation</w:t>
      </w:r>
    </w:p>
    <w:p w14:paraId="445B7ABD" w14:textId="7CB04EF0" w:rsidR="002B2FE5" w:rsidRDefault="002B2FE5" w:rsidP="002B2FE5">
      <w:pPr>
        <w:jc w:val="center"/>
        <w:rPr>
          <w:b/>
          <w:bCs/>
          <w:sz w:val="28"/>
          <w:szCs w:val="28"/>
        </w:rPr>
      </w:pPr>
      <w:r w:rsidRPr="00F109A6">
        <w:rPr>
          <w:b/>
          <w:bCs/>
          <w:sz w:val="28"/>
          <w:szCs w:val="28"/>
        </w:rPr>
        <w:t>IAP00</w:t>
      </w:r>
      <w:r>
        <w:rPr>
          <w:b/>
          <w:bCs/>
          <w:sz w:val="28"/>
          <w:szCs w:val="28"/>
        </w:rPr>
        <w:t>084 Rates of complications associated with diabetes</w:t>
      </w:r>
    </w:p>
    <w:p w14:paraId="06DAF1EC" w14:textId="187F912D" w:rsidR="002B2FE5" w:rsidRDefault="002B2FE5"/>
    <w:tbl>
      <w:tblPr>
        <w:tblStyle w:val="ListTable3-Accent1"/>
        <w:tblW w:w="0" w:type="auto"/>
        <w:tblLayout w:type="fixed"/>
        <w:tblLook w:val="04A0" w:firstRow="1" w:lastRow="0" w:firstColumn="1" w:lastColumn="0" w:noHBand="0" w:noVBand="1"/>
      </w:tblPr>
      <w:tblGrid>
        <w:gridCol w:w="1838"/>
        <w:gridCol w:w="6804"/>
      </w:tblGrid>
      <w:tr w:rsidR="00567645" w:rsidRPr="00567645" w14:paraId="61E7FAC6" w14:textId="77777777" w:rsidTr="00971E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Pr>
          <w:p w14:paraId="22A05EAB" w14:textId="62BFCDDA" w:rsidR="00BD69FE" w:rsidRPr="00567645" w:rsidRDefault="00BD69FE" w:rsidP="00E128B5">
            <w:pPr>
              <w:rPr>
                <w:b w:val="0"/>
                <w:color w:val="auto"/>
              </w:rPr>
            </w:pPr>
            <w:r w:rsidRPr="00567645">
              <w:rPr>
                <w:b w:val="0"/>
                <w:color w:val="auto"/>
              </w:rPr>
              <w:t>FIELD</w:t>
            </w:r>
          </w:p>
        </w:tc>
        <w:tc>
          <w:tcPr>
            <w:tcW w:w="6804" w:type="dxa"/>
            <w:tcBorders>
              <w:bottom w:val="single" w:sz="4" w:space="0" w:color="4F81BD" w:themeColor="accent1"/>
            </w:tcBorders>
          </w:tcPr>
          <w:p w14:paraId="7D5C885B" w14:textId="7C99E994" w:rsidR="00BD69FE" w:rsidRPr="00567645" w:rsidRDefault="00BD69FE" w:rsidP="00E128B5">
            <w:pPr>
              <w:cnfStyle w:val="100000000000" w:firstRow="1" w:lastRow="0" w:firstColumn="0" w:lastColumn="0" w:oddVBand="0" w:evenVBand="0" w:oddHBand="0" w:evenHBand="0" w:firstRowFirstColumn="0" w:firstRowLastColumn="0" w:lastRowFirstColumn="0" w:lastRowLastColumn="0"/>
              <w:rPr>
                <w:color w:val="auto"/>
              </w:rPr>
            </w:pPr>
            <w:r w:rsidRPr="00567645">
              <w:rPr>
                <w:color w:val="auto"/>
              </w:rPr>
              <w:t>CONTENTS</w:t>
            </w:r>
          </w:p>
        </w:tc>
      </w:tr>
      <w:tr w:rsidR="00567645" w:rsidRPr="00567645" w14:paraId="5489D00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C6EE05F" w14:textId="3079C9EF" w:rsidR="00BD69FE" w:rsidRPr="00567645" w:rsidRDefault="00BD69FE" w:rsidP="00E128B5">
            <w:pPr>
              <w:rPr>
                <w:b w:val="0"/>
              </w:rPr>
            </w:pPr>
            <w:r w:rsidRPr="00567645">
              <w:t>IAP</w:t>
            </w:r>
            <w:r w:rsidR="004C64BB" w:rsidRPr="00567645">
              <w:t xml:space="preserve"> </w:t>
            </w:r>
            <w:r w:rsidRPr="00567645">
              <w:t>Code</w:t>
            </w:r>
          </w:p>
        </w:tc>
        <w:tc>
          <w:tcPr>
            <w:tcW w:w="6804" w:type="dxa"/>
            <w:tcBorders>
              <w:left w:val="single" w:sz="4" w:space="0" w:color="auto"/>
            </w:tcBorders>
          </w:tcPr>
          <w:p w14:paraId="34A261AC" w14:textId="0334A9B6" w:rsidR="00BD69FE" w:rsidRPr="00567645" w:rsidRDefault="00B36200" w:rsidP="00E128B5">
            <w:pPr>
              <w:cnfStyle w:val="000000100000" w:firstRow="0" w:lastRow="0" w:firstColumn="0" w:lastColumn="0" w:oddVBand="0" w:evenVBand="0" w:oddHBand="1" w:evenHBand="0" w:firstRowFirstColumn="0" w:firstRowLastColumn="0" w:lastRowFirstColumn="0" w:lastRowLastColumn="0"/>
            </w:pPr>
            <w:r w:rsidRPr="00567645">
              <w:t>IAP00084</w:t>
            </w:r>
          </w:p>
        </w:tc>
      </w:tr>
      <w:tr w:rsidR="00567645" w:rsidRPr="00567645" w14:paraId="6629A3E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997C39" w14:textId="77777777" w:rsidR="00BD69FE" w:rsidRPr="00567645" w:rsidRDefault="00BD69FE" w:rsidP="00E128B5">
            <w:pPr>
              <w:rPr>
                <w:b w:val="0"/>
              </w:rPr>
            </w:pPr>
            <w:r w:rsidRPr="00567645">
              <w:t>Title</w:t>
            </w:r>
          </w:p>
        </w:tc>
        <w:tc>
          <w:tcPr>
            <w:tcW w:w="6804" w:type="dxa"/>
            <w:tcBorders>
              <w:left w:val="single" w:sz="4" w:space="0" w:color="auto"/>
            </w:tcBorders>
          </w:tcPr>
          <w:p w14:paraId="523F6C46" w14:textId="22F487B2" w:rsidR="00BD69FE" w:rsidRPr="00567645" w:rsidRDefault="00B36200" w:rsidP="007701E6">
            <w:pPr>
              <w:cnfStyle w:val="000000000000" w:firstRow="0" w:lastRow="0" w:firstColumn="0" w:lastColumn="0" w:oddVBand="0" w:evenVBand="0" w:oddHBand="0" w:evenHBand="0" w:firstRowFirstColumn="0" w:firstRowLastColumn="0" w:lastRowFirstColumn="0" w:lastRowLastColumn="0"/>
            </w:pPr>
            <w:r w:rsidRPr="00567645">
              <w:t>Rates of Complications associated with diabetes</w:t>
            </w:r>
          </w:p>
        </w:tc>
      </w:tr>
      <w:tr w:rsidR="00567645" w:rsidRPr="00567645" w14:paraId="28621C4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052110F3" w14:textId="77777777" w:rsidR="00BD69FE" w:rsidRPr="00567645" w:rsidRDefault="00BD69FE" w:rsidP="00E128B5">
            <w:pPr>
              <w:rPr>
                <w:b w:val="0"/>
              </w:rPr>
            </w:pPr>
            <w:r w:rsidRPr="00567645">
              <w:t>Published by</w:t>
            </w:r>
          </w:p>
        </w:tc>
        <w:tc>
          <w:tcPr>
            <w:tcW w:w="6804" w:type="dxa"/>
            <w:tcBorders>
              <w:left w:val="single" w:sz="4" w:space="0" w:color="auto"/>
            </w:tcBorders>
          </w:tcPr>
          <w:p w14:paraId="6093FD1D" w14:textId="21831A11" w:rsidR="003F1910" w:rsidRPr="00567645" w:rsidRDefault="003F1910" w:rsidP="00E128B5">
            <w:pPr>
              <w:cnfStyle w:val="000000100000" w:firstRow="0" w:lastRow="0" w:firstColumn="0" w:lastColumn="0" w:oddVBand="0" w:evenVBand="0" w:oddHBand="1" w:evenHBand="0" w:firstRowFirstColumn="0" w:firstRowLastColumn="0" w:lastRowFirstColumn="0" w:lastRowLastColumn="0"/>
            </w:pPr>
          </w:p>
        </w:tc>
      </w:tr>
      <w:tr w:rsidR="00567645" w:rsidRPr="00567645" w14:paraId="5181966B"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CFA607F" w14:textId="77777777" w:rsidR="00BD69FE" w:rsidRPr="00567645" w:rsidRDefault="00BD69FE" w:rsidP="00E128B5">
            <w:pPr>
              <w:rPr>
                <w:b w:val="0"/>
              </w:rPr>
            </w:pPr>
            <w:r w:rsidRPr="00567645">
              <w:t>Reporting period</w:t>
            </w:r>
          </w:p>
        </w:tc>
        <w:tc>
          <w:tcPr>
            <w:tcW w:w="6804" w:type="dxa"/>
            <w:tcBorders>
              <w:left w:val="single" w:sz="4" w:space="0" w:color="auto"/>
            </w:tcBorders>
          </w:tcPr>
          <w:p w14:paraId="2C54EFD5" w14:textId="656ECFE1" w:rsidR="00BD69FE" w:rsidRPr="00567645" w:rsidRDefault="000C0D63" w:rsidP="00E128B5">
            <w:pPr>
              <w:cnfStyle w:val="000000000000" w:firstRow="0" w:lastRow="0" w:firstColumn="0" w:lastColumn="0" w:oddVBand="0" w:evenVBand="0" w:oddHBand="0" w:evenHBand="0" w:firstRowFirstColumn="0" w:firstRowLastColumn="0" w:lastRowFirstColumn="0" w:lastRowLastColumn="0"/>
            </w:pPr>
            <w:r w:rsidRPr="00567645">
              <w:t xml:space="preserve">Annually </w:t>
            </w:r>
          </w:p>
        </w:tc>
      </w:tr>
      <w:tr w:rsidR="00567645" w:rsidRPr="00567645" w14:paraId="1B9AB23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4ECB6F" w14:textId="77777777" w:rsidR="00BD69FE" w:rsidRPr="00567645" w:rsidRDefault="00BD69FE" w:rsidP="00E128B5">
            <w:pPr>
              <w:rPr>
                <w:b w:val="0"/>
              </w:rPr>
            </w:pPr>
            <w:r w:rsidRPr="00567645">
              <w:t>Geographical Coverage</w:t>
            </w:r>
          </w:p>
        </w:tc>
        <w:tc>
          <w:tcPr>
            <w:tcW w:w="6804" w:type="dxa"/>
            <w:tcBorders>
              <w:left w:val="single" w:sz="4" w:space="0" w:color="auto"/>
            </w:tcBorders>
          </w:tcPr>
          <w:p w14:paraId="50DF24FC" w14:textId="5DB7A1AF" w:rsidR="000A20FA" w:rsidRPr="00567645" w:rsidRDefault="000A20FA" w:rsidP="00E128B5">
            <w:pPr>
              <w:cnfStyle w:val="000000100000" w:firstRow="0" w:lastRow="0" w:firstColumn="0" w:lastColumn="0" w:oddVBand="0" w:evenVBand="0" w:oddHBand="1" w:evenHBand="0" w:firstRowFirstColumn="0" w:firstRowLastColumn="0" w:lastRowFirstColumn="0" w:lastRowLastColumn="0"/>
            </w:pPr>
          </w:p>
        </w:tc>
      </w:tr>
      <w:tr w:rsidR="00567645" w:rsidRPr="00567645" w14:paraId="64620C9C"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55C73694" w14:textId="77777777" w:rsidR="00BD69FE" w:rsidRPr="00567645" w:rsidRDefault="00BD69FE" w:rsidP="00E128B5">
            <w:pPr>
              <w:rPr>
                <w:b w:val="0"/>
              </w:rPr>
            </w:pPr>
            <w:r w:rsidRPr="00567645">
              <w:t>Reporting level(s)</w:t>
            </w:r>
          </w:p>
        </w:tc>
        <w:tc>
          <w:tcPr>
            <w:tcW w:w="6804" w:type="dxa"/>
            <w:tcBorders>
              <w:left w:val="single" w:sz="4" w:space="0" w:color="auto"/>
            </w:tcBorders>
          </w:tcPr>
          <w:p w14:paraId="5685C1A0" w14:textId="68C2AA30" w:rsidR="00BD69FE" w:rsidRPr="00567645" w:rsidRDefault="00BD69FE" w:rsidP="00E128B5">
            <w:pPr>
              <w:cnfStyle w:val="000000000000" w:firstRow="0" w:lastRow="0" w:firstColumn="0" w:lastColumn="0" w:oddVBand="0" w:evenVBand="0" w:oddHBand="0" w:evenHBand="0" w:firstRowFirstColumn="0" w:firstRowLastColumn="0" w:lastRowFirstColumn="0" w:lastRowLastColumn="0"/>
            </w:pPr>
          </w:p>
        </w:tc>
      </w:tr>
      <w:tr w:rsidR="00567645" w:rsidRPr="00567645" w14:paraId="7A68395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C73D882" w14:textId="77777777" w:rsidR="00BD69FE" w:rsidRPr="00567645" w:rsidRDefault="00BD69FE" w:rsidP="00E128B5">
            <w:pPr>
              <w:rPr>
                <w:b w:val="0"/>
              </w:rPr>
            </w:pPr>
            <w:r w:rsidRPr="00567645">
              <w:t>Based on data from</w:t>
            </w:r>
          </w:p>
        </w:tc>
        <w:tc>
          <w:tcPr>
            <w:tcW w:w="6804" w:type="dxa"/>
            <w:tcBorders>
              <w:left w:val="single" w:sz="4" w:space="0" w:color="auto"/>
            </w:tcBorders>
          </w:tcPr>
          <w:p w14:paraId="1345DE27" w14:textId="679D9AFD" w:rsidR="00BD69FE"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67645">
              <w:rPr>
                <w:rFonts w:ascii="Arial" w:eastAsiaTheme="minorHAnsi" w:hAnsi="Arial" w:cs="Arial"/>
                <w:sz w:val="22"/>
                <w:szCs w:val="22"/>
                <w:lang w:eastAsia="en-US"/>
              </w:rPr>
              <w:t>HES, National Diabetes Audit (NDA) and GP Population Data</w:t>
            </w:r>
          </w:p>
        </w:tc>
      </w:tr>
      <w:tr w:rsidR="00567645" w:rsidRPr="00567645" w14:paraId="1B0918A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37B4A4E" w14:textId="77777777" w:rsidR="00BD69FE" w:rsidRPr="00567645" w:rsidRDefault="00BD69FE" w:rsidP="00E128B5">
            <w:pPr>
              <w:rPr>
                <w:b w:val="0"/>
              </w:rPr>
            </w:pPr>
            <w:r w:rsidRPr="00567645">
              <w:t>Contact Author Name</w:t>
            </w:r>
          </w:p>
        </w:tc>
        <w:tc>
          <w:tcPr>
            <w:tcW w:w="6804" w:type="dxa"/>
            <w:tcBorders>
              <w:left w:val="single" w:sz="4" w:space="0" w:color="auto"/>
            </w:tcBorders>
          </w:tcPr>
          <w:p w14:paraId="4C77C4DF" w14:textId="77777777" w:rsidR="00AD06CB" w:rsidRPr="00567645" w:rsidRDefault="00AD06CB" w:rsidP="00AD06CB">
            <w:pPr>
              <w:textAlignment w:val="baseline"/>
              <w:cnfStyle w:val="000000000000" w:firstRow="0" w:lastRow="0" w:firstColumn="0" w:lastColumn="0" w:oddVBand="0" w:evenVBand="0" w:oddHBand="0" w:evenHBand="0" w:firstRowFirstColumn="0" w:firstRowLastColumn="0" w:lastRowFirstColumn="0" w:lastRowLastColumn="0"/>
            </w:pPr>
            <w:r w:rsidRPr="00567645">
              <w:t>Primary Medical Care Branch, DH </w:t>
            </w:r>
          </w:p>
          <w:p w14:paraId="7BDE5252" w14:textId="3AEA7C7D" w:rsidR="00BD69FE" w:rsidRPr="00567645" w:rsidRDefault="00BD69FE" w:rsidP="00110F8F">
            <w:pPr>
              <w:cnfStyle w:val="000000000000" w:firstRow="0" w:lastRow="0" w:firstColumn="0" w:lastColumn="0" w:oddVBand="0" w:evenVBand="0" w:oddHBand="0" w:evenHBand="0" w:firstRowFirstColumn="0" w:firstRowLastColumn="0" w:lastRowFirstColumn="0" w:lastRowLastColumn="0"/>
            </w:pPr>
          </w:p>
        </w:tc>
      </w:tr>
      <w:tr w:rsidR="00567645" w:rsidRPr="00567645" w14:paraId="12572889"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6C94C25" w14:textId="77777777" w:rsidR="00BD69FE" w:rsidRPr="00567645" w:rsidRDefault="00BD69FE" w:rsidP="00E128B5">
            <w:pPr>
              <w:rPr>
                <w:b w:val="0"/>
              </w:rPr>
            </w:pPr>
            <w:r w:rsidRPr="00567645">
              <w:t>Contact Author Email</w:t>
            </w:r>
          </w:p>
        </w:tc>
        <w:tc>
          <w:tcPr>
            <w:tcW w:w="6804" w:type="dxa"/>
            <w:tcBorders>
              <w:left w:val="single" w:sz="4" w:space="0" w:color="auto"/>
            </w:tcBorders>
          </w:tcPr>
          <w:p w14:paraId="337B0AB9" w14:textId="50B6A36C" w:rsidR="00BD69FE" w:rsidRPr="00567645" w:rsidRDefault="00BD69FE" w:rsidP="00E128B5">
            <w:pPr>
              <w:cnfStyle w:val="000000100000" w:firstRow="0" w:lastRow="0" w:firstColumn="0" w:lastColumn="0" w:oddVBand="0" w:evenVBand="0" w:oddHBand="1" w:evenHBand="0" w:firstRowFirstColumn="0" w:firstRowLastColumn="0" w:lastRowFirstColumn="0" w:lastRowLastColumn="0"/>
            </w:pPr>
          </w:p>
        </w:tc>
      </w:tr>
      <w:tr w:rsidR="00567645" w:rsidRPr="00567645" w14:paraId="146CE663"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471F2F3" w14:textId="77777777" w:rsidR="00BD69FE" w:rsidRPr="00567645" w:rsidRDefault="00BD69FE" w:rsidP="00E128B5">
            <w:pPr>
              <w:rPr>
                <w:b w:val="0"/>
              </w:rPr>
            </w:pPr>
            <w:r w:rsidRPr="00567645">
              <w:t>Rating</w:t>
            </w:r>
          </w:p>
        </w:tc>
        <w:tc>
          <w:tcPr>
            <w:tcW w:w="6804" w:type="dxa"/>
            <w:tcBorders>
              <w:left w:val="single" w:sz="4" w:space="0" w:color="auto"/>
            </w:tcBorders>
          </w:tcPr>
          <w:p w14:paraId="42821BAF" w14:textId="014FB29B" w:rsidR="00BD69FE" w:rsidRPr="00567645" w:rsidRDefault="00AD06CB" w:rsidP="00E128B5">
            <w:pPr>
              <w:cnfStyle w:val="000000000000" w:firstRow="0" w:lastRow="0" w:firstColumn="0" w:lastColumn="0" w:oddVBand="0" w:evenVBand="0" w:oddHBand="0" w:evenHBand="0" w:firstRowFirstColumn="0" w:firstRowLastColumn="0" w:lastRowFirstColumn="0" w:lastRowLastColumn="0"/>
            </w:pPr>
            <w:r w:rsidRPr="00567645">
              <w:t>Assured</w:t>
            </w:r>
          </w:p>
        </w:tc>
      </w:tr>
      <w:tr w:rsidR="00567645" w:rsidRPr="00567645" w14:paraId="36C90CDC"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DDE63CB" w14:textId="77777777" w:rsidR="00BD69FE" w:rsidRPr="00567645" w:rsidRDefault="00BD69FE" w:rsidP="00E128B5">
            <w:pPr>
              <w:rPr>
                <w:b w:val="0"/>
              </w:rPr>
            </w:pPr>
            <w:r w:rsidRPr="00567645">
              <w:t>Assurance date</w:t>
            </w:r>
          </w:p>
        </w:tc>
        <w:tc>
          <w:tcPr>
            <w:tcW w:w="6804" w:type="dxa"/>
            <w:tcBorders>
              <w:left w:val="single" w:sz="4" w:space="0" w:color="auto"/>
            </w:tcBorders>
          </w:tcPr>
          <w:p w14:paraId="07A7432F" w14:textId="27EEF44C" w:rsidR="00BD69FE" w:rsidRPr="00567645" w:rsidRDefault="00D53A96" w:rsidP="00696658">
            <w:pPr>
              <w:pStyle w:val="NormalWeb"/>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18/01/13</w:t>
            </w:r>
          </w:p>
        </w:tc>
      </w:tr>
      <w:tr w:rsidR="00567645" w:rsidRPr="00567645" w14:paraId="2FD2A140"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1690B01" w14:textId="77777777" w:rsidR="00BD69FE" w:rsidRPr="00567645" w:rsidRDefault="00BD69FE" w:rsidP="00E128B5">
            <w:pPr>
              <w:rPr>
                <w:b w:val="0"/>
              </w:rPr>
            </w:pPr>
            <w:r w:rsidRPr="00567645">
              <w:t>Review date</w:t>
            </w:r>
          </w:p>
        </w:tc>
        <w:tc>
          <w:tcPr>
            <w:tcW w:w="6804" w:type="dxa"/>
            <w:tcBorders>
              <w:left w:val="single" w:sz="4" w:space="0" w:color="auto"/>
            </w:tcBorders>
          </w:tcPr>
          <w:p w14:paraId="65D82364" w14:textId="196D498A" w:rsidR="00BD69FE" w:rsidRPr="00567645" w:rsidRDefault="00D53A96" w:rsidP="00E128B5">
            <w:pPr>
              <w:cnfStyle w:val="000000000000" w:firstRow="0" w:lastRow="0" w:firstColumn="0" w:lastColumn="0" w:oddVBand="0" w:evenVBand="0" w:oddHBand="0" w:evenHBand="0" w:firstRowFirstColumn="0" w:firstRowLastColumn="0" w:lastRowFirstColumn="0" w:lastRowLastColumn="0"/>
            </w:pPr>
            <w:r w:rsidRPr="00567645">
              <w:t>18/01/16</w:t>
            </w:r>
          </w:p>
        </w:tc>
      </w:tr>
      <w:tr w:rsidR="00567645" w:rsidRPr="00567645" w14:paraId="5F25EAD6"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154752B2" w14:textId="77777777" w:rsidR="00BD69FE" w:rsidRPr="00567645" w:rsidRDefault="00BD69FE" w:rsidP="00E128B5">
            <w:pPr>
              <w:rPr>
                <w:b w:val="0"/>
              </w:rPr>
            </w:pPr>
            <w:r w:rsidRPr="00567645">
              <w:t>Indicator set</w:t>
            </w:r>
          </w:p>
        </w:tc>
        <w:tc>
          <w:tcPr>
            <w:tcW w:w="6804" w:type="dxa"/>
            <w:tcBorders>
              <w:left w:val="single" w:sz="4" w:space="0" w:color="auto"/>
            </w:tcBorders>
          </w:tcPr>
          <w:p w14:paraId="6C3C44BD" w14:textId="58DF3A62" w:rsidR="00BD69FE" w:rsidRPr="00567645" w:rsidRDefault="00F65247" w:rsidP="00E128B5">
            <w:pPr>
              <w:cnfStyle w:val="000000100000" w:firstRow="0" w:lastRow="0" w:firstColumn="0" w:lastColumn="0" w:oddVBand="0" w:evenVBand="0" w:oddHBand="1" w:evenHBand="0" w:firstRowFirstColumn="0" w:firstRowLastColumn="0" w:lastRowFirstColumn="0" w:lastRowLastColumn="0"/>
            </w:pPr>
            <w:r w:rsidRPr="00567645">
              <w:t xml:space="preserve">CCGOIS </w:t>
            </w:r>
            <w:r w:rsidR="000C6D38" w:rsidRPr="00567645">
              <w:t>2.8 &amp; COF 2.61</w:t>
            </w:r>
          </w:p>
        </w:tc>
      </w:tr>
      <w:tr w:rsidR="00567645" w:rsidRPr="00567645" w14:paraId="6F4A3701"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2EBDFE1" w14:textId="77777777" w:rsidR="00BD69FE" w:rsidRPr="00567645" w:rsidRDefault="00BD69FE" w:rsidP="00E128B5">
            <w:pPr>
              <w:rPr>
                <w:b w:val="0"/>
              </w:rPr>
            </w:pPr>
            <w:r w:rsidRPr="00567645">
              <w:t xml:space="preserve">Brief Description </w:t>
            </w:r>
          </w:p>
          <w:p w14:paraId="71948065" w14:textId="12F4584B" w:rsidR="00BD69FE" w:rsidRPr="00567645" w:rsidRDefault="00BD69FE" w:rsidP="00E128B5">
            <w:pPr>
              <w:rPr>
                <w:b w:val="0"/>
              </w:rPr>
            </w:pPr>
            <w:r w:rsidRPr="00567645">
              <w:t>[This appears as a blurb in search results]</w:t>
            </w:r>
          </w:p>
        </w:tc>
        <w:tc>
          <w:tcPr>
            <w:tcW w:w="6804" w:type="dxa"/>
            <w:tcBorders>
              <w:left w:val="single" w:sz="4" w:space="0" w:color="auto"/>
            </w:tcBorders>
          </w:tcPr>
          <w:p w14:paraId="42525655" w14:textId="77777777" w:rsidR="00696658" w:rsidRPr="00567645" w:rsidRDefault="00696658" w:rsidP="0069665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The indicator is based on a NICE Quality Standard and has been identified by the NICE COF Advisory Committee for use in the Commissioning Outcomes Framework.   </w:t>
            </w:r>
          </w:p>
          <w:p w14:paraId="690E93D5" w14:textId="6BC6C0EF" w:rsidR="003D0ABF" w:rsidRPr="00567645" w:rsidRDefault="00696658" w:rsidP="00696658">
            <w:pPr>
              <w:cnfStyle w:val="000000000000" w:firstRow="0" w:lastRow="0" w:firstColumn="0" w:lastColumn="0" w:oddVBand="0" w:evenVBand="0" w:oddHBand="0" w:evenHBand="0" w:firstRowFirstColumn="0" w:firstRowLastColumn="0" w:lastRowFirstColumn="0" w:lastRowLastColumn="0"/>
            </w:pPr>
            <w:r w:rsidRPr="00567645">
              <w:t>This indicator is considered useful in measuring the quality of commissioning for people with diabetes. </w:t>
            </w:r>
          </w:p>
        </w:tc>
      </w:tr>
      <w:tr w:rsidR="00567645" w:rsidRPr="00567645" w14:paraId="30049EB2"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DB2E955" w14:textId="77777777" w:rsidR="00BD69FE" w:rsidRPr="00567645" w:rsidRDefault="00BD69FE" w:rsidP="00E128B5">
            <w:pPr>
              <w:rPr>
                <w:b w:val="0"/>
              </w:rPr>
            </w:pPr>
            <w:r w:rsidRPr="00567645">
              <w:t>Purpose</w:t>
            </w:r>
          </w:p>
        </w:tc>
        <w:tc>
          <w:tcPr>
            <w:tcW w:w="6804" w:type="dxa"/>
            <w:tcBorders>
              <w:left w:val="single" w:sz="4" w:space="0" w:color="auto"/>
            </w:tcBorders>
          </w:tcPr>
          <w:p w14:paraId="0286D42E"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Rates of complications associated with diabetes.</w:t>
            </w:r>
          </w:p>
          <w:p w14:paraId="1DDE05DA"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NDA complication types are diagnoses or procedures as follow: </w:t>
            </w:r>
          </w:p>
          <w:p w14:paraId="5387A658"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Ketoacidosis </w:t>
            </w:r>
          </w:p>
          <w:p w14:paraId="64F27E49"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Angina </w:t>
            </w:r>
          </w:p>
          <w:p w14:paraId="47E0972D"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Myocardial Infarction </w:t>
            </w:r>
          </w:p>
          <w:p w14:paraId="44232CA0"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Cardiac Failure </w:t>
            </w:r>
          </w:p>
          <w:p w14:paraId="371869C5"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Stroke </w:t>
            </w:r>
          </w:p>
          <w:p w14:paraId="60956F1C"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Diabetic Retinopathy treatments </w:t>
            </w:r>
          </w:p>
          <w:p w14:paraId="731F72CF"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Renal Failure </w:t>
            </w:r>
          </w:p>
          <w:p w14:paraId="29512F95"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Amputation minor </w:t>
            </w:r>
          </w:p>
          <w:p w14:paraId="20C4DF85" w14:textId="77777777" w:rsidR="0069665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 xml:space="preserve">* Amputation major </w:t>
            </w:r>
          </w:p>
          <w:p w14:paraId="63AE47C8" w14:textId="3BBFA8C4" w:rsidR="008D6588" w:rsidRPr="00567645" w:rsidRDefault="00696658"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ICD-10 and OPCS-4 codes are provided Indicator will be reported annually (April to March).</w:t>
            </w:r>
          </w:p>
        </w:tc>
      </w:tr>
      <w:tr w:rsidR="00567645" w:rsidRPr="00567645" w14:paraId="54849C45"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0E47248" w14:textId="77777777" w:rsidR="00BD69FE" w:rsidRPr="00567645" w:rsidRDefault="00BD69FE" w:rsidP="00E128B5">
            <w:pPr>
              <w:rPr>
                <w:b w:val="0"/>
              </w:rPr>
            </w:pPr>
            <w:r w:rsidRPr="00567645">
              <w:t>Definition</w:t>
            </w:r>
          </w:p>
        </w:tc>
        <w:tc>
          <w:tcPr>
            <w:tcW w:w="6804" w:type="dxa"/>
            <w:tcBorders>
              <w:left w:val="single" w:sz="4" w:space="0" w:color="auto"/>
            </w:tcBorders>
          </w:tcPr>
          <w:p w14:paraId="07013616" w14:textId="0FC9A08B" w:rsidR="00BD69FE" w:rsidRPr="00567645" w:rsidRDefault="00696658" w:rsidP="0069665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This NDA complications indicator, which provides NDA analysis pertaining to incidence and prevalence of complications amongst the NDA diabetes population, was developed to assess the complication rates in the diabetic population. The indicator was requested and developed in conjunction with the NDA clinical lead, Bob Young and expert clinical coders. These indicators are collected nationally as part of the NDA. </w:t>
            </w:r>
          </w:p>
        </w:tc>
      </w:tr>
      <w:tr w:rsidR="00567645" w:rsidRPr="00567645" w14:paraId="6E1036B1"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3CE98FA2" w14:textId="77777777" w:rsidR="005C7AAF" w:rsidRPr="00567645" w:rsidRDefault="005C7AAF" w:rsidP="005C7AAF">
            <w:pPr>
              <w:rPr>
                <w:b w:val="0"/>
              </w:rPr>
            </w:pPr>
            <w:r w:rsidRPr="00567645">
              <w:t>Data Source</w:t>
            </w:r>
          </w:p>
        </w:tc>
        <w:tc>
          <w:tcPr>
            <w:tcW w:w="6804" w:type="dxa"/>
            <w:tcBorders>
              <w:left w:val="single" w:sz="4" w:space="0" w:color="auto"/>
            </w:tcBorders>
          </w:tcPr>
          <w:p w14:paraId="6738187C" w14:textId="38113AB0" w:rsidR="00F0611B" w:rsidRPr="00567645" w:rsidRDefault="00155664" w:rsidP="0069665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National Diabetes Audit, HES/PEDW</w:t>
            </w:r>
          </w:p>
        </w:tc>
      </w:tr>
      <w:tr w:rsidR="00567645" w:rsidRPr="00567645" w14:paraId="1EF5CCA7"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75E42FA3" w14:textId="77777777" w:rsidR="005C7AAF" w:rsidRPr="00567645" w:rsidRDefault="005C7AAF" w:rsidP="005C7AAF">
            <w:pPr>
              <w:rPr>
                <w:b w:val="0"/>
              </w:rPr>
            </w:pPr>
            <w:r w:rsidRPr="00567645">
              <w:lastRenderedPageBreak/>
              <w:t>Numerator</w:t>
            </w:r>
          </w:p>
        </w:tc>
        <w:tc>
          <w:tcPr>
            <w:tcW w:w="6804" w:type="dxa"/>
            <w:tcBorders>
              <w:left w:val="single" w:sz="4" w:space="0" w:color="auto"/>
            </w:tcBorders>
          </w:tcPr>
          <w:p w14:paraId="4E048882" w14:textId="14EC8CD3" w:rsidR="005C7AAF" w:rsidRPr="00567645" w:rsidRDefault="00B36200" w:rsidP="00FA42E6">
            <w:pPr>
              <w:cnfStyle w:val="000000000000" w:firstRow="0" w:lastRow="0" w:firstColumn="0" w:lastColumn="0" w:oddVBand="0" w:evenVBand="0" w:oddHBand="0" w:evenHBand="0" w:firstRowFirstColumn="0" w:firstRowLastColumn="0" w:lastRowFirstColumn="0" w:lastRowLastColumn="0"/>
            </w:pPr>
            <w:r w:rsidRPr="00567645">
              <w:t>Number of people identified by NDA in the denominator with a HES record of NDA complications using ICD-10 primary or secondary diagnosis codes, or primary and secondary OPCS codes.</w:t>
            </w:r>
          </w:p>
        </w:tc>
      </w:tr>
      <w:tr w:rsidR="00567645" w:rsidRPr="00567645" w14:paraId="22216F2F"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6B547D53" w14:textId="77777777" w:rsidR="005C7AAF" w:rsidRPr="00567645" w:rsidRDefault="005C7AAF" w:rsidP="005C7AAF">
            <w:pPr>
              <w:rPr>
                <w:b w:val="0"/>
              </w:rPr>
            </w:pPr>
            <w:r w:rsidRPr="00567645">
              <w:t>Denominator</w:t>
            </w:r>
          </w:p>
        </w:tc>
        <w:tc>
          <w:tcPr>
            <w:tcW w:w="6804" w:type="dxa"/>
            <w:tcBorders>
              <w:left w:val="single" w:sz="4" w:space="0" w:color="auto"/>
            </w:tcBorders>
          </w:tcPr>
          <w:p w14:paraId="2358D649" w14:textId="7E1D359D" w:rsidR="00FE09CF" w:rsidRPr="00567645" w:rsidRDefault="00B36200" w:rsidP="005C7AAF">
            <w:pPr>
              <w:cnfStyle w:val="000000100000" w:firstRow="0" w:lastRow="0" w:firstColumn="0" w:lastColumn="0" w:oddVBand="0" w:evenVBand="0" w:oddHBand="1" w:evenHBand="0" w:firstRowFirstColumn="0" w:firstRowLastColumn="0" w:lastRowFirstColumn="0" w:lastRowLastColumn="0"/>
            </w:pPr>
            <w:r w:rsidRPr="00567645">
              <w:t>Number of people with diabetes identified by the NDA who were alive at the start of the follow-up period.</w:t>
            </w:r>
          </w:p>
        </w:tc>
      </w:tr>
      <w:tr w:rsidR="00567645" w:rsidRPr="00567645" w14:paraId="5FC03589"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1F9D9B3" w14:textId="77777777" w:rsidR="005C7AAF" w:rsidRPr="00567645" w:rsidRDefault="005C7AAF" w:rsidP="005C7AAF">
            <w:pPr>
              <w:rPr>
                <w:b w:val="0"/>
              </w:rPr>
            </w:pPr>
            <w:r w:rsidRPr="00567645">
              <w:t>Calculation</w:t>
            </w:r>
          </w:p>
        </w:tc>
        <w:tc>
          <w:tcPr>
            <w:tcW w:w="6804" w:type="dxa"/>
            <w:tcBorders>
              <w:left w:val="single" w:sz="4" w:space="0" w:color="auto"/>
            </w:tcBorders>
          </w:tcPr>
          <w:p w14:paraId="73EF99DF" w14:textId="79110DC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r w:rsidRPr="00567645">
              <w:t>Indicator will be constructed as follows:</w:t>
            </w:r>
          </w:p>
          <w:p w14:paraId="49EEE2C5"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r w:rsidRPr="00567645">
              <w:t xml:space="preserve">Cohort: Patients in the 2009/10 NDA alive on 31st March 2010 </w:t>
            </w:r>
          </w:p>
          <w:p w14:paraId="6C7E6E04"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p>
          <w:p w14:paraId="494F701C"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r w:rsidRPr="00567645">
              <w:t xml:space="preserve">Numerator: Number of patients with one or more of the complications during follow up period 1st April </w:t>
            </w:r>
          </w:p>
          <w:p w14:paraId="078CC84E"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r w:rsidRPr="00567645">
              <w:t xml:space="preserve">2010 to 31st March 2011 </w:t>
            </w:r>
          </w:p>
          <w:p w14:paraId="3EECFB8D"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p>
          <w:p w14:paraId="247B384D"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r w:rsidRPr="00567645">
              <w:t xml:space="preserve">Denominator: Number of patients in cohort </w:t>
            </w:r>
          </w:p>
          <w:p w14:paraId="262BA0EA"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p>
          <w:p w14:paraId="72C8FAA9" w14:textId="77777777" w:rsidR="00C67710" w:rsidRPr="00567645" w:rsidRDefault="00C67710" w:rsidP="00C67710">
            <w:pPr>
              <w:cnfStyle w:val="000000000000" w:firstRow="0" w:lastRow="0" w:firstColumn="0" w:lastColumn="0" w:oddVBand="0" w:evenVBand="0" w:oddHBand="0" w:evenHBand="0" w:firstRowFirstColumn="0" w:firstRowLastColumn="0" w:lastRowFirstColumn="0" w:lastRowLastColumn="0"/>
            </w:pPr>
            <w:r w:rsidRPr="00567645">
              <w:t xml:space="preserve">This removes the survivor bias we were seeing in the indicator – restricted pre-published numbers will </w:t>
            </w:r>
          </w:p>
          <w:p w14:paraId="09215B82" w14:textId="23451471" w:rsidR="00824327" w:rsidRPr="00567645" w:rsidRDefault="00C67710" w:rsidP="00C67710">
            <w:pPr>
              <w:cnfStyle w:val="000000000000" w:firstRow="0" w:lastRow="0" w:firstColumn="0" w:lastColumn="0" w:oddVBand="0" w:evenVBand="0" w:oddHBand="0" w:evenHBand="0" w:firstRowFirstColumn="0" w:firstRowLastColumn="0" w:lastRowFirstColumn="0" w:lastRowLastColumn="0"/>
            </w:pPr>
            <w:r w:rsidRPr="00567645">
              <w:t>be discussed at the meeting.</w:t>
            </w:r>
          </w:p>
        </w:tc>
      </w:tr>
      <w:tr w:rsidR="00567645" w:rsidRPr="00567645" w14:paraId="4E697DFD" w14:textId="77777777" w:rsidTr="00971E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431E676E" w14:textId="77777777" w:rsidR="005C7AAF" w:rsidRPr="00567645" w:rsidRDefault="005C7AAF" w:rsidP="005C7AAF">
            <w:pPr>
              <w:rPr>
                <w:b w:val="0"/>
              </w:rPr>
            </w:pPr>
            <w:r w:rsidRPr="00567645">
              <w:t>Interpretation Guidelines</w:t>
            </w:r>
          </w:p>
        </w:tc>
        <w:tc>
          <w:tcPr>
            <w:tcW w:w="6804" w:type="dxa"/>
            <w:tcBorders>
              <w:left w:val="single" w:sz="4" w:space="0" w:color="auto"/>
            </w:tcBorders>
          </w:tcPr>
          <w:p w14:paraId="0072C7D9" w14:textId="306EFF80" w:rsidR="00824585" w:rsidRPr="00567645" w:rsidRDefault="00E26F67" w:rsidP="00696658">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eastAsia="en-US"/>
              </w:rPr>
            </w:pPr>
            <w:r w:rsidRPr="00567645">
              <w:rPr>
                <w:rFonts w:ascii="Arial" w:eastAsiaTheme="minorHAnsi" w:hAnsi="Arial" w:cs="Arial"/>
                <w:sz w:val="22"/>
                <w:szCs w:val="22"/>
                <w:lang w:eastAsia="en-US"/>
              </w:rPr>
              <w:t>None</w:t>
            </w:r>
          </w:p>
        </w:tc>
      </w:tr>
      <w:tr w:rsidR="00567645" w:rsidRPr="00567645" w14:paraId="0E3B7774" w14:textId="77777777" w:rsidTr="00971E47">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auto"/>
            </w:tcBorders>
          </w:tcPr>
          <w:p w14:paraId="2326D945" w14:textId="77777777" w:rsidR="005C7AAF" w:rsidRPr="00567645" w:rsidRDefault="005C7AAF" w:rsidP="005C7AAF">
            <w:pPr>
              <w:rPr>
                <w:b w:val="0"/>
              </w:rPr>
            </w:pPr>
            <w:r w:rsidRPr="00567645">
              <w:t>Caveats</w:t>
            </w:r>
          </w:p>
        </w:tc>
        <w:tc>
          <w:tcPr>
            <w:tcW w:w="6804" w:type="dxa"/>
            <w:tcBorders>
              <w:left w:val="single" w:sz="4" w:space="0" w:color="auto"/>
            </w:tcBorders>
          </w:tcPr>
          <w:p w14:paraId="2469E9CF" w14:textId="2D761CA8" w:rsidR="005C7AAF" w:rsidRPr="00567645" w:rsidRDefault="007E2C6F" w:rsidP="003046B9">
            <w:pPr>
              <w:tabs>
                <w:tab w:val="left" w:pos="39"/>
              </w:tabs>
              <w:ind w:left="39"/>
              <w:cnfStyle w:val="000000000000" w:firstRow="0" w:lastRow="0" w:firstColumn="0" w:lastColumn="0" w:oddVBand="0" w:evenVBand="0" w:oddHBand="0" w:evenHBand="0" w:firstRowFirstColumn="0" w:firstRowLastColumn="0" w:lastRowFirstColumn="0" w:lastRowLastColumn="0"/>
            </w:pPr>
            <w:r w:rsidRPr="00567645">
              <w:t>None</w:t>
            </w:r>
          </w:p>
        </w:tc>
      </w:tr>
    </w:tbl>
    <w:p w14:paraId="0F0CA932" w14:textId="38599611" w:rsidR="00DD43B1" w:rsidRPr="00567645" w:rsidRDefault="00DD43B1" w:rsidP="00BD69FE">
      <w:pPr>
        <w:rPr>
          <w:b/>
        </w:rPr>
      </w:pPr>
    </w:p>
    <w:p w14:paraId="5FDEE3B7" w14:textId="77777777" w:rsidR="00DD43B1" w:rsidRPr="00567645" w:rsidRDefault="00DD43B1">
      <w:pPr>
        <w:rPr>
          <w:b/>
        </w:rPr>
      </w:pPr>
      <w:r w:rsidRPr="00567645">
        <w:rPr>
          <w:b/>
        </w:rPr>
        <w:br w:type="page"/>
      </w:r>
    </w:p>
    <w:p w14:paraId="298BF3C0" w14:textId="77777777" w:rsidR="00DD43B1" w:rsidRPr="00567645" w:rsidRDefault="00DD43B1" w:rsidP="00E128B5">
      <w:pPr>
        <w:jc w:val="center"/>
      </w:pPr>
    </w:p>
    <w:p w14:paraId="7912D8CD" w14:textId="77777777" w:rsidR="00DD43B1" w:rsidRPr="00567645" w:rsidRDefault="00DD43B1" w:rsidP="00E128B5">
      <w:pPr>
        <w:jc w:val="center"/>
      </w:pPr>
    </w:p>
    <w:p w14:paraId="63141852" w14:textId="77777777" w:rsidR="00DD43B1" w:rsidRPr="00567645" w:rsidRDefault="00DD43B1" w:rsidP="00E128B5">
      <w:pPr>
        <w:jc w:val="center"/>
        <w:rPr>
          <w:sz w:val="28"/>
          <w:szCs w:val="28"/>
        </w:rPr>
      </w:pPr>
      <w:r w:rsidRPr="00567645">
        <w:rPr>
          <w:sz w:val="28"/>
          <w:szCs w:val="28"/>
        </w:rPr>
        <w:t xml:space="preserve">Indicator Assurance Pipeline Process </w:t>
      </w:r>
    </w:p>
    <w:p w14:paraId="14F5F8B4" w14:textId="77777777" w:rsidR="00DD43B1" w:rsidRPr="00567645" w:rsidRDefault="00DD43B1" w:rsidP="00E128B5">
      <w:pPr>
        <w:jc w:val="center"/>
        <w:rPr>
          <w:b/>
          <w:sz w:val="28"/>
          <w:szCs w:val="28"/>
        </w:rPr>
      </w:pPr>
      <w:r w:rsidRPr="00567645">
        <w:rPr>
          <w:b/>
          <w:sz w:val="28"/>
          <w:szCs w:val="28"/>
        </w:rPr>
        <w:t xml:space="preserve"> Methodology Review Group</w:t>
      </w:r>
    </w:p>
    <w:p w14:paraId="3B52CEFB" w14:textId="77777777" w:rsidR="00DD43B1" w:rsidRPr="00567645" w:rsidRDefault="00DD43B1" w:rsidP="00E128B5">
      <w:pPr>
        <w:jc w:val="center"/>
        <w:rPr>
          <w:b/>
          <w:sz w:val="28"/>
          <w:szCs w:val="28"/>
        </w:rPr>
      </w:pPr>
    </w:p>
    <w:p w14:paraId="72DB58DC" w14:textId="77777777" w:rsidR="00DD43B1" w:rsidRPr="00567645" w:rsidRDefault="00DD43B1" w:rsidP="00E128B5">
      <w:pPr>
        <w:jc w:val="center"/>
        <w:rPr>
          <w:b/>
          <w:sz w:val="28"/>
          <w:szCs w:val="28"/>
        </w:rPr>
      </w:pPr>
      <w:r w:rsidRPr="00567645">
        <w:rPr>
          <w:b/>
          <w:sz w:val="28"/>
          <w:szCs w:val="28"/>
        </w:rPr>
        <w:t xml:space="preserve">Applications for consideration </w:t>
      </w:r>
    </w:p>
    <w:p w14:paraId="63ECDC6B" w14:textId="16B639B3" w:rsidR="00DD43B1" w:rsidRPr="00567645" w:rsidRDefault="00DD43B1" w:rsidP="00E128B5">
      <w:pPr>
        <w:jc w:val="center"/>
        <w:rPr>
          <w:b/>
          <w:sz w:val="28"/>
          <w:szCs w:val="28"/>
        </w:rPr>
      </w:pPr>
      <w:r w:rsidRPr="00567645">
        <w:rPr>
          <w:b/>
          <w:sz w:val="28"/>
          <w:szCs w:val="28"/>
        </w:rPr>
        <w:t>26</w:t>
      </w:r>
      <w:r w:rsidRPr="00567645">
        <w:rPr>
          <w:b/>
          <w:sz w:val="28"/>
          <w:szCs w:val="28"/>
          <w:vertAlign w:val="superscript"/>
        </w:rPr>
        <w:t>th</w:t>
      </w:r>
      <w:r w:rsidRPr="00567645">
        <w:rPr>
          <w:b/>
          <w:sz w:val="28"/>
          <w:szCs w:val="28"/>
        </w:rPr>
        <w:t xml:space="preserve"> October 2012</w:t>
      </w:r>
    </w:p>
    <w:p w14:paraId="67D056A0" w14:textId="77777777" w:rsidR="00E128B5" w:rsidRPr="00567645" w:rsidRDefault="00E128B5" w:rsidP="00E128B5">
      <w:pPr>
        <w:jc w:val="center"/>
        <w:rPr>
          <w:b/>
        </w:rPr>
      </w:pPr>
    </w:p>
    <w:tbl>
      <w:tblPr>
        <w:tblStyle w:val="TableGrid"/>
        <w:tblW w:w="5000" w:type="pct"/>
        <w:tblLook w:val="01E0" w:firstRow="1" w:lastRow="1" w:firstColumn="1" w:lastColumn="1" w:noHBand="0" w:noVBand="0"/>
      </w:tblPr>
      <w:tblGrid>
        <w:gridCol w:w="5148"/>
        <w:gridCol w:w="3868"/>
      </w:tblGrid>
      <w:tr w:rsidR="00567645" w:rsidRPr="00567645" w14:paraId="771D9C29" w14:textId="77777777" w:rsidTr="005A4BA1">
        <w:tc>
          <w:tcPr>
            <w:tcW w:w="2855" w:type="pct"/>
          </w:tcPr>
          <w:p w14:paraId="3D790323" w14:textId="62B6E61C" w:rsidR="00DD43B1" w:rsidRPr="00567645" w:rsidRDefault="00E128B5" w:rsidP="00E128B5">
            <w:pPr>
              <w:spacing w:before="120" w:after="120"/>
              <w:jc w:val="center"/>
              <w:rPr>
                <w:b/>
              </w:rPr>
            </w:pPr>
            <w:r w:rsidRPr="00567645">
              <w:rPr>
                <w:b/>
              </w:rPr>
              <w:t>C</w:t>
            </w:r>
            <w:r w:rsidR="00DD43B1" w:rsidRPr="00567645">
              <w:rPr>
                <w:b/>
              </w:rPr>
              <w:t>u</w:t>
            </w:r>
            <w:r w:rsidRPr="00567645">
              <w:rPr>
                <w:b/>
              </w:rPr>
              <w:t>rr</w:t>
            </w:r>
            <w:r w:rsidR="00DD43B1" w:rsidRPr="00567645">
              <w:rPr>
                <w:b/>
              </w:rPr>
              <w:t>ent Author:</w:t>
            </w:r>
          </w:p>
        </w:tc>
        <w:tc>
          <w:tcPr>
            <w:tcW w:w="2145" w:type="pct"/>
          </w:tcPr>
          <w:p w14:paraId="667A2656" w14:textId="77777777" w:rsidR="00DD43B1" w:rsidRPr="00567645" w:rsidRDefault="00DD43B1" w:rsidP="00E128B5">
            <w:pPr>
              <w:spacing w:before="120" w:after="120"/>
              <w:jc w:val="right"/>
              <w:rPr>
                <w:i/>
              </w:rPr>
            </w:pPr>
            <w:r w:rsidRPr="00567645">
              <w:rPr>
                <w:i/>
              </w:rPr>
              <w:t>Chris Wilson</w:t>
            </w:r>
          </w:p>
        </w:tc>
      </w:tr>
      <w:tr w:rsidR="00567645" w:rsidRPr="00567645" w14:paraId="4CB588FB" w14:textId="77777777" w:rsidTr="005A4BA1">
        <w:tc>
          <w:tcPr>
            <w:tcW w:w="2855" w:type="pct"/>
          </w:tcPr>
          <w:p w14:paraId="45FCD8D0" w14:textId="77777777" w:rsidR="00DD43B1" w:rsidRPr="00567645" w:rsidRDefault="00DD43B1" w:rsidP="00E128B5">
            <w:pPr>
              <w:spacing w:before="120" w:after="120"/>
              <w:jc w:val="center"/>
              <w:rPr>
                <w:b/>
              </w:rPr>
            </w:pPr>
            <w:r w:rsidRPr="00567645">
              <w:rPr>
                <w:b/>
              </w:rPr>
              <w:t>Document Owner:</w:t>
            </w:r>
          </w:p>
        </w:tc>
        <w:tc>
          <w:tcPr>
            <w:tcW w:w="2145" w:type="pct"/>
          </w:tcPr>
          <w:p w14:paraId="10169096" w14:textId="77777777" w:rsidR="00DD43B1" w:rsidRPr="00567645" w:rsidRDefault="00DD43B1" w:rsidP="00E128B5">
            <w:pPr>
              <w:spacing w:before="120" w:after="120"/>
              <w:jc w:val="right"/>
              <w:rPr>
                <w:i/>
              </w:rPr>
            </w:pPr>
            <w:r w:rsidRPr="00567645">
              <w:rPr>
                <w:i/>
              </w:rPr>
              <w:t>Chris Wilson</w:t>
            </w:r>
          </w:p>
        </w:tc>
      </w:tr>
      <w:tr w:rsidR="00567645" w:rsidRPr="00567645" w14:paraId="785C7F3F" w14:textId="77777777" w:rsidTr="005A4BA1">
        <w:tc>
          <w:tcPr>
            <w:tcW w:w="2855" w:type="pct"/>
          </w:tcPr>
          <w:p w14:paraId="6B54F1C1" w14:textId="77777777" w:rsidR="00DD43B1" w:rsidRPr="00567645" w:rsidRDefault="00DD43B1" w:rsidP="00E128B5">
            <w:pPr>
              <w:spacing w:before="120" w:after="120"/>
              <w:jc w:val="center"/>
              <w:rPr>
                <w:b/>
              </w:rPr>
            </w:pPr>
            <w:r w:rsidRPr="00567645">
              <w:rPr>
                <w:b/>
              </w:rPr>
              <w:t>Created Date:</w:t>
            </w:r>
          </w:p>
        </w:tc>
        <w:tc>
          <w:tcPr>
            <w:tcW w:w="2145" w:type="pct"/>
          </w:tcPr>
          <w:p w14:paraId="34CB5A85" w14:textId="77777777" w:rsidR="00DD43B1" w:rsidRPr="00567645" w:rsidRDefault="00DD43B1" w:rsidP="00E128B5">
            <w:pPr>
              <w:spacing w:before="120" w:after="120"/>
              <w:jc w:val="right"/>
              <w:rPr>
                <w:i/>
              </w:rPr>
            </w:pPr>
            <w:r w:rsidRPr="00567645">
              <w:rPr>
                <w:i/>
              </w:rPr>
              <w:t>19</w:t>
            </w:r>
            <w:r w:rsidRPr="00567645">
              <w:rPr>
                <w:i/>
                <w:vertAlign w:val="superscript"/>
              </w:rPr>
              <w:t>th</w:t>
            </w:r>
            <w:r w:rsidRPr="00567645">
              <w:rPr>
                <w:i/>
              </w:rPr>
              <w:t xml:space="preserve"> Oct 2012</w:t>
            </w:r>
          </w:p>
        </w:tc>
      </w:tr>
      <w:tr w:rsidR="00567645" w:rsidRPr="00567645" w14:paraId="5EADEBE9" w14:textId="77777777" w:rsidTr="005A4BA1">
        <w:tc>
          <w:tcPr>
            <w:tcW w:w="2855" w:type="pct"/>
          </w:tcPr>
          <w:p w14:paraId="0F8A996A" w14:textId="77777777" w:rsidR="00DD43B1" w:rsidRPr="00567645" w:rsidRDefault="00DD43B1" w:rsidP="00E128B5">
            <w:pPr>
              <w:spacing w:before="120" w:after="120"/>
              <w:jc w:val="center"/>
              <w:rPr>
                <w:b/>
              </w:rPr>
            </w:pPr>
            <w:r w:rsidRPr="00567645">
              <w:rPr>
                <w:b/>
              </w:rPr>
              <w:t>Current Issue Date:</w:t>
            </w:r>
          </w:p>
        </w:tc>
        <w:tc>
          <w:tcPr>
            <w:tcW w:w="2145" w:type="pct"/>
          </w:tcPr>
          <w:p w14:paraId="532C1EFF" w14:textId="77777777" w:rsidR="00DD43B1" w:rsidRPr="00567645" w:rsidRDefault="00DD43B1" w:rsidP="00E128B5">
            <w:pPr>
              <w:spacing w:before="120" w:after="120"/>
              <w:jc w:val="right"/>
              <w:rPr>
                <w:i/>
              </w:rPr>
            </w:pPr>
            <w:r w:rsidRPr="00567645">
              <w:rPr>
                <w:i/>
              </w:rPr>
              <w:t>19</w:t>
            </w:r>
            <w:r w:rsidRPr="00567645">
              <w:rPr>
                <w:i/>
                <w:vertAlign w:val="superscript"/>
              </w:rPr>
              <w:t>th</w:t>
            </w:r>
            <w:r w:rsidRPr="00567645">
              <w:rPr>
                <w:i/>
              </w:rPr>
              <w:t xml:space="preserve"> Oct 2012</w:t>
            </w:r>
          </w:p>
        </w:tc>
      </w:tr>
      <w:tr w:rsidR="00567645" w:rsidRPr="00567645" w14:paraId="25A82F65" w14:textId="77777777" w:rsidTr="005A4BA1">
        <w:tc>
          <w:tcPr>
            <w:tcW w:w="2855" w:type="pct"/>
          </w:tcPr>
          <w:p w14:paraId="51402A3A" w14:textId="77777777" w:rsidR="00DD43B1" w:rsidRPr="00567645" w:rsidRDefault="00DD43B1" w:rsidP="00E128B5">
            <w:pPr>
              <w:spacing w:before="120" w:after="120"/>
              <w:jc w:val="center"/>
              <w:rPr>
                <w:b/>
              </w:rPr>
            </w:pPr>
            <w:r w:rsidRPr="00567645">
              <w:rPr>
                <w:b/>
              </w:rPr>
              <w:t>Responses expected by:</w:t>
            </w:r>
          </w:p>
        </w:tc>
        <w:tc>
          <w:tcPr>
            <w:tcW w:w="2145" w:type="pct"/>
          </w:tcPr>
          <w:p w14:paraId="25A0D215" w14:textId="77777777" w:rsidR="00DD43B1" w:rsidRPr="00567645" w:rsidRDefault="00DD43B1" w:rsidP="00E128B5">
            <w:pPr>
              <w:spacing w:before="120" w:after="120"/>
              <w:jc w:val="right"/>
              <w:rPr>
                <w:i/>
              </w:rPr>
            </w:pPr>
            <w:r w:rsidRPr="00567645">
              <w:rPr>
                <w:i/>
              </w:rPr>
              <w:t>n/a</w:t>
            </w:r>
          </w:p>
        </w:tc>
      </w:tr>
      <w:tr w:rsidR="00DD43B1" w:rsidRPr="00567645" w14:paraId="3E076462" w14:textId="77777777" w:rsidTr="005A4BA1">
        <w:tc>
          <w:tcPr>
            <w:tcW w:w="2855" w:type="pct"/>
          </w:tcPr>
          <w:p w14:paraId="402EFF45" w14:textId="77777777" w:rsidR="00DD43B1" w:rsidRPr="00567645" w:rsidRDefault="00DD43B1" w:rsidP="00E128B5">
            <w:pPr>
              <w:spacing w:before="120" w:after="120"/>
              <w:jc w:val="center"/>
              <w:rPr>
                <w:b/>
              </w:rPr>
            </w:pPr>
            <w:r w:rsidRPr="00567645">
              <w:rPr>
                <w:b/>
              </w:rPr>
              <w:t>Version Number:</w:t>
            </w:r>
          </w:p>
        </w:tc>
        <w:tc>
          <w:tcPr>
            <w:tcW w:w="2145" w:type="pct"/>
          </w:tcPr>
          <w:p w14:paraId="6603E224" w14:textId="77777777" w:rsidR="00DD43B1" w:rsidRPr="00567645" w:rsidRDefault="00DD43B1" w:rsidP="00E128B5">
            <w:pPr>
              <w:spacing w:before="120" w:after="120"/>
              <w:jc w:val="right"/>
              <w:rPr>
                <w:i/>
              </w:rPr>
            </w:pPr>
            <w:r w:rsidRPr="00567645">
              <w:rPr>
                <w:i/>
              </w:rPr>
              <w:t>v0.1</w:t>
            </w:r>
          </w:p>
        </w:tc>
      </w:tr>
    </w:tbl>
    <w:p w14:paraId="3CA2CD42" w14:textId="77777777" w:rsidR="00DD43B1" w:rsidRPr="00567645" w:rsidRDefault="00DD43B1" w:rsidP="00E128B5">
      <w:pPr>
        <w:rPr>
          <w:b/>
        </w:rPr>
      </w:pPr>
    </w:p>
    <w:p w14:paraId="0F4DD741" w14:textId="77777777" w:rsidR="00DD43B1" w:rsidRPr="00567645" w:rsidRDefault="00DD43B1" w:rsidP="00E128B5">
      <w:pPr>
        <w:rPr>
          <w:b/>
        </w:rPr>
      </w:pPr>
      <w:r w:rsidRPr="00567645">
        <w:rPr>
          <w:b/>
        </w:rPr>
        <w:t>Contents</w:t>
      </w:r>
    </w:p>
    <w:p w14:paraId="38477ED4" w14:textId="77777777" w:rsidR="00DD43B1" w:rsidRPr="00567645" w:rsidRDefault="00DD43B1" w:rsidP="00E128B5">
      <w:bookmarkStart w:id="1" w:name="_Toc198517718"/>
      <w:bookmarkStart w:id="2" w:name="_Toc198518225"/>
      <w:bookmarkStart w:id="3" w:name="_Toc301271292"/>
    </w:p>
    <w:tbl>
      <w:tblPr>
        <w:tblStyle w:val="TableGrid"/>
        <w:tblW w:w="0" w:type="auto"/>
        <w:tblLook w:val="01E0" w:firstRow="1" w:lastRow="1" w:firstColumn="1" w:lastColumn="1" w:noHBand="0" w:noVBand="0"/>
      </w:tblPr>
      <w:tblGrid>
        <w:gridCol w:w="8604"/>
        <w:gridCol w:w="412"/>
      </w:tblGrid>
      <w:tr w:rsidR="00567645" w:rsidRPr="00567645" w14:paraId="18367C2A" w14:textId="77777777" w:rsidTr="005A4BA1">
        <w:tc>
          <w:tcPr>
            <w:tcW w:w="9108" w:type="dxa"/>
          </w:tcPr>
          <w:p w14:paraId="29D956EB" w14:textId="77777777" w:rsidR="00DD43B1" w:rsidRPr="00567645" w:rsidRDefault="00DD43B1" w:rsidP="00E128B5">
            <w:r w:rsidRPr="00567645">
              <w:rPr>
                <w:b/>
              </w:rPr>
              <w:t>0. Document Control………………………………………………………………</w:t>
            </w:r>
            <w:proofErr w:type="gramStart"/>
            <w:r w:rsidRPr="00567645">
              <w:rPr>
                <w:b/>
              </w:rPr>
              <w:t>…..</w:t>
            </w:r>
            <w:proofErr w:type="gramEnd"/>
            <w:r w:rsidRPr="00567645">
              <w:rPr>
                <w:b/>
              </w:rPr>
              <w:t>….</w:t>
            </w:r>
          </w:p>
        </w:tc>
        <w:tc>
          <w:tcPr>
            <w:tcW w:w="540" w:type="dxa"/>
          </w:tcPr>
          <w:p w14:paraId="11E84F4A" w14:textId="77777777" w:rsidR="00DD43B1" w:rsidRPr="00567645" w:rsidRDefault="00DD43B1" w:rsidP="00E128B5">
            <w:pPr>
              <w:jc w:val="right"/>
            </w:pPr>
            <w:r w:rsidRPr="00567645">
              <w:t>2</w:t>
            </w:r>
          </w:p>
        </w:tc>
      </w:tr>
      <w:tr w:rsidR="00567645" w:rsidRPr="00567645" w14:paraId="4F3C8B3A" w14:textId="77777777" w:rsidTr="005A4BA1">
        <w:tc>
          <w:tcPr>
            <w:tcW w:w="9108" w:type="dxa"/>
          </w:tcPr>
          <w:p w14:paraId="7D460629" w14:textId="77777777" w:rsidR="00DD43B1" w:rsidRPr="00567645" w:rsidRDefault="008E4DB1" w:rsidP="00E128B5">
            <w:hyperlink w:anchor="_Version_History" w:history="1">
              <w:r w:rsidR="00DD43B1" w:rsidRPr="00567645">
                <w:t>0.1   Version History……………………………………………………………………………….</w:t>
              </w:r>
            </w:hyperlink>
          </w:p>
        </w:tc>
        <w:tc>
          <w:tcPr>
            <w:tcW w:w="540" w:type="dxa"/>
          </w:tcPr>
          <w:p w14:paraId="026747DD" w14:textId="77777777" w:rsidR="00DD43B1" w:rsidRPr="00567645" w:rsidRDefault="00DD43B1" w:rsidP="00E128B5">
            <w:pPr>
              <w:jc w:val="right"/>
            </w:pPr>
            <w:r w:rsidRPr="00567645">
              <w:t>2</w:t>
            </w:r>
          </w:p>
        </w:tc>
      </w:tr>
      <w:tr w:rsidR="00567645" w:rsidRPr="00567645" w14:paraId="153ECC43" w14:textId="77777777" w:rsidTr="005A4BA1">
        <w:tc>
          <w:tcPr>
            <w:tcW w:w="9108" w:type="dxa"/>
          </w:tcPr>
          <w:p w14:paraId="60B614C6" w14:textId="77777777" w:rsidR="00DD43B1" w:rsidRPr="00567645" w:rsidRDefault="008E4DB1" w:rsidP="00E128B5">
            <w:hyperlink w:anchor="_Approvals" w:history="1">
              <w:r w:rsidR="00DD43B1" w:rsidRPr="00567645">
                <w:t>0.2    Approvals……………………………………………………………………….……...…….</w:t>
              </w:r>
            </w:hyperlink>
          </w:p>
        </w:tc>
        <w:tc>
          <w:tcPr>
            <w:tcW w:w="540" w:type="dxa"/>
          </w:tcPr>
          <w:p w14:paraId="4447E591" w14:textId="77777777" w:rsidR="00DD43B1" w:rsidRPr="00567645" w:rsidRDefault="00DD43B1" w:rsidP="00E128B5">
            <w:pPr>
              <w:jc w:val="right"/>
            </w:pPr>
            <w:r w:rsidRPr="00567645">
              <w:t>2</w:t>
            </w:r>
          </w:p>
        </w:tc>
      </w:tr>
      <w:tr w:rsidR="00567645" w:rsidRPr="00567645" w14:paraId="6F56696D" w14:textId="77777777" w:rsidTr="005A4BA1">
        <w:tc>
          <w:tcPr>
            <w:tcW w:w="9108" w:type="dxa"/>
          </w:tcPr>
          <w:p w14:paraId="252EDEFD" w14:textId="77777777" w:rsidR="00DD43B1" w:rsidRPr="00567645" w:rsidRDefault="008E4DB1" w:rsidP="00E128B5">
            <w:hyperlink w:anchor="_Distribution" w:history="1">
              <w:r w:rsidR="00DD43B1" w:rsidRPr="00567645">
                <w:t>0.3    Distribution……………………………………………………………………………</w:t>
              </w:r>
              <w:proofErr w:type="gramStart"/>
              <w:r w:rsidR="00DD43B1" w:rsidRPr="00567645">
                <w:t>…..</w:t>
              </w:r>
              <w:proofErr w:type="gramEnd"/>
              <w:r w:rsidR="00DD43B1" w:rsidRPr="00567645">
                <w:t>….</w:t>
              </w:r>
            </w:hyperlink>
          </w:p>
        </w:tc>
        <w:tc>
          <w:tcPr>
            <w:tcW w:w="540" w:type="dxa"/>
          </w:tcPr>
          <w:p w14:paraId="122D4FAD" w14:textId="77777777" w:rsidR="00DD43B1" w:rsidRPr="00567645" w:rsidRDefault="00DD43B1" w:rsidP="00E128B5">
            <w:pPr>
              <w:jc w:val="right"/>
            </w:pPr>
            <w:r w:rsidRPr="00567645">
              <w:t>2</w:t>
            </w:r>
          </w:p>
        </w:tc>
      </w:tr>
      <w:tr w:rsidR="00567645" w:rsidRPr="00567645" w14:paraId="5251FFE8" w14:textId="77777777" w:rsidTr="005A4BA1">
        <w:tc>
          <w:tcPr>
            <w:tcW w:w="9108" w:type="dxa"/>
          </w:tcPr>
          <w:p w14:paraId="611762AC" w14:textId="77777777" w:rsidR="00DD43B1" w:rsidRPr="00567645" w:rsidRDefault="008E4DB1" w:rsidP="00E128B5">
            <w:pPr>
              <w:rPr>
                <w:b/>
              </w:rPr>
            </w:pPr>
            <w:hyperlink w:anchor="_Introduction" w:history="1">
              <w:r w:rsidR="00DD43B1" w:rsidRPr="00567645">
                <w:rPr>
                  <w:b/>
                </w:rPr>
                <w:t>1. Introduction………………………………………………………………………………</w:t>
              </w:r>
            </w:hyperlink>
          </w:p>
        </w:tc>
        <w:tc>
          <w:tcPr>
            <w:tcW w:w="540" w:type="dxa"/>
          </w:tcPr>
          <w:p w14:paraId="593145DC" w14:textId="77777777" w:rsidR="00DD43B1" w:rsidRPr="00567645" w:rsidRDefault="00DD43B1" w:rsidP="00E128B5">
            <w:pPr>
              <w:jc w:val="right"/>
              <w:rPr>
                <w:b/>
              </w:rPr>
            </w:pPr>
            <w:r w:rsidRPr="00567645">
              <w:rPr>
                <w:b/>
              </w:rPr>
              <w:t>3</w:t>
            </w:r>
          </w:p>
        </w:tc>
      </w:tr>
      <w:tr w:rsidR="00567645" w:rsidRPr="00567645" w14:paraId="789DE048" w14:textId="77777777" w:rsidTr="005A4BA1">
        <w:tc>
          <w:tcPr>
            <w:tcW w:w="9108" w:type="dxa"/>
          </w:tcPr>
          <w:p w14:paraId="2ED35235" w14:textId="77777777" w:rsidR="00DD43B1" w:rsidRPr="00567645" w:rsidRDefault="008E4DB1" w:rsidP="00E128B5">
            <w:pPr>
              <w:rPr>
                <w:b/>
              </w:rPr>
            </w:pPr>
            <w:hyperlink w:anchor="_Indicators_for_Consideration" w:history="1">
              <w:r w:rsidR="00DD43B1" w:rsidRPr="00567645">
                <w:rPr>
                  <w:b/>
                </w:rPr>
                <w:t>2. Indicators for Consideration………………………………………………………….</w:t>
              </w:r>
            </w:hyperlink>
          </w:p>
        </w:tc>
        <w:tc>
          <w:tcPr>
            <w:tcW w:w="540" w:type="dxa"/>
          </w:tcPr>
          <w:p w14:paraId="7C057672" w14:textId="77777777" w:rsidR="00DD43B1" w:rsidRPr="00567645" w:rsidRDefault="00DD43B1" w:rsidP="00E128B5">
            <w:pPr>
              <w:jc w:val="right"/>
              <w:rPr>
                <w:b/>
              </w:rPr>
            </w:pPr>
            <w:r w:rsidRPr="00567645">
              <w:rPr>
                <w:b/>
              </w:rPr>
              <w:t>4</w:t>
            </w:r>
          </w:p>
        </w:tc>
      </w:tr>
      <w:tr w:rsidR="00567645" w:rsidRPr="00567645" w14:paraId="6630E322" w14:textId="77777777" w:rsidTr="005A4BA1">
        <w:tc>
          <w:tcPr>
            <w:tcW w:w="9108" w:type="dxa"/>
          </w:tcPr>
          <w:p w14:paraId="5BB22783" w14:textId="77777777" w:rsidR="00DD43B1" w:rsidRPr="00567645" w:rsidRDefault="00DD43B1" w:rsidP="00E128B5">
            <w:pPr>
              <w:rPr>
                <w:b/>
              </w:rPr>
            </w:pPr>
          </w:p>
        </w:tc>
        <w:tc>
          <w:tcPr>
            <w:tcW w:w="540" w:type="dxa"/>
          </w:tcPr>
          <w:p w14:paraId="5CA2A215" w14:textId="77777777" w:rsidR="00DD43B1" w:rsidRPr="00567645" w:rsidRDefault="00DD43B1" w:rsidP="00E128B5">
            <w:pPr>
              <w:jc w:val="right"/>
              <w:rPr>
                <w:b/>
              </w:rPr>
            </w:pPr>
          </w:p>
        </w:tc>
      </w:tr>
    </w:tbl>
    <w:p w14:paraId="519F0295" w14:textId="77777777" w:rsidR="00DD43B1" w:rsidRPr="00567645" w:rsidRDefault="00DD43B1" w:rsidP="00E128B5">
      <w:pPr>
        <w:rPr>
          <w:b/>
        </w:rPr>
      </w:pPr>
      <w:r w:rsidRPr="00567645">
        <w:rPr>
          <w:b/>
        </w:rPr>
        <w:t>0. Document Control</w:t>
      </w:r>
      <w:bookmarkEnd w:id="1"/>
      <w:bookmarkEnd w:id="2"/>
      <w:bookmarkEnd w:id="3"/>
    </w:p>
    <w:p w14:paraId="5C32FF6B" w14:textId="77777777" w:rsidR="00DD43B1" w:rsidRPr="00567645" w:rsidRDefault="00DD43B1" w:rsidP="00E128B5">
      <w:pPr>
        <w:pStyle w:val="Heading2"/>
        <w:rPr>
          <w:sz w:val="22"/>
          <w:szCs w:val="22"/>
        </w:rPr>
      </w:pPr>
      <w:bookmarkStart w:id="4" w:name="_Version_History"/>
      <w:bookmarkStart w:id="5" w:name="_Toc198517719"/>
      <w:bookmarkStart w:id="6" w:name="_Toc198518226"/>
      <w:bookmarkStart w:id="7" w:name="_Toc301271293"/>
      <w:bookmarkEnd w:id="4"/>
      <w:r w:rsidRPr="00567645">
        <w:rPr>
          <w:sz w:val="22"/>
          <w:szCs w:val="22"/>
        </w:rPr>
        <w:t>Version History</w:t>
      </w:r>
      <w:bookmarkEnd w:id="5"/>
      <w:bookmarkEnd w:id="6"/>
      <w:bookmarkEnd w:id="7"/>
    </w:p>
    <w:tbl>
      <w:tblPr>
        <w:tblStyle w:val="TableGrid"/>
        <w:tblW w:w="9648" w:type="dxa"/>
        <w:tblLook w:val="01E0" w:firstRow="1" w:lastRow="1" w:firstColumn="1" w:lastColumn="1" w:noHBand="0" w:noVBand="0"/>
      </w:tblPr>
      <w:tblGrid>
        <w:gridCol w:w="1230"/>
        <w:gridCol w:w="1398"/>
        <w:gridCol w:w="1871"/>
        <w:gridCol w:w="5149"/>
      </w:tblGrid>
      <w:tr w:rsidR="00567645" w:rsidRPr="00567645" w14:paraId="426EA351" w14:textId="77777777" w:rsidTr="005A4BA1">
        <w:tc>
          <w:tcPr>
            <w:tcW w:w="1230" w:type="dxa"/>
          </w:tcPr>
          <w:p w14:paraId="2B7D9E4A" w14:textId="77777777" w:rsidR="00DD43B1" w:rsidRPr="00567645" w:rsidRDefault="00DD43B1" w:rsidP="00E128B5">
            <w:pPr>
              <w:rPr>
                <w:b/>
                <w:bCs/>
              </w:rPr>
            </w:pPr>
            <w:r w:rsidRPr="00567645">
              <w:rPr>
                <w:b/>
                <w:bCs/>
              </w:rPr>
              <w:t>Version</w:t>
            </w:r>
          </w:p>
        </w:tc>
        <w:tc>
          <w:tcPr>
            <w:tcW w:w="1398" w:type="dxa"/>
          </w:tcPr>
          <w:p w14:paraId="0D2E3E60" w14:textId="77777777" w:rsidR="00DD43B1" w:rsidRPr="00567645" w:rsidRDefault="00DD43B1" w:rsidP="00E128B5">
            <w:pPr>
              <w:rPr>
                <w:b/>
                <w:bCs/>
              </w:rPr>
            </w:pPr>
            <w:r w:rsidRPr="00567645">
              <w:rPr>
                <w:b/>
                <w:bCs/>
              </w:rPr>
              <w:t>Date</w:t>
            </w:r>
          </w:p>
        </w:tc>
        <w:tc>
          <w:tcPr>
            <w:tcW w:w="1871" w:type="dxa"/>
          </w:tcPr>
          <w:p w14:paraId="421B92E9" w14:textId="77777777" w:rsidR="00DD43B1" w:rsidRPr="00567645" w:rsidRDefault="00DD43B1" w:rsidP="00E128B5">
            <w:pPr>
              <w:rPr>
                <w:b/>
                <w:bCs/>
              </w:rPr>
            </w:pPr>
            <w:r w:rsidRPr="00567645">
              <w:rPr>
                <w:b/>
                <w:bCs/>
              </w:rPr>
              <w:t>Changed By</w:t>
            </w:r>
          </w:p>
        </w:tc>
        <w:tc>
          <w:tcPr>
            <w:tcW w:w="5149" w:type="dxa"/>
          </w:tcPr>
          <w:p w14:paraId="36DFCAAA" w14:textId="77777777" w:rsidR="00DD43B1" w:rsidRPr="00567645" w:rsidRDefault="00DD43B1" w:rsidP="00E128B5">
            <w:pPr>
              <w:rPr>
                <w:b/>
                <w:bCs/>
              </w:rPr>
            </w:pPr>
            <w:r w:rsidRPr="00567645">
              <w:rPr>
                <w:b/>
                <w:bCs/>
              </w:rPr>
              <w:t>Summary of Changes</w:t>
            </w:r>
          </w:p>
        </w:tc>
      </w:tr>
      <w:tr w:rsidR="00567645" w:rsidRPr="00567645" w14:paraId="70BCAA7A" w14:textId="77777777" w:rsidTr="005A4BA1">
        <w:tc>
          <w:tcPr>
            <w:tcW w:w="1230" w:type="dxa"/>
          </w:tcPr>
          <w:p w14:paraId="297C1FD0" w14:textId="77777777" w:rsidR="00DD43B1" w:rsidRPr="00567645" w:rsidRDefault="00DD43B1" w:rsidP="00E128B5">
            <w:r w:rsidRPr="00567645">
              <w:t>V 0.1</w:t>
            </w:r>
          </w:p>
        </w:tc>
        <w:tc>
          <w:tcPr>
            <w:tcW w:w="1398" w:type="dxa"/>
          </w:tcPr>
          <w:p w14:paraId="19DD29AF" w14:textId="77777777" w:rsidR="00DD43B1" w:rsidRPr="00567645" w:rsidRDefault="00DD43B1" w:rsidP="00E128B5">
            <w:r w:rsidRPr="00567645">
              <w:t>19/10/2012</w:t>
            </w:r>
          </w:p>
        </w:tc>
        <w:tc>
          <w:tcPr>
            <w:tcW w:w="1871" w:type="dxa"/>
          </w:tcPr>
          <w:p w14:paraId="5494DE1D" w14:textId="77777777" w:rsidR="00DD43B1" w:rsidRPr="00567645" w:rsidRDefault="00DD43B1" w:rsidP="00E128B5"/>
        </w:tc>
        <w:tc>
          <w:tcPr>
            <w:tcW w:w="5149" w:type="dxa"/>
          </w:tcPr>
          <w:p w14:paraId="6E19D992" w14:textId="77777777" w:rsidR="00DD43B1" w:rsidRPr="00567645" w:rsidRDefault="00DD43B1" w:rsidP="00E128B5">
            <w:r w:rsidRPr="00567645">
              <w:t>Initial Draft</w:t>
            </w:r>
          </w:p>
        </w:tc>
      </w:tr>
      <w:tr w:rsidR="00567645" w:rsidRPr="00567645" w14:paraId="17E12B1C" w14:textId="77777777" w:rsidTr="005A4BA1">
        <w:tc>
          <w:tcPr>
            <w:tcW w:w="1230" w:type="dxa"/>
          </w:tcPr>
          <w:p w14:paraId="10E4EEA7" w14:textId="77777777" w:rsidR="00DD43B1" w:rsidRPr="00567645" w:rsidRDefault="00DD43B1" w:rsidP="00E128B5"/>
        </w:tc>
        <w:tc>
          <w:tcPr>
            <w:tcW w:w="1398" w:type="dxa"/>
          </w:tcPr>
          <w:p w14:paraId="39A43889" w14:textId="77777777" w:rsidR="00DD43B1" w:rsidRPr="00567645" w:rsidRDefault="00DD43B1" w:rsidP="00E128B5"/>
        </w:tc>
        <w:tc>
          <w:tcPr>
            <w:tcW w:w="1871" w:type="dxa"/>
          </w:tcPr>
          <w:p w14:paraId="6C19BEA0" w14:textId="77777777" w:rsidR="00DD43B1" w:rsidRPr="00567645" w:rsidRDefault="00DD43B1" w:rsidP="00E128B5"/>
        </w:tc>
        <w:tc>
          <w:tcPr>
            <w:tcW w:w="5149" w:type="dxa"/>
          </w:tcPr>
          <w:p w14:paraId="32B2FEAE" w14:textId="77777777" w:rsidR="00DD43B1" w:rsidRPr="00567645" w:rsidRDefault="00DD43B1" w:rsidP="00E128B5"/>
        </w:tc>
      </w:tr>
    </w:tbl>
    <w:p w14:paraId="343F991B" w14:textId="77777777" w:rsidR="00DD43B1" w:rsidRPr="00567645" w:rsidRDefault="00DD43B1" w:rsidP="00E128B5">
      <w:pPr>
        <w:pStyle w:val="Heading2"/>
        <w:rPr>
          <w:sz w:val="22"/>
          <w:szCs w:val="22"/>
        </w:rPr>
      </w:pPr>
      <w:bookmarkStart w:id="8" w:name="_Approvals"/>
      <w:bookmarkStart w:id="9" w:name="_Toc198517720"/>
      <w:bookmarkStart w:id="10" w:name="_Toc198518227"/>
      <w:bookmarkStart w:id="11" w:name="_Toc301271294"/>
      <w:bookmarkEnd w:id="8"/>
      <w:r w:rsidRPr="00567645">
        <w:rPr>
          <w:sz w:val="22"/>
          <w:szCs w:val="22"/>
        </w:rPr>
        <w:t>Approvals</w:t>
      </w:r>
      <w:bookmarkEnd w:id="9"/>
      <w:bookmarkEnd w:id="10"/>
      <w:bookmarkEnd w:id="11"/>
    </w:p>
    <w:tbl>
      <w:tblPr>
        <w:tblStyle w:val="TableGrid"/>
        <w:tblW w:w="0" w:type="auto"/>
        <w:tblLook w:val="01E0" w:firstRow="1" w:lastRow="1" w:firstColumn="1" w:lastColumn="1" w:noHBand="0" w:noVBand="0"/>
      </w:tblPr>
      <w:tblGrid>
        <w:gridCol w:w="2092"/>
        <w:gridCol w:w="3087"/>
        <w:gridCol w:w="1191"/>
        <w:gridCol w:w="1073"/>
        <w:gridCol w:w="1573"/>
      </w:tblGrid>
      <w:tr w:rsidR="00567645" w:rsidRPr="00567645" w14:paraId="552CC69F" w14:textId="77777777" w:rsidTr="005A4BA1">
        <w:tc>
          <w:tcPr>
            <w:tcW w:w="2268" w:type="dxa"/>
          </w:tcPr>
          <w:p w14:paraId="06E162AD" w14:textId="77777777" w:rsidR="00DD43B1" w:rsidRPr="00567645" w:rsidRDefault="00DD43B1" w:rsidP="00E128B5">
            <w:pPr>
              <w:rPr>
                <w:b/>
                <w:bCs/>
              </w:rPr>
            </w:pPr>
            <w:r w:rsidRPr="00567645">
              <w:rPr>
                <w:b/>
                <w:bCs/>
              </w:rPr>
              <w:t>Name</w:t>
            </w:r>
          </w:p>
        </w:tc>
        <w:tc>
          <w:tcPr>
            <w:tcW w:w="3420" w:type="dxa"/>
          </w:tcPr>
          <w:p w14:paraId="0F932D5D" w14:textId="77777777" w:rsidR="00DD43B1" w:rsidRPr="00567645" w:rsidRDefault="00DD43B1" w:rsidP="00E128B5">
            <w:pPr>
              <w:rPr>
                <w:b/>
                <w:bCs/>
              </w:rPr>
            </w:pPr>
            <w:r w:rsidRPr="00567645">
              <w:rPr>
                <w:b/>
                <w:bCs/>
              </w:rPr>
              <w:t>Title</w:t>
            </w:r>
          </w:p>
        </w:tc>
        <w:tc>
          <w:tcPr>
            <w:tcW w:w="1260" w:type="dxa"/>
          </w:tcPr>
          <w:p w14:paraId="1C400A33" w14:textId="77777777" w:rsidR="00DD43B1" w:rsidRPr="00567645" w:rsidRDefault="00DD43B1" w:rsidP="00E128B5">
            <w:pPr>
              <w:rPr>
                <w:b/>
                <w:bCs/>
              </w:rPr>
            </w:pPr>
            <w:r w:rsidRPr="00567645">
              <w:rPr>
                <w:b/>
                <w:bCs/>
              </w:rPr>
              <w:t>Date</w:t>
            </w:r>
          </w:p>
        </w:tc>
        <w:tc>
          <w:tcPr>
            <w:tcW w:w="1080" w:type="dxa"/>
          </w:tcPr>
          <w:p w14:paraId="5FD40FF5" w14:textId="77777777" w:rsidR="00DD43B1" w:rsidRPr="00567645" w:rsidRDefault="00DD43B1" w:rsidP="00E128B5">
            <w:pPr>
              <w:rPr>
                <w:b/>
                <w:bCs/>
              </w:rPr>
            </w:pPr>
            <w:r w:rsidRPr="00567645">
              <w:rPr>
                <w:b/>
                <w:bCs/>
              </w:rPr>
              <w:t>Version</w:t>
            </w:r>
          </w:p>
        </w:tc>
        <w:tc>
          <w:tcPr>
            <w:tcW w:w="1620" w:type="dxa"/>
          </w:tcPr>
          <w:p w14:paraId="65750424" w14:textId="77777777" w:rsidR="00DD43B1" w:rsidRPr="00567645" w:rsidRDefault="00DD43B1" w:rsidP="00E128B5">
            <w:pPr>
              <w:rPr>
                <w:b/>
                <w:bCs/>
              </w:rPr>
            </w:pPr>
            <w:r w:rsidRPr="00567645">
              <w:rPr>
                <w:b/>
                <w:bCs/>
              </w:rPr>
              <w:t>Signature</w:t>
            </w:r>
          </w:p>
        </w:tc>
      </w:tr>
      <w:tr w:rsidR="00567645" w:rsidRPr="00567645" w14:paraId="78F7D9D0" w14:textId="77777777" w:rsidTr="005A4BA1">
        <w:tc>
          <w:tcPr>
            <w:tcW w:w="2268" w:type="dxa"/>
          </w:tcPr>
          <w:p w14:paraId="31CCB108" w14:textId="77777777" w:rsidR="00DD43B1" w:rsidRPr="00567645" w:rsidRDefault="00DD43B1" w:rsidP="00E128B5"/>
        </w:tc>
        <w:tc>
          <w:tcPr>
            <w:tcW w:w="3420" w:type="dxa"/>
          </w:tcPr>
          <w:p w14:paraId="14B04FA2" w14:textId="77777777" w:rsidR="00DD43B1" w:rsidRPr="00567645" w:rsidRDefault="00DD43B1" w:rsidP="00E128B5"/>
        </w:tc>
        <w:tc>
          <w:tcPr>
            <w:tcW w:w="1260" w:type="dxa"/>
          </w:tcPr>
          <w:p w14:paraId="4AEBB784" w14:textId="77777777" w:rsidR="00DD43B1" w:rsidRPr="00567645" w:rsidRDefault="00DD43B1" w:rsidP="00E128B5"/>
        </w:tc>
        <w:tc>
          <w:tcPr>
            <w:tcW w:w="1080" w:type="dxa"/>
          </w:tcPr>
          <w:p w14:paraId="4FEC2F99" w14:textId="77777777" w:rsidR="00DD43B1" w:rsidRPr="00567645" w:rsidRDefault="00DD43B1" w:rsidP="00E128B5"/>
        </w:tc>
        <w:tc>
          <w:tcPr>
            <w:tcW w:w="1620" w:type="dxa"/>
          </w:tcPr>
          <w:p w14:paraId="32EAE8F5" w14:textId="77777777" w:rsidR="00DD43B1" w:rsidRPr="00567645" w:rsidRDefault="00DD43B1" w:rsidP="00E128B5"/>
        </w:tc>
      </w:tr>
    </w:tbl>
    <w:p w14:paraId="576C0675" w14:textId="77777777" w:rsidR="00DD43B1" w:rsidRPr="00567645" w:rsidRDefault="00DD43B1" w:rsidP="00E128B5">
      <w:pPr>
        <w:pStyle w:val="Heading2"/>
        <w:rPr>
          <w:sz w:val="22"/>
          <w:szCs w:val="22"/>
        </w:rPr>
      </w:pPr>
      <w:bookmarkStart w:id="12" w:name="_Distribution"/>
      <w:bookmarkStart w:id="13" w:name="_Toc198517721"/>
      <w:bookmarkStart w:id="14" w:name="_Toc198518228"/>
      <w:bookmarkStart w:id="15" w:name="_Toc301271295"/>
      <w:bookmarkEnd w:id="12"/>
      <w:r w:rsidRPr="00567645">
        <w:rPr>
          <w:sz w:val="22"/>
          <w:szCs w:val="22"/>
        </w:rPr>
        <w:t>Distribution</w:t>
      </w:r>
      <w:bookmarkEnd w:id="13"/>
      <w:bookmarkEnd w:id="14"/>
      <w:bookmarkEnd w:id="15"/>
    </w:p>
    <w:tbl>
      <w:tblPr>
        <w:tblStyle w:val="TableGrid"/>
        <w:tblW w:w="9828" w:type="dxa"/>
        <w:tblLook w:val="01E0" w:firstRow="1" w:lastRow="1" w:firstColumn="1" w:lastColumn="1" w:noHBand="0" w:noVBand="0"/>
      </w:tblPr>
      <w:tblGrid>
        <w:gridCol w:w="2102"/>
        <w:gridCol w:w="1111"/>
        <w:gridCol w:w="6615"/>
      </w:tblGrid>
      <w:tr w:rsidR="00567645" w:rsidRPr="00567645" w14:paraId="495C0AF6" w14:textId="77777777" w:rsidTr="005A4BA1">
        <w:tc>
          <w:tcPr>
            <w:tcW w:w="2102" w:type="dxa"/>
          </w:tcPr>
          <w:p w14:paraId="6640A71E" w14:textId="77777777" w:rsidR="00DD43B1" w:rsidRPr="00567645" w:rsidRDefault="00DD43B1" w:rsidP="00E128B5">
            <w:pPr>
              <w:rPr>
                <w:b/>
                <w:bCs/>
              </w:rPr>
            </w:pPr>
            <w:r w:rsidRPr="00567645">
              <w:rPr>
                <w:b/>
                <w:bCs/>
              </w:rPr>
              <w:t>Version</w:t>
            </w:r>
          </w:p>
        </w:tc>
        <w:tc>
          <w:tcPr>
            <w:tcW w:w="1111" w:type="dxa"/>
          </w:tcPr>
          <w:p w14:paraId="59582A53" w14:textId="77777777" w:rsidR="00DD43B1" w:rsidRPr="00567645" w:rsidRDefault="00DD43B1" w:rsidP="00E128B5">
            <w:pPr>
              <w:rPr>
                <w:b/>
                <w:bCs/>
              </w:rPr>
            </w:pPr>
            <w:r w:rsidRPr="00567645">
              <w:rPr>
                <w:b/>
                <w:bCs/>
              </w:rPr>
              <w:t>Date</w:t>
            </w:r>
          </w:p>
        </w:tc>
        <w:tc>
          <w:tcPr>
            <w:tcW w:w="6615" w:type="dxa"/>
          </w:tcPr>
          <w:p w14:paraId="265C98BB" w14:textId="77777777" w:rsidR="00DD43B1" w:rsidRPr="00567645" w:rsidRDefault="00DD43B1" w:rsidP="00E128B5">
            <w:pPr>
              <w:rPr>
                <w:b/>
                <w:bCs/>
              </w:rPr>
            </w:pPr>
            <w:r w:rsidRPr="00567645">
              <w:rPr>
                <w:b/>
                <w:bCs/>
              </w:rPr>
              <w:t>Distribution List</w:t>
            </w:r>
          </w:p>
        </w:tc>
      </w:tr>
      <w:tr w:rsidR="00567645" w:rsidRPr="00567645" w14:paraId="4C9D6789" w14:textId="77777777" w:rsidTr="005A4BA1">
        <w:tc>
          <w:tcPr>
            <w:tcW w:w="2102" w:type="dxa"/>
          </w:tcPr>
          <w:p w14:paraId="6B1D4EB7" w14:textId="77777777" w:rsidR="00DD43B1" w:rsidRPr="00567645" w:rsidRDefault="00DD43B1" w:rsidP="00E128B5"/>
        </w:tc>
        <w:tc>
          <w:tcPr>
            <w:tcW w:w="1111" w:type="dxa"/>
          </w:tcPr>
          <w:p w14:paraId="5E61AA08" w14:textId="77777777" w:rsidR="00DD43B1" w:rsidRPr="00567645" w:rsidRDefault="00DD43B1" w:rsidP="00E128B5"/>
        </w:tc>
        <w:tc>
          <w:tcPr>
            <w:tcW w:w="6615" w:type="dxa"/>
          </w:tcPr>
          <w:p w14:paraId="63C4CFF1" w14:textId="77777777" w:rsidR="00DD43B1" w:rsidRPr="00567645" w:rsidRDefault="00DD43B1" w:rsidP="00E128B5">
            <w:r w:rsidRPr="00567645">
              <w:t xml:space="preserve">HSCIC: John </w:t>
            </w:r>
            <w:proofErr w:type="spellStart"/>
            <w:r w:rsidRPr="00567645">
              <w:t>Varlow</w:t>
            </w:r>
            <w:proofErr w:type="spellEnd"/>
            <w:r w:rsidRPr="00567645">
              <w:t>, Andy Sutherland, Alyson Whitmarsh, Julie Henderson, Jonathan Hope, Azim Lakhani</w:t>
            </w:r>
          </w:p>
          <w:p w14:paraId="106A44FE" w14:textId="77777777" w:rsidR="00DD43B1" w:rsidRPr="00567645" w:rsidRDefault="00DD43B1" w:rsidP="00E128B5">
            <w:proofErr w:type="gramStart"/>
            <w:r w:rsidRPr="00567645">
              <w:t>Cc:,</w:t>
            </w:r>
            <w:proofErr w:type="gramEnd"/>
            <w:r w:rsidRPr="00567645">
              <w:t xml:space="preserve"> Susie King, Sheila </w:t>
            </w:r>
            <w:proofErr w:type="spellStart"/>
            <w:r w:rsidRPr="00567645">
              <w:t>Rolph</w:t>
            </w:r>
            <w:proofErr w:type="spellEnd"/>
            <w:r w:rsidRPr="00567645">
              <w:t>, Simone Chung</w:t>
            </w:r>
          </w:p>
          <w:p w14:paraId="57E58217" w14:textId="77777777" w:rsidR="00DD43B1" w:rsidRPr="00567645" w:rsidRDefault="00DD43B1" w:rsidP="00E128B5">
            <w:r w:rsidRPr="00567645">
              <w:t>UHB:  Daniel Ray</w:t>
            </w:r>
          </w:p>
          <w:p w14:paraId="1ABC8094" w14:textId="77777777" w:rsidR="00DD43B1" w:rsidRPr="00567645" w:rsidRDefault="00DD43B1" w:rsidP="00E128B5">
            <w:r w:rsidRPr="00567645">
              <w:t>NICE: Daniel Sutcliffe</w:t>
            </w:r>
          </w:p>
        </w:tc>
      </w:tr>
    </w:tbl>
    <w:p w14:paraId="4D99CE55" w14:textId="77777777" w:rsidR="00DD43B1" w:rsidRPr="00567645" w:rsidRDefault="00DD43B1" w:rsidP="00E128B5">
      <w:pPr>
        <w:pStyle w:val="Heading1"/>
        <w:rPr>
          <w:sz w:val="22"/>
          <w:szCs w:val="22"/>
        </w:rPr>
      </w:pPr>
      <w:bookmarkStart w:id="16" w:name="_Introduction"/>
      <w:bookmarkStart w:id="17" w:name="_Toc301271296"/>
      <w:bookmarkEnd w:id="16"/>
      <w:r w:rsidRPr="00567645">
        <w:rPr>
          <w:sz w:val="22"/>
          <w:szCs w:val="22"/>
        </w:rPr>
        <w:lastRenderedPageBreak/>
        <w:t>Introduction</w:t>
      </w:r>
      <w:bookmarkEnd w:id="17"/>
    </w:p>
    <w:p w14:paraId="208D6B5F" w14:textId="77777777" w:rsidR="00DD43B1" w:rsidRPr="00567645" w:rsidRDefault="00DD43B1" w:rsidP="00E128B5"/>
    <w:p w14:paraId="6C5CE2D7" w14:textId="77777777" w:rsidR="00DD43B1" w:rsidRPr="00567645" w:rsidRDefault="00DD43B1" w:rsidP="00E128B5">
      <w:pPr>
        <w:pStyle w:val="ListBullet"/>
        <w:numPr>
          <w:ilvl w:val="0"/>
          <w:numId w:val="0"/>
        </w:numPr>
        <w:ind w:left="360" w:hanging="360"/>
        <w:rPr>
          <w:rFonts w:cs="Arial"/>
          <w:sz w:val="22"/>
          <w:szCs w:val="22"/>
        </w:rPr>
      </w:pPr>
      <w:r w:rsidRPr="00567645">
        <w:rPr>
          <w:rFonts w:cs="Arial"/>
          <w:sz w:val="22"/>
          <w:szCs w:val="22"/>
        </w:rPr>
        <w:t>Indicators to discuss:</w:t>
      </w:r>
    </w:p>
    <w:p w14:paraId="42774F50" w14:textId="77777777" w:rsidR="00DD43B1" w:rsidRPr="00567645" w:rsidRDefault="00DD43B1" w:rsidP="00E128B5">
      <w:pPr>
        <w:pStyle w:val="ListBullet"/>
        <w:numPr>
          <w:ilvl w:val="0"/>
          <w:numId w:val="0"/>
        </w:numPr>
        <w:ind w:left="360" w:hanging="360"/>
        <w:rPr>
          <w:rFonts w:cs="Arial"/>
          <w:sz w:val="22"/>
          <w:szCs w:val="22"/>
        </w:rPr>
      </w:pPr>
    </w:p>
    <w:p w14:paraId="762A779E" w14:textId="77777777" w:rsidR="00DD43B1" w:rsidRPr="00567645" w:rsidRDefault="00DD43B1" w:rsidP="00E128B5">
      <w:pPr>
        <w:pStyle w:val="ListBullet"/>
        <w:numPr>
          <w:ilvl w:val="0"/>
          <w:numId w:val="0"/>
        </w:numPr>
        <w:ind w:left="720" w:hanging="360"/>
        <w:rPr>
          <w:rFonts w:cs="Arial"/>
          <w:sz w:val="22"/>
          <w:szCs w:val="22"/>
        </w:rPr>
      </w:pPr>
      <w:r w:rsidRPr="00567645">
        <w:rPr>
          <w:rFonts w:cs="Arial"/>
          <w:sz w:val="22"/>
          <w:szCs w:val="22"/>
        </w:rPr>
        <w:t>COF Patient Safety Indicators</w:t>
      </w:r>
    </w:p>
    <w:p w14:paraId="563BD425" w14:textId="77777777" w:rsidR="00DD43B1" w:rsidRPr="00567645" w:rsidRDefault="00DD43B1" w:rsidP="00DD43B1">
      <w:pPr>
        <w:pStyle w:val="ListBullet"/>
        <w:numPr>
          <w:ilvl w:val="0"/>
          <w:numId w:val="2"/>
        </w:numPr>
        <w:tabs>
          <w:tab w:val="clear" w:pos="360"/>
          <w:tab w:val="num" w:pos="720"/>
        </w:tabs>
        <w:ind w:left="720"/>
        <w:jc w:val="left"/>
        <w:rPr>
          <w:rFonts w:cs="Arial"/>
          <w:sz w:val="22"/>
          <w:szCs w:val="22"/>
        </w:rPr>
      </w:pPr>
      <w:r w:rsidRPr="00567645">
        <w:rPr>
          <w:rFonts w:cs="Arial"/>
          <w:sz w:val="22"/>
          <w:szCs w:val="22"/>
        </w:rPr>
        <w:t>COF: 5a Patient Safety Incidents Reported</w:t>
      </w:r>
    </w:p>
    <w:p w14:paraId="50467113" w14:textId="77777777" w:rsidR="00DD43B1" w:rsidRPr="00567645" w:rsidRDefault="00DD43B1" w:rsidP="00DD43B1">
      <w:pPr>
        <w:pStyle w:val="ListBullet"/>
        <w:numPr>
          <w:ilvl w:val="0"/>
          <w:numId w:val="2"/>
        </w:numPr>
        <w:tabs>
          <w:tab w:val="clear" w:pos="360"/>
          <w:tab w:val="num" w:pos="720"/>
        </w:tabs>
        <w:ind w:left="720"/>
        <w:jc w:val="left"/>
        <w:rPr>
          <w:rFonts w:cs="Arial"/>
          <w:b/>
          <w:i/>
          <w:sz w:val="22"/>
          <w:szCs w:val="22"/>
        </w:rPr>
      </w:pPr>
      <w:r w:rsidRPr="00567645">
        <w:rPr>
          <w:rFonts w:cs="Arial"/>
          <w:sz w:val="22"/>
          <w:szCs w:val="22"/>
        </w:rPr>
        <w:t xml:space="preserve">COF: 5.2ii incidents of healthcare associated infection – </w:t>
      </w:r>
      <w:proofErr w:type="spellStart"/>
      <w:proofErr w:type="gramStart"/>
      <w:r w:rsidRPr="00567645">
        <w:rPr>
          <w:rFonts w:cs="Arial"/>
          <w:sz w:val="22"/>
          <w:szCs w:val="22"/>
        </w:rPr>
        <w:t>c.difficile</w:t>
      </w:r>
      <w:proofErr w:type="spellEnd"/>
      <w:proofErr w:type="gramEnd"/>
    </w:p>
    <w:p w14:paraId="396CB361" w14:textId="77777777" w:rsidR="00DD43B1" w:rsidRPr="00567645" w:rsidRDefault="00DD43B1" w:rsidP="00DD43B1">
      <w:pPr>
        <w:pStyle w:val="ListBullet"/>
        <w:numPr>
          <w:ilvl w:val="0"/>
          <w:numId w:val="2"/>
        </w:numPr>
        <w:tabs>
          <w:tab w:val="clear" w:pos="360"/>
          <w:tab w:val="num" w:pos="720"/>
        </w:tabs>
        <w:ind w:left="720"/>
        <w:jc w:val="left"/>
        <w:rPr>
          <w:rFonts w:cs="Arial"/>
          <w:sz w:val="22"/>
          <w:szCs w:val="22"/>
        </w:rPr>
      </w:pPr>
      <w:r w:rsidRPr="00567645">
        <w:rPr>
          <w:rFonts w:cs="Arial"/>
          <w:sz w:val="22"/>
          <w:szCs w:val="22"/>
        </w:rPr>
        <w:t>COF: 5.9 Adult patients who have had a VTE risk assessment on admission to hospital</w:t>
      </w:r>
    </w:p>
    <w:p w14:paraId="1A2A6309" w14:textId="77777777" w:rsidR="00DD43B1" w:rsidRPr="00567645" w:rsidRDefault="00DD43B1" w:rsidP="00E128B5">
      <w:pPr>
        <w:pStyle w:val="ListBullet"/>
        <w:numPr>
          <w:ilvl w:val="0"/>
          <w:numId w:val="0"/>
        </w:numPr>
        <w:tabs>
          <w:tab w:val="num" w:pos="720"/>
        </w:tabs>
        <w:ind w:left="7200"/>
        <w:rPr>
          <w:rFonts w:cs="Arial"/>
          <w:b/>
          <w:i/>
          <w:sz w:val="22"/>
          <w:szCs w:val="22"/>
        </w:rPr>
      </w:pPr>
      <w:r w:rsidRPr="00567645">
        <w:rPr>
          <w:rFonts w:cs="Arial"/>
          <w:b/>
          <w:i/>
          <w:sz w:val="22"/>
          <w:szCs w:val="22"/>
        </w:rPr>
        <w:t xml:space="preserve"> (New for MRG)</w:t>
      </w:r>
    </w:p>
    <w:p w14:paraId="67261F18" w14:textId="77777777" w:rsidR="00DD43B1" w:rsidRPr="00567645" w:rsidRDefault="00DD43B1" w:rsidP="00E128B5">
      <w:pPr>
        <w:pStyle w:val="ListBullet"/>
        <w:numPr>
          <w:ilvl w:val="0"/>
          <w:numId w:val="0"/>
        </w:numPr>
        <w:tabs>
          <w:tab w:val="num" w:pos="720"/>
        </w:tabs>
        <w:ind w:left="7200" w:firstLine="720"/>
        <w:jc w:val="center"/>
        <w:rPr>
          <w:rFonts w:cs="Arial"/>
          <w:b/>
          <w:i/>
          <w:sz w:val="22"/>
          <w:szCs w:val="22"/>
        </w:rPr>
      </w:pPr>
    </w:p>
    <w:p w14:paraId="3C83B8DB" w14:textId="77777777" w:rsidR="00DD43B1" w:rsidRPr="00567645" w:rsidRDefault="00DD43B1" w:rsidP="00DD43B1">
      <w:pPr>
        <w:pStyle w:val="ListBullet"/>
        <w:numPr>
          <w:ilvl w:val="0"/>
          <w:numId w:val="2"/>
        </w:numPr>
        <w:tabs>
          <w:tab w:val="clear" w:pos="360"/>
          <w:tab w:val="num" w:pos="720"/>
        </w:tabs>
        <w:ind w:left="720"/>
        <w:jc w:val="left"/>
        <w:rPr>
          <w:rFonts w:cs="Arial"/>
          <w:sz w:val="22"/>
          <w:szCs w:val="22"/>
        </w:rPr>
      </w:pPr>
      <w:r w:rsidRPr="00567645">
        <w:rPr>
          <w:rFonts w:cs="Arial"/>
          <w:sz w:val="22"/>
          <w:szCs w:val="22"/>
        </w:rPr>
        <w:t>NHSOF: 5.5 Admission of full-term babies to neonatal care</w:t>
      </w:r>
    </w:p>
    <w:p w14:paraId="24577AEF" w14:textId="77777777" w:rsidR="00DD43B1" w:rsidRPr="00567645" w:rsidRDefault="00DD43B1" w:rsidP="00E128B5">
      <w:pPr>
        <w:pStyle w:val="ListBullet"/>
        <w:numPr>
          <w:ilvl w:val="0"/>
          <w:numId w:val="0"/>
        </w:numPr>
        <w:tabs>
          <w:tab w:val="num" w:pos="720"/>
        </w:tabs>
        <w:ind w:left="7200"/>
        <w:rPr>
          <w:rFonts w:cs="Arial"/>
          <w:b/>
          <w:i/>
          <w:sz w:val="22"/>
          <w:szCs w:val="22"/>
        </w:rPr>
      </w:pPr>
      <w:r w:rsidRPr="00567645">
        <w:rPr>
          <w:rFonts w:cs="Arial"/>
          <w:b/>
          <w:i/>
          <w:sz w:val="22"/>
          <w:szCs w:val="22"/>
        </w:rPr>
        <w:t>(Update for MRG)</w:t>
      </w:r>
    </w:p>
    <w:p w14:paraId="4B13E057" w14:textId="77777777" w:rsidR="00DD43B1" w:rsidRPr="00567645" w:rsidRDefault="00DD43B1" w:rsidP="00DD43B1">
      <w:pPr>
        <w:pStyle w:val="ListBullet"/>
        <w:numPr>
          <w:ilvl w:val="0"/>
          <w:numId w:val="2"/>
        </w:numPr>
        <w:tabs>
          <w:tab w:val="clear" w:pos="360"/>
          <w:tab w:val="num" w:pos="720"/>
        </w:tabs>
        <w:ind w:left="720"/>
        <w:jc w:val="left"/>
        <w:rPr>
          <w:rFonts w:cs="Arial"/>
          <w:sz w:val="22"/>
          <w:szCs w:val="22"/>
        </w:rPr>
      </w:pPr>
      <w:r w:rsidRPr="00567645">
        <w:rPr>
          <w:rFonts w:cs="Arial"/>
          <w:sz w:val="22"/>
          <w:szCs w:val="22"/>
        </w:rPr>
        <w:t>NHSOF/COF 1a – Potential Years of Life Lost (PYLL) from causes considered amenable to health care</w:t>
      </w:r>
    </w:p>
    <w:p w14:paraId="54924850" w14:textId="77777777" w:rsidR="00DD43B1" w:rsidRPr="00567645" w:rsidRDefault="00DD43B1" w:rsidP="00E128B5">
      <w:pPr>
        <w:pStyle w:val="ListBullet"/>
        <w:numPr>
          <w:ilvl w:val="0"/>
          <w:numId w:val="0"/>
        </w:numPr>
        <w:jc w:val="right"/>
        <w:rPr>
          <w:rFonts w:cs="Arial"/>
          <w:b/>
          <w:i/>
          <w:sz w:val="22"/>
          <w:szCs w:val="22"/>
        </w:rPr>
      </w:pPr>
      <w:r w:rsidRPr="00567645">
        <w:rPr>
          <w:rFonts w:cs="Arial"/>
          <w:b/>
          <w:i/>
          <w:sz w:val="22"/>
          <w:szCs w:val="22"/>
        </w:rPr>
        <w:t>(New for MRG)</w:t>
      </w:r>
    </w:p>
    <w:p w14:paraId="0AED15AF" w14:textId="77777777" w:rsidR="00DD43B1" w:rsidRPr="00567645" w:rsidRDefault="00DD43B1" w:rsidP="00DD43B1">
      <w:pPr>
        <w:pStyle w:val="ListBullet"/>
        <w:numPr>
          <w:ilvl w:val="0"/>
          <w:numId w:val="2"/>
        </w:numPr>
        <w:tabs>
          <w:tab w:val="clear" w:pos="360"/>
          <w:tab w:val="num" w:pos="720"/>
        </w:tabs>
        <w:ind w:left="720"/>
        <w:jc w:val="left"/>
        <w:rPr>
          <w:rFonts w:cs="Arial"/>
          <w:sz w:val="22"/>
          <w:szCs w:val="22"/>
        </w:rPr>
      </w:pPr>
      <w:r w:rsidRPr="00567645">
        <w:rPr>
          <w:rFonts w:cs="Arial"/>
          <w:sz w:val="22"/>
          <w:szCs w:val="22"/>
        </w:rPr>
        <w:t>NHSOF 3.6 - The proportion of older people (65 and over) who were still at home 91 days after discharge from hospital into re-</w:t>
      </w:r>
      <w:proofErr w:type="spellStart"/>
      <w:r w:rsidRPr="00567645">
        <w:rPr>
          <w:rFonts w:cs="Arial"/>
          <w:sz w:val="22"/>
          <w:szCs w:val="22"/>
        </w:rPr>
        <w:t>ablement</w:t>
      </w:r>
      <w:proofErr w:type="spellEnd"/>
      <w:r w:rsidRPr="00567645">
        <w:rPr>
          <w:rFonts w:cs="Arial"/>
          <w:sz w:val="22"/>
          <w:szCs w:val="22"/>
        </w:rPr>
        <w:t xml:space="preserve"> / rehabilitation services</w:t>
      </w:r>
    </w:p>
    <w:p w14:paraId="44658E46" w14:textId="77777777" w:rsidR="00DD43B1" w:rsidRPr="00567645" w:rsidRDefault="00DD43B1" w:rsidP="00E128B5">
      <w:pPr>
        <w:pStyle w:val="ListBullet"/>
        <w:numPr>
          <w:ilvl w:val="0"/>
          <w:numId w:val="0"/>
        </w:numPr>
        <w:jc w:val="right"/>
        <w:rPr>
          <w:rFonts w:cs="Arial"/>
          <w:sz w:val="22"/>
          <w:szCs w:val="22"/>
        </w:rPr>
      </w:pPr>
      <w:r w:rsidRPr="00567645">
        <w:rPr>
          <w:rFonts w:cs="Arial"/>
          <w:b/>
          <w:i/>
          <w:sz w:val="22"/>
          <w:szCs w:val="22"/>
        </w:rPr>
        <w:t>(Update for MRG)</w:t>
      </w:r>
      <w:r w:rsidRPr="00567645">
        <w:rPr>
          <w:rFonts w:cs="Arial"/>
          <w:sz w:val="22"/>
          <w:szCs w:val="22"/>
        </w:rPr>
        <w:t xml:space="preserve"> </w:t>
      </w:r>
    </w:p>
    <w:p w14:paraId="070FFA03" w14:textId="77777777" w:rsidR="00DD43B1" w:rsidRPr="00567645" w:rsidRDefault="00DD43B1" w:rsidP="00E128B5">
      <w:pPr>
        <w:pStyle w:val="ListBullet"/>
        <w:numPr>
          <w:ilvl w:val="0"/>
          <w:numId w:val="0"/>
        </w:numPr>
        <w:ind w:left="7200" w:firstLine="720"/>
        <w:jc w:val="center"/>
        <w:rPr>
          <w:rFonts w:cs="Arial"/>
          <w:b/>
          <w:i/>
          <w:sz w:val="22"/>
          <w:szCs w:val="22"/>
        </w:rPr>
      </w:pPr>
    </w:p>
    <w:p w14:paraId="0AF6EBC2" w14:textId="77777777" w:rsidR="00DD43B1" w:rsidRPr="00567645" w:rsidRDefault="00DD43B1" w:rsidP="00E128B5">
      <w:pPr>
        <w:pStyle w:val="ListBullet"/>
        <w:numPr>
          <w:ilvl w:val="0"/>
          <w:numId w:val="0"/>
        </w:numPr>
        <w:ind w:left="7200" w:firstLine="720"/>
        <w:jc w:val="center"/>
        <w:rPr>
          <w:rFonts w:cs="Arial"/>
          <w:b/>
          <w:i/>
          <w:sz w:val="22"/>
          <w:szCs w:val="22"/>
        </w:rPr>
      </w:pPr>
    </w:p>
    <w:p w14:paraId="3DBF1A76" w14:textId="77777777" w:rsidR="00DD43B1" w:rsidRPr="00567645" w:rsidRDefault="00DD43B1" w:rsidP="00E128B5">
      <w:pPr>
        <w:pStyle w:val="ListBullet"/>
        <w:numPr>
          <w:ilvl w:val="0"/>
          <w:numId w:val="0"/>
        </w:numPr>
        <w:ind w:left="720" w:hanging="360"/>
        <w:rPr>
          <w:rFonts w:cs="Arial"/>
          <w:sz w:val="22"/>
          <w:szCs w:val="22"/>
        </w:rPr>
      </w:pPr>
      <w:r w:rsidRPr="00567645">
        <w:rPr>
          <w:rFonts w:cs="Arial"/>
          <w:sz w:val="22"/>
          <w:szCs w:val="22"/>
        </w:rPr>
        <w:t>COF Diabetes Indicators</w:t>
      </w:r>
    </w:p>
    <w:p w14:paraId="6767086A" w14:textId="77777777" w:rsidR="00DD43B1" w:rsidRPr="00567645" w:rsidRDefault="00DD43B1" w:rsidP="00DD43B1">
      <w:pPr>
        <w:pStyle w:val="ListBullet"/>
        <w:numPr>
          <w:ilvl w:val="0"/>
          <w:numId w:val="2"/>
        </w:numPr>
        <w:tabs>
          <w:tab w:val="clear" w:pos="360"/>
          <w:tab w:val="num" w:pos="720"/>
        </w:tabs>
        <w:ind w:left="720"/>
        <w:jc w:val="left"/>
        <w:rPr>
          <w:rFonts w:cs="Arial"/>
          <w:b/>
          <w:i/>
          <w:sz w:val="22"/>
          <w:szCs w:val="22"/>
        </w:rPr>
      </w:pPr>
      <w:r w:rsidRPr="00567645">
        <w:rPr>
          <w:rFonts w:cs="Arial"/>
          <w:sz w:val="22"/>
          <w:szCs w:val="22"/>
        </w:rPr>
        <w:t xml:space="preserve">COF 2.61 </w:t>
      </w:r>
      <w:r w:rsidRPr="00567645">
        <w:rPr>
          <w:rFonts w:cs="Arial"/>
          <w:b/>
          <w:sz w:val="22"/>
          <w:szCs w:val="22"/>
        </w:rPr>
        <w:t xml:space="preserve">(IAP00084) CCGOIS 2.8 </w:t>
      </w:r>
      <w:r w:rsidRPr="00567645">
        <w:rPr>
          <w:rFonts w:cs="Arial"/>
          <w:sz w:val="22"/>
          <w:szCs w:val="22"/>
        </w:rPr>
        <w:t xml:space="preserve">– Rates of complications associated with diabetes </w:t>
      </w:r>
    </w:p>
    <w:p w14:paraId="76BACBC2" w14:textId="77777777" w:rsidR="00DD43B1" w:rsidRPr="00567645" w:rsidRDefault="00DD43B1" w:rsidP="00DD43B1">
      <w:pPr>
        <w:pStyle w:val="ListBullet"/>
        <w:numPr>
          <w:ilvl w:val="0"/>
          <w:numId w:val="2"/>
        </w:numPr>
        <w:tabs>
          <w:tab w:val="clear" w:pos="360"/>
          <w:tab w:val="num" w:pos="720"/>
        </w:tabs>
        <w:ind w:left="720"/>
        <w:jc w:val="left"/>
        <w:rPr>
          <w:rFonts w:cs="Arial"/>
          <w:b/>
          <w:i/>
          <w:sz w:val="22"/>
          <w:szCs w:val="22"/>
        </w:rPr>
      </w:pPr>
      <w:r w:rsidRPr="00567645">
        <w:rPr>
          <w:rFonts w:cs="Arial"/>
          <w:sz w:val="22"/>
          <w:szCs w:val="22"/>
        </w:rPr>
        <w:t>COF 1.24 Myocardial infarction, stroke and end stage kidney disease in people with diabetes</w:t>
      </w:r>
    </w:p>
    <w:p w14:paraId="7727B7FA" w14:textId="77777777" w:rsidR="00DD43B1" w:rsidRPr="00567645" w:rsidRDefault="00DD43B1" w:rsidP="00E128B5">
      <w:pPr>
        <w:pStyle w:val="ListBullet"/>
        <w:numPr>
          <w:ilvl w:val="0"/>
          <w:numId w:val="0"/>
        </w:numPr>
        <w:tabs>
          <w:tab w:val="num" w:pos="720"/>
        </w:tabs>
        <w:ind w:left="7200"/>
        <w:rPr>
          <w:rFonts w:cs="Arial"/>
          <w:b/>
          <w:i/>
          <w:sz w:val="22"/>
          <w:szCs w:val="22"/>
        </w:rPr>
      </w:pPr>
      <w:r w:rsidRPr="00567645">
        <w:rPr>
          <w:rFonts w:cs="Arial"/>
          <w:b/>
          <w:i/>
          <w:sz w:val="22"/>
          <w:szCs w:val="22"/>
        </w:rPr>
        <w:t>(Update for MRG)</w:t>
      </w:r>
    </w:p>
    <w:p w14:paraId="49C9DE3E" w14:textId="77777777" w:rsidR="00DD43B1" w:rsidRPr="00567645" w:rsidRDefault="00DD43B1" w:rsidP="00E128B5">
      <w:pPr>
        <w:pStyle w:val="ListBullet"/>
        <w:numPr>
          <w:ilvl w:val="0"/>
          <w:numId w:val="0"/>
        </w:numPr>
        <w:ind w:left="720" w:hanging="360"/>
        <w:rPr>
          <w:rFonts w:cs="Arial"/>
          <w:sz w:val="22"/>
          <w:szCs w:val="22"/>
        </w:rPr>
      </w:pPr>
    </w:p>
    <w:p w14:paraId="605FC411" w14:textId="77777777" w:rsidR="00DD43B1" w:rsidRPr="00567645" w:rsidRDefault="00DD43B1" w:rsidP="00E128B5">
      <w:pPr>
        <w:pStyle w:val="ListBullet"/>
        <w:numPr>
          <w:ilvl w:val="0"/>
          <w:numId w:val="0"/>
        </w:numPr>
        <w:ind w:left="720" w:hanging="360"/>
        <w:rPr>
          <w:rFonts w:cs="Arial"/>
          <w:sz w:val="22"/>
          <w:szCs w:val="22"/>
        </w:rPr>
      </w:pPr>
      <w:r w:rsidRPr="00567645">
        <w:rPr>
          <w:rFonts w:cs="Arial"/>
          <w:sz w:val="22"/>
          <w:szCs w:val="22"/>
        </w:rPr>
        <w:t>COF Maternity Indicators (Previously circulated for comment)</w:t>
      </w:r>
    </w:p>
    <w:p w14:paraId="54F1AE52" w14:textId="77777777" w:rsidR="00DD43B1" w:rsidRPr="00567645" w:rsidRDefault="00DD43B1" w:rsidP="00DD43B1">
      <w:pPr>
        <w:pStyle w:val="ListBullet"/>
        <w:numPr>
          <w:ilvl w:val="0"/>
          <w:numId w:val="2"/>
        </w:numPr>
        <w:tabs>
          <w:tab w:val="clear" w:pos="360"/>
          <w:tab w:val="num" w:pos="720"/>
        </w:tabs>
        <w:ind w:left="720"/>
        <w:jc w:val="left"/>
        <w:rPr>
          <w:rFonts w:cs="Arial"/>
          <w:sz w:val="22"/>
          <w:szCs w:val="22"/>
        </w:rPr>
      </w:pPr>
      <w:r w:rsidRPr="00567645">
        <w:rPr>
          <w:rFonts w:cs="Arial"/>
          <w:sz w:val="22"/>
          <w:szCs w:val="22"/>
        </w:rPr>
        <w:t>COF: 1.25 Antenatal assessments &lt;13 weeks</w:t>
      </w:r>
    </w:p>
    <w:p w14:paraId="56B95A14" w14:textId="77777777" w:rsidR="00DD43B1" w:rsidRPr="00567645" w:rsidRDefault="00DD43B1" w:rsidP="00DD43B1">
      <w:pPr>
        <w:pStyle w:val="ListBullet"/>
        <w:numPr>
          <w:ilvl w:val="0"/>
          <w:numId w:val="2"/>
        </w:numPr>
        <w:tabs>
          <w:tab w:val="clear" w:pos="360"/>
          <w:tab w:val="num" w:pos="720"/>
        </w:tabs>
        <w:ind w:left="720"/>
        <w:jc w:val="left"/>
        <w:rPr>
          <w:rFonts w:cs="Arial"/>
          <w:b/>
          <w:i/>
          <w:sz w:val="22"/>
          <w:szCs w:val="22"/>
        </w:rPr>
      </w:pPr>
      <w:r w:rsidRPr="00567645">
        <w:rPr>
          <w:rFonts w:cs="Arial"/>
          <w:sz w:val="22"/>
          <w:szCs w:val="22"/>
        </w:rPr>
        <w:t xml:space="preserve">COF: 1.27 Maternal smoking at delivery </w:t>
      </w:r>
    </w:p>
    <w:p w14:paraId="1FC18663" w14:textId="77777777" w:rsidR="00DD43B1" w:rsidRPr="00567645" w:rsidRDefault="00DD43B1" w:rsidP="00DD43B1">
      <w:pPr>
        <w:pStyle w:val="ListBullet"/>
        <w:numPr>
          <w:ilvl w:val="0"/>
          <w:numId w:val="2"/>
        </w:numPr>
        <w:tabs>
          <w:tab w:val="clear" w:pos="360"/>
          <w:tab w:val="num" w:pos="720"/>
        </w:tabs>
        <w:ind w:left="720"/>
        <w:jc w:val="left"/>
        <w:rPr>
          <w:rFonts w:cs="Arial"/>
          <w:sz w:val="22"/>
          <w:szCs w:val="22"/>
        </w:rPr>
      </w:pPr>
      <w:r w:rsidRPr="00567645">
        <w:rPr>
          <w:rFonts w:cs="Arial"/>
          <w:sz w:val="22"/>
          <w:szCs w:val="22"/>
        </w:rPr>
        <w:t>COF: 1.29 Breast feeding prevalence at 6-8 weeks</w:t>
      </w:r>
    </w:p>
    <w:p w14:paraId="5E4D44A0" w14:textId="77777777" w:rsidR="00DD43B1" w:rsidRPr="00567645" w:rsidRDefault="00DD43B1" w:rsidP="00E128B5">
      <w:pPr>
        <w:pStyle w:val="ListBullet"/>
        <w:numPr>
          <w:ilvl w:val="0"/>
          <w:numId w:val="0"/>
        </w:numPr>
        <w:tabs>
          <w:tab w:val="num" w:pos="720"/>
        </w:tabs>
        <w:ind w:left="360" w:hanging="360"/>
        <w:jc w:val="right"/>
        <w:rPr>
          <w:rFonts w:cs="Arial"/>
          <w:b/>
          <w:i/>
          <w:sz w:val="22"/>
          <w:szCs w:val="22"/>
        </w:rPr>
      </w:pPr>
      <w:r w:rsidRPr="00567645">
        <w:rPr>
          <w:rFonts w:cs="Arial"/>
          <w:b/>
          <w:i/>
          <w:sz w:val="22"/>
          <w:szCs w:val="22"/>
        </w:rPr>
        <w:t xml:space="preserve"> (Review of comments </w:t>
      </w:r>
      <w:proofErr w:type="gramStart"/>
      <w:r w:rsidRPr="00567645">
        <w:rPr>
          <w:rFonts w:cs="Arial"/>
          <w:b/>
          <w:i/>
          <w:sz w:val="22"/>
          <w:szCs w:val="22"/>
        </w:rPr>
        <w:t>received )</w:t>
      </w:r>
      <w:proofErr w:type="gramEnd"/>
    </w:p>
    <w:p w14:paraId="554EA4F6" w14:textId="77777777" w:rsidR="00DD43B1" w:rsidRPr="00567645" w:rsidRDefault="00DD43B1" w:rsidP="00E128B5">
      <w:pPr>
        <w:pStyle w:val="ListBullet"/>
        <w:numPr>
          <w:ilvl w:val="0"/>
          <w:numId w:val="0"/>
        </w:numPr>
        <w:jc w:val="right"/>
        <w:rPr>
          <w:rFonts w:cs="Arial"/>
          <w:b/>
          <w:i/>
          <w:sz w:val="22"/>
          <w:szCs w:val="22"/>
        </w:rPr>
      </w:pPr>
    </w:p>
    <w:p w14:paraId="451B4E5A" w14:textId="77777777" w:rsidR="00DD43B1" w:rsidRPr="00567645" w:rsidRDefault="00DD43B1" w:rsidP="00E128B5">
      <w:pPr>
        <w:pStyle w:val="Heading1"/>
        <w:spacing w:before="0"/>
        <w:ind w:left="431" w:hanging="431"/>
        <w:rPr>
          <w:sz w:val="22"/>
          <w:szCs w:val="22"/>
        </w:rPr>
      </w:pPr>
      <w:r w:rsidRPr="00567645">
        <w:rPr>
          <w:sz w:val="22"/>
          <w:szCs w:val="22"/>
        </w:rPr>
        <w:lastRenderedPageBreak/>
        <w:t>Indicators for Consideration</w:t>
      </w:r>
    </w:p>
    <w:p w14:paraId="4399BC7F" w14:textId="77777777" w:rsidR="00DD43B1" w:rsidRPr="00567645" w:rsidRDefault="00DD43B1" w:rsidP="00E128B5">
      <w:pPr>
        <w:rPr>
          <w:b/>
        </w:rPr>
      </w:pPr>
      <w:r w:rsidRPr="00567645">
        <w:rPr>
          <w:b/>
        </w:rPr>
        <w:t>0</w:t>
      </w:r>
    </w:p>
    <w:p w14:paraId="7BE119E4" w14:textId="77777777" w:rsidR="00DD43B1" w:rsidRPr="00567645" w:rsidRDefault="00DD43B1" w:rsidP="00E128B5">
      <w:pPr>
        <w:rPr>
          <w:b/>
        </w:rPr>
      </w:pPr>
    </w:p>
    <w:p w14:paraId="05AB4428" w14:textId="77777777" w:rsidR="00DD43B1" w:rsidRPr="00567645" w:rsidRDefault="00DD43B1" w:rsidP="00E128B5">
      <w:pPr>
        <w:rPr>
          <w:b/>
        </w:rPr>
      </w:pPr>
      <w:r w:rsidRPr="00567645">
        <w:rPr>
          <w:b/>
        </w:rPr>
        <w:t>Commissioning Outcomes Framework (COF) - Patient Safety Indicators</w:t>
      </w:r>
    </w:p>
    <w:p w14:paraId="16625D9E" w14:textId="77777777" w:rsidR="00DD43B1" w:rsidRPr="00567645" w:rsidRDefault="00DD43B1" w:rsidP="00E128B5">
      <w:pPr>
        <w:rPr>
          <w:b/>
        </w:rPr>
      </w:pPr>
    </w:p>
    <w:p w14:paraId="56AE3AE2" w14:textId="77777777" w:rsidR="00DD43B1" w:rsidRPr="00567645" w:rsidRDefault="00DD43B1" w:rsidP="00E128B5">
      <w:r w:rsidRPr="00567645">
        <w:t>The following three indicators use provider-level data that are not directly attributable to a GP practice and so are not directly reportable at CCG level:</w:t>
      </w:r>
    </w:p>
    <w:p w14:paraId="7515CAB0" w14:textId="77777777" w:rsidR="00DD43B1" w:rsidRPr="00567645" w:rsidRDefault="00DD43B1" w:rsidP="00DD43B1">
      <w:pPr>
        <w:numPr>
          <w:ilvl w:val="0"/>
          <w:numId w:val="8"/>
        </w:numPr>
        <w:spacing w:after="60"/>
        <w:jc w:val="both"/>
      </w:pPr>
      <w:r w:rsidRPr="00567645">
        <w:t>5a - Patient Safety Incidents Reported</w:t>
      </w:r>
    </w:p>
    <w:p w14:paraId="600DB2ED" w14:textId="77777777" w:rsidR="00DD43B1" w:rsidRPr="00567645" w:rsidRDefault="00DD43B1" w:rsidP="00DD43B1">
      <w:pPr>
        <w:numPr>
          <w:ilvl w:val="0"/>
          <w:numId w:val="8"/>
        </w:numPr>
        <w:spacing w:after="60"/>
        <w:jc w:val="both"/>
      </w:pPr>
      <w:r w:rsidRPr="00567645">
        <w:t>5.2ii – Incidents of healthcare associated infection - C. Difficile</w:t>
      </w:r>
    </w:p>
    <w:p w14:paraId="08962B02" w14:textId="77777777" w:rsidR="00DD43B1" w:rsidRPr="00567645" w:rsidRDefault="00DD43B1" w:rsidP="00DD43B1">
      <w:pPr>
        <w:numPr>
          <w:ilvl w:val="0"/>
          <w:numId w:val="8"/>
        </w:numPr>
        <w:spacing w:after="60"/>
        <w:jc w:val="both"/>
      </w:pPr>
      <w:r w:rsidRPr="00567645">
        <w:t>5.9 – Adult patients who have had a VTE risk assessment on admission to hospital</w:t>
      </w:r>
    </w:p>
    <w:p w14:paraId="03FC9757" w14:textId="77777777" w:rsidR="00DD43B1" w:rsidRPr="00567645" w:rsidRDefault="00DD43B1" w:rsidP="00E128B5"/>
    <w:p w14:paraId="0C468D25" w14:textId="77777777" w:rsidR="00DD43B1" w:rsidRPr="00567645" w:rsidRDefault="00DD43B1" w:rsidP="00E128B5">
      <w:pPr>
        <w:autoSpaceDE w:val="0"/>
        <w:autoSpaceDN w:val="0"/>
        <w:adjustRightInd w:val="0"/>
      </w:pPr>
      <w:r w:rsidRPr="00567645">
        <w:t>The approach outlined below is the best available tool to indicate where activity takes place at CCG level. It is intended to provide estimates for CCGs on levels of Patient Safety incidents.</w:t>
      </w:r>
    </w:p>
    <w:p w14:paraId="09A18230" w14:textId="77777777" w:rsidR="00DD43B1" w:rsidRPr="00567645" w:rsidRDefault="00DD43B1" w:rsidP="00E128B5">
      <w:pPr>
        <w:autoSpaceDE w:val="0"/>
        <w:autoSpaceDN w:val="0"/>
        <w:adjustRightInd w:val="0"/>
      </w:pPr>
    </w:p>
    <w:p w14:paraId="140C1254" w14:textId="77777777" w:rsidR="00DD43B1" w:rsidRPr="00567645" w:rsidRDefault="00DD43B1" w:rsidP="00E128B5">
      <w:pPr>
        <w:autoSpaceDE w:val="0"/>
        <w:autoSpaceDN w:val="0"/>
        <w:adjustRightInd w:val="0"/>
      </w:pPr>
      <w:r w:rsidRPr="00567645">
        <w:rPr>
          <w:b/>
          <w:u w:val="single"/>
        </w:rPr>
        <w:t>Attribution Method</w:t>
      </w:r>
      <w:r w:rsidRPr="00567645">
        <w:rPr>
          <w:b/>
        </w:rPr>
        <w:t xml:space="preserve"> </w:t>
      </w:r>
    </w:p>
    <w:p w14:paraId="2E27DE68" w14:textId="77777777" w:rsidR="00DD43B1" w:rsidRPr="00567645" w:rsidRDefault="00DD43B1" w:rsidP="00E128B5">
      <w:pPr>
        <w:autoSpaceDE w:val="0"/>
        <w:autoSpaceDN w:val="0"/>
        <w:adjustRightInd w:val="0"/>
      </w:pPr>
    </w:p>
    <w:p w14:paraId="4A8C16F8" w14:textId="77777777" w:rsidR="00DD43B1" w:rsidRPr="00567645" w:rsidRDefault="00DD43B1" w:rsidP="00E128B5">
      <w:pPr>
        <w:autoSpaceDE w:val="0"/>
        <w:autoSpaceDN w:val="0"/>
        <w:adjustRightInd w:val="0"/>
      </w:pPr>
      <w:r w:rsidRPr="00567645">
        <w:t xml:space="preserve">The attribution method apportions </w:t>
      </w:r>
      <w:proofErr w:type="gramStart"/>
      <w:r w:rsidRPr="00567645">
        <w:t>a number of</w:t>
      </w:r>
      <w:proofErr w:type="gramEnd"/>
      <w:r w:rsidRPr="00567645">
        <w:t xml:space="preserve"> incidents to a CCG based upon the overall inpatient activity at a provider (2010-11 HES data) that has been commissioned by the CCG.</w:t>
      </w:r>
    </w:p>
    <w:p w14:paraId="7B5A041A" w14:textId="77777777" w:rsidR="00DD43B1" w:rsidRPr="00567645" w:rsidRDefault="00DD43B1" w:rsidP="00E128B5">
      <w:pPr>
        <w:autoSpaceDE w:val="0"/>
        <w:autoSpaceDN w:val="0"/>
        <w:adjustRightInd w:val="0"/>
        <w:rPr>
          <w:b/>
        </w:rPr>
      </w:pPr>
    </w:p>
    <w:p w14:paraId="475C5BBF" w14:textId="77777777" w:rsidR="00DD43B1" w:rsidRPr="00567645" w:rsidRDefault="00DD43B1" w:rsidP="00E128B5">
      <w:pPr>
        <w:autoSpaceDE w:val="0"/>
        <w:autoSpaceDN w:val="0"/>
        <w:adjustRightInd w:val="0"/>
      </w:pPr>
      <w:r w:rsidRPr="00567645">
        <w:t xml:space="preserve">The method has been tested using a dummy indicator on known HES data, where a comparison can be made, as the provider can be accurately matched to a CCG via the GP Practice code in HES. When tested using this known data, there was a correlation of 0.75, i.e. in 75 out of 100 cases the activity will be correctly matched to the commissioning CCG. Based on initial analysis by the Clinical Indicators team, there is evidence that use of this attribution method is inappropriate where there are fewer than 300 results, as the correlation dwindles. </w:t>
      </w:r>
    </w:p>
    <w:p w14:paraId="3D38836E" w14:textId="77777777" w:rsidR="00DD43B1" w:rsidRPr="00567645" w:rsidRDefault="00DD43B1" w:rsidP="00E128B5">
      <w:pPr>
        <w:autoSpaceDE w:val="0"/>
        <w:autoSpaceDN w:val="0"/>
        <w:adjustRightInd w:val="0"/>
      </w:pPr>
    </w:p>
    <w:p w14:paraId="3C16F305" w14:textId="77777777" w:rsidR="00DD43B1" w:rsidRPr="00567645" w:rsidRDefault="00DD43B1" w:rsidP="00E128B5">
      <w:pPr>
        <w:autoSpaceDE w:val="0"/>
        <w:autoSpaceDN w:val="0"/>
        <w:adjustRightInd w:val="0"/>
        <w:rPr>
          <w:b/>
        </w:rPr>
      </w:pPr>
      <w:r w:rsidRPr="00567645">
        <w:t xml:space="preserve">The graph below shows the correlation between the direct provider-to-CCG volumes (available in HES) and the attributed volumes. The dummy indicator used is a crude mortality rate indicator, summarised </w:t>
      </w:r>
      <w:proofErr w:type="gramStart"/>
      <w:r w:rsidRPr="00567645">
        <w:t>below;</w:t>
      </w:r>
      <w:proofErr w:type="gramEnd"/>
      <w:r w:rsidRPr="00567645">
        <w:t xml:space="preserve"> </w:t>
      </w:r>
    </w:p>
    <w:p w14:paraId="5775DB69" w14:textId="77777777" w:rsidR="00DD43B1" w:rsidRPr="00567645" w:rsidRDefault="00DD43B1" w:rsidP="00E128B5">
      <w:pPr>
        <w:autoSpaceDE w:val="0"/>
        <w:autoSpaceDN w:val="0"/>
        <w:adjustRightInd w:val="0"/>
      </w:pPr>
    </w:p>
    <w:p w14:paraId="5F6F27C1" w14:textId="77777777" w:rsidR="00DD43B1" w:rsidRPr="00567645" w:rsidRDefault="00DD43B1" w:rsidP="00E128B5">
      <w:pPr>
        <w:autoSpaceDE w:val="0"/>
        <w:autoSpaceDN w:val="0"/>
        <w:adjustRightInd w:val="0"/>
      </w:pPr>
      <w:r w:rsidRPr="00567645">
        <w:t>Denominator: The number of provider spells in financial year 2010/11.</w:t>
      </w:r>
    </w:p>
    <w:p w14:paraId="4655046F" w14:textId="77777777" w:rsidR="00DD43B1" w:rsidRPr="00567645" w:rsidRDefault="00DD43B1" w:rsidP="00E128B5">
      <w:pPr>
        <w:autoSpaceDE w:val="0"/>
        <w:autoSpaceDN w:val="0"/>
        <w:adjustRightInd w:val="0"/>
      </w:pPr>
    </w:p>
    <w:p w14:paraId="4697F0B0" w14:textId="77777777" w:rsidR="00DD43B1" w:rsidRPr="00567645" w:rsidRDefault="00DD43B1" w:rsidP="00E128B5">
      <w:pPr>
        <w:autoSpaceDE w:val="0"/>
        <w:autoSpaceDN w:val="0"/>
        <w:adjustRightInd w:val="0"/>
      </w:pPr>
      <w:r w:rsidRPr="00567645">
        <w:t xml:space="preserve">Numerator: The number of provider spells that end in a discharge coded as death in financial year 2010/11. </w:t>
      </w:r>
    </w:p>
    <w:p w14:paraId="4DF96C06" w14:textId="77777777" w:rsidR="00DD43B1" w:rsidRPr="00567645" w:rsidRDefault="00DD43B1" w:rsidP="00E128B5">
      <w:pPr>
        <w:autoSpaceDE w:val="0"/>
        <w:autoSpaceDN w:val="0"/>
        <w:adjustRightInd w:val="0"/>
      </w:pPr>
    </w:p>
    <w:p w14:paraId="74B20515" w14:textId="12CD46FB" w:rsidR="00DD43B1" w:rsidRPr="00567645" w:rsidRDefault="00466119" w:rsidP="00E128B5">
      <w:pPr>
        <w:autoSpaceDE w:val="0"/>
        <w:autoSpaceDN w:val="0"/>
        <w:adjustRightInd w:val="0"/>
        <w:rPr>
          <w:b/>
          <w:u w:val="single"/>
        </w:rPr>
      </w:pPr>
      <w:r>
        <w:rPr>
          <w:b/>
          <w:u w:val="single"/>
        </w:rPr>
        <w:pict w14:anchorId="33F4BD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ph showing attribution by number of provider spells for 2010/11" style="width:340.5pt;height:198.75pt;mso-position-horizontal-relative:char;mso-position-vertical-relative:line">
            <v:imagedata r:id="rId7" o:title=""/>
            <o:lock v:ext="edit" rotation="t" position="t"/>
          </v:shape>
        </w:pict>
      </w:r>
    </w:p>
    <w:p w14:paraId="6C79EDD6" w14:textId="77777777" w:rsidR="00DD43B1" w:rsidRPr="00567645" w:rsidRDefault="00DD43B1" w:rsidP="00E128B5">
      <w:pPr>
        <w:autoSpaceDE w:val="0"/>
        <w:autoSpaceDN w:val="0"/>
        <w:adjustRightInd w:val="0"/>
      </w:pPr>
      <w:r w:rsidRPr="00567645">
        <w:lastRenderedPageBreak/>
        <w:t>The examples used in the MRG reports use a CCG based in the North of England with full year 2010-11 figures for the incidents relevant to the indicator at provider-level.</w:t>
      </w:r>
    </w:p>
    <w:p w14:paraId="1CA62AA6" w14:textId="77777777" w:rsidR="00DD43B1" w:rsidRPr="00567645" w:rsidRDefault="00DD43B1" w:rsidP="00E128B5">
      <w:pPr>
        <w:autoSpaceDE w:val="0"/>
        <w:autoSpaceDN w:val="0"/>
        <w:adjustRightInd w:val="0"/>
      </w:pPr>
    </w:p>
    <w:p w14:paraId="2DBED82E" w14:textId="77777777" w:rsidR="00DD43B1" w:rsidRPr="00567645" w:rsidRDefault="00DD43B1" w:rsidP="00E128B5">
      <w:pPr>
        <w:autoSpaceDE w:val="0"/>
        <w:autoSpaceDN w:val="0"/>
        <w:adjustRightInd w:val="0"/>
      </w:pPr>
      <w:r w:rsidRPr="00567645">
        <w:rPr>
          <w:b/>
          <w:u w:val="single"/>
        </w:rPr>
        <w:t>Attribution Method Potential Issues</w:t>
      </w:r>
    </w:p>
    <w:p w14:paraId="0D782731" w14:textId="77777777" w:rsidR="00DD43B1" w:rsidRPr="00567645" w:rsidRDefault="00DD43B1" w:rsidP="00E128B5">
      <w:pPr>
        <w:autoSpaceDE w:val="0"/>
        <w:autoSpaceDN w:val="0"/>
        <w:adjustRightInd w:val="0"/>
      </w:pPr>
    </w:p>
    <w:p w14:paraId="55844B68" w14:textId="77777777" w:rsidR="00DD43B1" w:rsidRPr="00567645" w:rsidRDefault="00DD43B1" w:rsidP="00E128B5">
      <w:pPr>
        <w:autoSpaceDE w:val="0"/>
        <w:autoSpaceDN w:val="0"/>
        <w:adjustRightInd w:val="0"/>
      </w:pPr>
      <w:r w:rsidRPr="00567645">
        <w:t xml:space="preserve">Using the attribution method assumes a correlation between provider-to-CCG activity and the number of Patient Safety/HCAI/VTE issues, which may or may not be valid. </w:t>
      </w:r>
    </w:p>
    <w:p w14:paraId="4F4DAEFF" w14:textId="77777777" w:rsidR="00DD43B1" w:rsidRPr="00567645" w:rsidRDefault="00DD43B1" w:rsidP="00E128B5">
      <w:pPr>
        <w:autoSpaceDE w:val="0"/>
        <w:autoSpaceDN w:val="0"/>
        <w:adjustRightInd w:val="0"/>
      </w:pPr>
    </w:p>
    <w:p w14:paraId="723F3AC9" w14:textId="77777777" w:rsidR="00DD43B1" w:rsidRPr="00567645" w:rsidRDefault="00DD43B1" w:rsidP="00E128B5">
      <w:pPr>
        <w:autoSpaceDE w:val="0"/>
        <w:autoSpaceDN w:val="0"/>
        <w:adjustRightInd w:val="0"/>
      </w:pPr>
      <w:r w:rsidRPr="00567645">
        <w:t>Use of this attribution method could mask statistically significant variation at CCG-level by inappropriately allocating each CCG a proportion of cases based purely upon the number of patients sent to the provider in question. It would therefore be inappropriate to use this method to hold CCGs to account.  The results should be viewed in the context of the provider and not as an individual figure in isolation.</w:t>
      </w:r>
    </w:p>
    <w:p w14:paraId="7EBF1C2A" w14:textId="77777777" w:rsidR="00DD43B1" w:rsidRPr="00567645" w:rsidRDefault="00DD43B1" w:rsidP="00E128B5">
      <w:pPr>
        <w:autoSpaceDE w:val="0"/>
        <w:autoSpaceDN w:val="0"/>
        <w:adjustRightInd w:val="0"/>
      </w:pPr>
    </w:p>
    <w:p w14:paraId="04A86DE0" w14:textId="77777777" w:rsidR="00DD43B1" w:rsidRPr="00567645" w:rsidRDefault="00DD43B1" w:rsidP="00E128B5">
      <w:pPr>
        <w:autoSpaceDE w:val="0"/>
        <w:autoSpaceDN w:val="0"/>
        <w:adjustRightInd w:val="0"/>
      </w:pPr>
      <w:r w:rsidRPr="00567645">
        <w:t>It is recommended the word ‘Estimated’ be included in the indicator title.</w:t>
      </w:r>
    </w:p>
    <w:p w14:paraId="4C8BCC2B" w14:textId="77777777" w:rsidR="00DD43B1" w:rsidRPr="00567645" w:rsidRDefault="00DD43B1" w:rsidP="00E128B5">
      <w:pPr>
        <w:autoSpaceDE w:val="0"/>
        <w:autoSpaceDN w:val="0"/>
        <w:adjustRightInd w:val="0"/>
      </w:pPr>
    </w:p>
    <w:p w14:paraId="2A246464" w14:textId="77777777" w:rsidR="00DD43B1" w:rsidRPr="00567645" w:rsidRDefault="00DD43B1" w:rsidP="00E128B5">
      <w:pPr>
        <w:autoSpaceDE w:val="0"/>
        <w:autoSpaceDN w:val="0"/>
        <w:adjustRightInd w:val="0"/>
      </w:pPr>
      <w:r w:rsidRPr="00567645">
        <w:t>Indicators constructed using this proxy attribution method should not be used in the allocation of payments or quality premium.</w:t>
      </w:r>
    </w:p>
    <w:p w14:paraId="512C10D7" w14:textId="77777777" w:rsidR="00DD43B1" w:rsidRPr="00567645" w:rsidRDefault="00DD43B1" w:rsidP="00E128B5">
      <w:pPr>
        <w:autoSpaceDE w:val="0"/>
        <w:autoSpaceDN w:val="0"/>
        <w:adjustRightInd w:val="0"/>
      </w:pPr>
    </w:p>
    <w:p w14:paraId="228EF102" w14:textId="77777777" w:rsidR="00DD43B1" w:rsidRPr="00567645" w:rsidRDefault="00DD43B1" w:rsidP="00E128B5">
      <w:pPr>
        <w:autoSpaceDE w:val="0"/>
        <w:autoSpaceDN w:val="0"/>
        <w:adjustRightInd w:val="0"/>
      </w:pPr>
      <w:r w:rsidRPr="00567645">
        <w:t xml:space="preserve">This method was presented to the NICE COF Advisory Committee in September and they did not support the use of these indicators. </w:t>
      </w:r>
    </w:p>
    <w:p w14:paraId="60C09897" w14:textId="77777777" w:rsidR="00DD43B1" w:rsidRPr="00567645" w:rsidRDefault="00DD43B1" w:rsidP="00E128B5">
      <w:pPr>
        <w:autoSpaceDE w:val="0"/>
        <w:autoSpaceDN w:val="0"/>
        <w:adjustRightInd w:val="0"/>
        <w:rPr>
          <w:b/>
        </w:rPr>
      </w:pPr>
    </w:p>
    <w:p w14:paraId="57AAC1E7" w14:textId="77777777" w:rsidR="00DD43B1" w:rsidRPr="00567645" w:rsidRDefault="00DD43B1" w:rsidP="00E128B5">
      <w:pPr>
        <w:autoSpaceDE w:val="0"/>
        <w:autoSpaceDN w:val="0"/>
        <w:adjustRightInd w:val="0"/>
        <w:rPr>
          <w:b/>
        </w:rPr>
      </w:pPr>
    </w:p>
    <w:p w14:paraId="4CDDAE15" w14:textId="77777777" w:rsidR="00DD43B1" w:rsidRPr="00567645" w:rsidRDefault="00DD43B1" w:rsidP="00E128B5">
      <w:pPr>
        <w:autoSpaceDE w:val="0"/>
        <w:autoSpaceDN w:val="0"/>
        <w:adjustRightInd w:val="0"/>
        <w:rPr>
          <w:b/>
        </w:rPr>
      </w:pPr>
    </w:p>
    <w:p w14:paraId="6F6C3C6F" w14:textId="77777777" w:rsidR="00DD43B1" w:rsidRPr="00567645" w:rsidRDefault="00DD43B1" w:rsidP="00E128B5">
      <w:pPr>
        <w:autoSpaceDE w:val="0"/>
        <w:autoSpaceDN w:val="0"/>
        <w:adjustRightInd w:val="0"/>
        <w:rPr>
          <w:b/>
        </w:rPr>
      </w:pPr>
    </w:p>
    <w:p w14:paraId="2657623D" w14:textId="77777777" w:rsidR="00DD43B1" w:rsidRPr="00567645" w:rsidRDefault="00DD43B1" w:rsidP="00E128B5">
      <w:pPr>
        <w:autoSpaceDE w:val="0"/>
        <w:autoSpaceDN w:val="0"/>
        <w:adjustRightInd w:val="0"/>
        <w:rPr>
          <w:b/>
        </w:rPr>
      </w:pPr>
    </w:p>
    <w:p w14:paraId="01609801" w14:textId="77777777" w:rsidR="00DD43B1" w:rsidRPr="00567645" w:rsidRDefault="00DD43B1" w:rsidP="00E128B5">
      <w:pPr>
        <w:autoSpaceDE w:val="0"/>
        <w:autoSpaceDN w:val="0"/>
        <w:adjustRightInd w:val="0"/>
        <w:rPr>
          <w:b/>
        </w:rPr>
      </w:pPr>
    </w:p>
    <w:p w14:paraId="71B409AB" w14:textId="77777777" w:rsidR="00DD43B1" w:rsidRPr="00567645" w:rsidRDefault="00DD43B1" w:rsidP="00E128B5">
      <w:pPr>
        <w:autoSpaceDE w:val="0"/>
        <w:autoSpaceDN w:val="0"/>
        <w:adjustRightInd w:val="0"/>
        <w:rPr>
          <w:b/>
        </w:rPr>
      </w:pPr>
    </w:p>
    <w:p w14:paraId="22E3E4E1" w14:textId="77777777" w:rsidR="00DD43B1" w:rsidRPr="00567645" w:rsidRDefault="00DD43B1" w:rsidP="00E128B5">
      <w:pPr>
        <w:autoSpaceDE w:val="0"/>
        <w:autoSpaceDN w:val="0"/>
        <w:adjustRightInd w:val="0"/>
        <w:rPr>
          <w:b/>
        </w:rPr>
      </w:pPr>
    </w:p>
    <w:p w14:paraId="1BD03F37" w14:textId="77777777" w:rsidR="00DD43B1" w:rsidRPr="00567645" w:rsidRDefault="00DD43B1" w:rsidP="00E128B5">
      <w:pPr>
        <w:autoSpaceDE w:val="0"/>
        <w:autoSpaceDN w:val="0"/>
        <w:adjustRightInd w:val="0"/>
        <w:rPr>
          <w:b/>
        </w:rPr>
      </w:pPr>
    </w:p>
    <w:p w14:paraId="1F15F2A8" w14:textId="77777777" w:rsidR="00DD43B1" w:rsidRPr="00567645" w:rsidRDefault="00DD43B1" w:rsidP="00E128B5">
      <w:pPr>
        <w:autoSpaceDE w:val="0"/>
        <w:autoSpaceDN w:val="0"/>
        <w:adjustRightInd w:val="0"/>
        <w:rPr>
          <w:b/>
        </w:rPr>
      </w:pPr>
    </w:p>
    <w:p w14:paraId="280ACA0F" w14:textId="77777777" w:rsidR="00DD43B1" w:rsidRPr="00567645" w:rsidRDefault="00DD43B1" w:rsidP="00E128B5">
      <w:pPr>
        <w:autoSpaceDE w:val="0"/>
        <w:autoSpaceDN w:val="0"/>
        <w:adjustRightInd w:val="0"/>
        <w:rPr>
          <w:b/>
        </w:rPr>
      </w:pPr>
    </w:p>
    <w:p w14:paraId="40F66FAD" w14:textId="77777777" w:rsidR="00DD43B1" w:rsidRPr="00567645" w:rsidRDefault="00DD43B1" w:rsidP="00E128B5">
      <w:pPr>
        <w:autoSpaceDE w:val="0"/>
        <w:autoSpaceDN w:val="0"/>
        <w:adjustRightInd w:val="0"/>
        <w:rPr>
          <w:b/>
        </w:rPr>
      </w:pPr>
    </w:p>
    <w:p w14:paraId="49270B9A" w14:textId="77777777" w:rsidR="00DD43B1" w:rsidRPr="00567645" w:rsidRDefault="00DD43B1" w:rsidP="00E128B5">
      <w:pPr>
        <w:autoSpaceDE w:val="0"/>
        <w:autoSpaceDN w:val="0"/>
        <w:adjustRightInd w:val="0"/>
        <w:rPr>
          <w:b/>
        </w:rPr>
      </w:pPr>
    </w:p>
    <w:p w14:paraId="79F4DEEB" w14:textId="77777777" w:rsidR="00DD43B1" w:rsidRPr="00567645" w:rsidRDefault="00DD43B1" w:rsidP="00E128B5">
      <w:pPr>
        <w:autoSpaceDE w:val="0"/>
        <w:autoSpaceDN w:val="0"/>
        <w:adjustRightInd w:val="0"/>
        <w:rPr>
          <w:b/>
        </w:rPr>
      </w:pPr>
    </w:p>
    <w:p w14:paraId="4218E49E" w14:textId="77777777" w:rsidR="00DD43B1" w:rsidRPr="00567645" w:rsidRDefault="00DD43B1" w:rsidP="00E128B5">
      <w:pPr>
        <w:autoSpaceDE w:val="0"/>
        <w:autoSpaceDN w:val="0"/>
        <w:adjustRightInd w:val="0"/>
        <w:rPr>
          <w:b/>
        </w:rPr>
      </w:pPr>
    </w:p>
    <w:p w14:paraId="500755FE" w14:textId="77777777" w:rsidR="00DD43B1" w:rsidRPr="00567645" w:rsidRDefault="00DD43B1" w:rsidP="00E128B5">
      <w:pPr>
        <w:autoSpaceDE w:val="0"/>
        <w:autoSpaceDN w:val="0"/>
        <w:adjustRightInd w:val="0"/>
        <w:rPr>
          <w:b/>
        </w:rPr>
      </w:pPr>
    </w:p>
    <w:p w14:paraId="447ACDE3" w14:textId="77777777" w:rsidR="00DD43B1" w:rsidRPr="00567645" w:rsidRDefault="00DD43B1" w:rsidP="00E128B5">
      <w:pPr>
        <w:autoSpaceDE w:val="0"/>
        <w:autoSpaceDN w:val="0"/>
        <w:adjustRightInd w:val="0"/>
        <w:rPr>
          <w:b/>
        </w:rPr>
      </w:pPr>
    </w:p>
    <w:p w14:paraId="3639446C" w14:textId="77777777" w:rsidR="00DD43B1" w:rsidRPr="00567645" w:rsidRDefault="00DD43B1" w:rsidP="00E128B5">
      <w:pPr>
        <w:autoSpaceDE w:val="0"/>
        <w:autoSpaceDN w:val="0"/>
        <w:adjustRightInd w:val="0"/>
        <w:rPr>
          <w:b/>
        </w:rPr>
      </w:pPr>
    </w:p>
    <w:p w14:paraId="4E02BD99" w14:textId="77777777" w:rsidR="00DD43B1" w:rsidRPr="00567645" w:rsidRDefault="00DD43B1" w:rsidP="00E128B5">
      <w:pPr>
        <w:autoSpaceDE w:val="0"/>
        <w:autoSpaceDN w:val="0"/>
        <w:adjustRightInd w:val="0"/>
        <w:rPr>
          <w:b/>
        </w:rPr>
      </w:pPr>
    </w:p>
    <w:p w14:paraId="5A3072AB" w14:textId="77777777" w:rsidR="00DD43B1" w:rsidRPr="00567645" w:rsidRDefault="00DD43B1" w:rsidP="00E128B5">
      <w:pPr>
        <w:autoSpaceDE w:val="0"/>
        <w:autoSpaceDN w:val="0"/>
        <w:adjustRightInd w:val="0"/>
        <w:rPr>
          <w:b/>
        </w:rPr>
      </w:pPr>
    </w:p>
    <w:p w14:paraId="0FABED08" w14:textId="77777777" w:rsidR="00DD43B1" w:rsidRPr="00567645" w:rsidRDefault="00DD43B1" w:rsidP="00E128B5">
      <w:pPr>
        <w:autoSpaceDE w:val="0"/>
        <w:autoSpaceDN w:val="0"/>
        <w:adjustRightInd w:val="0"/>
        <w:rPr>
          <w:b/>
        </w:rPr>
      </w:pPr>
    </w:p>
    <w:p w14:paraId="51B0F664" w14:textId="77777777" w:rsidR="00DD43B1" w:rsidRPr="00567645" w:rsidRDefault="00DD43B1" w:rsidP="00E128B5">
      <w:pPr>
        <w:autoSpaceDE w:val="0"/>
        <w:autoSpaceDN w:val="0"/>
        <w:adjustRightInd w:val="0"/>
        <w:rPr>
          <w:b/>
        </w:rPr>
      </w:pPr>
    </w:p>
    <w:p w14:paraId="0CE933CC" w14:textId="77777777" w:rsidR="00DD43B1" w:rsidRPr="00567645" w:rsidRDefault="00DD43B1" w:rsidP="00E128B5">
      <w:pPr>
        <w:autoSpaceDE w:val="0"/>
        <w:autoSpaceDN w:val="0"/>
        <w:adjustRightInd w:val="0"/>
        <w:rPr>
          <w:b/>
        </w:rPr>
      </w:pPr>
    </w:p>
    <w:p w14:paraId="6974C7F0" w14:textId="77777777" w:rsidR="00DD43B1" w:rsidRPr="00567645" w:rsidRDefault="00DD43B1" w:rsidP="00E128B5">
      <w:pPr>
        <w:autoSpaceDE w:val="0"/>
        <w:autoSpaceDN w:val="0"/>
        <w:adjustRightInd w:val="0"/>
        <w:rPr>
          <w:b/>
        </w:rPr>
      </w:pPr>
    </w:p>
    <w:p w14:paraId="4027302F" w14:textId="77777777" w:rsidR="00DD43B1" w:rsidRPr="00567645" w:rsidRDefault="00DD43B1" w:rsidP="00E128B5">
      <w:pPr>
        <w:autoSpaceDE w:val="0"/>
        <w:autoSpaceDN w:val="0"/>
        <w:adjustRightInd w:val="0"/>
        <w:rPr>
          <w:b/>
        </w:rPr>
      </w:pPr>
    </w:p>
    <w:p w14:paraId="3A70476D" w14:textId="77777777" w:rsidR="00DD43B1" w:rsidRPr="00567645" w:rsidRDefault="00DD43B1" w:rsidP="00E128B5">
      <w:pPr>
        <w:autoSpaceDE w:val="0"/>
        <w:autoSpaceDN w:val="0"/>
        <w:adjustRightInd w:val="0"/>
        <w:rPr>
          <w:b/>
        </w:rPr>
      </w:pPr>
    </w:p>
    <w:p w14:paraId="0070FDF6" w14:textId="77777777" w:rsidR="00DD43B1" w:rsidRPr="00567645" w:rsidRDefault="00DD43B1" w:rsidP="00E128B5">
      <w:pPr>
        <w:autoSpaceDE w:val="0"/>
        <w:autoSpaceDN w:val="0"/>
        <w:adjustRightInd w:val="0"/>
        <w:rPr>
          <w:b/>
        </w:rPr>
      </w:pPr>
    </w:p>
    <w:p w14:paraId="09CB8649" w14:textId="77777777" w:rsidR="00DD43B1" w:rsidRPr="00567645" w:rsidRDefault="00DD43B1" w:rsidP="00E128B5">
      <w:pPr>
        <w:autoSpaceDE w:val="0"/>
        <w:autoSpaceDN w:val="0"/>
        <w:adjustRightInd w:val="0"/>
        <w:rPr>
          <w:b/>
        </w:rPr>
      </w:pPr>
    </w:p>
    <w:p w14:paraId="5FEB4FAC" w14:textId="77777777" w:rsidR="00DD43B1" w:rsidRPr="00567645" w:rsidRDefault="00DD43B1" w:rsidP="00E128B5">
      <w:pPr>
        <w:autoSpaceDE w:val="0"/>
        <w:autoSpaceDN w:val="0"/>
        <w:adjustRightInd w:val="0"/>
        <w:rPr>
          <w:b/>
        </w:rPr>
      </w:pPr>
      <w:r w:rsidRPr="00567645">
        <w:rPr>
          <w:b/>
        </w:rPr>
        <w:br w:type="page"/>
      </w:r>
    </w:p>
    <w:tbl>
      <w:tblPr>
        <w:tblStyle w:val="TableGrid"/>
        <w:tblW w:w="9923" w:type="dxa"/>
        <w:tblLayout w:type="fixed"/>
        <w:tblLook w:val="01E0" w:firstRow="1" w:lastRow="1" w:firstColumn="1" w:lastColumn="1" w:noHBand="0" w:noVBand="0"/>
      </w:tblPr>
      <w:tblGrid>
        <w:gridCol w:w="1647"/>
        <w:gridCol w:w="8276"/>
      </w:tblGrid>
      <w:tr w:rsidR="00567645" w:rsidRPr="00567645" w14:paraId="4FFE4572" w14:textId="77777777" w:rsidTr="005A4BA1">
        <w:trPr>
          <w:trHeight w:val="784"/>
        </w:trPr>
        <w:tc>
          <w:tcPr>
            <w:tcW w:w="1647" w:type="dxa"/>
          </w:tcPr>
          <w:p w14:paraId="615C64D1" w14:textId="77777777" w:rsidR="00DD43B1" w:rsidRPr="00567645" w:rsidRDefault="00DD43B1" w:rsidP="00E128B5">
            <w:pPr>
              <w:rPr>
                <w:b/>
              </w:rPr>
            </w:pPr>
            <w:r w:rsidRPr="00567645">
              <w:rPr>
                <w:b/>
              </w:rPr>
              <w:lastRenderedPageBreak/>
              <w:t>Indicator:</w:t>
            </w:r>
          </w:p>
        </w:tc>
        <w:tc>
          <w:tcPr>
            <w:tcW w:w="8276" w:type="dxa"/>
          </w:tcPr>
          <w:p w14:paraId="30949AAA" w14:textId="77777777" w:rsidR="00DD43B1" w:rsidRPr="00567645" w:rsidRDefault="00DD43B1" w:rsidP="00E128B5">
            <w:pPr>
              <w:pStyle w:val="ListBullet"/>
              <w:numPr>
                <w:ilvl w:val="0"/>
                <w:numId w:val="0"/>
              </w:numPr>
              <w:ind w:left="360" w:hanging="360"/>
              <w:jc w:val="left"/>
              <w:rPr>
                <w:rFonts w:cs="Arial"/>
                <w:b/>
                <w:sz w:val="22"/>
                <w:szCs w:val="22"/>
              </w:rPr>
            </w:pPr>
            <w:r w:rsidRPr="00567645">
              <w:rPr>
                <w:rFonts w:cs="Arial"/>
                <w:b/>
                <w:sz w:val="22"/>
                <w:szCs w:val="22"/>
              </w:rPr>
              <w:t>5a – Patient Safety Incidents Reported</w:t>
            </w:r>
          </w:p>
        </w:tc>
      </w:tr>
      <w:tr w:rsidR="00567645" w:rsidRPr="00567645" w14:paraId="1F3F6085" w14:textId="77777777" w:rsidTr="005A4BA1">
        <w:tc>
          <w:tcPr>
            <w:tcW w:w="1647" w:type="dxa"/>
          </w:tcPr>
          <w:p w14:paraId="68BB1083" w14:textId="77777777" w:rsidR="00DD43B1" w:rsidRPr="00567645" w:rsidRDefault="00DD43B1" w:rsidP="00E128B5">
            <w:r w:rsidRPr="00567645">
              <w:rPr>
                <w:b/>
              </w:rPr>
              <w:t>Rationale</w:t>
            </w:r>
          </w:p>
        </w:tc>
        <w:tc>
          <w:tcPr>
            <w:tcW w:w="8276" w:type="dxa"/>
          </w:tcPr>
          <w:p w14:paraId="6B755338" w14:textId="77777777" w:rsidR="00DD43B1" w:rsidRPr="00567645" w:rsidRDefault="00DD43B1" w:rsidP="00E128B5">
            <w:pPr>
              <w:autoSpaceDE w:val="0"/>
              <w:autoSpaceDN w:val="0"/>
              <w:adjustRightInd w:val="0"/>
              <w:spacing w:after="180"/>
            </w:pPr>
            <w:r w:rsidRPr="00567645">
              <w:t>“Patient safety incidents are an unintended or unexpected incident which could have, or did, lead to harm for one or more patients receiving NHS-funded healthcare.”</w:t>
            </w:r>
          </w:p>
          <w:p w14:paraId="0F067F30" w14:textId="77777777" w:rsidR="00DD43B1" w:rsidRPr="00567645" w:rsidRDefault="00DD43B1" w:rsidP="00E128B5">
            <w:pPr>
              <w:autoSpaceDE w:val="0"/>
              <w:autoSpaceDN w:val="0"/>
              <w:adjustRightInd w:val="0"/>
              <w:spacing w:after="180"/>
            </w:pPr>
            <w:r w:rsidRPr="00567645">
              <w:t>(</w:t>
            </w:r>
            <w:hyperlink r:id="rId8" w:history="1">
              <w:r w:rsidRPr="00567645">
                <w:rPr>
                  <w:rStyle w:val="Hyperlink"/>
                  <w:color w:val="auto"/>
                </w:rPr>
                <w:t>http://www.nrls.npsa.nhs.uk/report-a-patient-safety-incident/healthcare-staff-reporting/</w:t>
              </w:r>
            </w:hyperlink>
            <w:r w:rsidRPr="00567645">
              <w:t>)</w:t>
            </w:r>
          </w:p>
          <w:p w14:paraId="074A0106" w14:textId="77777777" w:rsidR="00DD43B1" w:rsidRPr="00567645" w:rsidRDefault="00DD43B1" w:rsidP="00E128B5">
            <w:pPr>
              <w:autoSpaceDE w:val="0"/>
              <w:autoSpaceDN w:val="0"/>
              <w:adjustRightInd w:val="0"/>
              <w:spacing w:after="180"/>
              <w:rPr>
                <w:rFonts w:eastAsia="Calibri"/>
              </w:rPr>
            </w:pPr>
            <w:r w:rsidRPr="00567645">
              <w:t>It is impossible to eliminate entirely adverse events in healthcare but the need to learn from the events is understood. Work is on-going to improve data collection to support the reduction in these incidents.</w:t>
            </w:r>
            <w:r w:rsidRPr="00567645">
              <w:rPr>
                <w:rFonts w:eastAsia="Calibri"/>
              </w:rPr>
              <w:t xml:space="preserve"> </w:t>
            </w:r>
          </w:p>
          <w:p w14:paraId="3D15F994" w14:textId="77777777" w:rsidR="00DD43B1" w:rsidRPr="00567645" w:rsidRDefault="00DD43B1" w:rsidP="00E128B5">
            <w:pPr>
              <w:autoSpaceDE w:val="0"/>
              <w:autoSpaceDN w:val="0"/>
              <w:adjustRightInd w:val="0"/>
              <w:spacing w:after="180"/>
              <w:rPr>
                <w:rFonts w:eastAsia="Calibri"/>
              </w:rPr>
            </w:pPr>
            <w:r w:rsidRPr="00567645">
              <w:rPr>
                <w:rFonts w:eastAsia="Calibri"/>
              </w:rPr>
              <w:t>This is based upon the NHS Outcomes Framework indicator of the same number and name. It seeks an improved readiness of the NHS to report harm and to learn from it.</w:t>
            </w:r>
          </w:p>
          <w:p w14:paraId="0F1477AA" w14:textId="77777777" w:rsidR="00DD43B1" w:rsidRPr="00567645" w:rsidRDefault="00DD43B1" w:rsidP="00E128B5">
            <w:pPr>
              <w:autoSpaceDE w:val="0"/>
              <w:autoSpaceDN w:val="0"/>
              <w:adjustRightInd w:val="0"/>
              <w:spacing w:after="180"/>
              <w:rPr>
                <w:rFonts w:eastAsia="Calibri"/>
              </w:rPr>
            </w:pPr>
            <w:r w:rsidRPr="00567645">
              <w:rPr>
                <w:rFonts w:eastAsia="Calibri"/>
              </w:rPr>
              <w:t xml:space="preserve">The IC was asked by DH to provide an attribution method to allocate provider-level data to CCGs. </w:t>
            </w:r>
          </w:p>
        </w:tc>
      </w:tr>
      <w:tr w:rsidR="00567645" w:rsidRPr="00567645" w14:paraId="4F3E9930" w14:textId="77777777" w:rsidTr="005A4BA1">
        <w:tc>
          <w:tcPr>
            <w:tcW w:w="1647" w:type="dxa"/>
          </w:tcPr>
          <w:p w14:paraId="5D6684CA" w14:textId="77777777" w:rsidR="00DD43B1" w:rsidRPr="00567645" w:rsidRDefault="00DD43B1" w:rsidP="00E128B5">
            <w:pPr>
              <w:rPr>
                <w:b/>
              </w:rPr>
            </w:pPr>
            <w:r w:rsidRPr="00567645">
              <w:rPr>
                <w:b/>
              </w:rPr>
              <w:t>Data Source</w:t>
            </w:r>
          </w:p>
        </w:tc>
        <w:tc>
          <w:tcPr>
            <w:tcW w:w="8276" w:type="dxa"/>
          </w:tcPr>
          <w:p w14:paraId="4101153F" w14:textId="77777777" w:rsidR="00DD43B1" w:rsidRPr="00567645" w:rsidRDefault="00DD43B1" w:rsidP="00E128B5">
            <w:pPr>
              <w:autoSpaceDE w:val="0"/>
              <w:autoSpaceDN w:val="0"/>
              <w:adjustRightInd w:val="0"/>
              <w:spacing w:after="180"/>
            </w:pPr>
            <w:proofErr w:type="gramStart"/>
            <w:r w:rsidRPr="00567645">
              <w:t>Organisation Patient Safety Incident workbook,</w:t>
            </w:r>
            <w:proofErr w:type="gramEnd"/>
            <w:r w:rsidRPr="00567645">
              <w:t xml:space="preserve"> </w:t>
            </w:r>
            <w:r w:rsidRPr="00567645">
              <w:rPr>
                <w:rFonts w:eastAsia="Calibri"/>
              </w:rPr>
              <w:t xml:space="preserve">attributed to CCGs via a </w:t>
            </w:r>
            <w:r w:rsidRPr="00567645">
              <w:rPr>
                <w:bCs/>
              </w:rPr>
              <w:t>proxy attribution method</w:t>
            </w:r>
            <w:r w:rsidRPr="00567645">
              <w:t>.</w:t>
            </w:r>
          </w:p>
          <w:p w14:paraId="6198DFE3" w14:textId="77777777" w:rsidR="00DD43B1" w:rsidRPr="00567645" w:rsidRDefault="00DD43B1" w:rsidP="00E128B5">
            <w:pPr>
              <w:autoSpaceDE w:val="0"/>
              <w:autoSpaceDN w:val="0"/>
              <w:adjustRightInd w:val="0"/>
              <w:spacing w:after="180"/>
            </w:pPr>
            <w:r w:rsidRPr="00567645">
              <w:t>These data have historically been reported to the National Patient Safety Agency (NPSA) by the National Reporting and Learning System (NRLS). However, this this is in transition to Imperial College, London to which NRLS will transfer following the abolition of the NPSA.</w:t>
            </w:r>
          </w:p>
          <w:p w14:paraId="40D1E4AD" w14:textId="77777777" w:rsidR="00DD43B1" w:rsidRPr="00567645" w:rsidRDefault="008E4DB1" w:rsidP="00E128B5">
            <w:pPr>
              <w:spacing w:after="180"/>
            </w:pPr>
            <w:hyperlink r:id="rId9" w:history="1">
              <w:r w:rsidR="00DD43B1" w:rsidRPr="00567645">
                <w:rPr>
                  <w:rStyle w:val="Hyperlink"/>
                  <w:color w:val="auto"/>
                </w:rPr>
                <w:t>http://www.nrls.npsa.nhs.uk/patient-safety-data/organisation-patient-safety-incident-reports/directory/</w:t>
              </w:r>
            </w:hyperlink>
          </w:p>
        </w:tc>
      </w:tr>
      <w:tr w:rsidR="00567645" w:rsidRPr="00567645" w14:paraId="3E5EBC3C" w14:textId="77777777" w:rsidTr="005A4BA1">
        <w:tc>
          <w:tcPr>
            <w:tcW w:w="1647" w:type="dxa"/>
          </w:tcPr>
          <w:p w14:paraId="2F87A632" w14:textId="77777777" w:rsidR="00DD43B1" w:rsidRPr="00567645" w:rsidRDefault="00DD43B1" w:rsidP="00E128B5">
            <w:r w:rsidRPr="00567645">
              <w:rPr>
                <w:b/>
              </w:rPr>
              <w:t>Construction and data source</w:t>
            </w:r>
          </w:p>
        </w:tc>
        <w:tc>
          <w:tcPr>
            <w:tcW w:w="8276" w:type="dxa"/>
          </w:tcPr>
          <w:p w14:paraId="01FFAB41" w14:textId="77777777" w:rsidR="00DD43B1" w:rsidRPr="00567645" w:rsidRDefault="00DD43B1" w:rsidP="00E128B5">
            <w:pPr>
              <w:autoSpaceDE w:val="0"/>
              <w:autoSpaceDN w:val="0"/>
              <w:adjustRightInd w:val="0"/>
              <w:spacing w:after="180"/>
              <w:rPr>
                <w:bCs/>
              </w:rPr>
            </w:pPr>
            <w:r w:rsidRPr="00567645">
              <w:rPr>
                <w:rFonts w:eastAsia="Calibri"/>
              </w:rPr>
              <w:t xml:space="preserve">The indicator is a raw count of the number of reported Patient Safety incidents attributed to CCGs via the </w:t>
            </w:r>
            <w:r w:rsidRPr="00567645">
              <w:rPr>
                <w:bCs/>
              </w:rPr>
              <w:t>proxy attribution method, explained previously.</w:t>
            </w:r>
          </w:p>
          <w:p w14:paraId="48597CFB" w14:textId="77777777" w:rsidR="00DD43B1" w:rsidRPr="00567645" w:rsidRDefault="00DD43B1" w:rsidP="00E128B5">
            <w:pPr>
              <w:autoSpaceDE w:val="0"/>
              <w:autoSpaceDN w:val="0"/>
              <w:adjustRightInd w:val="0"/>
              <w:spacing w:after="180"/>
            </w:pPr>
            <w:r w:rsidRPr="00567645">
              <w:t xml:space="preserve">The example below uses a CCG based in the North of England with full year 2010-11 figures for Patient Safety incidents at provider-level. The top 6 providers make up 99% of the overall CCG activity, with a further 90 providers making up the remaining 1%. </w:t>
            </w:r>
          </w:p>
          <w:p w14:paraId="2C1C9502" w14:textId="77777777" w:rsidR="00DD43B1" w:rsidRPr="00567645" w:rsidRDefault="00DD43B1" w:rsidP="00E128B5">
            <w:pPr>
              <w:autoSpaceDE w:val="0"/>
              <w:autoSpaceDN w:val="0"/>
              <w:adjustRightInd w:val="0"/>
              <w:spacing w:after="180"/>
            </w:pPr>
            <w:r w:rsidRPr="00567645">
              <w:t xml:space="preserve">In the example, Provider 1 has had 6716 incidents during the time period and 18.46% of its total activity is commissioned by the CCG, so 1240 incidents are attributed to the CCG (6716 x 18.46%). </w:t>
            </w:r>
          </w:p>
          <w:p w14:paraId="5F8D46D1" w14:textId="77777777" w:rsidR="00DD43B1" w:rsidRPr="00567645" w:rsidRDefault="00DD43B1" w:rsidP="00E128B5">
            <w:pPr>
              <w:autoSpaceDE w:val="0"/>
              <w:autoSpaceDN w:val="0"/>
              <w:adjustRightInd w:val="0"/>
            </w:pPr>
          </w:p>
          <w:p w14:paraId="49E298A4" w14:textId="77777777" w:rsidR="00DD43B1" w:rsidRPr="00567645" w:rsidRDefault="00DD43B1" w:rsidP="00E128B5">
            <w:pPr>
              <w:autoSpaceDE w:val="0"/>
              <w:autoSpaceDN w:val="0"/>
              <w:adjustRightInd w:val="0"/>
              <w:rPr>
                <w:u w:val="single"/>
              </w:rPr>
            </w:pPr>
            <w:r w:rsidRPr="00567645">
              <w:rPr>
                <w:u w:val="single"/>
              </w:rPr>
              <w:t>CCG 1 – North of England</w:t>
            </w:r>
          </w:p>
          <w:p w14:paraId="1506A7D1" w14:textId="0A301A90" w:rsidR="00DD43B1" w:rsidRPr="00567645" w:rsidRDefault="00466119" w:rsidP="00E128B5">
            <w:pPr>
              <w:autoSpaceDE w:val="0"/>
              <w:autoSpaceDN w:val="0"/>
              <w:adjustRightInd w:val="0"/>
            </w:pPr>
            <w:r>
              <w:pict w14:anchorId="4F1AFAE3">
                <v:shape id="_x0000_i1026" type="#_x0000_t75" alt="Table showing the number and percentages of reported patient safety incidents for an example CCG from the North of England" style="width:402.75pt;height:96.75pt;mso-position-vertical:absolute">
                  <v:imagedata r:id="rId10" o:title=""/>
                </v:shape>
              </w:pict>
            </w:r>
          </w:p>
          <w:p w14:paraId="3B60C768" w14:textId="77777777" w:rsidR="00DD43B1" w:rsidRPr="00567645" w:rsidRDefault="00DD43B1" w:rsidP="00E128B5">
            <w:pPr>
              <w:autoSpaceDE w:val="0"/>
              <w:autoSpaceDN w:val="0"/>
              <w:adjustRightInd w:val="0"/>
            </w:pPr>
          </w:p>
          <w:p w14:paraId="0ACEA964" w14:textId="77777777" w:rsidR="00DD43B1" w:rsidRPr="00567645" w:rsidRDefault="00DD43B1" w:rsidP="00E128B5">
            <w:pPr>
              <w:autoSpaceDE w:val="0"/>
              <w:autoSpaceDN w:val="0"/>
              <w:adjustRightInd w:val="0"/>
            </w:pPr>
            <w:r w:rsidRPr="00567645">
              <w:t xml:space="preserve">The case below is a Mental Health provider which has 4073 admissions recorded in </w:t>
            </w:r>
            <w:proofErr w:type="gramStart"/>
            <w:r w:rsidRPr="00567645">
              <w:t>HES</w:t>
            </w:r>
            <w:proofErr w:type="gramEnd"/>
            <w:r w:rsidRPr="00567645">
              <w:t xml:space="preserve"> but which reported 11391 Patient Safety incidents for 2010-11. This highlights an issue with the attribution method as incidents can happen in any </w:t>
            </w:r>
            <w:proofErr w:type="gramStart"/>
            <w:r w:rsidRPr="00567645">
              <w:lastRenderedPageBreak/>
              <w:t>setting</w:t>
            </w:r>
            <w:proofErr w:type="gramEnd"/>
            <w:r w:rsidRPr="00567645">
              <w:t xml:space="preserve"> but the attribution method only uses inpatient activity). Other types of activity would need to be sourced from other collections e.g. MHMDS. It also highlights the issue that the attribution method assumes a correlation between provider-to-CCG inpatient activity and the number of Patient Safety incidents, which may or may not be valid. </w:t>
            </w:r>
          </w:p>
          <w:p w14:paraId="3545152E" w14:textId="77777777" w:rsidR="00DD43B1" w:rsidRPr="00567645" w:rsidRDefault="00DD43B1" w:rsidP="00E128B5">
            <w:pPr>
              <w:autoSpaceDE w:val="0"/>
              <w:autoSpaceDN w:val="0"/>
              <w:adjustRightInd w:val="0"/>
            </w:pPr>
          </w:p>
          <w:p w14:paraId="364A53DD" w14:textId="77777777" w:rsidR="00DD43B1" w:rsidRPr="00567645" w:rsidRDefault="00DD43B1" w:rsidP="00E128B5">
            <w:pPr>
              <w:autoSpaceDE w:val="0"/>
              <w:autoSpaceDN w:val="0"/>
              <w:adjustRightInd w:val="0"/>
            </w:pPr>
          </w:p>
          <w:p w14:paraId="5C800A11" w14:textId="24BA6F2E" w:rsidR="00DD43B1" w:rsidRPr="00567645" w:rsidRDefault="00466119" w:rsidP="00E128B5">
            <w:pPr>
              <w:autoSpaceDE w:val="0"/>
              <w:autoSpaceDN w:val="0"/>
              <w:adjustRightInd w:val="0"/>
            </w:pPr>
            <w:r>
              <w:pict w14:anchorId="5917C1E9">
                <v:shape id="_x0000_i1027" type="#_x0000_t75" alt="Number and percentage of incidents attributed to CCG" style="width:402.75pt;height:38.25pt">
                  <v:imagedata r:id="rId11" o:title=""/>
                </v:shape>
              </w:pict>
            </w:r>
          </w:p>
          <w:p w14:paraId="370F24A3" w14:textId="77777777" w:rsidR="00DD43B1" w:rsidRPr="00567645" w:rsidRDefault="00DD43B1" w:rsidP="00E128B5">
            <w:pPr>
              <w:autoSpaceDE w:val="0"/>
              <w:autoSpaceDN w:val="0"/>
              <w:adjustRightInd w:val="0"/>
            </w:pPr>
          </w:p>
          <w:p w14:paraId="5AFD61B9" w14:textId="77777777" w:rsidR="00DD43B1" w:rsidRPr="00567645" w:rsidRDefault="00DD43B1" w:rsidP="00E128B5">
            <w:pPr>
              <w:autoSpaceDE w:val="0"/>
              <w:autoSpaceDN w:val="0"/>
              <w:adjustRightInd w:val="0"/>
            </w:pPr>
            <w:r w:rsidRPr="00567645">
              <w:rPr>
                <w:b/>
                <w:bCs/>
              </w:rPr>
              <w:t xml:space="preserve">Reporting period: </w:t>
            </w:r>
            <w:r w:rsidRPr="00567645">
              <w:rPr>
                <w:bCs/>
              </w:rPr>
              <w:t>Currently reported bi-annually (six monthly).</w:t>
            </w:r>
          </w:p>
          <w:p w14:paraId="459ACE3F" w14:textId="77777777" w:rsidR="00DD43B1" w:rsidRPr="00567645" w:rsidRDefault="00DD43B1" w:rsidP="00E128B5">
            <w:pPr>
              <w:autoSpaceDE w:val="0"/>
              <w:autoSpaceDN w:val="0"/>
              <w:adjustRightInd w:val="0"/>
              <w:rPr>
                <w:b/>
              </w:rPr>
            </w:pPr>
          </w:p>
          <w:p w14:paraId="5EE73122" w14:textId="77777777" w:rsidR="00DD43B1" w:rsidRPr="00567645" w:rsidRDefault="00DD43B1" w:rsidP="00E128B5">
            <w:pPr>
              <w:autoSpaceDE w:val="0"/>
              <w:autoSpaceDN w:val="0"/>
              <w:adjustRightInd w:val="0"/>
              <w:rPr>
                <w:bCs/>
              </w:rPr>
            </w:pPr>
            <w:r w:rsidRPr="00567645">
              <w:rPr>
                <w:b/>
              </w:rPr>
              <w:t xml:space="preserve">Reporting type: </w:t>
            </w:r>
            <w:r w:rsidRPr="00567645">
              <w:t>Raw count of the number of incidents.</w:t>
            </w:r>
          </w:p>
          <w:p w14:paraId="6654D4EB" w14:textId="77777777" w:rsidR="00DD43B1" w:rsidRPr="00567645" w:rsidRDefault="00DD43B1" w:rsidP="00E128B5">
            <w:pPr>
              <w:autoSpaceDE w:val="0"/>
              <w:autoSpaceDN w:val="0"/>
              <w:adjustRightInd w:val="0"/>
              <w:rPr>
                <w:b/>
                <w:bCs/>
              </w:rPr>
            </w:pPr>
          </w:p>
          <w:p w14:paraId="5F7926F7" w14:textId="77777777" w:rsidR="00DD43B1" w:rsidRPr="00567645" w:rsidRDefault="00DD43B1" w:rsidP="00E128B5">
            <w:r w:rsidRPr="00567645">
              <w:rPr>
                <w:b/>
              </w:rPr>
              <w:t>Standardisation:</w:t>
            </w:r>
            <w:r w:rsidRPr="00567645">
              <w:t xml:space="preserve"> Risk adjustment is not necessary for this indicator.</w:t>
            </w:r>
          </w:p>
          <w:p w14:paraId="45D8CBA4" w14:textId="77777777" w:rsidR="00DD43B1" w:rsidRPr="00567645" w:rsidRDefault="00DD43B1" w:rsidP="00E128B5"/>
          <w:p w14:paraId="29091A5C" w14:textId="77777777" w:rsidR="00DD43B1" w:rsidRPr="00567645" w:rsidRDefault="00DD43B1" w:rsidP="00E128B5">
            <w:pPr>
              <w:autoSpaceDE w:val="0"/>
              <w:autoSpaceDN w:val="0"/>
              <w:adjustRightInd w:val="0"/>
            </w:pPr>
            <w:r w:rsidRPr="00567645">
              <w:rPr>
                <w:b/>
                <w:bCs/>
              </w:rPr>
              <w:t xml:space="preserve">Available at CCG reporting level: </w:t>
            </w:r>
            <w:r w:rsidRPr="00567645">
              <w:rPr>
                <w:bCs/>
              </w:rPr>
              <w:t>Yes, via the proxy attribution method.</w:t>
            </w:r>
          </w:p>
          <w:p w14:paraId="5D4515B6" w14:textId="77777777" w:rsidR="00DD43B1" w:rsidRPr="00567645" w:rsidRDefault="00DD43B1" w:rsidP="00E128B5">
            <w:pPr>
              <w:autoSpaceDE w:val="0"/>
              <w:autoSpaceDN w:val="0"/>
              <w:adjustRightInd w:val="0"/>
            </w:pPr>
          </w:p>
        </w:tc>
      </w:tr>
      <w:tr w:rsidR="00567645" w:rsidRPr="00567645" w14:paraId="3B240CB7" w14:textId="77777777" w:rsidTr="005A4BA1">
        <w:trPr>
          <w:trHeight w:val="339"/>
        </w:trPr>
        <w:tc>
          <w:tcPr>
            <w:tcW w:w="1647" w:type="dxa"/>
          </w:tcPr>
          <w:p w14:paraId="536830D3" w14:textId="77777777" w:rsidR="00DD43B1" w:rsidRPr="00567645" w:rsidRDefault="00DD43B1" w:rsidP="00E128B5">
            <w:pPr>
              <w:rPr>
                <w:b/>
              </w:rPr>
            </w:pPr>
            <w:r w:rsidRPr="00567645">
              <w:rPr>
                <w:b/>
              </w:rPr>
              <w:lastRenderedPageBreak/>
              <w:t>Ref Docs</w:t>
            </w:r>
          </w:p>
        </w:tc>
        <w:tc>
          <w:tcPr>
            <w:tcW w:w="8276" w:type="dxa"/>
          </w:tcPr>
          <w:p w14:paraId="5F25DF20" w14:textId="77777777" w:rsidR="00DD43B1" w:rsidRPr="00567645" w:rsidRDefault="00DD43B1" w:rsidP="00E128B5">
            <w:r w:rsidRPr="00567645">
              <w:t xml:space="preserve">Reference: </w:t>
            </w:r>
            <w:hyperlink r:id="rId12" w:history="1">
              <w:r w:rsidRPr="00567645">
                <w:rPr>
                  <w:rStyle w:val="Hyperlink"/>
                  <w:color w:val="auto"/>
                </w:rPr>
                <w:t>Consultation</w:t>
              </w:r>
            </w:hyperlink>
            <w:r w:rsidRPr="00567645">
              <w:t xml:space="preserve"> on potential COF indicators, NICE.</w:t>
            </w:r>
          </w:p>
          <w:p w14:paraId="4AEDAB9C" w14:textId="77777777" w:rsidR="00DD43B1" w:rsidRPr="00567645" w:rsidRDefault="00DD43B1" w:rsidP="00E128B5">
            <w:r w:rsidRPr="00567645">
              <w:t>HSCIC feedback report to NICE for COF indicator 5a.</w:t>
            </w:r>
          </w:p>
          <w:p w14:paraId="1ADD6979" w14:textId="77777777" w:rsidR="00DD43B1" w:rsidRPr="00567645" w:rsidRDefault="00DD43B1" w:rsidP="00E128B5"/>
        </w:tc>
      </w:tr>
      <w:tr w:rsidR="00567645" w:rsidRPr="00567645" w14:paraId="35B9D8AA" w14:textId="77777777" w:rsidTr="005A4BA1">
        <w:tc>
          <w:tcPr>
            <w:tcW w:w="1647" w:type="dxa"/>
          </w:tcPr>
          <w:p w14:paraId="7108A670" w14:textId="77777777" w:rsidR="00DD43B1" w:rsidRPr="00567645" w:rsidRDefault="00DD43B1" w:rsidP="00E128B5">
            <w:r w:rsidRPr="00567645">
              <w:rPr>
                <w:b/>
              </w:rPr>
              <w:t>Potential issues</w:t>
            </w:r>
          </w:p>
        </w:tc>
        <w:tc>
          <w:tcPr>
            <w:tcW w:w="8276" w:type="dxa"/>
          </w:tcPr>
          <w:p w14:paraId="73E60E58" w14:textId="77777777" w:rsidR="00DD43B1" w:rsidRPr="00567645" w:rsidRDefault="00DD43B1" w:rsidP="00DD43B1">
            <w:pPr>
              <w:numPr>
                <w:ilvl w:val="0"/>
                <w:numId w:val="21"/>
              </w:numPr>
              <w:autoSpaceDE w:val="0"/>
              <w:autoSpaceDN w:val="0"/>
              <w:adjustRightInd w:val="0"/>
              <w:ind w:left="360"/>
            </w:pPr>
            <w:r w:rsidRPr="00567645">
              <w:t xml:space="preserve">It is only mandatory for providers to report incidents with a </w:t>
            </w:r>
            <w:r w:rsidRPr="00567645">
              <w:rPr>
                <w:i/>
                <w:iCs/>
              </w:rPr>
              <w:t>severe degree of harm or death;</w:t>
            </w:r>
            <w:r w:rsidRPr="00567645">
              <w:t xml:space="preserve"> the reporting of patient safety incidents in general is voluntary and under-reporting is known to be common. There are major concerns regarding the level of completeness in the National Reporting and Learning System (NRLS) dataset currently available, particularly because NRLS has traditionally focussed upon learning from patient safety incidents and was never intended to be a reporting or data collection mechanism. The data in NRLS is not a complete count of all cases where a patient is harmed during contact with the NHS.</w:t>
            </w:r>
          </w:p>
          <w:p w14:paraId="5BC14951" w14:textId="77777777" w:rsidR="00DD43B1" w:rsidRPr="00567645" w:rsidRDefault="00DD43B1" w:rsidP="00E128B5">
            <w:pPr>
              <w:autoSpaceDE w:val="0"/>
              <w:autoSpaceDN w:val="0"/>
              <w:adjustRightInd w:val="0"/>
            </w:pPr>
          </w:p>
          <w:p w14:paraId="2126924D" w14:textId="77777777" w:rsidR="00DD43B1" w:rsidRPr="00567645" w:rsidRDefault="00DD43B1" w:rsidP="00DD43B1">
            <w:pPr>
              <w:numPr>
                <w:ilvl w:val="0"/>
                <w:numId w:val="21"/>
              </w:numPr>
              <w:autoSpaceDE w:val="0"/>
              <w:autoSpaceDN w:val="0"/>
              <w:adjustRightInd w:val="0"/>
              <w:ind w:left="360"/>
            </w:pPr>
            <w:r w:rsidRPr="00567645">
              <w:t xml:space="preserve">Secondary care submissions from providers is currently the only data used in the indicator, as the attribution method is based on inpatient provider spells only. PCT-level data is </w:t>
            </w:r>
            <w:proofErr w:type="gramStart"/>
            <w:r w:rsidRPr="00567645">
              <w:t>available</w:t>
            </w:r>
            <w:proofErr w:type="gramEnd"/>
            <w:r w:rsidRPr="00567645">
              <w:t xml:space="preserve"> but we are unsure as to whether the attribution method should be applied.</w:t>
            </w:r>
          </w:p>
          <w:p w14:paraId="5FC760B3" w14:textId="77777777" w:rsidR="00DD43B1" w:rsidRPr="00567645" w:rsidRDefault="00DD43B1" w:rsidP="00E128B5">
            <w:pPr>
              <w:autoSpaceDE w:val="0"/>
              <w:autoSpaceDN w:val="0"/>
              <w:adjustRightInd w:val="0"/>
            </w:pPr>
          </w:p>
          <w:p w14:paraId="7ED58CDD" w14:textId="77777777" w:rsidR="00DD43B1" w:rsidRPr="00567645" w:rsidRDefault="00DD43B1" w:rsidP="00DD43B1">
            <w:pPr>
              <w:numPr>
                <w:ilvl w:val="0"/>
                <w:numId w:val="21"/>
              </w:numPr>
              <w:autoSpaceDE w:val="0"/>
              <w:autoSpaceDN w:val="0"/>
              <w:adjustRightInd w:val="0"/>
              <w:ind w:left="360"/>
            </w:pPr>
            <w:r w:rsidRPr="00567645">
              <w:t xml:space="preserve">Patient Safety incidents occurring in acute trusts could happen in </w:t>
            </w:r>
            <w:proofErr w:type="gramStart"/>
            <w:r w:rsidRPr="00567645">
              <w:t>a number of</w:t>
            </w:r>
            <w:proofErr w:type="gramEnd"/>
            <w:r w:rsidRPr="00567645">
              <w:t xml:space="preserve"> different settings, including admitted patients (who </w:t>
            </w:r>
            <w:r w:rsidRPr="00567645">
              <w:rPr>
                <w:i/>
              </w:rPr>
              <w:t>are</w:t>
            </w:r>
            <w:r w:rsidRPr="00567645">
              <w:t xml:space="preserve"> reported on HES), outpatients, pharmacy, diagnostic tests and administration.  The published data does not specify the location or service, only the degree of harm and category of incident.</w:t>
            </w:r>
          </w:p>
          <w:p w14:paraId="6189F252" w14:textId="77777777" w:rsidR="00DD43B1" w:rsidRPr="00567645" w:rsidRDefault="00DD43B1" w:rsidP="00E128B5">
            <w:pPr>
              <w:autoSpaceDE w:val="0"/>
              <w:autoSpaceDN w:val="0"/>
              <w:adjustRightInd w:val="0"/>
            </w:pPr>
          </w:p>
          <w:p w14:paraId="04220D55" w14:textId="77777777" w:rsidR="00DD43B1" w:rsidRPr="00567645" w:rsidRDefault="00DD43B1" w:rsidP="00DD43B1">
            <w:pPr>
              <w:numPr>
                <w:ilvl w:val="0"/>
                <w:numId w:val="21"/>
              </w:numPr>
              <w:autoSpaceDE w:val="0"/>
              <w:autoSpaceDN w:val="0"/>
              <w:adjustRightInd w:val="0"/>
              <w:ind w:left="360"/>
            </w:pPr>
            <w:r w:rsidRPr="00567645">
              <w:t xml:space="preserve">Frequency of reporting will need further consideration, as the provider-level data is currently reported every six months. The attribution method currently uses annual inpatient admission data, which is provider spell-based and not person-based. </w:t>
            </w:r>
          </w:p>
          <w:p w14:paraId="29662BAE" w14:textId="77777777" w:rsidR="00DD43B1" w:rsidRPr="00567645" w:rsidRDefault="00DD43B1" w:rsidP="00E128B5">
            <w:pPr>
              <w:autoSpaceDE w:val="0"/>
              <w:autoSpaceDN w:val="0"/>
              <w:adjustRightInd w:val="0"/>
            </w:pPr>
          </w:p>
          <w:p w14:paraId="4FA675B8" w14:textId="77777777" w:rsidR="00DD43B1" w:rsidRPr="00567645" w:rsidRDefault="00DD43B1" w:rsidP="00DD43B1">
            <w:pPr>
              <w:numPr>
                <w:ilvl w:val="0"/>
                <w:numId w:val="21"/>
              </w:numPr>
              <w:autoSpaceDE w:val="0"/>
              <w:autoSpaceDN w:val="0"/>
              <w:adjustRightInd w:val="0"/>
              <w:spacing w:after="60"/>
              <w:ind w:left="360"/>
              <w:jc w:val="both"/>
            </w:pPr>
            <w:r w:rsidRPr="00567645">
              <w:t>Potential issues relating to the attribution method issues explained previously.</w:t>
            </w:r>
          </w:p>
          <w:p w14:paraId="3FFF06EF" w14:textId="77777777" w:rsidR="00DD43B1" w:rsidRPr="00567645" w:rsidRDefault="00DD43B1" w:rsidP="00E128B5">
            <w:pPr>
              <w:autoSpaceDE w:val="0"/>
              <w:autoSpaceDN w:val="0"/>
              <w:adjustRightInd w:val="0"/>
            </w:pPr>
          </w:p>
        </w:tc>
      </w:tr>
      <w:tr w:rsidR="00567645" w:rsidRPr="00567645" w14:paraId="1D7A977D" w14:textId="77777777" w:rsidTr="005A4BA1">
        <w:tc>
          <w:tcPr>
            <w:tcW w:w="1647" w:type="dxa"/>
          </w:tcPr>
          <w:p w14:paraId="35B9C36E" w14:textId="77777777" w:rsidR="00DD43B1" w:rsidRPr="00567645" w:rsidRDefault="00DD43B1" w:rsidP="00E128B5">
            <w:pPr>
              <w:rPr>
                <w:b/>
              </w:rPr>
            </w:pPr>
            <w:r w:rsidRPr="00567645">
              <w:rPr>
                <w:b/>
              </w:rPr>
              <w:t>Additional Information</w:t>
            </w:r>
          </w:p>
        </w:tc>
        <w:tc>
          <w:tcPr>
            <w:tcW w:w="8276" w:type="dxa"/>
          </w:tcPr>
          <w:p w14:paraId="328B2C5A" w14:textId="77777777" w:rsidR="00DD43B1" w:rsidRPr="00567645" w:rsidRDefault="00DD43B1" w:rsidP="00E128B5">
            <w:pPr>
              <w:autoSpaceDE w:val="0"/>
              <w:autoSpaceDN w:val="0"/>
              <w:adjustRightInd w:val="0"/>
            </w:pPr>
            <w:r w:rsidRPr="00567645">
              <w:t xml:space="preserve">DH would prefer a single figure to be reported, however our recommendation to the NICE Committee was that this would be inappropriate, as these are attributed figures. </w:t>
            </w:r>
          </w:p>
          <w:p w14:paraId="203146EC" w14:textId="77777777" w:rsidR="00DD43B1" w:rsidRPr="00567645" w:rsidRDefault="00DD43B1" w:rsidP="00E128B5">
            <w:pPr>
              <w:autoSpaceDE w:val="0"/>
              <w:autoSpaceDN w:val="0"/>
              <w:adjustRightInd w:val="0"/>
            </w:pPr>
          </w:p>
        </w:tc>
      </w:tr>
      <w:tr w:rsidR="00567645" w:rsidRPr="00567645" w14:paraId="4AEB6030" w14:textId="77777777" w:rsidTr="005A4BA1">
        <w:trPr>
          <w:trHeight w:val="784"/>
        </w:trPr>
        <w:tc>
          <w:tcPr>
            <w:tcW w:w="1647" w:type="dxa"/>
          </w:tcPr>
          <w:p w14:paraId="6EC567D9" w14:textId="77777777" w:rsidR="00DD43B1" w:rsidRPr="00567645" w:rsidRDefault="00DD43B1" w:rsidP="00E128B5">
            <w:pPr>
              <w:rPr>
                <w:b/>
              </w:rPr>
            </w:pPr>
            <w:r w:rsidRPr="00567645">
              <w:rPr>
                <w:b/>
              </w:rPr>
              <w:lastRenderedPageBreak/>
              <w:t>Indicator:</w:t>
            </w:r>
          </w:p>
        </w:tc>
        <w:tc>
          <w:tcPr>
            <w:tcW w:w="8276" w:type="dxa"/>
          </w:tcPr>
          <w:p w14:paraId="262DED0A" w14:textId="77777777" w:rsidR="00DD43B1" w:rsidRPr="00567645" w:rsidRDefault="00DD43B1" w:rsidP="00E128B5">
            <w:pPr>
              <w:pStyle w:val="ListBullet"/>
              <w:numPr>
                <w:ilvl w:val="0"/>
                <w:numId w:val="0"/>
              </w:numPr>
              <w:ind w:left="360" w:hanging="360"/>
              <w:jc w:val="left"/>
              <w:rPr>
                <w:rFonts w:cs="Arial"/>
                <w:b/>
                <w:sz w:val="22"/>
                <w:szCs w:val="22"/>
              </w:rPr>
            </w:pPr>
            <w:r w:rsidRPr="00567645">
              <w:rPr>
                <w:rFonts w:cs="Arial"/>
                <w:b/>
                <w:sz w:val="22"/>
                <w:szCs w:val="22"/>
              </w:rPr>
              <w:t>5.2ii – Incidents of healthcare associated infection C. Difficile</w:t>
            </w:r>
          </w:p>
        </w:tc>
      </w:tr>
      <w:tr w:rsidR="00567645" w:rsidRPr="00567645" w14:paraId="272C05DB" w14:textId="77777777" w:rsidTr="005A4BA1">
        <w:tc>
          <w:tcPr>
            <w:tcW w:w="1647" w:type="dxa"/>
          </w:tcPr>
          <w:p w14:paraId="42D5FD2F" w14:textId="77777777" w:rsidR="00DD43B1" w:rsidRPr="00567645" w:rsidRDefault="00DD43B1" w:rsidP="00E128B5">
            <w:r w:rsidRPr="00567645">
              <w:rPr>
                <w:b/>
              </w:rPr>
              <w:t>Rationale</w:t>
            </w:r>
          </w:p>
        </w:tc>
        <w:tc>
          <w:tcPr>
            <w:tcW w:w="8276" w:type="dxa"/>
          </w:tcPr>
          <w:p w14:paraId="265ED58F" w14:textId="77777777" w:rsidR="00DD43B1" w:rsidRPr="00567645" w:rsidRDefault="00DD43B1" w:rsidP="00E128B5">
            <w:pPr>
              <w:autoSpaceDE w:val="0"/>
              <w:autoSpaceDN w:val="0"/>
              <w:adjustRightInd w:val="0"/>
              <w:spacing w:after="180"/>
              <w:rPr>
                <w:rFonts w:eastAsia="Calibri"/>
              </w:rPr>
            </w:pPr>
            <w:r w:rsidRPr="00567645">
              <w:rPr>
                <w:rFonts w:eastAsia="Calibri"/>
              </w:rPr>
              <w:t xml:space="preserve">Healthcare Associated Infections can result in longer hospital stays and, in severe cases, prolonged illness or death. High standards of infection control can limit the incidence of such infections.  Reductions are linked to better patient outcomes (or a lack of harmful outcome). </w:t>
            </w:r>
          </w:p>
          <w:p w14:paraId="1F338E7E" w14:textId="77777777" w:rsidR="00DD43B1" w:rsidRPr="00567645" w:rsidRDefault="00DD43B1" w:rsidP="00E128B5">
            <w:pPr>
              <w:autoSpaceDE w:val="0"/>
              <w:autoSpaceDN w:val="0"/>
              <w:adjustRightInd w:val="0"/>
              <w:spacing w:after="180"/>
              <w:rPr>
                <w:rFonts w:eastAsia="Calibri"/>
              </w:rPr>
            </w:pPr>
            <w:r w:rsidRPr="00567645">
              <w:rPr>
                <w:rFonts w:eastAsia="Calibri"/>
              </w:rPr>
              <w:t>This is based upon the NHS Outcomes Framework indicator of the same number and name.  It seeks a reduction in the incidence of Healthcare Associated Infection (HCAI).</w:t>
            </w:r>
          </w:p>
          <w:p w14:paraId="17EE2C73" w14:textId="77777777" w:rsidR="00DD43B1" w:rsidRPr="00567645" w:rsidRDefault="00DD43B1" w:rsidP="00E128B5">
            <w:pPr>
              <w:autoSpaceDE w:val="0"/>
              <w:autoSpaceDN w:val="0"/>
              <w:adjustRightInd w:val="0"/>
              <w:spacing w:after="180"/>
              <w:rPr>
                <w:rFonts w:eastAsia="Calibri"/>
              </w:rPr>
            </w:pPr>
            <w:r w:rsidRPr="00567645">
              <w:rPr>
                <w:rFonts w:eastAsia="Calibri"/>
              </w:rPr>
              <w:t>The IC was asked by DH to provide an attribution method to allocate provider-level data to CCGs.</w:t>
            </w:r>
          </w:p>
        </w:tc>
      </w:tr>
      <w:tr w:rsidR="00567645" w:rsidRPr="00567645" w14:paraId="60D3082A" w14:textId="77777777" w:rsidTr="005A4BA1">
        <w:tc>
          <w:tcPr>
            <w:tcW w:w="1647" w:type="dxa"/>
          </w:tcPr>
          <w:p w14:paraId="5EE9605F" w14:textId="77777777" w:rsidR="00DD43B1" w:rsidRPr="00567645" w:rsidRDefault="00DD43B1" w:rsidP="00E128B5">
            <w:pPr>
              <w:rPr>
                <w:b/>
              </w:rPr>
            </w:pPr>
            <w:r w:rsidRPr="00567645">
              <w:rPr>
                <w:b/>
              </w:rPr>
              <w:t>Data Source</w:t>
            </w:r>
          </w:p>
        </w:tc>
        <w:tc>
          <w:tcPr>
            <w:tcW w:w="8276" w:type="dxa"/>
          </w:tcPr>
          <w:p w14:paraId="3A231718" w14:textId="77777777" w:rsidR="00DD43B1" w:rsidRPr="00567645" w:rsidRDefault="00DD43B1" w:rsidP="00E128B5">
            <w:pPr>
              <w:autoSpaceDE w:val="0"/>
              <w:autoSpaceDN w:val="0"/>
              <w:adjustRightInd w:val="0"/>
            </w:pPr>
            <w:r w:rsidRPr="00567645">
              <w:rPr>
                <w:rFonts w:eastAsia="Calibri"/>
              </w:rPr>
              <w:t xml:space="preserve">The data are taken from published Health Protection Agency data (Table 6a: Financial year annual counts and rates of C. difficile). This reports a crude count of all cases of Clostridium difficile (C. difficile) in patients aged 2 and over reported to the Health Protection Agency. </w:t>
            </w:r>
            <w:r w:rsidRPr="00567645">
              <w:t>It is mandatory for providers to report HCAIs.</w:t>
            </w:r>
          </w:p>
          <w:p w14:paraId="6F39D3D9" w14:textId="77777777" w:rsidR="00DD43B1" w:rsidRPr="00567645" w:rsidRDefault="00DD43B1" w:rsidP="00E128B5">
            <w:pPr>
              <w:autoSpaceDE w:val="0"/>
              <w:autoSpaceDN w:val="0"/>
              <w:adjustRightInd w:val="0"/>
            </w:pPr>
          </w:p>
          <w:p w14:paraId="18812DC3" w14:textId="77777777" w:rsidR="00DD43B1" w:rsidRPr="00567645" w:rsidRDefault="008E4DB1" w:rsidP="00E128B5">
            <w:pPr>
              <w:autoSpaceDE w:val="0"/>
              <w:autoSpaceDN w:val="0"/>
              <w:adjustRightInd w:val="0"/>
              <w:rPr>
                <w:rFonts w:eastAsia="Calibri"/>
              </w:rPr>
            </w:pPr>
            <w:hyperlink r:id="rId13" w:history="1">
              <w:r w:rsidR="00DD43B1" w:rsidRPr="00567645">
                <w:rPr>
                  <w:rStyle w:val="Hyperlink"/>
                  <w:rFonts w:eastAsia="Calibri"/>
                  <w:color w:val="auto"/>
                </w:rPr>
                <w:t>http://www.hpa.org.uk/web/HPAweb&amp;HPAwebStandard/HPAweb_C/1179746015058</w:t>
              </w:r>
            </w:hyperlink>
          </w:p>
          <w:p w14:paraId="2EC5441E" w14:textId="77777777" w:rsidR="00DD43B1" w:rsidRPr="00567645" w:rsidRDefault="00DD43B1" w:rsidP="00E128B5">
            <w:pPr>
              <w:autoSpaceDE w:val="0"/>
              <w:autoSpaceDN w:val="0"/>
              <w:adjustRightInd w:val="0"/>
            </w:pPr>
          </w:p>
        </w:tc>
      </w:tr>
      <w:tr w:rsidR="00567645" w:rsidRPr="00567645" w14:paraId="58D064B0" w14:textId="77777777" w:rsidTr="005A4BA1">
        <w:tc>
          <w:tcPr>
            <w:tcW w:w="1647" w:type="dxa"/>
          </w:tcPr>
          <w:p w14:paraId="1AED2839" w14:textId="77777777" w:rsidR="00DD43B1" w:rsidRPr="00567645" w:rsidRDefault="00DD43B1" w:rsidP="00E128B5">
            <w:r w:rsidRPr="00567645">
              <w:rPr>
                <w:b/>
              </w:rPr>
              <w:t>Construction and data source</w:t>
            </w:r>
          </w:p>
        </w:tc>
        <w:tc>
          <w:tcPr>
            <w:tcW w:w="8276" w:type="dxa"/>
          </w:tcPr>
          <w:p w14:paraId="172CDAF1" w14:textId="77777777" w:rsidR="00DD43B1" w:rsidRPr="00567645" w:rsidRDefault="00DD43B1" w:rsidP="00E128B5">
            <w:pPr>
              <w:autoSpaceDE w:val="0"/>
              <w:autoSpaceDN w:val="0"/>
              <w:adjustRightInd w:val="0"/>
              <w:spacing w:after="180"/>
              <w:rPr>
                <w:bCs/>
              </w:rPr>
            </w:pPr>
            <w:r w:rsidRPr="00567645">
              <w:t>The indicator</w:t>
            </w:r>
            <w:r w:rsidRPr="00567645">
              <w:rPr>
                <w:rFonts w:eastAsia="Calibri"/>
              </w:rPr>
              <w:t xml:space="preserve"> is the raw count of the number of reported cases of C. Difficile infections in patients aged 2 years and over, attributed to CCGs via a </w:t>
            </w:r>
            <w:r w:rsidRPr="00567645">
              <w:rPr>
                <w:bCs/>
              </w:rPr>
              <w:t>proxy attribution method.</w:t>
            </w:r>
          </w:p>
          <w:p w14:paraId="2ED806ED" w14:textId="77777777" w:rsidR="00DD43B1" w:rsidRPr="00567645" w:rsidRDefault="00DD43B1" w:rsidP="00E128B5">
            <w:pPr>
              <w:autoSpaceDE w:val="0"/>
              <w:autoSpaceDN w:val="0"/>
              <w:adjustRightInd w:val="0"/>
              <w:spacing w:after="180"/>
            </w:pPr>
            <w:r w:rsidRPr="00567645">
              <w:t xml:space="preserve">The example below uses a CCG based in the North of England with full year 2010-11 figures for healthcare associated infections at provider-level (these are ‘trust apportioned’ from the total number of infections detected – see the caveats in the Additional Information). The top 6 providers make up 99% of the overall CCG activity, with a further 85 providers making up the remaining 1%. </w:t>
            </w:r>
          </w:p>
          <w:p w14:paraId="308E6E7E" w14:textId="77777777" w:rsidR="00DD43B1" w:rsidRPr="00567645" w:rsidRDefault="00DD43B1" w:rsidP="00E128B5">
            <w:pPr>
              <w:autoSpaceDE w:val="0"/>
              <w:autoSpaceDN w:val="0"/>
              <w:adjustRightInd w:val="0"/>
              <w:spacing w:after="180"/>
            </w:pPr>
            <w:r w:rsidRPr="00567645">
              <w:t xml:space="preserve">In the example, Provider 1 has had 70 trust-apportioned infections during the time period and 18.46% of its total activity is commissioned by the CCG, so 13 incidents are attributed to the CCG (70 x 18.46%). </w:t>
            </w:r>
          </w:p>
          <w:p w14:paraId="63319AAF" w14:textId="77777777" w:rsidR="00DD43B1" w:rsidRPr="00567645" w:rsidRDefault="00DD43B1" w:rsidP="00E128B5">
            <w:pPr>
              <w:autoSpaceDE w:val="0"/>
              <w:autoSpaceDN w:val="0"/>
              <w:adjustRightInd w:val="0"/>
            </w:pPr>
          </w:p>
          <w:p w14:paraId="01080D49" w14:textId="77777777" w:rsidR="00DD43B1" w:rsidRPr="00567645" w:rsidRDefault="00DD43B1" w:rsidP="00E128B5">
            <w:pPr>
              <w:autoSpaceDE w:val="0"/>
              <w:autoSpaceDN w:val="0"/>
              <w:adjustRightInd w:val="0"/>
              <w:rPr>
                <w:u w:val="single"/>
              </w:rPr>
            </w:pPr>
            <w:r w:rsidRPr="00567645">
              <w:rPr>
                <w:u w:val="single"/>
              </w:rPr>
              <w:t>CCG 1 – North of England</w:t>
            </w:r>
          </w:p>
          <w:p w14:paraId="2CF2579A" w14:textId="508809C6" w:rsidR="00DD43B1" w:rsidRPr="00567645" w:rsidRDefault="00466119" w:rsidP="00E128B5">
            <w:pPr>
              <w:autoSpaceDE w:val="0"/>
              <w:autoSpaceDN w:val="0"/>
              <w:adjustRightInd w:val="0"/>
            </w:pPr>
            <w:r>
              <w:pict w14:anchorId="7F76F39D">
                <v:shape id="_x0000_i1028" type="#_x0000_t75" alt="Table showing the number and percentage for healthcare associated infections at provider level" style="width:402.75pt;height:81.75pt">
                  <v:imagedata r:id="rId14" o:title=""/>
                </v:shape>
              </w:pict>
            </w:r>
          </w:p>
          <w:p w14:paraId="68177D9E" w14:textId="77777777" w:rsidR="00DD43B1" w:rsidRPr="00567645" w:rsidRDefault="00DD43B1" w:rsidP="00E128B5">
            <w:pPr>
              <w:autoSpaceDE w:val="0"/>
              <w:autoSpaceDN w:val="0"/>
              <w:adjustRightInd w:val="0"/>
              <w:rPr>
                <w:b/>
                <w:bCs/>
              </w:rPr>
            </w:pPr>
          </w:p>
          <w:p w14:paraId="683B1776" w14:textId="77777777" w:rsidR="00DD43B1" w:rsidRPr="00567645" w:rsidRDefault="00DD43B1" w:rsidP="00E128B5">
            <w:pPr>
              <w:autoSpaceDE w:val="0"/>
              <w:autoSpaceDN w:val="0"/>
              <w:adjustRightInd w:val="0"/>
            </w:pPr>
            <w:r w:rsidRPr="00567645">
              <w:rPr>
                <w:b/>
              </w:rPr>
              <w:t xml:space="preserve">Reporting period: </w:t>
            </w:r>
            <w:r w:rsidRPr="00567645">
              <w:t>Data are reported annually.</w:t>
            </w:r>
          </w:p>
          <w:p w14:paraId="3DFFF22B" w14:textId="77777777" w:rsidR="00DD43B1" w:rsidRPr="00567645" w:rsidRDefault="00DD43B1" w:rsidP="00E128B5">
            <w:pPr>
              <w:autoSpaceDE w:val="0"/>
              <w:autoSpaceDN w:val="0"/>
              <w:adjustRightInd w:val="0"/>
            </w:pPr>
          </w:p>
          <w:p w14:paraId="1EFA2F78" w14:textId="77777777" w:rsidR="00DD43B1" w:rsidRPr="00567645" w:rsidRDefault="00DD43B1" w:rsidP="00E128B5">
            <w:pPr>
              <w:autoSpaceDE w:val="0"/>
              <w:autoSpaceDN w:val="0"/>
              <w:adjustRightInd w:val="0"/>
              <w:rPr>
                <w:b/>
              </w:rPr>
            </w:pPr>
            <w:r w:rsidRPr="00567645">
              <w:rPr>
                <w:b/>
              </w:rPr>
              <w:t>Reporting type:</w:t>
            </w:r>
            <w:r w:rsidRPr="00567645">
              <w:t xml:space="preserve"> Raw count of the number of healthcare associated infections.</w:t>
            </w:r>
          </w:p>
          <w:p w14:paraId="7EFBCBE2" w14:textId="77777777" w:rsidR="00DD43B1" w:rsidRPr="00567645" w:rsidRDefault="00DD43B1" w:rsidP="00E128B5">
            <w:pPr>
              <w:autoSpaceDE w:val="0"/>
              <w:autoSpaceDN w:val="0"/>
              <w:adjustRightInd w:val="0"/>
              <w:rPr>
                <w:b/>
                <w:bCs/>
              </w:rPr>
            </w:pPr>
          </w:p>
          <w:p w14:paraId="1CC98D46" w14:textId="77777777" w:rsidR="00DD43B1" w:rsidRPr="00567645" w:rsidRDefault="00DD43B1" w:rsidP="00E128B5">
            <w:pPr>
              <w:autoSpaceDE w:val="0"/>
              <w:autoSpaceDN w:val="0"/>
              <w:adjustRightInd w:val="0"/>
            </w:pPr>
            <w:r w:rsidRPr="00567645">
              <w:rPr>
                <w:b/>
              </w:rPr>
              <w:t xml:space="preserve">Standardisation: </w:t>
            </w:r>
            <w:r w:rsidRPr="00567645">
              <w:t>Risk adjustment is not necessary for this indicator.</w:t>
            </w:r>
          </w:p>
          <w:p w14:paraId="7B3D66C1" w14:textId="77777777" w:rsidR="00DD43B1" w:rsidRPr="00567645" w:rsidRDefault="00DD43B1" w:rsidP="00E128B5"/>
          <w:p w14:paraId="7D9C0062" w14:textId="02B0B443" w:rsidR="00DD43B1" w:rsidRPr="00567645" w:rsidRDefault="00DD43B1" w:rsidP="00E128B5">
            <w:pPr>
              <w:autoSpaceDE w:val="0"/>
              <w:autoSpaceDN w:val="0"/>
              <w:adjustRightInd w:val="0"/>
              <w:rPr>
                <w:bCs/>
              </w:rPr>
            </w:pPr>
            <w:r w:rsidRPr="00567645">
              <w:rPr>
                <w:b/>
              </w:rPr>
              <w:t xml:space="preserve">Available at CCG reporting level: </w:t>
            </w:r>
            <w:r w:rsidRPr="00567645">
              <w:rPr>
                <w:bCs/>
              </w:rPr>
              <w:t>Yes, via the proxy attribution method.</w:t>
            </w:r>
          </w:p>
          <w:p w14:paraId="50001C0C" w14:textId="77777777" w:rsidR="00E128B5" w:rsidRPr="00567645" w:rsidRDefault="00E128B5" w:rsidP="00E128B5">
            <w:pPr>
              <w:autoSpaceDE w:val="0"/>
              <w:autoSpaceDN w:val="0"/>
              <w:adjustRightInd w:val="0"/>
            </w:pPr>
          </w:p>
          <w:p w14:paraId="64C79C9F" w14:textId="77777777" w:rsidR="00DD43B1" w:rsidRPr="00567645" w:rsidRDefault="00DD43B1" w:rsidP="00E128B5">
            <w:pPr>
              <w:autoSpaceDE w:val="0"/>
              <w:autoSpaceDN w:val="0"/>
              <w:adjustRightInd w:val="0"/>
            </w:pPr>
          </w:p>
        </w:tc>
      </w:tr>
      <w:tr w:rsidR="00567645" w:rsidRPr="00567645" w14:paraId="73D6BD1D" w14:textId="77777777" w:rsidTr="005A4BA1">
        <w:trPr>
          <w:trHeight w:val="339"/>
        </w:trPr>
        <w:tc>
          <w:tcPr>
            <w:tcW w:w="1647" w:type="dxa"/>
          </w:tcPr>
          <w:p w14:paraId="4DB3A77A" w14:textId="77777777" w:rsidR="00DD43B1" w:rsidRPr="00567645" w:rsidRDefault="00DD43B1" w:rsidP="00E128B5">
            <w:pPr>
              <w:rPr>
                <w:b/>
              </w:rPr>
            </w:pPr>
            <w:r w:rsidRPr="00567645">
              <w:rPr>
                <w:b/>
              </w:rPr>
              <w:lastRenderedPageBreak/>
              <w:t>Ref Docs</w:t>
            </w:r>
          </w:p>
        </w:tc>
        <w:tc>
          <w:tcPr>
            <w:tcW w:w="8276" w:type="dxa"/>
          </w:tcPr>
          <w:p w14:paraId="002CD09C" w14:textId="77777777" w:rsidR="00DD43B1" w:rsidRPr="00567645" w:rsidRDefault="00DD43B1" w:rsidP="00E128B5">
            <w:r w:rsidRPr="00567645">
              <w:t xml:space="preserve">Reference: </w:t>
            </w:r>
            <w:hyperlink r:id="rId15" w:history="1">
              <w:r w:rsidRPr="00567645">
                <w:rPr>
                  <w:rStyle w:val="Hyperlink"/>
                  <w:color w:val="auto"/>
                </w:rPr>
                <w:t>Consultation</w:t>
              </w:r>
            </w:hyperlink>
            <w:r w:rsidRPr="00567645">
              <w:t xml:space="preserve"> on potential COF indicators, NICE.</w:t>
            </w:r>
          </w:p>
          <w:p w14:paraId="524BA99E" w14:textId="77777777" w:rsidR="00DD43B1" w:rsidRPr="00567645" w:rsidRDefault="00DD43B1" w:rsidP="00E128B5">
            <w:r w:rsidRPr="00567645">
              <w:t>HSCIC feedback report to NICE for COF indicator 5.2 ii.</w:t>
            </w:r>
          </w:p>
          <w:p w14:paraId="3BB6EE0A" w14:textId="77777777" w:rsidR="00DD43B1" w:rsidRPr="00567645" w:rsidRDefault="00DD43B1" w:rsidP="00E128B5"/>
        </w:tc>
      </w:tr>
      <w:tr w:rsidR="00567645" w:rsidRPr="00567645" w14:paraId="7E737B87" w14:textId="77777777" w:rsidTr="005A4BA1">
        <w:tc>
          <w:tcPr>
            <w:tcW w:w="1647" w:type="dxa"/>
          </w:tcPr>
          <w:p w14:paraId="1021E651" w14:textId="77777777" w:rsidR="00DD43B1" w:rsidRPr="00567645" w:rsidRDefault="00DD43B1" w:rsidP="00E128B5">
            <w:r w:rsidRPr="00567645">
              <w:rPr>
                <w:b/>
              </w:rPr>
              <w:t>Potential issues</w:t>
            </w:r>
          </w:p>
        </w:tc>
        <w:tc>
          <w:tcPr>
            <w:tcW w:w="8276" w:type="dxa"/>
          </w:tcPr>
          <w:p w14:paraId="7F8D70BD" w14:textId="77777777" w:rsidR="00DD43B1" w:rsidRPr="00567645" w:rsidRDefault="00DD43B1" w:rsidP="00E128B5">
            <w:pPr>
              <w:autoSpaceDE w:val="0"/>
              <w:autoSpaceDN w:val="0"/>
              <w:adjustRightInd w:val="0"/>
            </w:pPr>
            <w:r w:rsidRPr="00567645">
              <w:t>Small numbers of HCAI incidence are a potential problem.</w:t>
            </w:r>
          </w:p>
          <w:p w14:paraId="702AEF27" w14:textId="77777777" w:rsidR="00DD43B1" w:rsidRPr="00567645" w:rsidRDefault="00DD43B1" w:rsidP="00E128B5">
            <w:pPr>
              <w:autoSpaceDE w:val="0"/>
              <w:autoSpaceDN w:val="0"/>
              <w:adjustRightInd w:val="0"/>
            </w:pPr>
          </w:p>
          <w:p w14:paraId="3A25ABF8" w14:textId="77777777" w:rsidR="00DD43B1" w:rsidRPr="00567645" w:rsidRDefault="00DD43B1" w:rsidP="00E128B5">
            <w:pPr>
              <w:autoSpaceDE w:val="0"/>
              <w:autoSpaceDN w:val="0"/>
              <w:adjustRightInd w:val="0"/>
            </w:pPr>
            <w:r w:rsidRPr="00567645">
              <w:t>Among the ‘caveats’ stated by HPA relating to the data files are:</w:t>
            </w:r>
          </w:p>
          <w:p w14:paraId="52432C39" w14:textId="77777777" w:rsidR="00DD43B1" w:rsidRPr="00567645" w:rsidRDefault="00DD43B1" w:rsidP="00E128B5">
            <w:pPr>
              <w:autoSpaceDE w:val="0"/>
              <w:autoSpaceDN w:val="0"/>
              <w:adjustRightInd w:val="0"/>
              <w:rPr>
                <w:u w:val="single"/>
              </w:rPr>
            </w:pPr>
            <w:r w:rsidRPr="00567645">
              <w:rPr>
                <w:u w:val="single"/>
              </w:rPr>
              <w:t xml:space="preserve">What this data does not provide: </w:t>
            </w:r>
          </w:p>
          <w:p w14:paraId="76046C75" w14:textId="77777777" w:rsidR="00DD43B1" w:rsidRPr="00567645" w:rsidRDefault="00DD43B1" w:rsidP="00DD43B1">
            <w:pPr>
              <w:numPr>
                <w:ilvl w:val="0"/>
                <w:numId w:val="6"/>
              </w:numPr>
              <w:autoSpaceDE w:val="0"/>
              <w:autoSpaceDN w:val="0"/>
              <w:adjustRightInd w:val="0"/>
            </w:pPr>
            <w:r w:rsidRPr="00567645">
              <w:t xml:space="preserve">A basis for decisions on the clinical effectiveness of infection control interventions in individual Trusts: further investigations considering potential confounders would need to be undertaken before this could be done. Variations in the patient populations being treated and seasonality can also cause large variation in counts. </w:t>
            </w:r>
          </w:p>
          <w:p w14:paraId="22C1B7F8" w14:textId="77777777" w:rsidR="00DD43B1" w:rsidRPr="00567645" w:rsidRDefault="00DD43B1" w:rsidP="00DD43B1">
            <w:pPr>
              <w:numPr>
                <w:ilvl w:val="0"/>
                <w:numId w:val="6"/>
              </w:numPr>
              <w:autoSpaceDE w:val="0"/>
              <w:autoSpaceDN w:val="0"/>
              <w:adjustRightInd w:val="0"/>
            </w:pPr>
            <w:r w:rsidRPr="00567645">
              <w:t xml:space="preserve">A basis for comparisons between Trusts. Rate information, using rate calculations as currently defined, is not appropriate for comparison between Trusts. The counts of infections have not been adjusted to give a standardised rate considering factors such as the hospital demographics or case mix. Rate information is of use for comparison of an individual Trust over time. </w:t>
            </w:r>
          </w:p>
          <w:p w14:paraId="7CBB7B7C" w14:textId="77777777" w:rsidR="00DD43B1" w:rsidRPr="00567645" w:rsidRDefault="00DD43B1" w:rsidP="00E128B5">
            <w:pPr>
              <w:autoSpaceDE w:val="0"/>
              <w:autoSpaceDN w:val="0"/>
              <w:adjustRightInd w:val="0"/>
            </w:pPr>
          </w:p>
          <w:p w14:paraId="3F7D2E72" w14:textId="77777777" w:rsidR="00DD43B1" w:rsidRPr="00567645" w:rsidRDefault="00DD43B1" w:rsidP="00E128B5">
            <w:pPr>
              <w:autoSpaceDE w:val="0"/>
              <w:autoSpaceDN w:val="0"/>
              <w:adjustRightInd w:val="0"/>
            </w:pPr>
            <w:r w:rsidRPr="00567645">
              <w:t>In the data, ‘all reported cases’ refers to all toxin positive results for C. Difficile infections that are detected by the trust whose laboratory processes the specimen.  This does not necessarily imply that the infection was acquired there.</w:t>
            </w:r>
          </w:p>
          <w:p w14:paraId="406BA28E" w14:textId="77777777" w:rsidR="00DD43B1" w:rsidRPr="00567645" w:rsidRDefault="00DD43B1" w:rsidP="00E128B5">
            <w:pPr>
              <w:autoSpaceDE w:val="0"/>
              <w:autoSpaceDN w:val="0"/>
              <w:adjustRightInd w:val="0"/>
            </w:pPr>
          </w:p>
          <w:p w14:paraId="7C4804F0" w14:textId="77777777" w:rsidR="00DD43B1" w:rsidRPr="00567645" w:rsidRDefault="00DD43B1" w:rsidP="00E128B5">
            <w:pPr>
              <w:autoSpaceDE w:val="0"/>
              <w:autoSpaceDN w:val="0"/>
              <w:adjustRightInd w:val="0"/>
            </w:pPr>
            <w:r w:rsidRPr="00567645">
              <w:t>The number of C. Difficile infections are apportioned to trusts providing the following rules are met:</w:t>
            </w:r>
          </w:p>
          <w:p w14:paraId="71F265D8" w14:textId="77777777" w:rsidR="00DD43B1" w:rsidRPr="00567645" w:rsidRDefault="00DD43B1" w:rsidP="00DD43B1">
            <w:pPr>
              <w:numPr>
                <w:ilvl w:val="0"/>
                <w:numId w:val="7"/>
              </w:numPr>
              <w:autoSpaceDE w:val="0"/>
              <w:autoSpaceDN w:val="0"/>
              <w:adjustRightInd w:val="0"/>
              <w:spacing w:after="60"/>
              <w:jc w:val="both"/>
            </w:pPr>
            <w:r w:rsidRPr="00567645">
              <w:t xml:space="preserve">The location where the specimen was taken is given as ‘acute trust’ or is not </w:t>
            </w:r>
            <w:proofErr w:type="gramStart"/>
            <w:r w:rsidRPr="00567645">
              <w:t>known;</w:t>
            </w:r>
            <w:proofErr w:type="gramEnd"/>
          </w:p>
          <w:p w14:paraId="7B39F6A4" w14:textId="77777777" w:rsidR="00DD43B1" w:rsidRPr="00567645" w:rsidRDefault="00DD43B1" w:rsidP="00DD43B1">
            <w:pPr>
              <w:numPr>
                <w:ilvl w:val="0"/>
                <w:numId w:val="7"/>
              </w:numPr>
              <w:autoSpaceDE w:val="0"/>
              <w:autoSpaceDN w:val="0"/>
              <w:adjustRightInd w:val="0"/>
              <w:spacing w:after="60"/>
              <w:jc w:val="both"/>
            </w:pPr>
            <w:r w:rsidRPr="00567645">
              <w:t xml:space="preserve">The patient was either an ‘inpatient,’ ‘day patient,’ in ‘emergency assessment’ or is not </w:t>
            </w:r>
            <w:proofErr w:type="gramStart"/>
            <w:r w:rsidRPr="00567645">
              <w:t>known;</w:t>
            </w:r>
            <w:proofErr w:type="gramEnd"/>
          </w:p>
          <w:p w14:paraId="79B7F66C" w14:textId="77777777" w:rsidR="00DD43B1" w:rsidRPr="00567645" w:rsidRDefault="00DD43B1" w:rsidP="00DD43B1">
            <w:pPr>
              <w:numPr>
                <w:ilvl w:val="0"/>
                <w:numId w:val="7"/>
              </w:numPr>
              <w:autoSpaceDE w:val="0"/>
              <w:autoSpaceDN w:val="0"/>
              <w:adjustRightInd w:val="0"/>
              <w:spacing w:after="60"/>
              <w:jc w:val="both"/>
            </w:pPr>
            <w:r w:rsidRPr="00567645">
              <w:t>The patient’s specimen date is on or after the fourth day of the admission (or admission date is null), where day of admission is day 1.</w:t>
            </w:r>
          </w:p>
          <w:p w14:paraId="21758F63" w14:textId="77777777" w:rsidR="00DD43B1" w:rsidRPr="00567645" w:rsidRDefault="00DD43B1" w:rsidP="00E128B5">
            <w:pPr>
              <w:autoSpaceDE w:val="0"/>
              <w:autoSpaceDN w:val="0"/>
              <w:adjustRightInd w:val="0"/>
            </w:pPr>
          </w:p>
          <w:p w14:paraId="360A9013" w14:textId="77777777" w:rsidR="00DD43B1" w:rsidRPr="00567645" w:rsidRDefault="00DD43B1" w:rsidP="00E128B5">
            <w:pPr>
              <w:autoSpaceDE w:val="0"/>
              <w:autoSpaceDN w:val="0"/>
              <w:adjustRightInd w:val="0"/>
            </w:pPr>
            <w:r w:rsidRPr="00567645">
              <w:t>The data provided by HPA are already ‘trust apportioned’ so further attributing these to CCGs takes us further away from the actual reported incidents and may not be particularly helpful to CCGs.</w:t>
            </w:r>
          </w:p>
          <w:p w14:paraId="4E45EAD7" w14:textId="77777777" w:rsidR="00DD43B1" w:rsidRPr="00567645" w:rsidRDefault="00DD43B1" w:rsidP="00E128B5">
            <w:pPr>
              <w:autoSpaceDE w:val="0"/>
              <w:autoSpaceDN w:val="0"/>
              <w:adjustRightInd w:val="0"/>
            </w:pPr>
          </w:p>
          <w:p w14:paraId="6B4F0DF3" w14:textId="77777777" w:rsidR="00DD43B1" w:rsidRPr="00567645" w:rsidRDefault="00DD43B1" w:rsidP="00E128B5">
            <w:pPr>
              <w:autoSpaceDE w:val="0"/>
              <w:autoSpaceDN w:val="0"/>
              <w:adjustRightInd w:val="0"/>
            </w:pPr>
            <w:r w:rsidRPr="00567645">
              <w:t>Currently, data is only available for NHS secondary care organisations (i.e. PCT’s and private providers are excluded).</w:t>
            </w:r>
          </w:p>
          <w:p w14:paraId="52D706EE" w14:textId="77777777" w:rsidR="00DD43B1" w:rsidRPr="00567645" w:rsidRDefault="00DD43B1" w:rsidP="00E128B5">
            <w:pPr>
              <w:autoSpaceDE w:val="0"/>
              <w:autoSpaceDN w:val="0"/>
              <w:adjustRightInd w:val="0"/>
            </w:pPr>
          </w:p>
          <w:p w14:paraId="1E31C8C8" w14:textId="77777777" w:rsidR="00DD43B1" w:rsidRPr="00567645" w:rsidRDefault="00DD43B1" w:rsidP="00E128B5">
            <w:pPr>
              <w:autoSpaceDE w:val="0"/>
              <w:autoSpaceDN w:val="0"/>
              <w:adjustRightInd w:val="0"/>
            </w:pPr>
            <w:r w:rsidRPr="00567645">
              <w:t>Potential issues relating to the attribution method issues explained previously.</w:t>
            </w:r>
          </w:p>
          <w:p w14:paraId="76F05ED8" w14:textId="77777777" w:rsidR="00DD43B1" w:rsidRPr="00567645" w:rsidRDefault="00DD43B1" w:rsidP="00E128B5">
            <w:pPr>
              <w:autoSpaceDE w:val="0"/>
              <w:autoSpaceDN w:val="0"/>
              <w:adjustRightInd w:val="0"/>
            </w:pPr>
          </w:p>
        </w:tc>
      </w:tr>
      <w:tr w:rsidR="00DD43B1" w:rsidRPr="00567645" w14:paraId="2B70EA32" w14:textId="77777777" w:rsidTr="005A4BA1">
        <w:tc>
          <w:tcPr>
            <w:tcW w:w="1647" w:type="dxa"/>
          </w:tcPr>
          <w:p w14:paraId="2F56DC03" w14:textId="77777777" w:rsidR="00DD43B1" w:rsidRPr="00567645" w:rsidRDefault="00DD43B1" w:rsidP="00E128B5">
            <w:pPr>
              <w:rPr>
                <w:b/>
              </w:rPr>
            </w:pPr>
            <w:r w:rsidRPr="00567645">
              <w:rPr>
                <w:b/>
              </w:rPr>
              <w:t>Additional Information</w:t>
            </w:r>
          </w:p>
        </w:tc>
        <w:tc>
          <w:tcPr>
            <w:tcW w:w="8276" w:type="dxa"/>
          </w:tcPr>
          <w:p w14:paraId="32431D35" w14:textId="77777777" w:rsidR="00DD43B1" w:rsidRPr="00567645" w:rsidRDefault="00DD43B1" w:rsidP="00E128B5">
            <w:pPr>
              <w:autoSpaceDE w:val="0"/>
              <w:autoSpaceDN w:val="0"/>
              <w:adjustRightInd w:val="0"/>
            </w:pPr>
            <w:r w:rsidRPr="00567645">
              <w:t xml:space="preserve">DH have informed us that Public Health England will hold information on numbers of C. difficile infections by Trust and CCG from April13. The HPA have undertaken a mapping exercise and DH may wish to substitute their method. </w:t>
            </w:r>
          </w:p>
          <w:p w14:paraId="53C443FC" w14:textId="77777777" w:rsidR="00DD43B1" w:rsidRPr="00567645" w:rsidRDefault="00DD43B1" w:rsidP="00E128B5">
            <w:pPr>
              <w:autoSpaceDE w:val="0"/>
              <w:autoSpaceDN w:val="0"/>
              <w:adjustRightInd w:val="0"/>
            </w:pPr>
          </w:p>
        </w:tc>
      </w:tr>
    </w:tbl>
    <w:p w14:paraId="25D55D3A" w14:textId="77777777" w:rsidR="00DD43B1" w:rsidRPr="00567645" w:rsidRDefault="00DD43B1" w:rsidP="00E128B5"/>
    <w:p w14:paraId="0566447A" w14:textId="77777777" w:rsidR="00DD43B1" w:rsidRPr="00567645" w:rsidRDefault="00DD43B1">
      <w:r w:rsidRPr="00567645">
        <w:br w:type="page"/>
      </w:r>
    </w:p>
    <w:tbl>
      <w:tblPr>
        <w:tblStyle w:val="TableGrid"/>
        <w:tblW w:w="9923" w:type="dxa"/>
        <w:tblLayout w:type="fixed"/>
        <w:tblLook w:val="01E0" w:firstRow="1" w:lastRow="1" w:firstColumn="1" w:lastColumn="1" w:noHBand="0" w:noVBand="0"/>
      </w:tblPr>
      <w:tblGrid>
        <w:gridCol w:w="1827"/>
        <w:gridCol w:w="8096"/>
      </w:tblGrid>
      <w:tr w:rsidR="00567645" w:rsidRPr="00567645" w14:paraId="505D5D61" w14:textId="77777777" w:rsidTr="005A4BA1">
        <w:trPr>
          <w:trHeight w:val="784"/>
        </w:trPr>
        <w:tc>
          <w:tcPr>
            <w:tcW w:w="1827" w:type="dxa"/>
          </w:tcPr>
          <w:p w14:paraId="3F5DBDF5" w14:textId="77777777" w:rsidR="00DD43B1" w:rsidRPr="00567645" w:rsidRDefault="00DD43B1" w:rsidP="00E128B5">
            <w:pPr>
              <w:rPr>
                <w:b/>
              </w:rPr>
            </w:pPr>
            <w:r w:rsidRPr="00567645">
              <w:rPr>
                <w:b/>
              </w:rPr>
              <w:lastRenderedPageBreak/>
              <w:t>Indicator:</w:t>
            </w:r>
          </w:p>
        </w:tc>
        <w:tc>
          <w:tcPr>
            <w:tcW w:w="8096" w:type="dxa"/>
          </w:tcPr>
          <w:p w14:paraId="0A4D3E58" w14:textId="77777777" w:rsidR="00DD43B1" w:rsidRPr="00567645" w:rsidRDefault="00DD43B1" w:rsidP="00E128B5">
            <w:pPr>
              <w:pStyle w:val="ListBullet"/>
              <w:numPr>
                <w:ilvl w:val="0"/>
                <w:numId w:val="0"/>
              </w:numPr>
              <w:ind w:left="360" w:hanging="360"/>
              <w:jc w:val="left"/>
              <w:rPr>
                <w:rFonts w:cs="Arial"/>
                <w:b/>
                <w:sz w:val="22"/>
                <w:szCs w:val="22"/>
              </w:rPr>
            </w:pPr>
            <w:r w:rsidRPr="00567645">
              <w:rPr>
                <w:rFonts w:cs="Arial"/>
                <w:b/>
                <w:sz w:val="22"/>
                <w:szCs w:val="22"/>
              </w:rPr>
              <w:t>5.9 – Adult patients who have had a VTE risk assessment on admission to hospital</w:t>
            </w:r>
          </w:p>
        </w:tc>
      </w:tr>
      <w:tr w:rsidR="00567645" w:rsidRPr="00567645" w14:paraId="7275177A" w14:textId="77777777" w:rsidTr="005A4BA1">
        <w:tc>
          <w:tcPr>
            <w:tcW w:w="1827" w:type="dxa"/>
          </w:tcPr>
          <w:p w14:paraId="28D440E9" w14:textId="77777777" w:rsidR="00DD43B1" w:rsidRPr="00567645" w:rsidRDefault="00DD43B1" w:rsidP="00E128B5">
            <w:r w:rsidRPr="00567645">
              <w:rPr>
                <w:b/>
              </w:rPr>
              <w:t>Rationale</w:t>
            </w:r>
          </w:p>
        </w:tc>
        <w:tc>
          <w:tcPr>
            <w:tcW w:w="8096" w:type="dxa"/>
          </w:tcPr>
          <w:p w14:paraId="71CAE8FB" w14:textId="77777777" w:rsidR="00DD43B1" w:rsidRPr="00567645" w:rsidRDefault="00DD43B1" w:rsidP="00E128B5">
            <w:pPr>
              <w:spacing w:after="180"/>
            </w:pPr>
            <w:r w:rsidRPr="00567645">
              <w:t>Indicator 5.9 has been identified as being a key component of high quality care as defined in the NICE quality standard for venous thromboembolism (VTE) prevention in statement 1: All patients, on admission, receive an assessment of VTE and bleeding risk using the clinical risk assessment criteria described in the national tool.</w:t>
            </w:r>
          </w:p>
          <w:p w14:paraId="1058EA2F" w14:textId="77777777" w:rsidR="00DD43B1" w:rsidRPr="00567645" w:rsidRDefault="00DD43B1" w:rsidP="00E128B5">
            <w:pPr>
              <w:spacing w:after="180"/>
            </w:pPr>
            <w:r w:rsidRPr="00567645">
              <w:t>Indicator 5.9 is also an indicator included in the NHS Operating Framework 2012/13.</w:t>
            </w:r>
          </w:p>
          <w:p w14:paraId="3E1CD06F" w14:textId="77777777" w:rsidR="00DD43B1" w:rsidRPr="00567645" w:rsidRDefault="00DD43B1" w:rsidP="00E128B5">
            <w:pPr>
              <w:autoSpaceDE w:val="0"/>
              <w:autoSpaceDN w:val="0"/>
              <w:adjustRightInd w:val="0"/>
              <w:spacing w:after="180"/>
              <w:rPr>
                <w:rFonts w:eastAsia="Calibri"/>
              </w:rPr>
            </w:pPr>
            <w:r w:rsidRPr="00567645">
              <w:rPr>
                <w:rFonts w:eastAsia="Calibri"/>
              </w:rPr>
              <w:t xml:space="preserve">The IC was asked by DH to provide an attribution method to allocate provider-level data to CCGs. </w:t>
            </w:r>
          </w:p>
        </w:tc>
      </w:tr>
      <w:tr w:rsidR="00567645" w:rsidRPr="00567645" w14:paraId="6ED0D709" w14:textId="77777777" w:rsidTr="005A4BA1">
        <w:tc>
          <w:tcPr>
            <w:tcW w:w="1827" w:type="dxa"/>
          </w:tcPr>
          <w:p w14:paraId="11128568" w14:textId="77777777" w:rsidR="00DD43B1" w:rsidRPr="00567645" w:rsidRDefault="00DD43B1" w:rsidP="00E128B5">
            <w:pPr>
              <w:rPr>
                <w:b/>
              </w:rPr>
            </w:pPr>
            <w:r w:rsidRPr="00567645">
              <w:rPr>
                <w:b/>
              </w:rPr>
              <w:t>Data Source</w:t>
            </w:r>
          </w:p>
        </w:tc>
        <w:tc>
          <w:tcPr>
            <w:tcW w:w="8096" w:type="dxa"/>
          </w:tcPr>
          <w:p w14:paraId="0E94916B" w14:textId="77777777" w:rsidR="00DD43B1" w:rsidRPr="00567645" w:rsidRDefault="00DD43B1" w:rsidP="00E128B5">
            <w:pPr>
              <w:autoSpaceDE w:val="0"/>
              <w:autoSpaceDN w:val="0"/>
              <w:adjustRightInd w:val="0"/>
              <w:rPr>
                <w:rFonts w:eastAsia="Calibri"/>
              </w:rPr>
            </w:pPr>
            <w:r w:rsidRPr="00567645">
              <w:rPr>
                <w:rFonts w:eastAsia="Calibri"/>
              </w:rPr>
              <w:t xml:space="preserve">The data are reported at Acute Trust level and are provided by UNIFY2. </w:t>
            </w:r>
            <w:r w:rsidRPr="00567645">
              <w:t>All providers of NHS-funded acute care are required to return data; the collection has been mandatory since June 2010.</w:t>
            </w:r>
          </w:p>
          <w:p w14:paraId="749B76E8" w14:textId="77777777" w:rsidR="00DD43B1" w:rsidRPr="00567645" w:rsidRDefault="008E4DB1" w:rsidP="00E128B5">
            <w:hyperlink r:id="rId16" w:history="1">
              <w:r w:rsidR="00DD43B1" w:rsidRPr="00567645">
                <w:rPr>
                  <w:rStyle w:val="Hyperlink"/>
                  <w:color w:val="auto"/>
                </w:rPr>
                <w:t>http://transparency.dh.gov.uk/category/statistics/vte/</w:t>
              </w:r>
            </w:hyperlink>
          </w:p>
          <w:p w14:paraId="0B2D9599" w14:textId="77777777" w:rsidR="00DD43B1" w:rsidRPr="00567645" w:rsidRDefault="00DD43B1" w:rsidP="00E128B5"/>
        </w:tc>
      </w:tr>
      <w:tr w:rsidR="00567645" w:rsidRPr="00567645" w14:paraId="2FA57ACF" w14:textId="77777777" w:rsidTr="005A4BA1">
        <w:tc>
          <w:tcPr>
            <w:tcW w:w="1827" w:type="dxa"/>
          </w:tcPr>
          <w:p w14:paraId="5CD666E9" w14:textId="77777777" w:rsidR="00DD43B1" w:rsidRPr="00567645" w:rsidRDefault="00DD43B1" w:rsidP="00E128B5">
            <w:r w:rsidRPr="00567645">
              <w:rPr>
                <w:b/>
              </w:rPr>
              <w:t>Construction and data source</w:t>
            </w:r>
          </w:p>
        </w:tc>
        <w:tc>
          <w:tcPr>
            <w:tcW w:w="8096" w:type="dxa"/>
          </w:tcPr>
          <w:p w14:paraId="2836CF30" w14:textId="77777777" w:rsidR="00DD43B1" w:rsidRPr="00567645" w:rsidRDefault="00DD43B1" w:rsidP="00E128B5">
            <w:pPr>
              <w:spacing w:after="180"/>
            </w:pPr>
            <w:r w:rsidRPr="00567645">
              <w:rPr>
                <w:b/>
              </w:rPr>
              <w:t xml:space="preserve">Denominator: </w:t>
            </w:r>
            <w:r w:rsidRPr="00567645">
              <w:t>Number of adults (aged 18 years and over) who were admitted as inpatients (including day cases, maternity and transfers; both elective and non-elective admissions).</w:t>
            </w:r>
          </w:p>
          <w:p w14:paraId="59B73668" w14:textId="77777777" w:rsidR="00DD43B1" w:rsidRPr="00567645" w:rsidRDefault="00DD43B1" w:rsidP="00E128B5">
            <w:pPr>
              <w:spacing w:after="180"/>
            </w:pPr>
            <w:r w:rsidRPr="00567645">
              <w:rPr>
                <w:b/>
              </w:rPr>
              <w:t xml:space="preserve">Numerator: </w:t>
            </w:r>
            <w:r w:rsidRPr="00567645">
              <w:t>Number of adult inpatient admissions reported as having had a VTE risk assessment on admission to hospital using the clinical criteria of the national tool (including those risk assessed using a cohort approach in line with published guidance.</w:t>
            </w:r>
          </w:p>
          <w:p w14:paraId="64AF290B" w14:textId="77777777" w:rsidR="00DD43B1" w:rsidRPr="00567645" w:rsidRDefault="008E4DB1" w:rsidP="00E128B5">
            <w:pPr>
              <w:spacing w:before="60" w:after="180"/>
            </w:pPr>
            <w:hyperlink r:id="rId17" w:history="1">
              <w:r w:rsidR="00DD43B1" w:rsidRPr="00567645">
                <w:rPr>
                  <w:rStyle w:val="Hyperlink"/>
                  <w:color w:val="auto"/>
                </w:rPr>
                <w:t>http://www.dh.gov.uk/prod_consum_dh/groups/dh_digitalassets/@dh/@en/@ps/documents/digitalasset/dh_117030.pdf</w:t>
              </w:r>
            </w:hyperlink>
          </w:p>
          <w:p w14:paraId="2EC66F1A" w14:textId="77777777" w:rsidR="00DD43B1" w:rsidRPr="00567645" w:rsidRDefault="00DD43B1" w:rsidP="00E128B5">
            <w:pPr>
              <w:autoSpaceDE w:val="0"/>
              <w:autoSpaceDN w:val="0"/>
              <w:adjustRightInd w:val="0"/>
              <w:spacing w:after="180"/>
            </w:pPr>
            <w:r w:rsidRPr="00567645">
              <w:t>The example below uses a CCG based in the North of England with Q4 2010-11 figures (full-year data is unavailable as the collection only commenced mid-way through 2010-11) for VTE Risk Assessment at provider-level. The top 5 providers make up 99% of the overall CCG activity, with a further 81 providers making up the remaining 1%.</w:t>
            </w:r>
          </w:p>
          <w:p w14:paraId="0DA105B3" w14:textId="77777777" w:rsidR="00DD43B1" w:rsidRPr="00567645" w:rsidRDefault="00DD43B1" w:rsidP="00E128B5">
            <w:pPr>
              <w:autoSpaceDE w:val="0"/>
              <w:autoSpaceDN w:val="0"/>
              <w:adjustRightInd w:val="0"/>
              <w:spacing w:after="180"/>
            </w:pPr>
            <w:r w:rsidRPr="00567645">
              <w:t xml:space="preserve">In the example, Provider 1 has had 30,650 VTE assessments (from 33,069 admissions) during the time period and 18.46% of its total activity is commissioned by the CCG, so 5,659 VTE assessments are attributed to the CCG (30,650 x 18.46%). Attributed admissions are calculated in the same way. </w:t>
            </w:r>
          </w:p>
          <w:p w14:paraId="756461EA" w14:textId="77777777" w:rsidR="00DD43B1" w:rsidRPr="00567645" w:rsidRDefault="00DD43B1" w:rsidP="00E128B5">
            <w:pPr>
              <w:autoSpaceDE w:val="0"/>
              <w:autoSpaceDN w:val="0"/>
              <w:adjustRightInd w:val="0"/>
              <w:rPr>
                <w:bCs/>
              </w:rPr>
            </w:pPr>
          </w:p>
          <w:p w14:paraId="270D4F90" w14:textId="77777777" w:rsidR="00DD43B1" w:rsidRPr="00567645" w:rsidRDefault="00DD43B1" w:rsidP="00E128B5">
            <w:pPr>
              <w:autoSpaceDE w:val="0"/>
              <w:autoSpaceDN w:val="0"/>
              <w:adjustRightInd w:val="0"/>
              <w:rPr>
                <w:u w:val="single"/>
              </w:rPr>
            </w:pPr>
            <w:r w:rsidRPr="00567645">
              <w:rPr>
                <w:u w:val="single"/>
              </w:rPr>
              <w:t>CCG 1 – North of England</w:t>
            </w:r>
          </w:p>
          <w:p w14:paraId="44B1FD09" w14:textId="3ED46477" w:rsidR="00DD43B1" w:rsidRPr="00567645" w:rsidRDefault="00466119" w:rsidP="00E128B5">
            <w:pPr>
              <w:autoSpaceDE w:val="0"/>
              <w:autoSpaceDN w:val="0"/>
              <w:adjustRightInd w:val="0"/>
            </w:pPr>
            <w:r>
              <w:pict w14:anchorId="116CC46D">
                <v:shape id="_x0000_i1029" type="#_x0000_t75" alt="Table showing numbers and percentages of VTE assessments by provider for example CCG" style="width:396pt;height:50.25pt">
                  <v:imagedata r:id="rId18" o:title=""/>
                </v:shape>
              </w:pict>
            </w:r>
          </w:p>
          <w:p w14:paraId="7B45252C" w14:textId="77777777" w:rsidR="00DD43B1" w:rsidRPr="00567645" w:rsidRDefault="00DD43B1" w:rsidP="00E128B5">
            <w:pPr>
              <w:autoSpaceDE w:val="0"/>
              <w:autoSpaceDN w:val="0"/>
              <w:adjustRightInd w:val="0"/>
              <w:rPr>
                <w:bCs/>
              </w:rPr>
            </w:pPr>
          </w:p>
          <w:p w14:paraId="26B00032" w14:textId="77777777" w:rsidR="00DD43B1" w:rsidRPr="00567645" w:rsidRDefault="00DD43B1" w:rsidP="00E128B5">
            <w:pPr>
              <w:autoSpaceDE w:val="0"/>
              <w:autoSpaceDN w:val="0"/>
              <w:adjustRightInd w:val="0"/>
              <w:spacing w:after="120"/>
            </w:pPr>
            <w:r w:rsidRPr="00567645">
              <w:rPr>
                <w:b/>
                <w:bCs/>
              </w:rPr>
              <w:t xml:space="preserve">Reporting period: </w:t>
            </w:r>
            <w:r w:rsidRPr="00567645">
              <w:t>Reported quarterly, with monthly data aggregated to a quarter.</w:t>
            </w:r>
          </w:p>
          <w:p w14:paraId="490457B4" w14:textId="77777777" w:rsidR="00DD43B1" w:rsidRPr="00567645" w:rsidRDefault="00DD43B1" w:rsidP="00E128B5">
            <w:pPr>
              <w:autoSpaceDE w:val="0"/>
              <w:autoSpaceDN w:val="0"/>
              <w:adjustRightInd w:val="0"/>
              <w:spacing w:after="120"/>
              <w:rPr>
                <w:b/>
                <w:bCs/>
              </w:rPr>
            </w:pPr>
            <w:r w:rsidRPr="00567645">
              <w:rPr>
                <w:b/>
                <w:bCs/>
              </w:rPr>
              <w:t xml:space="preserve">Reporting type: </w:t>
            </w:r>
            <w:r w:rsidRPr="00567645">
              <w:rPr>
                <w:bCs/>
              </w:rPr>
              <w:t>Percentage.</w:t>
            </w:r>
          </w:p>
          <w:p w14:paraId="46A5708D" w14:textId="77777777" w:rsidR="00DD43B1" w:rsidRPr="00567645" w:rsidRDefault="00DD43B1" w:rsidP="00E128B5">
            <w:pPr>
              <w:autoSpaceDE w:val="0"/>
              <w:autoSpaceDN w:val="0"/>
              <w:adjustRightInd w:val="0"/>
              <w:spacing w:after="120"/>
            </w:pPr>
            <w:r w:rsidRPr="00567645">
              <w:rPr>
                <w:b/>
                <w:bCs/>
              </w:rPr>
              <w:t xml:space="preserve">Standardisation: </w:t>
            </w:r>
            <w:r w:rsidRPr="00567645">
              <w:t>Risk adjustment is not necessary for this indicator.</w:t>
            </w:r>
          </w:p>
          <w:p w14:paraId="53DBBB18" w14:textId="77777777" w:rsidR="00DD43B1" w:rsidRPr="00567645" w:rsidRDefault="00DD43B1" w:rsidP="00E128B5">
            <w:pPr>
              <w:autoSpaceDE w:val="0"/>
              <w:autoSpaceDN w:val="0"/>
              <w:adjustRightInd w:val="0"/>
              <w:spacing w:after="120"/>
            </w:pPr>
            <w:r w:rsidRPr="00567645">
              <w:rPr>
                <w:b/>
                <w:bCs/>
              </w:rPr>
              <w:t xml:space="preserve">Available at CCG reporting level: </w:t>
            </w:r>
            <w:r w:rsidRPr="00567645">
              <w:rPr>
                <w:bCs/>
              </w:rPr>
              <w:t>Yes, via the proxy attribution method.</w:t>
            </w:r>
          </w:p>
        </w:tc>
      </w:tr>
      <w:tr w:rsidR="00567645" w:rsidRPr="00567645" w14:paraId="367931CB" w14:textId="77777777" w:rsidTr="005A4BA1">
        <w:trPr>
          <w:trHeight w:val="339"/>
        </w:trPr>
        <w:tc>
          <w:tcPr>
            <w:tcW w:w="1827" w:type="dxa"/>
          </w:tcPr>
          <w:p w14:paraId="7A653109" w14:textId="77777777" w:rsidR="00DD43B1" w:rsidRPr="00567645" w:rsidRDefault="00DD43B1" w:rsidP="00E128B5">
            <w:pPr>
              <w:rPr>
                <w:b/>
              </w:rPr>
            </w:pPr>
            <w:r w:rsidRPr="00567645">
              <w:rPr>
                <w:b/>
              </w:rPr>
              <w:lastRenderedPageBreak/>
              <w:t>Ref Docs</w:t>
            </w:r>
          </w:p>
        </w:tc>
        <w:tc>
          <w:tcPr>
            <w:tcW w:w="8096" w:type="dxa"/>
          </w:tcPr>
          <w:p w14:paraId="17171E4F" w14:textId="77777777" w:rsidR="00DD43B1" w:rsidRPr="00567645" w:rsidRDefault="00DD43B1" w:rsidP="00E128B5">
            <w:r w:rsidRPr="00567645">
              <w:t xml:space="preserve">Reference: </w:t>
            </w:r>
            <w:hyperlink r:id="rId19" w:history="1">
              <w:r w:rsidRPr="00567645">
                <w:rPr>
                  <w:rStyle w:val="Hyperlink"/>
                  <w:color w:val="auto"/>
                </w:rPr>
                <w:t>Consultation</w:t>
              </w:r>
            </w:hyperlink>
            <w:r w:rsidRPr="00567645">
              <w:t xml:space="preserve"> on potential COF indicators, NICE.</w:t>
            </w:r>
          </w:p>
          <w:p w14:paraId="6CF26FDF" w14:textId="77777777" w:rsidR="00DD43B1" w:rsidRPr="00567645" w:rsidRDefault="00DD43B1" w:rsidP="00E128B5">
            <w:r w:rsidRPr="00567645">
              <w:t>HSCIC feedback report to NICE for COF indicator 5.9.</w:t>
            </w:r>
          </w:p>
          <w:p w14:paraId="2BBAC08A" w14:textId="77777777" w:rsidR="00DD43B1" w:rsidRPr="00567645" w:rsidRDefault="00DD43B1" w:rsidP="00E128B5"/>
        </w:tc>
      </w:tr>
      <w:tr w:rsidR="00DD43B1" w:rsidRPr="00567645" w14:paraId="06326BDE" w14:textId="77777777" w:rsidTr="005A4BA1">
        <w:tc>
          <w:tcPr>
            <w:tcW w:w="1827" w:type="dxa"/>
          </w:tcPr>
          <w:p w14:paraId="62781368" w14:textId="77777777" w:rsidR="00DD43B1" w:rsidRPr="00567645" w:rsidRDefault="00DD43B1" w:rsidP="00E128B5">
            <w:r w:rsidRPr="00567645">
              <w:rPr>
                <w:b/>
              </w:rPr>
              <w:t>Potential issues</w:t>
            </w:r>
          </w:p>
        </w:tc>
        <w:tc>
          <w:tcPr>
            <w:tcW w:w="8096" w:type="dxa"/>
          </w:tcPr>
          <w:p w14:paraId="338D74BE" w14:textId="77777777" w:rsidR="00DD43B1" w:rsidRPr="00567645" w:rsidRDefault="00DD43B1" w:rsidP="00E128B5">
            <w:pPr>
              <w:autoSpaceDE w:val="0"/>
              <w:autoSpaceDN w:val="0"/>
              <w:adjustRightInd w:val="0"/>
            </w:pPr>
            <w:r w:rsidRPr="00567645">
              <w:t xml:space="preserve">Data is currently only available for NHS trusts and a small </w:t>
            </w:r>
            <w:proofErr w:type="gramStart"/>
            <w:r w:rsidRPr="00567645">
              <w:t>amount</w:t>
            </w:r>
            <w:proofErr w:type="gramEnd"/>
            <w:r w:rsidRPr="00567645">
              <w:t xml:space="preserve"> of private/independent providers. </w:t>
            </w:r>
          </w:p>
          <w:p w14:paraId="54C46F72" w14:textId="77777777" w:rsidR="00DD43B1" w:rsidRPr="00567645" w:rsidRDefault="00DD43B1" w:rsidP="00E128B5">
            <w:pPr>
              <w:autoSpaceDE w:val="0"/>
              <w:autoSpaceDN w:val="0"/>
              <w:adjustRightInd w:val="0"/>
            </w:pPr>
          </w:p>
          <w:p w14:paraId="0EF43AC3" w14:textId="77777777" w:rsidR="00DD43B1" w:rsidRPr="00567645" w:rsidRDefault="00DD43B1" w:rsidP="00E128B5">
            <w:pPr>
              <w:autoSpaceDE w:val="0"/>
              <w:autoSpaceDN w:val="0"/>
              <w:adjustRightInd w:val="0"/>
            </w:pPr>
            <w:r w:rsidRPr="00567645">
              <w:t xml:space="preserve">Due to the linear nature of the attribution method, apportioning both the numerator and denominator to a CCG will result in the same indicator percentage calculation as the actual provider figures. It may be more accurate to simply inform the CCGs of the overall VTE assessment performance for their main providers. </w:t>
            </w:r>
          </w:p>
          <w:p w14:paraId="4A7F1638" w14:textId="77777777" w:rsidR="00DD43B1" w:rsidRPr="00567645" w:rsidRDefault="00DD43B1" w:rsidP="00E128B5">
            <w:pPr>
              <w:autoSpaceDE w:val="0"/>
              <w:autoSpaceDN w:val="0"/>
              <w:adjustRightInd w:val="0"/>
            </w:pPr>
          </w:p>
          <w:p w14:paraId="088431D9" w14:textId="77777777" w:rsidR="00DD43B1" w:rsidRPr="00567645" w:rsidRDefault="00DD43B1" w:rsidP="00E128B5">
            <w:pPr>
              <w:autoSpaceDE w:val="0"/>
              <w:autoSpaceDN w:val="0"/>
              <w:adjustRightInd w:val="0"/>
            </w:pPr>
            <w:r w:rsidRPr="00567645">
              <w:t>Potential issues relating to the attribution method issues explained previously.</w:t>
            </w:r>
          </w:p>
          <w:p w14:paraId="5278FA98" w14:textId="77777777" w:rsidR="00DD43B1" w:rsidRPr="00567645" w:rsidRDefault="00DD43B1" w:rsidP="00E128B5">
            <w:pPr>
              <w:autoSpaceDE w:val="0"/>
              <w:autoSpaceDN w:val="0"/>
              <w:adjustRightInd w:val="0"/>
            </w:pPr>
          </w:p>
        </w:tc>
      </w:tr>
    </w:tbl>
    <w:p w14:paraId="5760E489" w14:textId="77777777" w:rsidR="00DD43B1" w:rsidRPr="00567645" w:rsidRDefault="00DD43B1" w:rsidP="00E128B5"/>
    <w:p w14:paraId="3B2C4126" w14:textId="77777777" w:rsidR="00DD43B1" w:rsidRPr="00567645" w:rsidRDefault="00DD43B1" w:rsidP="00E128B5"/>
    <w:p w14:paraId="2BCC1F6E" w14:textId="77777777" w:rsidR="00DD43B1" w:rsidRPr="00567645" w:rsidRDefault="00DD43B1" w:rsidP="00E128B5"/>
    <w:p w14:paraId="50DE8385" w14:textId="77777777" w:rsidR="00DD43B1" w:rsidRPr="00567645" w:rsidRDefault="00DD43B1" w:rsidP="00E128B5"/>
    <w:p w14:paraId="036866E1" w14:textId="77777777" w:rsidR="00DD43B1" w:rsidRPr="00567645" w:rsidRDefault="00DD43B1" w:rsidP="00E128B5"/>
    <w:p w14:paraId="573F65E2" w14:textId="77777777" w:rsidR="00DD43B1" w:rsidRPr="00567645" w:rsidRDefault="00DD43B1" w:rsidP="00E128B5"/>
    <w:p w14:paraId="36346605" w14:textId="77777777" w:rsidR="00DD43B1" w:rsidRPr="00567645" w:rsidRDefault="00DD43B1" w:rsidP="00E128B5"/>
    <w:p w14:paraId="133A9C45" w14:textId="77777777" w:rsidR="00DD43B1" w:rsidRPr="00567645" w:rsidRDefault="00DD43B1" w:rsidP="00E128B5"/>
    <w:p w14:paraId="4A89BD5C" w14:textId="77777777" w:rsidR="00DD43B1" w:rsidRPr="00567645" w:rsidRDefault="00DD43B1" w:rsidP="00E128B5"/>
    <w:p w14:paraId="21325867" w14:textId="77777777" w:rsidR="00DD43B1" w:rsidRPr="00567645" w:rsidRDefault="00DD43B1" w:rsidP="00E128B5"/>
    <w:p w14:paraId="23762310" w14:textId="77777777" w:rsidR="00DD43B1" w:rsidRPr="00567645" w:rsidRDefault="00DD43B1" w:rsidP="00E128B5"/>
    <w:p w14:paraId="062BE6C5" w14:textId="77777777" w:rsidR="00DD43B1" w:rsidRPr="00567645" w:rsidRDefault="00DD43B1" w:rsidP="00E128B5"/>
    <w:p w14:paraId="5D40D1C1" w14:textId="77777777" w:rsidR="00DD43B1" w:rsidRPr="00567645" w:rsidRDefault="00DD43B1" w:rsidP="00E128B5"/>
    <w:p w14:paraId="1ABBD02D" w14:textId="77777777" w:rsidR="00DD43B1" w:rsidRPr="00567645" w:rsidRDefault="00DD43B1" w:rsidP="00E128B5"/>
    <w:p w14:paraId="322E19E0" w14:textId="77777777" w:rsidR="00DD43B1" w:rsidRPr="00567645" w:rsidRDefault="00DD43B1" w:rsidP="00E128B5"/>
    <w:p w14:paraId="2DA383D0" w14:textId="77777777" w:rsidR="00DD43B1" w:rsidRPr="00567645" w:rsidRDefault="00DD43B1" w:rsidP="00E128B5"/>
    <w:p w14:paraId="75048971" w14:textId="77777777" w:rsidR="00DD43B1" w:rsidRPr="00567645" w:rsidRDefault="00DD43B1" w:rsidP="00E128B5"/>
    <w:p w14:paraId="4A19ADCF" w14:textId="77777777" w:rsidR="00DD43B1" w:rsidRPr="00567645" w:rsidRDefault="00DD43B1" w:rsidP="00E128B5"/>
    <w:p w14:paraId="562DBE7B" w14:textId="77777777" w:rsidR="00DD43B1" w:rsidRPr="00567645" w:rsidRDefault="00DD43B1" w:rsidP="00E128B5"/>
    <w:p w14:paraId="33F15E2F" w14:textId="77777777" w:rsidR="00DD43B1" w:rsidRPr="00567645" w:rsidRDefault="00DD43B1" w:rsidP="00E128B5"/>
    <w:p w14:paraId="4DB70152" w14:textId="77777777" w:rsidR="00DD43B1" w:rsidRPr="00567645" w:rsidRDefault="00DD43B1" w:rsidP="00E128B5"/>
    <w:p w14:paraId="00BA953D" w14:textId="77777777" w:rsidR="00DD43B1" w:rsidRPr="00567645" w:rsidRDefault="00DD43B1" w:rsidP="00E128B5"/>
    <w:p w14:paraId="10FBEE99" w14:textId="2F40CA8F" w:rsidR="00DD43B1" w:rsidRPr="00567645" w:rsidRDefault="00DD43B1" w:rsidP="00E128B5"/>
    <w:p w14:paraId="63A7A464" w14:textId="315A855E" w:rsidR="00E128B5" w:rsidRPr="00567645" w:rsidRDefault="00E128B5" w:rsidP="00E128B5"/>
    <w:p w14:paraId="78BB3658" w14:textId="4120CDF2" w:rsidR="00E128B5" w:rsidRPr="00567645" w:rsidRDefault="00E128B5" w:rsidP="00E128B5"/>
    <w:p w14:paraId="2289A00C" w14:textId="14CDABC0" w:rsidR="00E128B5" w:rsidRPr="00567645" w:rsidRDefault="00E128B5" w:rsidP="00E128B5"/>
    <w:p w14:paraId="3142B1DA" w14:textId="66ADCE83" w:rsidR="00E128B5" w:rsidRPr="00567645" w:rsidRDefault="00E128B5" w:rsidP="00E128B5"/>
    <w:p w14:paraId="34D85B05" w14:textId="6B28AA14" w:rsidR="00E128B5" w:rsidRPr="00567645" w:rsidRDefault="00E128B5" w:rsidP="00E128B5"/>
    <w:p w14:paraId="1211A440" w14:textId="49D6DCC7" w:rsidR="00E128B5" w:rsidRPr="00567645" w:rsidRDefault="00E128B5" w:rsidP="00E128B5"/>
    <w:p w14:paraId="52E09A9B" w14:textId="77777777" w:rsidR="00E128B5" w:rsidRPr="00567645" w:rsidRDefault="00E128B5" w:rsidP="00E128B5"/>
    <w:p w14:paraId="2BFD2838" w14:textId="77777777" w:rsidR="00DD43B1" w:rsidRPr="00567645" w:rsidRDefault="00DD43B1" w:rsidP="00E128B5"/>
    <w:p w14:paraId="29FCBA02" w14:textId="77777777" w:rsidR="00DD43B1" w:rsidRPr="00567645" w:rsidRDefault="00DD43B1" w:rsidP="00E128B5"/>
    <w:p w14:paraId="5F78AFC3" w14:textId="77777777" w:rsidR="00DD43B1" w:rsidRPr="00567645" w:rsidRDefault="00DD43B1" w:rsidP="00E128B5"/>
    <w:p w14:paraId="33FBA38B" w14:textId="77777777" w:rsidR="00DD43B1" w:rsidRPr="00567645" w:rsidRDefault="00DD43B1" w:rsidP="00E128B5"/>
    <w:p w14:paraId="57BDE99B" w14:textId="77777777" w:rsidR="00DD43B1" w:rsidRPr="00567645" w:rsidRDefault="00DD43B1" w:rsidP="00E128B5"/>
    <w:p w14:paraId="2BB7BE8B" w14:textId="77777777" w:rsidR="00DD43B1" w:rsidRPr="00567645" w:rsidRDefault="00DD43B1" w:rsidP="00E128B5"/>
    <w:p w14:paraId="4315AF2A" w14:textId="77777777" w:rsidR="00DD43B1" w:rsidRPr="00567645" w:rsidRDefault="00DD43B1" w:rsidP="00E128B5"/>
    <w:p w14:paraId="31EDC1D7" w14:textId="77777777" w:rsidR="00DD43B1" w:rsidRPr="00567645" w:rsidRDefault="00DD43B1" w:rsidP="00E128B5"/>
    <w:p w14:paraId="093217F2" w14:textId="77777777" w:rsidR="00DD43B1" w:rsidRPr="00567645" w:rsidRDefault="00DD43B1" w:rsidP="00E128B5"/>
    <w:tbl>
      <w:tblPr>
        <w:tblStyle w:val="TableGrid"/>
        <w:tblW w:w="9923" w:type="dxa"/>
        <w:tblLook w:val="01E0" w:firstRow="1" w:lastRow="1" w:firstColumn="1" w:lastColumn="1" w:noHBand="0" w:noVBand="0"/>
      </w:tblPr>
      <w:tblGrid>
        <w:gridCol w:w="1585"/>
        <w:gridCol w:w="8338"/>
      </w:tblGrid>
      <w:tr w:rsidR="00567645" w:rsidRPr="00567645" w14:paraId="678DB9FC" w14:textId="77777777" w:rsidTr="005A4BA1">
        <w:trPr>
          <w:trHeight w:val="717"/>
        </w:trPr>
        <w:tc>
          <w:tcPr>
            <w:tcW w:w="1585" w:type="dxa"/>
          </w:tcPr>
          <w:p w14:paraId="61CD534A" w14:textId="77777777" w:rsidR="00DD43B1" w:rsidRPr="00567645" w:rsidRDefault="00DD43B1" w:rsidP="00E128B5">
            <w:pPr>
              <w:rPr>
                <w:b/>
              </w:rPr>
            </w:pPr>
            <w:r w:rsidRPr="00567645">
              <w:rPr>
                <w:b/>
              </w:rPr>
              <w:lastRenderedPageBreak/>
              <w:t>Indicator</w:t>
            </w:r>
          </w:p>
        </w:tc>
        <w:tc>
          <w:tcPr>
            <w:tcW w:w="8338" w:type="dxa"/>
          </w:tcPr>
          <w:p w14:paraId="1D011673" w14:textId="77777777" w:rsidR="00DD43B1" w:rsidRPr="00567645" w:rsidRDefault="00DD43B1" w:rsidP="00E128B5">
            <w:pPr>
              <w:rPr>
                <w:b/>
              </w:rPr>
            </w:pPr>
            <w:r w:rsidRPr="00567645">
              <w:rPr>
                <w:b/>
              </w:rPr>
              <w:t>5.5 Admission of full-term babies to neonatal care</w:t>
            </w:r>
          </w:p>
          <w:p w14:paraId="4DC70814" w14:textId="77777777" w:rsidR="00DD43B1" w:rsidRPr="00567645" w:rsidRDefault="00DD43B1" w:rsidP="00E128B5">
            <w:pPr>
              <w:rPr>
                <w:b/>
                <w:i/>
              </w:rPr>
            </w:pPr>
            <w:r w:rsidRPr="00567645">
              <w:rPr>
                <w:b/>
                <w:i/>
              </w:rPr>
              <w:t>(Original Application)</w:t>
            </w:r>
          </w:p>
        </w:tc>
      </w:tr>
      <w:tr w:rsidR="00567645" w:rsidRPr="00567645" w14:paraId="4822D87B" w14:textId="77777777" w:rsidTr="005A4BA1">
        <w:tc>
          <w:tcPr>
            <w:tcW w:w="1585" w:type="dxa"/>
          </w:tcPr>
          <w:p w14:paraId="4324E6C4" w14:textId="77777777" w:rsidR="00DD43B1" w:rsidRPr="00567645" w:rsidRDefault="00DD43B1" w:rsidP="00E128B5">
            <w:pPr>
              <w:rPr>
                <w:b/>
              </w:rPr>
            </w:pPr>
            <w:r w:rsidRPr="00567645">
              <w:rPr>
                <w:b/>
              </w:rPr>
              <w:t>Rationale</w:t>
            </w:r>
          </w:p>
        </w:tc>
        <w:tc>
          <w:tcPr>
            <w:tcW w:w="8338" w:type="dxa"/>
          </w:tcPr>
          <w:p w14:paraId="79B5CE75" w14:textId="77777777" w:rsidR="00DD43B1" w:rsidRPr="00567645" w:rsidRDefault="00DD43B1" w:rsidP="00E128B5">
            <w:r w:rsidRPr="00567645">
              <w:t xml:space="preserve">This outcome will help drive improvements in the quality of maternity services throughout the maternity care pathway (antenatal, intrapartum, postpartum). </w:t>
            </w:r>
          </w:p>
          <w:p w14:paraId="4EBE55DD" w14:textId="77777777" w:rsidR="00DD43B1" w:rsidRPr="00567645" w:rsidRDefault="00DD43B1" w:rsidP="00E128B5">
            <w:r w:rsidRPr="00567645">
              <w:t xml:space="preserve">Babies may be admitted to neonatal care for a variety of reasons.  Some may be </w:t>
            </w:r>
            <w:proofErr w:type="gramStart"/>
            <w:r w:rsidRPr="00567645">
              <w:t>unavoidable</w:t>
            </w:r>
            <w:proofErr w:type="gramEnd"/>
            <w:r w:rsidRPr="00567645">
              <w:t xml:space="preserve"> but others will reflect standards and quality of care and decision making resulting in failure to plan safe care. Confidential enquiries (CEMD and CESDI) have consistently found 50% of deaths associated with substandard care.  </w:t>
            </w:r>
          </w:p>
          <w:p w14:paraId="76F0E6C2" w14:textId="77777777" w:rsidR="00DD43B1" w:rsidRPr="00567645" w:rsidRDefault="00DD43B1" w:rsidP="00E128B5">
            <w:r w:rsidRPr="00567645">
              <w:t>Unexpected admission of a term baby to neonatal care may result from failure at many stages of the maternity pathway:</w:t>
            </w:r>
          </w:p>
          <w:p w14:paraId="12D19AC3" w14:textId="60EE7815" w:rsidR="00DD43B1" w:rsidRPr="00567645" w:rsidRDefault="00DD43B1" w:rsidP="00DD43B1">
            <w:pPr>
              <w:numPr>
                <w:ilvl w:val="0"/>
                <w:numId w:val="22"/>
              </w:numPr>
              <w:spacing w:after="60"/>
              <w:jc w:val="both"/>
            </w:pPr>
            <w:r w:rsidRPr="00567645">
              <w:t>Antenatal booking and plan of care (</w:t>
            </w:r>
            <w:r w:rsidR="006D7310" w:rsidRPr="00567645">
              <w:t>e.g.</w:t>
            </w:r>
            <w:r w:rsidRPr="00567645">
              <w:t xml:space="preserve"> failure to recognise risk of preterm birth, a safety issue if inappropriate place of birth was chosen.)</w:t>
            </w:r>
          </w:p>
          <w:p w14:paraId="0E2AEF1A" w14:textId="45C94FA8" w:rsidR="00DD43B1" w:rsidRPr="00567645" w:rsidRDefault="00DD43B1" w:rsidP="00DD43B1">
            <w:pPr>
              <w:numPr>
                <w:ilvl w:val="0"/>
                <w:numId w:val="22"/>
              </w:numPr>
              <w:spacing w:after="60"/>
              <w:jc w:val="both"/>
            </w:pPr>
            <w:r w:rsidRPr="00567645">
              <w:t>Quality of antenatal care (</w:t>
            </w:r>
            <w:r w:rsidR="006D7310" w:rsidRPr="00567645">
              <w:t>e.g.</w:t>
            </w:r>
            <w:r w:rsidRPr="00567645">
              <w:t xml:space="preserve"> failure to detect intrauterine growth restriction, a safety issue if resulting in failure to investigate or intervene or inadequate monitoring in labour)</w:t>
            </w:r>
          </w:p>
          <w:p w14:paraId="20237E22" w14:textId="201716A7" w:rsidR="00DD43B1" w:rsidRPr="00567645" w:rsidRDefault="00DD43B1" w:rsidP="00DD43B1">
            <w:pPr>
              <w:numPr>
                <w:ilvl w:val="0"/>
                <w:numId w:val="22"/>
              </w:numPr>
              <w:spacing w:after="60"/>
              <w:jc w:val="both"/>
            </w:pPr>
            <w:r w:rsidRPr="00567645">
              <w:t>Safety of care in labour (</w:t>
            </w:r>
            <w:r w:rsidR="006D7310" w:rsidRPr="00567645">
              <w:t>e.g.</w:t>
            </w:r>
            <w:r w:rsidRPr="00567645">
              <w:t xml:space="preserve"> competent </w:t>
            </w:r>
            <w:proofErr w:type="spellStart"/>
            <w:r w:rsidRPr="00567645">
              <w:t>fetal</w:t>
            </w:r>
            <w:proofErr w:type="spellEnd"/>
            <w:r w:rsidRPr="00567645">
              <w:t xml:space="preserve"> heart monitoring including interpretation of CTG, safe and appropriate use of </w:t>
            </w:r>
            <w:proofErr w:type="spellStart"/>
            <w:r w:rsidRPr="00567645">
              <w:t>Syntocinon</w:t>
            </w:r>
            <w:proofErr w:type="spellEnd"/>
            <w:r w:rsidRPr="00567645">
              <w:t xml:space="preserve"> to augment labour and avoid </w:t>
            </w:r>
            <w:proofErr w:type="spellStart"/>
            <w:r w:rsidRPr="00567645">
              <w:t>fetal</w:t>
            </w:r>
            <w:proofErr w:type="spellEnd"/>
            <w:r w:rsidRPr="00567645">
              <w:t xml:space="preserve"> hypoxia)</w:t>
            </w:r>
          </w:p>
          <w:p w14:paraId="0CAA8EFC" w14:textId="77777777" w:rsidR="00DD43B1" w:rsidRPr="00567645" w:rsidRDefault="00DD43B1" w:rsidP="00DD43B1">
            <w:pPr>
              <w:numPr>
                <w:ilvl w:val="0"/>
                <w:numId w:val="22"/>
              </w:numPr>
              <w:spacing w:after="60"/>
              <w:jc w:val="both"/>
            </w:pPr>
            <w:r w:rsidRPr="00567645">
              <w:t>Inappropriate planning of elective caesarean section before 39 weeks (increasing the risk of respiratory distress)</w:t>
            </w:r>
          </w:p>
          <w:p w14:paraId="063C089B" w14:textId="77777777" w:rsidR="00DD43B1" w:rsidRPr="00567645" w:rsidRDefault="00DD43B1" w:rsidP="00E128B5">
            <w:r w:rsidRPr="00567645">
              <w:t xml:space="preserve">Failure to ensure safe care through the presence of an experienced midwife (shift co-ordinator) for each shift on the labour ward and to ensure there is a sufficiently experienced obstetrician immediately available to attend all complicated births and increase the safety for mother and baby.  </w:t>
            </w:r>
          </w:p>
        </w:tc>
      </w:tr>
      <w:tr w:rsidR="00567645" w:rsidRPr="00567645" w14:paraId="14918EB7" w14:textId="77777777" w:rsidTr="005A4BA1">
        <w:tc>
          <w:tcPr>
            <w:tcW w:w="1585" w:type="dxa"/>
          </w:tcPr>
          <w:p w14:paraId="7BD7CD08" w14:textId="77777777" w:rsidR="00DD43B1" w:rsidRPr="00567645" w:rsidRDefault="00DD43B1" w:rsidP="00E128B5">
            <w:pPr>
              <w:rPr>
                <w:b/>
              </w:rPr>
            </w:pPr>
            <w:r w:rsidRPr="00567645">
              <w:rPr>
                <w:b/>
              </w:rPr>
              <w:t>Construction and data source</w:t>
            </w:r>
          </w:p>
        </w:tc>
        <w:tc>
          <w:tcPr>
            <w:tcW w:w="8338" w:type="dxa"/>
          </w:tcPr>
          <w:p w14:paraId="20E1B0C2" w14:textId="77777777" w:rsidR="00DD43B1" w:rsidRPr="00567645" w:rsidRDefault="00DD43B1" w:rsidP="00E128B5">
            <w:pPr>
              <w:spacing w:after="180"/>
            </w:pPr>
            <w:r w:rsidRPr="00567645">
              <w:rPr>
                <w:b/>
              </w:rPr>
              <w:t>Data source</w:t>
            </w:r>
            <w:r w:rsidRPr="00567645">
              <w:t>: Hospital Episode Statistics</w:t>
            </w:r>
          </w:p>
          <w:p w14:paraId="0D46B7E7" w14:textId="77777777" w:rsidR="00DD43B1" w:rsidRPr="00567645" w:rsidRDefault="00DD43B1" w:rsidP="00E128B5">
            <w:pPr>
              <w:spacing w:after="180"/>
            </w:pPr>
            <w:r w:rsidRPr="00567645">
              <w:t xml:space="preserve">Proportion of </w:t>
            </w:r>
            <w:proofErr w:type="gramStart"/>
            <w:r w:rsidRPr="00567645">
              <w:t>full term</w:t>
            </w:r>
            <w:proofErr w:type="gramEnd"/>
            <w:r w:rsidRPr="00567645">
              <w:t xml:space="preserve"> babies (gestation 37 weeks) admitted to hospital</w:t>
            </w:r>
          </w:p>
          <w:p w14:paraId="6D09DFF3" w14:textId="77777777" w:rsidR="00DD43B1" w:rsidRPr="00567645" w:rsidRDefault="00DD43B1" w:rsidP="00E128B5">
            <w:pPr>
              <w:spacing w:after="180"/>
            </w:pPr>
            <w:r w:rsidRPr="00567645">
              <w:rPr>
                <w:b/>
                <w:u w:val="single"/>
              </w:rPr>
              <w:t>Denominator</w:t>
            </w:r>
            <w:r w:rsidRPr="00567645">
              <w:rPr>
                <w:b/>
              </w:rPr>
              <w:t xml:space="preserve">: </w:t>
            </w:r>
            <w:r w:rsidRPr="00567645">
              <w:t>Collected from birth notification records</w:t>
            </w:r>
          </w:p>
          <w:p w14:paraId="2EE14E9C" w14:textId="77777777" w:rsidR="00DD43B1" w:rsidRPr="00567645" w:rsidRDefault="00DD43B1" w:rsidP="00E128B5">
            <w:pPr>
              <w:spacing w:after="180"/>
            </w:pPr>
            <w:r w:rsidRPr="00567645">
              <w:rPr>
                <w:b/>
                <w:u w:val="single"/>
              </w:rPr>
              <w:t>Numerator</w:t>
            </w:r>
            <w:r w:rsidRPr="00567645">
              <w:t xml:space="preserve">: Where length of gestation &gt;= 37 weeks, Episode type = 3,6, Episode Status = 3, Episode order = 1, Neonatal care = 1,2,3, </w:t>
            </w:r>
          </w:p>
        </w:tc>
      </w:tr>
    </w:tbl>
    <w:p w14:paraId="2F1CC65E" w14:textId="77777777" w:rsidR="00DD43B1" w:rsidRPr="00567645" w:rsidRDefault="00DD43B1" w:rsidP="00E128B5">
      <w:r w:rsidRPr="00567645">
        <w:t>.</w:t>
      </w:r>
    </w:p>
    <w:p w14:paraId="7DF2CD5A" w14:textId="77777777" w:rsidR="00DD43B1" w:rsidRPr="00567645" w:rsidRDefault="00DD43B1" w:rsidP="00E128B5">
      <w:r w:rsidRPr="00567645">
        <w:t>Proposed change tabled 25</w:t>
      </w:r>
      <w:r w:rsidRPr="00567645">
        <w:rPr>
          <w:vertAlign w:val="superscript"/>
        </w:rPr>
        <w:t>th</w:t>
      </w:r>
      <w:r w:rsidRPr="00567645">
        <w:t xml:space="preserve"> May</w:t>
      </w:r>
    </w:p>
    <w:tbl>
      <w:tblPr>
        <w:tblStyle w:val="TableGrid"/>
        <w:tblW w:w="9943" w:type="dxa"/>
        <w:tblLook w:val="01E0" w:firstRow="1" w:lastRow="1" w:firstColumn="1" w:lastColumn="1" w:noHBand="0" w:noVBand="0"/>
      </w:tblPr>
      <w:tblGrid>
        <w:gridCol w:w="1585"/>
        <w:gridCol w:w="8358"/>
      </w:tblGrid>
      <w:tr w:rsidR="005E3781" w:rsidRPr="00567645" w14:paraId="43B9FEB2" w14:textId="77777777" w:rsidTr="005A4BA1">
        <w:tc>
          <w:tcPr>
            <w:tcW w:w="1585" w:type="dxa"/>
          </w:tcPr>
          <w:p w14:paraId="2517FF68" w14:textId="7F4BC994" w:rsidR="005E3781" w:rsidRPr="00567645" w:rsidRDefault="005E3781" w:rsidP="005E3781">
            <w:pPr>
              <w:rPr>
                <w:b/>
              </w:rPr>
            </w:pPr>
            <w:r w:rsidRPr="00567645">
              <w:rPr>
                <w:b/>
              </w:rPr>
              <w:t>Indicator</w:t>
            </w:r>
          </w:p>
        </w:tc>
        <w:tc>
          <w:tcPr>
            <w:tcW w:w="8358" w:type="dxa"/>
          </w:tcPr>
          <w:p w14:paraId="19813DAF" w14:textId="77777777" w:rsidR="005E3781" w:rsidRPr="00567645" w:rsidRDefault="005E3781" w:rsidP="005E3781">
            <w:pPr>
              <w:rPr>
                <w:b/>
              </w:rPr>
            </w:pPr>
            <w:r w:rsidRPr="00567645">
              <w:rPr>
                <w:b/>
              </w:rPr>
              <w:t>5.5 Admission of full-term babies to neonatal care</w:t>
            </w:r>
          </w:p>
          <w:p w14:paraId="24AE09C8" w14:textId="0E28336D" w:rsidR="005E3781" w:rsidRPr="00567645" w:rsidRDefault="005E3781" w:rsidP="005E3781">
            <w:pPr>
              <w:spacing w:after="180"/>
              <w:rPr>
                <w:i/>
                <w:iCs/>
              </w:rPr>
            </w:pPr>
            <w:r w:rsidRPr="00567645">
              <w:rPr>
                <w:i/>
              </w:rPr>
              <w:t>(discussed 25/5/12)</w:t>
            </w:r>
          </w:p>
        </w:tc>
      </w:tr>
      <w:tr w:rsidR="005E3781" w:rsidRPr="00567645" w14:paraId="2EEF1482" w14:textId="77777777" w:rsidTr="005A4BA1">
        <w:tc>
          <w:tcPr>
            <w:tcW w:w="1585" w:type="dxa"/>
            <w:hideMark/>
          </w:tcPr>
          <w:p w14:paraId="2886FEBE" w14:textId="77777777" w:rsidR="005E3781" w:rsidRPr="00567645" w:rsidRDefault="005E3781" w:rsidP="005E3781">
            <w:pPr>
              <w:rPr>
                <w:rFonts w:eastAsia="Calibri"/>
              </w:rPr>
            </w:pPr>
            <w:r w:rsidRPr="00567645">
              <w:rPr>
                <w:b/>
              </w:rPr>
              <w:t>Construction and data source</w:t>
            </w:r>
          </w:p>
        </w:tc>
        <w:tc>
          <w:tcPr>
            <w:tcW w:w="8358" w:type="dxa"/>
            <w:hideMark/>
          </w:tcPr>
          <w:p w14:paraId="5DE782E8" w14:textId="77777777" w:rsidR="005E3781" w:rsidRPr="00567645" w:rsidRDefault="005E3781" w:rsidP="005E3781">
            <w:pPr>
              <w:spacing w:after="180"/>
            </w:pPr>
            <w:r w:rsidRPr="00567645">
              <w:rPr>
                <w:i/>
                <w:iCs/>
              </w:rPr>
              <w:t>Original Denominator:</w:t>
            </w:r>
            <w:r w:rsidRPr="00567645">
              <w:rPr>
                <w:b/>
                <w:bCs/>
              </w:rPr>
              <w:t xml:space="preserve"> </w:t>
            </w:r>
            <w:r w:rsidRPr="00567645">
              <w:t>The number births where gestation period is greater than 36 weeks. Data source HES</w:t>
            </w:r>
          </w:p>
          <w:p w14:paraId="1595EDDA" w14:textId="77777777" w:rsidR="005E3781" w:rsidRPr="00567645" w:rsidRDefault="005E3781" w:rsidP="005E3781">
            <w:pPr>
              <w:spacing w:after="180"/>
              <w:rPr>
                <w:b/>
                <w:bCs/>
                <w:u w:val="single"/>
              </w:rPr>
            </w:pPr>
            <w:r w:rsidRPr="00567645">
              <w:rPr>
                <w:b/>
                <w:bCs/>
              </w:rPr>
              <w:t xml:space="preserve">Proposed Revised Denominator: </w:t>
            </w:r>
            <w:r w:rsidRPr="00567645">
              <w:t xml:space="preserve">The number of births where gestation period is greater than 36 weeks. </w:t>
            </w:r>
            <w:r w:rsidRPr="00567645">
              <w:rPr>
                <w:b/>
                <w:bCs/>
                <w:u w:val="single"/>
              </w:rPr>
              <w:t>Data source ONS.</w:t>
            </w:r>
          </w:p>
          <w:p w14:paraId="33D2896E" w14:textId="77777777" w:rsidR="005E3781" w:rsidRPr="00567645" w:rsidRDefault="005E3781" w:rsidP="005E3781">
            <w:pPr>
              <w:spacing w:after="180"/>
            </w:pPr>
            <w:r w:rsidRPr="00567645">
              <w:rPr>
                <w:b/>
                <w:bCs/>
              </w:rPr>
              <w:t>Numerator</w:t>
            </w:r>
            <w:r w:rsidRPr="00567645">
              <w:t xml:space="preserve"> The number of admissions to neonatal care where gestation period is greater than 36 weeks (full term). Data source HES.</w:t>
            </w:r>
          </w:p>
        </w:tc>
      </w:tr>
      <w:tr w:rsidR="005E3781" w:rsidRPr="00567645" w14:paraId="2BB59893" w14:textId="77777777" w:rsidTr="005A4BA1">
        <w:tc>
          <w:tcPr>
            <w:tcW w:w="1585" w:type="dxa"/>
            <w:hideMark/>
          </w:tcPr>
          <w:p w14:paraId="24F28703" w14:textId="77777777" w:rsidR="005E3781" w:rsidRPr="00567645" w:rsidRDefault="005E3781" w:rsidP="005E3781">
            <w:pPr>
              <w:rPr>
                <w:rFonts w:eastAsia="Calibri"/>
              </w:rPr>
            </w:pPr>
            <w:r w:rsidRPr="00567645">
              <w:rPr>
                <w:b/>
              </w:rPr>
              <w:t>Rationale for Change</w:t>
            </w:r>
          </w:p>
        </w:tc>
        <w:tc>
          <w:tcPr>
            <w:tcW w:w="8358" w:type="dxa"/>
            <w:hideMark/>
          </w:tcPr>
          <w:p w14:paraId="07323205" w14:textId="77777777" w:rsidR="005E3781" w:rsidRPr="00567645" w:rsidRDefault="005E3781" w:rsidP="005E3781">
            <w:pPr>
              <w:spacing w:before="60"/>
              <w:rPr>
                <w:rFonts w:eastAsia="Calibri"/>
              </w:rPr>
            </w:pPr>
            <w:r w:rsidRPr="00567645">
              <w:t>HES does not capture all births in England. It has been proposed that ONS data is used as the denominator to increase the coverage. ONS link birth registrations to birth notifications an analyse births by gestational age and ethnicity.</w:t>
            </w:r>
          </w:p>
        </w:tc>
      </w:tr>
      <w:tr w:rsidR="005E3781" w:rsidRPr="00567645" w14:paraId="7826E61E" w14:textId="77777777" w:rsidTr="005A4BA1">
        <w:tc>
          <w:tcPr>
            <w:tcW w:w="1585" w:type="dxa"/>
            <w:hideMark/>
          </w:tcPr>
          <w:p w14:paraId="70AB0010" w14:textId="77777777" w:rsidR="005E3781" w:rsidRPr="00567645" w:rsidRDefault="005E3781" w:rsidP="005E3781">
            <w:pPr>
              <w:spacing w:before="60"/>
              <w:rPr>
                <w:rFonts w:eastAsia="Calibri"/>
              </w:rPr>
            </w:pPr>
            <w:r w:rsidRPr="00567645">
              <w:rPr>
                <w:b/>
                <w:bCs/>
              </w:rPr>
              <w:t>Potential issues</w:t>
            </w:r>
          </w:p>
        </w:tc>
        <w:tc>
          <w:tcPr>
            <w:tcW w:w="8358" w:type="dxa"/>
            <w:hideMark/>
          </w:tcPr>
          <w:p w14:paraId="6B2E5CA5" w14:textId="77777777" w:rsidR="005E3781" w:rsidRPr="00567645" w:rsidRDefault="005E3781" w:rsidP="005E3781">
            <w:pPr>
              <w:numPr>
                <w:ilvl w:val="0"/>
                <w:numId w:val="9"/>
              </w:numPr>
              <w:spacing w:before="60" w:after="60"/>
              <w:rPr>
                <w:rFonts w:eastAsia="Calibri"/>
              </w:rPr>
            </w:pPr>
            <w:r w:rsidRPr="00567645">
              <w:t>The ONS linkage rate is very high, 99.9% for England and Wales from 2007 to 2009 (most recently available data).</w:t>
            </w:r>
          </w:p>
          <w:p w14:paraId="6CA52970" w14:textId="77777777" w:rsidR="005E3781" w:rsidRPr="00567645" w:rsidRDefault="005E3781" w:rsidP="005E3781">
            <w:pPr>
              <w:numPr>
                <w:ilvl w:val="0"/>
                <w:numId w:val="9"/>
              </w:numPr>
              <w:spacing w:before="60" w:after="60"/>
            </w:pPr>
            <w:r w:rsidRPr="00567645">
              <w:t>Gestation period coverage is not as complete in HES as in the ONS data.</w:t>
            </w:r>
          </w:p>
          <w:p w14:paraId="1733A580" w14:textId="77777777" w:rsidR="005E3781" w:rsidRPr="00567645" w:rsidRDefault="005E3781" w:rsidP="005E3781">
            <w:pPr>
              <w:spacing w:before="60"/>
            </w:pPr>
            <w:r w:rsidRPr="00567645">
              <w:t xml:space="preserve">            </w:t>
            </w:r>
          </w:p>
          <w:p w14:paraId="5D45748B" w14:textId="3D94DD16" w:rsidR="005E3781" w:rsidRPr="00567645" w:rsidRDefault="005E3781" w:rsidP="005E3781">
            <w:pPr>
              <w:spacing w:before="60"/>
              <w:rPr>
                <w:rFonts w:eastAsia="Calibri"/>
              </w:rPr>
            </w:pPr>
            <w:r w:rsidRPr="00567645">
              <w:lastRenderedPageBreak/>
              <w:t xml:space="preserve">            </w:t>
            </w:r>
          </w:p>
          <w:p w14:paraId="73AABD23" w14:textId="0D8BE4AD" w:rsidR="005E3781" w:rsidRPr="00567645" w:rsidRDefault="005E3781" w:rsidP="005E3781">
            <w:pPr>
              <w:spacing w:before="60" w:after="60"/>
              <w:rPr>
                <w:rFonts w:eastAsia="Calibri"/>
              </w:rPr>
            </w:pPr>
          </w:p>
        </w:tc>
      </w:tr>
    </w:tbl>
    <w:p w14:paraId="4C5A015E" w14:textId="77777777" w:rsidR="005E3781" w:rsidRPr="00567645" w:rsidRDefault="005E3781" w:rsidP="005E3781">
      <w:pPr>
        <w:spacing w:before="60"/>
      </w:pPr>
      <w:r w:rsidRPr="00567645">
        <w:lastRenderedPageBreak/>
        <w:t>HES data:</w:t>
      </w:r>
    </w:p>
    <w:p w14:paraId="0756F73A" w14:textId="77777777" w:rsidR="00DD43B1" w:rsidRPr="00567645" w:rsidRDefault="00DD43B1" w:rsidP="00E128B5">
      <w:pPr>
        <w:jc w:val="center"/>
        <w:rPr>
          <w:rFonts w:eastAsia="Calibri"/>
          <w:b/>
          <w:bCs/>
        </w:rPr>
      </w:pPr>
    </w:p>
    <w:tbl>
      <w:tblPr>
        <w:tblStyle w:val="TableGrid"/>
        <w:tblW w:w="0" w:type="auto"/>
        <w:tblLook w:val="04A0" w:firstRow="1" w:lastRow="0" w:firstColumn="1" w:lastColumn="0" w:noHBand="0" w:noVBand="1"/>
      </w:tblPr>
      <w:tblGrid>
        <w:gridCol w:w="2254"/>
        <w:gridCol w:w="2254"/>
        <w:gridCol w:w="2254"/>
        <w:gridCol w:w="2254"/>
      </w:tblGrid>
      <w:tr w:rsidR="005E3781" w14:paraId="60F075D2" w14:textId="77777777" w:rsidTr="005E3781">
        <w:tc>
          <w:tcPr>
            <w:tcW w:w="2254" w:type="dxa"/>
          </w:tcPr>
          <w:p w14:paraId="0AAB57C1" w14:textId="356BE00F" w:rsidR="005E3781" w:rsidRDefault="005E3781" w:rsidP="00E128B5">
            <w:r w:rsidRPr="00567645">
              <w:t>Year</w:t>
            </w:r>
          </w:p>
        </w:tc>
        <w:tc>
          <w:tcPr>
            <w:tcW w:w="2254" w:type="dxa"/>
          </w:tcPr>
          <w:p w14:paraId="6A524560" w14:textId="3D1687E6" w:rsidR="005E3781" w:rsidRDefault="005E3781" w:rsidP="00E128B5">
            <w:r w:rsidRPr="00567645">
              <w:t>Total births</w:t>
            </w:r>
          </w:p>
        </w:tc>
        <w:tc>
          <w:tcPr>
            <w:tcW w:w="2254" w:type="dxa"/>
          </w:tcPr>
          <w:p w14:paraId="713C71E7" w14:textId="5083F721" w:rsidR="005E3781" w:rsidRDefault="005E3781" w:rsidP="00E128B5">
            <w:r w:rsidRPr="00567645">
              <w:t>Gestation period not recorded</w:t>
            </w:r>
          </w:p>
        </w:tc>
        <w:tc>
          <w:tcPr>
            <w:tcW w:w="2254" w:type="dxa"/>
          </w:tcPr>
          <w:p w14:paraId="36EA98B0" w14:textId="1E41560D" w:rsidR="005E3781" w:rsidRDefault="005E3781" w:rsidP="00E128B5">
            <w:r w:rsidRPr="00567645">
              <w:t>% not recorded</w:t>
            </w:r>
          </w:p>
        </w:tc>
      </w:tr>
      <w:tr w:rsidR="005E3781" w14:paraId="515D4AEC" w14:textId="77777777" w:rsidTr="005E3781">
        <w:tc>
          <w:tcPr>
            <w:tcW w:w="2254" w:type="dxa"/>
          </w:tcPr>
          <w:p w14:paraId="03E4E9FC" w14:textId="6ED764B7" w:rsidR="005E3781" w:rsidRDefault="005E3781" w:rsidP="005E3781">
            <w:r w:rsidRPr="00567645">
              <w:t>2010/11</w:t>
            </w:r>
          </w:p>
        </w:tc>
        <w:tc>
          <w:tcPr>
            <w:tcW w:w="2254" w:type="dxa"/>
          </w:tcPr>
          <w:p w14:paraId="7FF12336" w14:textId="583FBCA3" w:rsidR="005E3781" w:rsidRDefault="005E3781" w:rsidP="005E3781">
            <w:r w:rsidRPr="00567645">
              <w:t>668,195</w:t>
            </w:r>
          </w:p>
        </w:tc>
        <w:tc>
          <w:tcPr>
            <w:tcW w:w="2254" w:type="dxa"/>
          </w:tcPr>
          <w:p w14:paraId="60E0D76F" w14:textId="2034924F" w:rsidR="005E3781" w:rsidRDefault="005E3781" w:rsidP="005E3781">
            <w:r w:rsidRPr="00567645">
              <w:t>107,120</w:t>
            </w:r>
          </w:p>
        </w:tc>
        <w:tc>
          <w:tcPr>
            <w:tcW w:w="2254" w:type="dxa"/>
          </w:tcPr>
          <w:p w14:paraId="2CB5B13D" w14:textId="1BDD930E" w:rsidR="005E3781" w:rsidRDefault="005E3781" w:rsidP="005E3781">
            <w:r w:rsidRPr="00567645">
              <w:t>16.03%</w:t>
            </w:r>
          </w:p>
        </w:tc>
      </w:tr>
      <w:tr w:rsidR="005E3781" w14:paraId="68DA9965" w14:textId="77777777" w:rsidTr="005E3781">
        <w:tc>
          <w:tcPr>
            <w:tcW w:w="2254" w:type="dxa"/>
          </w:tcPr>
          <w:p w14:paraId="031030CE" w14:textId="1E5F35F6" w:rsidR="005E3781" w:rsidRDefault="005E3781" w:rsidP="005E3781">
            <w:r w:rsidRPr="00567645">
              <w:t>2009/10</w:t>
            </w:r>
          </w:p>
        </w:tc>
        <w:tc>
          <w:tcPr>
            <w:tcW w:w="2254" w:type="dxa"/>
          </w:tcPr>
          <w:p w14:paraId="1F2D05FC" w14:textId="45A5E8D9" w:rsidR="005E3781" w:rsidRDefault="005E3781" w:rsidP="005E3781">
            <w:r w:rsidRPr="00567645">
              <w:t>632,714</w:t>
            </w:r>
          </w:p>
        </w:tc>
        <w:tc>
          <w:tcPr>
            <w:tcW w:w="2254" w:type="dxa"/>
          </w:tcPr>
          <w:p w14:paraId="1D4B6267" w14:textId="08E29571" w:rsidR="005E3781" w:rsidRDefault="005E3781" w:rsidP="005E3781">
            <w:r w:rsidRPr="00567645">
              <w:t>110,626</w:t>
            </w:r>
          </w:p>
        </w:tc>
        <w:tc>
          <w:tcPr>
            <w:tcW w:w="2254" w:type="dxa"/>
          </w:tcPr>
          <w:p w14:paraId="700AC954" w14:textId="778BC3E6" w:rsidR="005E3781" w:rsidRDefault="005E3781" w:rsidP="005E3781">
            <w:r w:rsidRPr="00567645">
              <w:t>17.48%</w:t>
            </w:r>
          </w:p>
        </w:tc>
      </w:tr>
      <w:tr w:rsidR="005E3781" w14:paraId="44CA041F" w14:textId="77777777" w:rsidTr="005E3781">
        <w:tc>
          <w:tcPr>
            <w:tcW w:w="2254" w:type="dxa"/>
          </w:tcPr>
          <w:p w14:paraId="253B9787" w14:textId="47E74311" w:rsidR="005E3781" w:rsidRDefault="005E3781" w:rsidP="005E3781">
            <w:r w:rsidRPr="00567645">
              <w:t>2008/09</w:t>
            </w:r>
          </w:p>
        </w:tc>
        <w:tc>
          <w:tcPr>
            <w:tcW w:w="2254" w:type="dxa"/>
          </w:tcPr>
          <w:p w14:paraId="7A30D5BB" w14:textId="0E04CE67" w:rsidR="005E3781" w:rsidRDefault="005E3781" w:rsidP="005E3781">
            <w:r w:rsidRPr="00567645">
              <w:t>652,638</w:t>
            </w:r>
          </w:p>
        </w:tc>
        <w:tc>
          <w:tcPr>
            <w:tcW w:w="2254" w:type="dxa"/>
          </w:tcPr>
          <w:p w14:paraId="3E844FE9" w14:textId="696EF61F" w:rsidR="005E3781" w:rsidRDefault="005E3781" w:rsidP="005E3781">
            <w:r w:rsidRPr="00567645">
              <w:t>192,605</w:t>
            </w:r>
          </w:p>
        </w:tc>
        <w:tc>
          <w:tcPr>
            <w:tcW w:w="2254" w:type="dxa"/>
          </w:tcPr>
          <w:p w14:paraId="74FA638D" w14:textId="60E4DFA6" w:rsidR="005E3781" w:rsidRDefault="005E3781" w:rsidP="005E3781">
            <w:r w:rsidRPr="00567645">
              <w:t>29.51%</w:t>
            </w:r>
          </w:p>
        </w:tc>
      </w:tr>
      <w:tr w:rsidR="005E3781" w14:paraId="1939CA46" w14:textId="77777777" w:rsidTr="005E3781">
        <w:tc>
          <w:tcPr>
            <w:tcW w:w="2254" w:type="dxa"/>
          </w:tcPr>
          <w:p w14:paraId="150CE252" w14:textId="4764BBB8" w:rsidR="005E3781" w:rsidRDefault="005E3781" w:rsidP="005E3781">
            <w:r w:rsidRPr="00567645">
              <w:t>2007/08</w:t>
            </w:r>
          </w:p>
        </w:tc>
        <w:tc>
          <w:tcPr>
            <w:tcW w:w="2254" w:type="dxa"/>
          </w:tcPr>
          <w:p w14:paraId="2A531B16" w14:textId="7E826891" w:rsidR="005E3781" w:rsidRDefault="005E3781" w:rsidP="005E3781">
            <w:r w:rsidRPr="00567645">
              <w:t>649,837</w:t>
            </w:r>
          </w:p>
        </w:tc>
        <w:tc>
          <w:tcPr>
            <w:tcW w:w="2254" w:type="dxa"/>
          </w:tcPr>
          <w:p w14:paraId="5142F6C7" w14:textId="6BF28400" w:rsidR="005E3781" w:rsidRDefault="005E3781" w:rsidP="005E3781">
            <w:r w:rsidRPr="00567645">
              <w:t>319,690</w:t>
            </w:r>
          </w:p>
        </w:tc>
        <w:tc>
          <w:tcPr>
            <w:tcW w:w="2254" w:type="dxa"/>
          </w:tcPr>
          <w:p w14:paraId="11021DB1" w14:textId="51BEE19F" w:rsidR="005E3781" w:rsidRDefault="005E3781" w:rsidP="005E3781">
            <w:r w:rsidRPr="00567645">
              <w:t>49.20%</w:t>
            </w:r>
          </w:p>
        </w:tc>
      </w:tr>
      <w:tr w:rsidR="005E3781" w14:paraId="0E0541F7" w14:textId="77777777" w:rsidTr="005E3781">
        <w:tc>
          <w:tcPr>
            <w:tcW w:w="2254" w:type="dxa"/>
          </w:tcPr>
          <w:p w14:paraId="59623FB7" w14:textId="2A7F3C10" w:rsidR="005E3781" w:rsidRPr="00567645" w:rsidRDefault="005E3781" w:rsidP="005E3781">
            <w:r w:rsidRPr="00567645">
              <w:t>2006/07</w:t>
            </w:r>
          </w:p>
        </w:tc>
        <w:tc>
          <w:tcPr>
            <w:tcW w:w="2254" w:type="dxa"/>
          </w:tcPr>
          <w:p w14:paraId="29333DED" w14:textId="6E2FECC7" w:rsidR="005E3781" w:rsidRPr="00567645" w:rsidRDefault="005E3781" w:rsidP="005E3781">
            <w:r w:rsidRPr="00567645">
              <w:t>629,207</w:t>
            </w:r>
          </w:p>
        </w:tc>
        <w:tc>
          <w:tcPr>
            <w:tcW w:w="2254" w:type="dxa"/>
          </w:tcPr>
          <w:p w14:paraId="2DDB7CE6" w14:textId="3F9B8C9F" w:rsidR="005E3781" w:rsidRPr="00567645" w:rsidRDefault="005E3781" w:rsidP="005E3781">
            <w:r w:rsidRPr="00567645">
              <w:t>336,078</w:t>
            </w:r>
          </w:p>
        </w:tc>
        <w:tc>
          <w:tcPr>
            <w:tcW w:w="2254" w:type="dxa"/>
          </w:tcPr>
          <w:p w14:paraId="58534830" w14:textId="4D6E9331" w:rsidR="005E3781" w:rsidRPr="00567645" w:rsidRDefault="005E3781" w:rsidP="005E3781">
            <w:r w:rsidRPr="00567645">
              <w:t>53.41%</w:t>
            </w:r>
          </w:p>
        </w:tc>
      </w:tr>
    </w:tbl>
    <w:p w14:paraId="2E5715F5" w14:textId="12F2749B" w:rsidR="00DD43B1" w:rsidRDefault="00DD43B1" w:rsidP="00E128B5"/>
    <w:p w14:paraId="3719ACB2" w14:textId="77777777" w:rsidR="005E3781" w:rsidRPr="00567645" w:rsidRDefault="005E3781" w:rsidP="005E3781">
      <w:pPr>
        <w:spacing w:before="60"/>
      </w:pPr>
      <w:r w:rsidRPr="00567645">
        <w:t>For 2009, 1.0% of ONS linked records did not have gestation period recorded.</w:t>
      </w:r>
    </w:p>
    <w:p w14:paraId="6F02ED85" w14:textId="77777777" w:rsidR="005E3781" w:rsidRPr="00567645" w:rsidRDefault="005E3781" w:rsidP="005E3781">
      <w:pPr>
        <w:spacing w:before="60"/>
        <w:rPr>
          <w:rFonts w:eastAsia="Calibri"/>
        </w:rPr>
      </w:pPr>
    </w:p>
    <w:p w14:paraId="5E5F04BF" w14:textId="77777777" w:rsidR="005E3781" w:rsidRPr="00567645" w:rsidRDefault="005E3781" w:rsidP="005E3781">
      <w:pPr>
        <w:numPr>
          <w:ilvl w:val="0"/>
          <w:numId w:val="9"/>
        </w:numPr>
        <w:spacing w:before="60" w:after="60"/>
      </w:pPr>
      <w:r w:rsidRPr="00567645">
        <w:t>The ONS data is not as timely as HES. ONS data for 2010 will be available in autumn 2012. Finalised HES data for 2011/12 will be available close to this time.</w:t>
      </w:r>
    </w:p>
    <w:p w14:paraId="7A700917" w14:textId="5420153F" w:rsidR="005E3781" w:rsidRPr="00567645" w:rsidRDefault="005E3781" w:rsidP="005E3781">
      <w:r w:rsidRPr="00567645">
        <w:t>I</w:t>
      </w:r>
      <w:r>
        <w:t>t</w:t>
      </w:r>
      <w:r w:rsidRPr="00567645">
        <w:t xml:space="preserve"> has not been decided whether calendar or financial years will be used for this indicator.</w:t>
      </w:r>
    </w:p>
    <w:p w14:paraId="5DF22015" w14:textId="77777777" w:rsidR="00DD43B1" w:rsidRPr="00567645" w:rsidRDefault="00DD43B1" w:rsidP="00E128B5"/>
    <w:tbl>
      <w:tblPr>
        <w:tblStyle w:val="TableGrid"/>
        <w:tblW w:w="5000" w:type="pct"/>
        <w:tblLook w:val="04A0" w:firstRow="1" w:lastRow="0" w:firstColumn="1" w:lastColumn="0" w:noHBand="0" w:noVBand="1"/>
      </w:tblPr>
      <w:tblGrid>
        <w:gridCol w:w="9016"/>
      </w:tblGrid>
      <w:tr w:rsidR="00567645" w:rsidRPr="00567645" w14:paraId="38C21F62" w14:textId="77777777" w:rsidTr="005A4BA1">
        <w:trPr>
          <w:trHeight w:val="643"/>
        </w:trPr>
        <w:tc>
          <w:tcPr>
            <w:tcW w:w="5000" w:type="pct"/>
            <w:hideMark/>
          </w:tcPr>
          <w:p w14:paraId="2CC5BBCB" w14:textId="77777777" w:rsidR="00DD43B1" w:rsidRPr="00567645" w:rsidRDefault="00DD43B1" w:rsidP="00E128B5">
            <w:pPr>
              <w:rPr>
                <w:rFonts w:eastAsia="Calibri"/>
                <w:b/>
                <w:bCs/>
              </w:rPr>
            </w:pPr>
            <w:r w:rsidRPr="00567645">
              <w:rPr>
                <w:b/>
                <w:bCs/>
              </w:rPr>
              <w:t>Update on recommendations made at MRG 25</w:t>
            </w:r>
            <w:r w:rsidRPr="00567645">
              <w:rPr>
                <w:b/>
                <w:bCs/>
                <w:vertAlign w:val="superscript"/>
              </w:rPr>
              <w:t>th</w:t>
            </w:r>
            <w:r w:rsidRPr="00567645">
              <w:rPr>
                <w:b/>
                <w:bCs/>
              </w:rPr>
              <w:t xml:space="preserve"> May </w:t>
            </w:r>
          </w:p>
        </w:tc>
      </w:tr>
      <w:tr w:rsidR="00516DEB" w:rsidRPr="00567645" w14:paraId="33FB81BC" w14:textId="77777777" w:rsidTr="00516DEB">
        <w:trPr>
          <w:trHeight w:val="1667"/>
        </w:trPr>
        <w:tc>
          <w:tcPr>
            <w:tcW w:w="5000" w:type="pct"/>
            <w:hideMark/>
          </w:tcPr>
          <w:p w14:paraId="147DD305" w14:textId="77777777" w:rsidR="00516DEB" w:rsidRPr="00567645" w:rsidRDefault="00516DEB" w:rsidP="00E128B5">
            <w:pPr>
              <w:spacing w:before="60"/>
              <w:rPr>
                <w:rFonts w:eastAsia="Calibri"/>
              </w:rPr>
            </w:pPr>
            <w:r w:rsidRPr="00567645">
              <w:t>Rec 2012/79</w:t>
            </w:r>
          </w:p>
          <w:p w14:paraId="09358598" w14:textId="2214D6B6" w:rsidR="00516DEB" w:rsidRPr="00567645" w:rsidRDefault="00516DEB" w:rsidP="00E128B5">
            <w:pPr>
              <w:spacing w:after="180"/>
              <w:rPr>
                <w:rFonts w:eastAsia="Calibri"/>
              </w:rPr>
            </w:pPr>
            <w:r w:rsidRPr="00567645">
              <w:t>As there is a disparity between the proposed sources in the data quality of the gestation period it would be appropriate to remove the gestation filter from the numerator. Tests should be run to investigate the impact of this. The data quality may vary between providers causing greater problems at lower geographies.</w:t>
            </w:r>
          </w:p>
          <w:p w14:paraId="6552C925" w14:textId="77777777" w:rsidR="00516DEB" w:rsidRPr="00567645" w:rsidRDefault="00516DEB" w:rsidP="00E128B5">
            <w:pPr>
              <w:spacing w:after="180"/>
              <w:rPr>
                <w:rFonts w:eastAsia="Calibri"/>
              </w:rPr>
            </w:pPr>
            <w:r w:rsidRPr="00567645">
              <w:t>If this change was made the name of the indicator would need to change.</w:t>
            </w:r>
          </w:p>
        </w:tc>
      </w:tr>
      <w:tr w:rsidR="00567645" w:rsidRPr="00567645" w14:paraId="46C49E79" w14:textId="77777777" w:rsidTr="005A4BA1">
        <w:trPr>
          <w:trHeight w:val="415"/>
        </w:trPr>
        <w:tc>
          <w:tcPr>
            <w:tcW w:w="5000" w:type="pct"/>
            <w:hideMark/>
          </w:tcPr>
          <w:p w14:paraId="52ACD559" w14:textId="77777777" w:rsidR="00DD43B1" w:rsidRPr="00567645" w:rsidRDefault="00DD43B1" w:rsidP="00E128B5">
            <w:pPr>
              <w:spacing w:before="60"/>
              <w:rPr>
                <w:b/>
                <w:bCs/>
              </w:rPr>
            </w:pPr>
            <w:r w:rsidRPr="00567645">
              <w:rPr>
                <w:b/>
                <w:bCs/>
              </w:rPr>
              <w:t xml:space="preserve">Update: </w:t>
            </w:r>
          </w:p>
          <w:p w14:paraId="4B819F2F" w14:textId="77777777" w:rsidR="00DD43B1" w:rsidRPr="00567645" w:rsidRDefault="00DD43B1" w:rsidP="00E128B5">
            <w:pPr>
              <w:spacing w:before="60"/>
              <w:rPr>
                <w:rFonts w:eastAsia="Calibri"/>
                <w:b/>
                <w:bCs/>
              </w:rPr>
            </w:pPr>
            <w:r w:rsidRPr="00567645">
              <w:rPr>
                <w:b/>
                <w:bCs/>
              </w:rPr>
              <w:t>Data source has been changed</w:t>
            </w:r>
          </w:p>
        </w:tc>
      </w:tr>
      <w:tr w:rsidR="00516DEB" w:rsidRPr="00567645" w14:paraId="1981D9A0" w14:textId="77777777" w:rsidTr="00516DEB">
        <w:trPr>
          <w:trHeight w:val="1056"/>
        </w:trPr>
        <w:tc>
          <w:tcPr>
            <w:tcW w:w="5000" w:type="pct"/>
            <w:hideMark/>
          </w:tcPr>
          <w:p w14:paraId="4AE82E9F" w14:textId="77777777" w:rsidR="00516DEB" w:rsidRPr="00567645" w:rsidRDefault="00516DEB" w:rsidP="00E128B5">
            <w:pPr>
              <w:spacing w:before="60"/>
              <w:rPr>
                <w:rFonts w:eastAsia="Calibri"/>
              </w:rPr>
            </w:pPr>
            <w:r w:rsidRPr="00567645">
              <w:t>Rec 2012/80</w:t>
            </w:r>
          </w:p>
          <w:p w14:paraId="29220761" w14:textId="0C16347C" w:rsidR="00516DEB" w:rsidRPr="00567645" w:rsidRDefault="00516DEB" w:rsidP="00E128B5">
            <w:pPr>
              <w:spacing w:before="60"/>
              <w:rPr>
                <w:rFonts w:eastAsia="Calibri"/>
              </w:rPr>
            </w:pPr>
            <w:r w:rsidRPr="00567645">
              <w:t xml:space="preserve">The proposed denominator is data from different sources linked using NHS number. It is therefore possible to link this data to HES aligning the quality of the data sources. This should be investigated as a </w:t>
            </w:r>
            <w:proofErr w:type="gramStart"/>
            <w:r w:rsidRPr="00567645">
              <w:t>long term</w:t>
            </w:r>
            <w:proofErr w:type="gramEnd"/>
            <w:r w:rsidRPr="00567645">
              <w:t xml:space="preserve"> solution.</w:t>
            </w:r>
          </w:p>
        </w:tc>
      </w:tr>
      <w:tr w:rsidR="00567645" w:rsidRPr="00567645" w14:paraId="406D1685" w14:textId="77777777" w:rsidTr="005A4BA1">
        <w:trPr>
          <w:trHeight w:val="415"/>
        </w:trPr>
        <w:tc>
          <w:tcPr>
            <w:tcW w:w="5000" w:type="pct"/>
            <w:hideMark/>
          </w:tcPr>
          <w:p w14:paraId="25869808" w14:textId="77777777" w:rsidR="00DD43B1" w:rsidRPr="00567645" w:rsidRDefault="00DD43B1" w:rsidP="00E128B5">
            <w:pPr>
              <w:spacing w:before="60"/>
              <w:rPr>
                <w:b/>
                <w:bCs/>
              </w:rPr>
            </w:pPr>
            <w:r w:rsidRPr="00567645">
              <w:rPr>
                <w:b/>
                <w:bCs/>
              </w:rPr>
              <w:t>Update</w:t>
            </w:r>
          </w:p>
          <w:p w14:paraId="37833AA1" w14:textId="77777777" w:rsidR="00DD43B1" w:rsidRPr="00567645" w:rsidRDefault="00DD43B1" w:rsidP="00E128B5">
            <w:pPr>
              <w:spacing w:before="60"/>
              <w:rPr>
                <w:rFonts w:eastAsia="Calibri"/>
                <w:b/>
                <w:bCs/>
              </w:rPr>
            </w:pPr>
            <w:r w:rsidRPr="00567645">
              <w:rPr>
                <w:b/>
                <w:bCs/>
              </w:rPr>
              <w:t>Data source has been changed</w:t>
            </w:r>
          </w:p>
        </w:tc>
      </w:tr>
    </w:tbl>
    <w:p w14:paraId="3405B29A" w14:textId="77777777" w:rsidR="00DD43B1" w:rsidRPr="00567645" w:rsidRDefault="00DD43B1" w:rsidP="00E128B5">
      <w:pPr>
        <w:rPr>
          <w:rFonts w:eastAsia="Calibri"/>
        </w:rPr>
      </w:pPr>
    </w:p>
    <w:p w14:paraId="59A17FF5" w14:textId="77777777" w:rsidR="00DD43B1" w:rsidRPr="00567645" w:rsidRDefault="00DD43B1" w:rsidP="00E128B5"/>
    <w:p w14:paraId="23B6B4D2" w14:textId="77777777" w:rsidR="00DD43B1" w:rsidRPr="00567645" w:rsidRDefault="00DD43B1" w:rsidP="00E128B5"/>
    <w:p w14:paraId="33439576" w14:textId="77777777" w:rsidR="00DD43B1" w:rsidRPr="00567645" w:rsidRDefault="00DD43B1" w:rsidP="00E128B5"/>
    <w:p w14:paraId="42C99A0C" w14:textId="77777777" w:rsidR="00DD43B1" w:rsidRPr="00567645" w:rsidRDefault="00DD43B1" w:rsidP="00E128B5"/>
    <w:p w14:paraId="4B279174" w14:textId="77777777" w:rsidR="00DD43B1" w:rsidRPr="00567645" w:rsidRDefault="00DD43B1" w:rsidP="00E128B5"/>
    <w:p w14:paraId="4803F9D7" w14:textId="77777777" w:rsidR="00DD43B1" w:rsidRPr="00567645" w:rsidRDefault="00DD43B1" w:rsidP="00E128B5"/>
    <w:p w14:paraId="5B9479C1" w14:textId="77777777" w:rsidR="00DD43B1" w:rsidRPr="00567645" w:rsidRDefault="00DD43B1" w:rsidP="00E128B5"/>
    <w:p w14:paraId="6A0FDA58" w14:textId="77777777" w:rsidR="00DD43B1" w:rsidRPr="00567645" w:rsidRDefault="00DD43B1" w:rsidP="00E128B5"/>
    <w:p w14:paraId="7D385E1F" w14:textId="77777777" w:rsidR="00DD43B1" w:rsidRPr="00567645" w:rsidRDefault="00DD43B1" w:rsidP="00E128B5"/>
    <w:p w14:paraId="767FCAA3" w14:textId="77777777" w:rsidR="00DD43B1" w:rsidRPr="00567645" w:rsidRDefault="00DD43B1" w:rsidP="00E128B5">
      <w:r w:rsidRPr="00567645">
        <w:rPr>
          <w:b/>
        </w:rPr>
        <w:t xml:space="preserve">UPDATES TO INDICATOR 5.5 ADMISSIONS OF FULL-TERM BABIES TO NEONATAL CARE: </w:t>
      </w:r>
      <w:r w:rsidRPr="00567645">
        <w:t>26</w:t>
      </w:r>
      <w:r w:rsidRPr="00567645">
        <w:rPr>
          <w:vertAlign w:val="superscript"/>
        </w:rPr>
        <w:t>th</w:t>
      </w:r>
      <w:r w:rsidRPr="00567645">
        <w:t xml:space="preserve"> OCTOBER 2012:</w:t>
      </w:r>
    </w:p>
    <w:p w14:paraId="1F8DC754" w14:textId="77777777" w:rsidR="00DD43B1" w:rsidRPr="00567645" w:rsidRDefault="00DD43B1" w:rsidP="00E128B5"/>
    <w:p w14:paraId="1D249B96" w14:textId="77777777" w:rsidR="00DD43B1" w:rsidRPr="00567645" w:rsidRDefault="00DD43B1" w:rsidP="00E128B5">
      <w:r w:rsidRPr="00567645">
        <w:t>Following discussion relating to the completeness of HES data (as outlined above), a new data source is being proposed for the indicator numerator.</w:t>
      </w:r>
    </w:p>
    <w:p w14:paraId="20719A91" w14:textId="77777777" w:rsidR="00DD43B1" w:rsidRPr="00567645" w:rsidRDefault="00DD43B1" w:rsidP="00E128B5"/>
    <w:p w14:paraId="414374AF" w14:textId="77777777" w:rsidR="00DD43B1" w:rsidRPr="00567645" w:rsidRDefault="00DD43B1" w:rsidP="00E128B5"/>
    <w:tbl>
      <w:tblPr>
        <w:tblStyle w:val="TableGrid"/>
        <w:tblW w:w="9943" w:type="dxa"/>
        <w:tblLook w:val="04A0" w:firstRow="1" w:lastRow="0" w:firstColumn="1" w:lastColumn="0" w:noHBand="0" w:noVBand="1"/>
      </w:tblPr>
      <w:tblGrid>
        <w:gridCol w:w="1585"/>
        <w:gridCol w:w="8358"/>
      </w:tblGrid>
      <w:tr w:rsidR="00567645" w:rsidRPr="00567645" w14:paraId="4118FFF3" w14:textId="77777777" w:rsidTr="005A4BA1">
        <w:tc>
          <w:tcPr>
            <w:tcW w:w="1585" w:type="dxa"/>
            <w:hideMark/>
          </w:tcPr>
          <w:p w14:paraId="53E02667" w14:textId="77777777" w:rsidR="00DD43B1" w:rsidRPr="00567645" w:rsidRDefault="00DD43B1" w:rsidP="00E128B5">
            <w:pPr>
              <w:rPr>
                <w:rFonts w:eastAsia="Calibri"/>
              </w:rPr>
            </w:pPr>
            <w:r w:rsidRPr="00567645">
              <w:rPr>
                <w:b/>
              </w:rPr>
              <w:t>Construction and data source</w:t>
            </w:r>
          </w:p>
        </w:tc>
        <w:tc>
          <w:tcPr>
            <w:tcW w:w="8358" w:type="dxa"/>
            <w:hideMark/>
          </w:tcPr>
          <w:p w14:paraId="592E2C89" w14:textId="77777777" w:rsidR="00DD43B1" w:rsidRPr="00567645" w:rsidRDefault="00DD43B1" w:rsidP="00E128B5">
            <w:pPr>
              <w:rPr>
                <w:b/>
              </w:rPr>
            </w:pPr>
            <w:r w:rsidRPr="00567645">
              <w:rPr>
                <w:b/>
              </w:rPr>
              <w:t>Numerator:</w:t>
            </w:r>
          </w:p>
          <w:p w14:paraId="5B6F6BEB" w14:textId="77777777" w:rsidR="00DD43B1" w:rsidRPr="00567645" w:rsidRDefault="00DD43B1" w:rsidP="00E128B5">
            <w:r w:rsidRPr="00567645">
              <w:t xml:space="preserve">Number of </w:t>
            </w:r>
            <w:proofErr w:type="gramStart"/>
            <w:r w:rsidRPr="00567645">
              <w:t>full term</w:t>
            </w:r>
            <w:proofErr w:type="gramEnd"/>
            <w:r w:rsidRPr="00567645">
              <w:t xml:space="preserve"> babies (gestation 37 weeks) admitted within 28 days of birth</w:t>
            </w:r>
          </w:p>
          <w:p w14:paraId="5C8C02A4" w14:textId="77777777" w:rsidR="00DD43B1" w:rsidRPr="00567645" w:rsidRDefault="00DD43B1" w:rsidP="00E128B5"/>
          <w:p w14:paraId="024E397B" w14:textId="77777777" w:rsidR="00DD43B1" w:rsidRPr="00567645" w:rsidRDefault="00DD43B1" w:rsidP="00E128B5">
            <w:r w:rsidRPr="00567645">
              <w:t>Data source: National Neonatal Research Database for years 2010 onwards.</w:t>
            </w:r>
          </w:p>
          <w:p w14:paraId="0DFFC661" w14:textId="77777777" w:rsidR="00DD43B1" w:rsidRPr="00567645" w:rsidRDefault="00DD43B1" w:rsidP="00E128B5"/>
          <w:p w14:paraId="286A2E8A" w14:textId="77777777" w:rsidR="00DD43B1" w:rsidRPr="00567645" w:rsidRDefault="00DD43B1" w:rsidP="00DD43B1">
            <w:pPr>
              <w:numPr>
                <w:ilvl w:val="0"/>
                <w:numId w:val="10"/>
              </w:numPr>
              <w:spacing w:after="60"/>
              <w:contextualSpacing/>
            </w:pPr>
            <w:r w:rsidRPr="00567645">
              <w:t xml:space="preserve">Live born term infants, born greater than and equal to 37+0 </w:t>
            </w:r>
            <w:proofErr w:type="gramStart"/>
            <w:r w:rsidRPr="00567645">
              <w:t>weeks  gestational</w:t>
            </w:r>
            <w:proofErr w:type="gramEnd"/>
            <w:r w:rsidRPr="00567645">
              <w:t xml:space="preserve"> age, admitted to neonatal units in England (first admission only) </w:t>
            </w:r>
          </w:p>
          <w:p w14:paraId="0C883090" w14:textId="77777777" w:rsidR="00DD43B1" w:rsidRPr="00567645" w:rsidRDefault="00DD43B1" w:rsidP="00DD43B1">
            <w:pPr>
              <w:numPr>
                <w:ilvl w:val="0"/>
                <w:numId w:val="10"/>
              </w:numPr>
              <w:spacing w:after="60"/>
              <w:contextualSpacing/>
            </w:pPr>
            <w:r w:rsidRPr="00567645">
              <w:t>Admitted within 28 days of birth</w:t>
            </w:r>
          </w:p>
          <w:p w14:paraId="5FBBC247" w14:textId="77777777" w:rsidR="00DD43B1" w:rsidRPr="00567645" w:rsidRDefault="00DD43B1" w:rsidP="00DD43B1">
            <w:pPr>
              <w:numPr>
                <w:ilvl w:val="0"/>
                <w:numId w:val="10"/>
              </w:numPr>
              <w:spacing w:after="60"/>
              <w:contextualSpacing/>
            </w:pPr>
            <w:r w:rsidRPr="00567645">
              <w:t xml:space="preserve">Level of care of day of first admission is either 1, 2 or 3 only    </w:t>
            </w:r>
          </w:p>
        </w:tc>
      </w:tr>
      <w:tr w:rsidR="00567645" w:rsidRPr="00567645" w14:paraId="265609EB" w14:textId="77777777" w:rsidTr="005A4BA1">
        <w:tc>
          <w:tcPr>
            <w:tcW w:w="1585" w:type="dxa"/>
            <w:hideMark/>
          </w:tcPr>
          <w:p w14:paraId="771FE52A" w14:textId="77777777" w:rsidR="00DD43B1" w:rsidRPr="00567645" w:rsidRDefault="00DD43B1" w:rsidP="00E128B5">
            <w:pPr>
              <w:rPr>
                <w:rFonts w:eastAsia="Calibri"/>
              </w:rPr>
            </w:pPr>
            <w:r w:rsidRPr="00567645">
              <w:rPr>
                <w:b/>
              </w:rPr>
              <w:t>Rationale for Change</w:t>
            </w:r>
          </w:p>
        </w:tc>
        <w:tc>
          <w:tcPr>
            <w:tcW w:w="8358" w:type="dxa"/>
            <w:hideMark/>
          </w:tcPr>
          <w:p w14:paraId="1DA77EEF" w14:textId="77777777" w:rsidR="00DD43B1" w:rsidRPr="00567645" w:rsidRDefault="00DD43B1" w:rsidP="00E128B5">
            <w:r w:rsidRPr="00567645">
              <w:t>For 2010 the national neonatal database had 98.3% coverage of admissions to neonatal care in England and in 2011 this figure was 100%. Alongside this, 99.6% of records in the audit have a valid gestational age. This is much improved on the completeness of HES.</w:t>
            </w:r>
          </w:p>
          <w:p w14:paraId="3DBD6846" w14:textId="77777777" w:rsidR="00DD43B1" w:rsidRPr="00567645" w:rsidRDefault="00DD43B1" w:rsidP="00E128B5">
            <w:pPr>
              <w:spacing w:before="60"/>
              <w:rPr>
                <w:rFonts w:eastAsia="Calibri"/>
              </w:rPr>
            </w:pPr>
          </w:p>
        </w:tc>
      </w:tr>
      <w:tr w:rsidR="00567645" w:rsidRPr="00567645" w14:paraId="3548D4F1" w14:textId="77777777" w:rsidTr="005A4BA1">
        <w:tc>
          <w:tcPr>
            <w:tcW w:w="1585" w:type="dxa"/>
            <w:hideMark/>
          </w:tcPr>
          <w:p w14:paraId="4DC73098" w14:textId="77777777" w:rsidR="00DD43B1" w:rsidRPr="00567645" w:rsidRDefault="00DD43B1" w:rsidP="00E128B5">
            <w:pPr>
              <w:spacing w:before="60"/>
              <w:rPr>
                <w:rFonts w:eastAsia="Calibri"/>
              </w:rPr>
            </w:pPr>
            <w:r w:rsidRPr="00567645">
              <w:rPr>
                <w:b/>
                <w:bCs/>
              </w:rPr>
              <w:t>Potential issues</w:t>
            </w:r>
          </w:p>
        </w:tc>
        <w:tc>
          <w:tcPr>
            <w:tcW w:w="8358" w:type="dxa"/>
            <w:hideMark/>
          </w:tcPr>
          <w:p w14:paraId="6DA02835" w14:textId="77777777" w:rsidR="00DD43B1" w:rsidRPr="00567645" w:rsidRDefault="00DD43B1" w:rsidP="00E128B5">
            <w:pPr>
              <w:rPr>
                <w:b/>
              </w:rPr>
            </w:pPr>
            <w:r w:rsidRPr="00567645">
              <w:t>There is a possibility an infant (especially a term infant) will be admitted to a paediatric ward rather than a neonatal unit and may only receive care there, thus never entering the database.</w:t>
            </w:r>
          </w:p>
          <w:p w14:paraId="34337629" w14:textId="77777777" w:rsidR="00DD43B1" w:rsidRPr="00567645" w:rsidRDefault="00DD43B1" w:rsidP="00E128B5">
            <w:pPr>
              <w:spacing w:before="60"/>
              <w:ind w:left="360"/>
              <w:rPr>
                <w:rFonts w:eastAsia="Calibri"/>
              </w:rPr>
            </w:pPr>
          </w:p>
        </w:tc>
      </w:tr>
    </w:tbl>
    <w:p w14:paraId="461DF76B" w14:textId="77777777" w:rsidR="00DD43B1" w:rsidRPr="00567645" w:rsidRDefault="00DD43B1" w:rsidP="00E128B5"/>
    <w:p w14:paraId="06A9A3DC" w14:textId="77777777" w:rsidR="00DD43B1" w:rsidRPr="00567645" w:rsidRDefault="00DD43B1" w:rsidP="00E128B5">
      <w:pPr>
        <w:rPr>
          <w:b/>
        </w:rPr>
      </w:pPr>
      <w:r w:rsidRPr="00567645">
        <w:br w:type="page"/>
      </w:r>
      <w:r w:rsidRPr="00567645">
        <w:rPr>
          <w:b/>
        </w:rPr>
        <w:lastRenderedPageBreak/>
        <w:t xml:space="preserve">INDICATOR 1a </w:t>
      </w:r>
      <w:r w:rsidRPr="00567645">
        <w:rPr>
          <w:b/>
          <w:i/>
        </w:rPr>
        <w:t>Potential Years of Life Lost (PYLL) from causes considered amenable to health care</w:t>
      </w:r>
      <w:r w:rsidRPr="00567645">
        <w:rPr>
          <w:b/>
        </w:rPr>
        <w:t xml:space="preserve"> for use in Commissioning Outcomes Framework (COF)</w:t>
      </w:r>
    </w:p>
    <w:p w14:paraId="34FFD62F" w14:textId="77777777" w:rsidR="00DD43B1" w:rsidRPr="00567645" w:rsidRDefault="00DD43B1" w:rsidP="00E128B5">
      <w:pPr>
        <w:rPr>
          <w:b/>
        </w:rPr>
      </w:pPr>
    </w:p>
    <w:p w14:paraId="55C8A9CE" w14:textId="77777777" w:rsidR="00DD43B1" w:rsidRPr="00567645" w:rsidRDefault="00DD43B1" w:rsidP="00E128B5">
      <w:r w:rsidRPr="00567645">
        <w:rPr>
          <w:b/>
        </w:rPr>
        <w:t>Previous discussions for NOF (24/7/12):</w:t>
      </w:r>
    </w:p>
    <w:tbl>
      <w:tblPr>
        <w:tblStyle w:val="TableGrid"/>
        <w:tblW w:w="0" w:type="auto"/>
        <w:tblLook w:val="01E0" w:firstRow="1" w:lastRow="1" w:firstColumn="1" w:lastColumn="1" w:noHBand="0" w:noVBand="0"/>
      </w:tblPr>
      <w:tblGrid>
        <w:gridCol w:w="1784"/>
        <w:gridCol w:w="7232"/>
      </w:tblGrid>
      <w:tr w:rsidR="00567645" w:rsidRPr="00567645" w14:paraId="06BADBB0" w14:textId="77777777" w:rsidTr="005A4BA1">
        <w:trPr>
          <w:trHeight w:val="815"/>
        </w:trPr>
        <w:tc>
          <w:tcPr>
            <w:tcW w:w="1816" w:type="dxa"/>
          </w:tcPr>
          <w:p w14:paraId="0E2730C9" w14:textId="77777777" w:rsidR="00DD43B1" w:rsidRPr="00567645" w:rsidRDefault="00DD43B1" w:rsidP="00E128B5">
            <w:r w:rsidRPr="00567645">
              <w:rPr>
                <w:b/>
              </w:rPr>
              <w:t>Indicator</w:t>
            </w:r>
          </w:p>
        </w:tc>
        <w:tc>
          <w:tcPr>
            <w:tcW w:w="8084" w:type="dxa"/>
          </w:tcPr>
          <w:p w14:paraId="1087468B" w14:textId="77777777" w:rsidR="00DD43B1" w:rsidRPr="00567645" w:rsidRDefault="00DD43B1" w:rsidP="00E128B5">
            <w:pPr>
              <w:rPr>
                <w:b/>
              </w:rPr>
            </w:pPr>
            <w:r w:rsidRPr="00567645">
              <w:rPr>
                <w:b/>
              </w:rPr>
              <w:t>NHSOF 1a – Potential Years of Life Lost (PYLL) from causes considered amenable to health care</w:t>
            </w:r>
          </w:p>
          <w:p w14:paraId="30AA0CD4" w14:textId="77777777" w:rsidR="00DD43B1" w:rsidRPr="00567645" w:rsidRDefault="00DD43B1" w:rsidP="00E128B5">
            <w:pPr>
              <w:rPr>
                <w:i/>
              </w:rPr>
            </w:pPr>
            <w:r w:rsidRPr="00567645">
              <w:rPr>
                <w:i/>
              </w:rPr>
              <w:t>(Discussed 24/7/12)</w:t>
            </w:r>
          </w:p>
        </w:tc>
      </w:tr>
      <w:tr w:rsidR="00567645" w:rsidRPr="00567645" w14:paraId="656B3EFD" w14:textId="77777777" w:rsidTr="005A4BA1">
        <w:tc>
          <w:tcPr>
            <w:tcW w:w="1816" w:type="dxa"/>
          </w:tcPr>
          <w:p w14:paraId="498AAB08" w14:textId="77777777" w:rsidR="00DD43B1" w:rsidRPr="00567645" w:rsidRDefault="00DD43B1" w:rsidP="00E128B5">
            <w:r w:rsidRPr="00567645">
              <w:rPr>
                <w:b/>
              </w:rPr>
              <w:t>Rationale</w:t>
            </w:r>
          </w:p>
        </w:tc>
        <w:tc>
          <w:tcPr>
            <w:tcW w:w="8084" w:type="dxa"/>
          </w:tcPr>
          <w:p w14:paraId="67D01F4E" w14:textId="77777777" w:rsidR="00DD43B1" w:rsidRPr="00567645" w:rsidRDefault="00DD43B1" w:rsidP="00E128B5">
            <w:r w:rsidRPr="00567645">
              <w:t xml:space="preserve">This indicator has been chosen to capture, at a high level, how successfully the NHS is meeting its objective in preventing people from dying prematurely where it can make a difference.  This approach requires the definition of amenable mortality to be up to date in terms of the capabilities of current interventions.  The recent ONS ‘National Statistics’ definition of amenable mortality comprises a list of causes of death from which “all or most deaths could be avoided through good quality health care”.  </w:t>
            </w:r>
          </w:p>
          <w:p w14:paraId="364DE587" w14:textId="77777777" w:rsidR="00DD43B1" w:rsidRPr="00567645" w:rsidRDefault="00DD43B1" w:rsidP="00E128B5">
            <w:pPr>
              <w:pStyle w:val="Default"/>
              <w:spacing w:after="60"/>
              <w:rPr>
                <w:color w:val="auto"/>
                <w:sz w:val="22"/>
                <w:szCs w:val="22"/>
              </w:rPr>
            </w:pPr>
          </w:p>
        </w:tc>
      </w:tr>
      <w:tr w:rsidR="00567645" w:rsidRPr="00567645" w14:paraId="4FFA6B18" w14:textId="77777777" w:rsidTr="005A4BA1">
        <w:tc>
          <w:tcPr>
            <w:tcW w:w="1816" w:type="dxa"/>
          </w:tcPr>
          <w:p w14:paraId="5E5C4CAB" w14:textId="77777777" w:rsidR="00DD43B1" w:rsidRPr="00567645" w:rsidRDefault="00DD43B1" w:rsidP="00E128B5">
            <w:r w:rsidRPr="00567645">
              <w:rPr>
                <w:b/>
              </w:rPr>
              <w:t>Construction and data source</w:t>
            </w:r>
          </w:p>
        </w:tc>
        <w:tc>
          <w:tcPr>
            <w:tcW w:w="8084" w:type="dxa"/>
          </w:tcPr>
          <w:p w14:paraId="15F63762" w14:textId="77777777" w:rsidR="00DD43B1" w:rsidRPr="00567645" w:rsidRDefault="00DD43B1" w:rsidP="00E128B5">
            <w:r w:rsidRPr="00567645">
              <w:rPr>
                <w:b/>
              </w:rPr>
              <w:t>Denominator:</w:t>
            </w:r>
            <w:r w:rsidRPr="00567645">
              <w:t xml:space="preserve">  Resident population of relevant age group and gender. </w:t>
            </w:r>
          </w:p>
          <w:p w14:paraId="21B7565D" w14:textId="77777777" w:rsidR="00DD43B1" w:rsidRPr="00567645" w:rsidRDefault="00DD43B1" w:rsidP="00E128B5">
            <w:r w:rsidRPr="00567645">
              <w:t>Source: ONS</w:t>
            </w:r>
          </w:p>
          <w:p w14:paraId="1178E443" w14:textId="77777777" w:rsidR="00DD43B1" w:rsidRPr="00567645" w:rsidRDefault="00DD43B1" w:rsidP="00E128B5">
            <w:pPr>
              <w:ind w:firstLine="720"/>
            </w:pPr>
          </w:p>
          <w:p w14:paraId="65D993D6" w14:textId="77777777" w:rsidR="00DD43B1" w:rsidRPr="00567645" w:rsidRDefault="00DD43B1" w:rsidP="00E128B5">
            <w:r w:rsidRPr="00567645">
              <w:rPr>
                <w:b/>
              </w:rPr>
              <w:t>Numerator:</w:t>
            </w:r>
            <w:r w:rsidRPr="00567645">
              <w:t xml:space="preserve"> Number of registered deaths from causes considered amenable to health care (List of ICD-10 code in Appendix 1) Source: ONS Mortality File</w:t>
            </w:r>
          </w:p>
          <w:p w14:paraId="67096D1B" w14:textId="77777777" w:rsidR="00DD43B1" w:rsidRPr="00567645" w:rsidRDefault="00DD43B1" w:rsidP="00E128B5"/>
          <w:p w14:paraId="6FAB8204" w14:textId="77777777" w:rsidR="00DD43B1" w:rsidRPr="00567645" w:rsidRDefault="00DD43B1" w:rsidP="00E128B5">
            <w:r w:rsidRPr="00567645">
              <w:t xml:space="preserve">Age-specific life expectancy for the relevant age-group and gender. </w:t>
            </w:r>
          </w:p>
          <w:p w14:paraId="21A7D229" w14:textId="77777777" w:rsidR="00DD43B1" w:rsidRPr="00567645" w:rsidRDefault="00DD43B1" w:rsidP="00E128B5">
            <w:pPr>
              <w:rPr>
                <w:b/>
              </w:rPr>
            </w:pPr>
            <w:r w:rsidRPr="00567645">
              <w:rPr>
                <w:b/>
              </w:rPr>
              <w:t>Source: ONS</w:t>
            </w:r>
          </w:p>
          <w:p w14:paraId="3E36285D" w14:textId="77777777" w:rsidR="00DD43B1" w:rsidRPr="00567645" w:rsidRDefault="00DD43B1" w:rsidP="00E128B5">
            <w:pPr>
              <w:rPr>
                <w:b/>
              </w:rPr>
            </w:pPr>
          </w:p>
          <w:p w14:paraId="3EB75DD7" w14:textId="77777777" w:rsidR="00DD43B1" w:rsidRPr="00567645" w:rsidRDefault="00DD43B1" w:rsidP="00E128B5">
            <w:r w:rsidRPr="00567645">
              <w:rPr>
                <w:b/>
              </w:rPr>
              <w:t>Construction</w:t>
            </w:r>
            <w:r w:rsidRPr="00567645">
              <w:t>: It is expressed as the PYLL per 100,000 subject population.</w:t>
            </w:r>
            <w:r w:rsidRPr="00567645">
              <w:br/>
            </w:r>
          </w:p>
          <w:p w14:paraId="1B97C3B8" w14:textId="08430C9E" w:rsidR="00DD43B1" w:rsidRPr="00567645" w:rsidRDefault="00DD43B1" w:rsidP="0098792E">
            <w:r w:rsidRPr="00567645">
              <w:t xml:space="preserve">European age-standardised </w:t>
            </w:r>
            <m:oMath>
              <m:r>
                <m:rPr>
                  <m:nor/>
                </m:rPr>
                <w:rPr>
                  <w:rFonts w:ascii="Cambria Math"/>
                </w:rPr>
                <m:t>PYLL Rate</m:t>
              </m:r>
              <m:r>
                <m:rPr>
                  <m:sty m:val="p"/>
                </m:rPr>
                <w:rPr>
                  <w:rFonts w:ascii="Cambria Math"/>
                </w:rPr>
                <m:t>=</m:t>
              </m:r>
              <m:f>
                <m:fPr>
                  <m:ctrlPr>
                    <w:rPr>
                      <w:rFonts w:ascii="Cambria Math"/>
                      <w:i/>
                    </w:rPr>
                  </m:ctrlPr>
                </m:fPr>
                <m:num>
                  <m:nary>
                    <m:naryPr>
                      <m:chr m:val="∑"/>
                      <m:supHide m:val="1"/>
                      <m:ctrlPr>
                        <w:rPr>
                          <w:rFonts w:ascii="Cambria Math"/>
                          <w:i/>
                        </w:rPr>
                      </m:ctrlPr>
                    </m:naryPr>
                    <m:sub>
                      <m:r>
                        <w:rPr>
                          <w:rFonts w:ascii="Cambria Math"/>
                        </w:rPr>
                        <m:t>i</m:t>
                      </m:r>
                    </m:sub>
                    <m:sup/>
                    <m:e>
                      <m:d>
                        <m:dPr>
                          <m:ctrlPr>
                            <w:rPr>
                              <w:rFonts w:ascii="Cambria Math"/>
                              <w:i/>
                            </w:rPr>
                          </m:ctrlPr>
                        </m:dPr>
                        <m:e>
                          <m:sSub>
                            <m:sSubPr>
                              <m:ctrlPr>
                                <w:rPr>
                                  <w:rFonts w:ascii="Cambria Math"/>
                                  <w:i/>
                                </w:rPr>
                              </m:ctrlPr>
                            </m:sSubPr>
                            <m:e>
                              <m:r>
                                <w:rPr>
                                  <w:rFonts w:ascii="Cambria Math"/>
                                </w:rPr>
                                <m:t>w</m:t>
                              </m:r>
                            </m:e>
                            <m:sub>
                              <m:r>
                                <w:rPr>
                                  <w:rFonts w:ascii="Cambria Math"/>
                                </w:rPr>
                                <m:t>i</m:t>
                              </m:r>
                            </m:sub>
                          </m:sSub>
                          <m:r>
                            <w:rPr>
                              <w:rFonts w:ascii="Cambria Math" w:hAnsi="Cambria Math" w:cs="Cambria Math"/>
                            </w:rPr>
                            <m:t>⋅</m:t>
                          </m:r>
                          <m:f>
                            <m:fPr>
                              <m:ctrlPr>
                                <w:rPr>
                                  <w:rFonts w:ascii="Cambria Math"/>
                                  <w:i/>
                                </w:rPr>
                              </m:ctrlPr>
                            </m:fPr>
                            <m:num>
                              <m:sSub>
                                <m:sSubPr>
                                  <m:ctrlPr>
                                    <w:rPr>
                                      <w:rFonts w:ascii="Cambria Math"/>
                                      <w:i/>
                                    </w:rPr>
                                  </m:ctrlPr>
                                </m:sSubPr>
                                <m:e>
                                  <m:r>
                                    <w:rPr>
                                      <w:rFonts w:ascii="Cambria Math"/>
                                    </w:rPr>
                                    <m:t>a</m:t>
                                  </m:r>
                                </m:e>
                                <m:sub>
                                  <m:r>
                                    <w:rPr>
                                      <w:rFonts w:ascii="Cambria Math"/>
                                    </w:rPr>
                                    <m:t>i</m:t>
                                  </m:r>
                                </m:sub>
                              </m:sSub>
                              <m:sSub>
                                <m:sSubPr>
                                  <m:ctrlPr>
                                    <w:rPr>
                                      <w:rFonts w:ascii="Cambria Math"/>
                                      <w:i/>
                                    </w:rPr>
                                  </m:ctrlPr>
                                </m:sSubPr>
                                <m:e>
                                  <m:r>
                                    <w:rPr>
                                      <w:rFonts w:ascii="Cambria Math"/>
                                    </w:rPr>
                                    <m:t>d</m:t>
                                  </m:r>
                                </m:e>
                                <m:sub>
                                  <m:r>
                                    <w:rPr>
                                      <w:rFonts w:ascii="Cambria Math"/>
                                    </w:rPr>
                                    <m:t>i</m:t>
                                  </m:r>
                                </m:sub>
                              </m:sSub>
                            </m:num>
                            <m:den>
                              <m:sSub>
                                <m:sSubPr>
                                  <m:ctrlPr>
                                    <w:rPr>
                                      <w:rFonts w:ascii="Cambria Math"/>
                                      <w:i/>
                                    </w:rPr>
                                  </m:ctrlPr>
                                </m:sSubPr>
                                <m:e>
                                  <m:r>
                                    <w:rPr>
                                      <w:rFonts w:ascii="Cambria Math"/>
                                    </w:rPr>
                                    <m:t>n</m:t>
                                  </m:r>
                                </m:e>
                                <m:sub>
                                  <m:r>
                                    <w:rPr>
                                      <w:rFonts w:ascii="Cambria Math"/>
                                    </w:rPr>
                                    <m:t>i</m:t>
                                  </m:r>
                                </m:sub>
                              </m:sSub>
                              <m:ctrlPr>
                                <w:rPr>
                                  <w:rFonts w:ascii="Cambria Math" w:hAnsi="Cambria Math"/>
                                  <w:i/>
                                </w:rPr>
                              </m:ctrlPr>
                            </m:den>
                          </m:f>
                          <m:ctrlPr>
                            <w:rPr>
                              <w:rFonts w:ascii="Cambria Math" w:hAnsi="Cambria Math"/>
                              <w:i/>
                            </w:rPr>
                          </m:ctrlPr>
                        </m:e>
                      </m:d>
                      <m:ctrlPr>
                        <w:rPr>
                          <w:rFonts w:ascii="Cambria Math" w:hAnsi="Cambria Math"/>
                          <w:i/>
                        </w:rPr>
                      </m:ctrlPr>
                    </m:e>
                  </m:nary>
                  <m:ctrlPr>
                    <w:rPr>
                      <w:rFonts w:ascii="Cambria Math" w:hAnsi="Cambria Math"/>
                      <w:i/>
                    </w:rPr>
                  </m:ctrlPr>
                </m:num>
                <m:den>
                  <m:nary>
                    <m:naryPr>
                      <m:chr m:val="∑"/>
                      <m:supHide m:val="1"/>
                      <m:ctrlPr>
                        <w:rPr>
                          <w:rFonts w:ascii="Cambria Math"/>
                          <w:i/>
                        </w:rPr>
                      </m:ctrlPr>
                    </m:naryPr>
                    <m:sub>
                      <m:r>
                        <w:rPr>
                          <w:rFonts w:ascii="Cambria Math"/>
                        </w:rPr>
                        <m:t>i</m:t>
                      </m:r>
                    </m:sub>
                    <m:sup/>
                    <m:e>
                      <m:sSub>
                        <m:sSubPr>
                          <m:ctrlPr>
                            <w:rPr>
                              <w:rFonts w:ascii="Cambria Math"/>
                              <w:i/>
                            </w:rPr>
                          </m:ctrlPr>
                        </m:sSubPr>
                        <m:e>
                          <m:r>
                            <w:rPr>
                              <w:rFonts w:ascii="Cambria Math"/>
                            </w:rPr>
                            <m:t>w</m:t>
                          </m:r>
                        </m:e>
                        <m:sub>
                          <m:r>
                            <w:rPr>
                              <w:rFonts w:ascii="Cambria Math"/>
                            </w:rPr>
                            <m:t>i</m:t>
                          </m:r>
                        </m:sub>
                      </m:sSub>
                      <m:ctrlPr>
                        <w:rPr>
                          <w:rFonts w:ascii="Cambria Math" w:hAnsi="Cambria Math"/>
                          <w:i/>
                        </w:rPr>
                      </m:ctrlPr>
                    </m:e>
                  </m:nary>
                  <m:ctrlPr>
                    <w:rPr>
                      <w:rFonts w:ascii="Cambria Math" w:hAnsi="Cambria Math"/>
                      <w:i/>
                    </w:rPr>
                  </m:ctrlPr>
                </m:den>
              </m:f>
              <m:r>
                <w:rPr>
                  <w:rFonts w:ascii="Cambria Math"/>
                </w:rPr>
                <m:t>×</m:t>
              </m:r>
              <m:r>
                <w:rPr>
                  <w:rFonts w:ascii="Cambria Math"/>
                </w:rPr>
                <m:t>100,000</m:t>
              </m:r>
            </m:oMath>
          </w:p>
          <w:p w14:paraId="283C2FAE" w14:textId="77777777" w:rsidR="00DD43B1" w:rsidRPr="00567645" w:rsidRDefault="00DD43B1" w:rsidP="00E128B5">
            <w:r w:rsidRPr="00567645">
              <w:t>where:</w:t>
            </w:r>
            <w:r w:rsidRPr="00567645">
              <w:br/>
            </w:r>
            <w:proofErr w:type="spellStart"/>
            <w:r w:rsidRPr="00567645">
              <w:rPr>
                <w:i/>
              </w:rPr>
              <w:t>i</w:t>
            </w:r>
            <w:proofErr w:type="spellEnd"/>
            <w:r w:rsidRPr="00567645">
              <w:t xml:space="preserve"> is the age group (&lt;1, 1-4, 5-9, 10-14… 70-74, 75-79, 80-84, 85+).</w:t>
            </w:r>
            <w:r w:rsidRPr="00567645">
              <w:br/>
            </w:r>
            <w:r w:rsidRPr="00567645">
              <w:rPr>
                <w:i/>
              </w:rPr>
              <w:t>d</w:t>
            </w:r>
            <w:r w:rsidRPr="00567645">
              <w:rPr>
                <w:i/>
                <w:vertAlign w:val="subscript"/>
              </w:rPr>
              <w:t>i</w:t>
            </w:r>
            <w:r w:rsidRPr="00567645">
              <w:rPr>
                <w:vertAlign w:val="subscript"/>
              </w:rPr>
              <w:t xml:space="preserve"> </w:t>
            </w:r>
            <w:r w:rsidRPr="00567645">
              <w:t xml:space="preserve">is the observed number of deaths in the relevant subject population age group </w:t>
            </w:r>
            <w:proofErr w:type="spellStart"/>
            <w:r w:rsidRPr="00567645">
              <w:rPr>
                <w:i/>
              </w:rPr>
              <w:t>i</w:t>
            </w:r>
            <w:proofErr w:type="spellEnd"/>
            <w:r w:rsidRPr="00567645">
              <w:t xml:space="preserve"> </w:t>
            </w:r>
          </w:p>
          <w:p w14:paraId="27FDE4C7" w14:textId="77777777" w:rsidR="00DD43B1" w:rsidRPr="00567645" w:rsidRDefault="00DD43B1" w:rsidP="00E128B5">
            <w:r w:rsidRPr="00567645">
              <w:rPr>
                <w:i/>
              </w:rPr>
              <w:t>a</w:t>
            </w:r>
            <w:r w:rsidRPr="00567645">
              <w:rPr>
                <w:i/>
                <w:vertAlign w:val="subscript"/>
              </w:rPr>
              <w:t xml:space="preserve">i </w:t>
            </w:r>
            <w:r w:rsidRPr="00567645">
              <w:t xml:space="preserve">is the average residual life expectancy of age group </w:t>
            </w:r>
            <w:proofErr w:type="spellStart"/>
            <w:r w:rsidRPr="00567645">
              <w:rPr>
                <w:i/>
              </w:rPr>
              <w:t>i</w:t>
            </w:r>
            <w:proofErr w:type="spellEnd"/>
            <w:r w:rsidRPr="00567645">
              <w:t>.</w:t>
            </w:r>
          </w:p>
          <w:p w14:paraId="523E7378" w14:textId="77777777" w:rsidR="00DD43B1" w:rsidRPr="00567645" w:rsidRDefault="00DD43B1" w:rsidP="00E128B5">
            <w:proofErr w:type="spellStart"/>
            <w:r w:rsidRPr="00567645">
              <w:rPr>
                <w:i/>
              </w:rPr>
              <w:t>n</w:t>
            </w:r>
            <w:r w:rsidRPr="00567645">
              <w:rPr>
                <w:i/>
                <w:vertAlign w:val="subscript"/>
              </w:rPr>
              <w:t>i</w:t>
            </w:r>
            <w:proofErr w:type="spellEnd"/>
            <w:r w:rsidRPr="00567645">
              <w:t xml:space="preserve"> is number of individuals in the subject population in age group </w:t>
            </w:r>
            <w:proofErr w:type="spellStart"/>
            <w:r w:rsidRPr="00567645">
              <w:rPr>
                <w:i/>
              </w:rPr>
              <w:t>i</w:t>
            </w:r>
            <w:proofErr w:type="spellEnd"/>
            <w:r w:rsidRPr="00567645">
              <w:t>.</w:t>
            </w:r>
          </w:p>
          <w:p w14:paraId="40E09FE1" w14:textId="77777777" w:rsidR="00DD43B1" w:rsidRPr="00567645" w:rsidRDefault="00DD43B1" w:rsidP="00E128B5">
            <w:proofErr w:type="spellStart"/>
            <w:r w:rsidRPr="00567645">
              <w:rPr>
                <w:i/>
              </w:rPr>
              <w:t>w</w:t>
            </w:r>
            <w:r w:rsidRPr="00567645">
              <w:rPr>
                <w:i/>
                <w:vertAlign w:val="subscript"/>
              </w:rPr>
              <w:t>i</w:t>
            </w:r>
            <w:proofErr w:type="spellEnd"/>
            <w:r w:rsidRPr="00567645">
              <w:rPr>
                <w:i/>
              </w:rPr>
              <w:t xml:space="preserve"> </w:t>
            </w:r>
            <w:r w:rsidRPr="00567645">
              <w:t xml:space="preserve">is the number, or proportion, of individuals in the standard population in age group </w:t>
            </w:r>
            <w:proofErr w:type="spellStart"/>
            <w:r w:rsidRPr="00567645">
              <w:rPr>
                <w:i/>
              </w:rPr>
              <w:t>i</w:t>
            </w:r>
            <w:proofErr w:type="spellEnd"/>
            <w:r w:rsidRPr="00567645">
              <w:t>.</w:t>
            </w:r>
          </w:p>
          <w:p w14:paraId="04625A0D" w14:textId="77777777" w:rsidR="00DD43B1" w:rsidRPr="00567645" w:rsidRDefault="00DD43B1" w:rsidP="00E128B5">
            <w:pPr>
              <w:spacing w:before="180"/>
            </w:pPr>
            <w:r w:rsidRPr="00567645">
              <w:t>A methodology for calculating confidence intervals has yet to be proposed.</w:t>
            </w:r>
          </w:p>
          <w:p w14:paraId="4C2559FF" w14:textId="77777777" w:rsidR="00DD43B1" w:rsidRPr="00567645" w:rsidRDefault="00DD43B1" w:rsidP="00E128B5">
            <w:pPr>
              <w:spacing w:before="180"/>
            </w:pPr>
          </w:p>
        </w:tc>
      </w:tr>
      <w:tr w:rsidR="00567645" w:rsidRPr="00567645" w14:paraId="1E335326" w14:textId="77777777" w:rsidTr="005A4BA1">
        <w:tc>
          <w:tcPr>
            <w:tcW w:w="1816" w:type="dxa"/>
          </w:tcPr>
          <w:p w14:paraId="54EB614B" w14:textId="77777777" w:rsidR="00DD43B1" w:rsidRPr="00567645" w:rsidRDefault="00DD43B1" w:rsidP="00E128B5">
            <w:r w:rsidRPr="00567645">
              <w:rPr>
                <w:b/>
              </w:rPr>
              <w:t>Potential issues</w:t>
            </w:r>
          </w:p>
        </w:tc>
        <w:tc>
          <w:tcPr>
            <w:tcW w:w="8084" w:type="dxa"/>
          </w:tcPr>
          <w:p w14:paraId="65005176" w14:textId="77777777" w:rsidR="00DD43B1" w:rsidRPr="00567645" w:rsidRDefault="00DD43B1" w:rsidP="00DD43B1">
            <w:pPr>
              <w:numPr>
                <w:ilvl w:val="0"/>
                <w:numId w:val="11"/>
              </w:numPr>
              <w:spacing w:before="100" w:beforeAutospacing="1" w:after="100" w:afterAutospacing="1"/>
            </w:pPr>
            <w:r w:rsidRPr="00567645">
              <w:t xml:space="preserve">The data will not include deaths under 28 days which are not coded by ICD10 classification </w:t>
            </w:r>
          </w:p>
          <w:p w14:paraId="58420630" w14:textId="77777777" w:rsidR="00DD43B1" w:rsidRPr="00567645" w:rsidRDefault="00DD43B1" w:rsidP="00DD43B1">
            <w:pPr>
              <w:numPr>
                <w:ilvl w:val="0"/>
                <w:numId w:val="11"/>
              </w:numPr>
              <w:spacing w:before="100" w:beforeAutospacing="1" w:after="100" w:afterAutospacing="1"/>
            </w:pPr>
            <w:r w:rsidRPr="00567645">
              <w:t>Risk of perverse incentive that the NHS may give priority to younger patients</w:t>
            </w:r>
          </w:p>
          <w:p w14:paraId="77F455F9" w14:textId="77777777" w:rsidR="00DD43B1" w:rsidRPr="00567645" w:rsidRDefault="00DD43B1" w:rsidP="00E128B5">
            <w:pPr>
              <w:spacing w:before="100" w:beforeAutospacing="1" w:after="100" w:afterAutospacing="1"/>
              <w:rPr>
                <w:i/>
              </w:rPr>
            </w:pPr>
            <w:r w:rsidRPr="00567645">
              <w:rPr>
                <w:b/>
                <w:i/>
              </w:rPr>
              <w:t>DH Response:</w:t>
            </w:r>
            <w:r w:rsidRPr="00567645">
              <w:rPr>
                <w:i/>
              </w:rPr>
              <w:t xml:space="preserve"> it is not the intention that PYLL for amenable causes be reduced by interfering with clinical prioritisation in the treatment of any specific disease (for example by prioritising younger sufferers), but rather to focus additional effort on diseases within the basket that tend </w:t>
            </w:r>
            <w:r w:rsidRPr="00567645">
              <w:rPr>
                <w:i/>
              </w:rPr>
              <w:lastRenderedPageBreak/>
              <w:t>to strike at younger ages. Having life expectancy at 75 as an indicator will also mitigate this.</w:t>
            </w:r>
          </w:p>
          <w:p w14:paraId="739318EE" w14:textId="77777777" w:rsidR="00DD43B1" w:rsidRPr="00567645" w:rsidRDefault="00DD43B1" w:rsidP="00DD43B1">
            <w:pPr>
              <w:numPr>
                <w:ilvl w:val="0"/>
                <w:numId w:val="11"/>
              </w:numPr>
              <w:spacing w:before="100" w:beforeAutospacing="1" w:after="100" w:afterAutospacing="1"/>
            </w:pPr>
            <w:r w:rsidRPr="00567645">
              <w:t xml:space="preserve">An assumption is made that people with 'amenable' conditions should expect to live </w:t>
            </w:r>
            <w:proofErr w:type="gramStart"/>
            <w:r w:rsidRPr="00567645">
              <w:t>as long as</w:t>
            </w:r>
            <w:proofErr w:type="gramEnd"/>
            <w:r w:rsidRPr="00567645">
              <w:t xml:space="preserve"> the general population</w:t>
            </w:r>
          </w:p>
          <w:p w14:paraId="6D305CD1" w14:textId="77777777" w:rsidR="00DD43B1" w:rsidRPr="00567645" w:rsidRDefault="00DD43B1" w:rsidP="00DD43B1">
            <w:pPr>
              <w:numPr>
                <w:ilvl w:val="0"/>
                <w:numId w:val="11"/>
              </w:numPr>
              <w:spacing w:before="100" w:beforeAutospacing="1" w:after="100" w:afterAutospacing="1"/>
            </w:pPr>
            <w:r w:rsidRPr="00567645">
              <w:t>Interpretation of trends - if PYLL changes is this because the number of lives lost has changed or because the background life expectancy has changed?</w:t>
            </w:r>
          </w:p>
          <w:p w14:paraId="7365AF97" w14:textId="77777777" w:rsidR="00DD43B1" w:rsidRPr="00567645" w:rsidRDefault="00DD43B1" w:rsidP="00DD43B1">
            <w:pPr>
              <w:numPr>
                <w:ilvl w:val="0"/>
                <w:numId w:val="11"/>
              </w:numPr>
              <w:spacing w:before="100" w:beforeAutospacing="1" w:after="100" w:afterAutospacing="1"/>
            </w:pPr>
            <w:r w:rsidRPr="00567645">
              <w:t>Which is the appropriate life expectancy to use at local level?</w:t>
            </w:r>
          </w:p>
          <w:p w14:paraId="1F0E22D4" w14:textId="77777777" w:rsidR="00DD43B1" w:rsidRPr="00567645" w:rsidRDefault="00DD43B1" w:rsidP="00DD43B1">
            <w:pPr>
              <w:numPr>
                <w:ilvl w:val="0"/>
                <w:numId w:val="11"/>
              </w:numPr>
              <w:spacing w:before="100" w:beforeAutospacing="1" w:after="100" w:afterAutospacing="1"/>
            </w:pPr>
            <w:r w:rsidRPr="00567645">
              <w:t xml:space="preserve">All other things being equal, if Life expectancy continues to rise the PYLL rate will rise also, so we are 'chasing a moving target'. </w:t>
            </w:r>
          </w:p>
          <w:p w14:paraId="7C5AD2F0" w14:textId="77777777" w:rsidR="00DD43B1" w:rsidRPr="00567645" w:rsidRDefault="00DD43B1" w:rsidP="00E128B5">
            <w:pPr>
              <w:spacing w:before="100" w:beforeAutospacing="1" w:after="100" w:afterAutospacing="1"/>
              <w:rPr>
                <w:i/>
              </w:rPr>
            </w:pPr>
            <w:r w:rsidRPr="00567645">
              <w:rPr>
                <w:b/>
                <w:i/>
              </w:rPr>
              <w:t>DH response</w:t>
            </w:r>
            <w:r w:rsidRPr="00567645">
              <w:rPr>
                <w:i/>
              </w:rPr>
              <w:t xml:space="preserve"> - Note that in each case there is an underlying tendency for PYLL to rise consequential to the projected rise in life expectancy: </w:t>
            </w:r>
            <w:proofErr w:type="gramStart"/>
            <w:r w:rsidRPr="00567645">
              <w:rPr>
                <w:i/>
              </w:rPr>
              <w:t>thus</w:t>
            </w:r>
            <w:proofErr w:type="gramEnd"/>
            <w:r w:rsidRPr="00567645">
              <w:rPr>
                <w:i/>
              </w:rPr>
              <w:t xml:space="preserve"> sustained downtrends must reflect an outweighing of this tendency by sustained improvements in factors driving better outcomes</w:t>
            </w:r>
          </w:p>
          <w:p w14:paraId="435B3CAB" w14:textId="77777777" w:rsidR="00DD43B1" w:rsidRPr="00567645" w:rsidRDefault="00DD43B1" w:rsidP="00DD43B1">
            <w:pPr>
              <w:numPr>
                <w:ilvl w:val="0"/>
                <w:numId w:val="11"/>
              </w:numPr>
              <w:spacing w:before="100" w:beforeAutospacing="1" w:after="100" w:afterAutospacing="1"/>
            </w:pPr>
            <w:r w:rsidRPr="00567645">
              <w:t>The European Standard Population might not be the most appropriate population to standardise by.</w:t>
            </w:r>
          </w:p>
        </w:tc>
      </w:tr>
    </w:tbl>
    <w:p w14:paraId="3209A947" w14:textId="77777777" w:rsidR="00DD43B1" w:rsidRPr="00567645" w:rsidRDefault="00DD43B1" w:rsidP="00E128B5">
      <w:pPr>
        <w:pStyle w:val="ListBullet"/>
        <w:numPr>
          <w:ilvl w:val="0"/>
          <w:numId w:val="0"/>
        </w:numPr>
        <w:rPr>
          <w:rFonts w:cs="Arial"/>
          <w:sz w:val="22"/>
          <w:szCs w:val="22"/>
        </w:rPr>
      </w:pPr>
    </w:p>
    <w:p w14:paraId="37AFE5C8" w14:textId="77777777" w:rsidR="00DD43B1" w:rsidRPr="00567645" w:rsidRDefault="00DD43B1" w:rsidP="00E128B5">
      <w:pPr>
        <w:autoSpaceDE w:val="0"/>
        <w:autoSpaceDN w:val="0"/>
        <w:adjustRightInd w:val="0"/>
        <w:rPr>
          <w:iCs/>
        </w:rPr>
      </w:pPr>
      <w:proofErr w:type="gramStart"/>
      <w:r w:rsidRPr="00567645">
        <w:rPr>
          <w:b/>
        </w:rPr>
        <w:t xml:space="preserve">Table </w:t>
      </w:r>
      <w:r w:rsidRPr="00567645">
        <w:t>:</w:t>
      </w:r>
      <w:proofErr w:type="gramEnd"/>
      <w:r w:rsidRPr="00567645">
        <w:t xml:space="preserve"> </w:t>
      </w:r>
      <w:r w:rsidRPr="00567645">
        <w:rPr>
          <w:iCs/>
        </w:rPr>
        <w:t>The definition is in terms of a) the list of causes considered amenable and b) the calculation method (Source: ONS)</w:t>
      </w:r>
    </w:p>
    <w:p w14:paraId="720EED17" w14:textId="77777777" w:rsidR="00DD43B1" w:rsidRPr="00567645" w:rsidRDefault="00DD43B1" w:rsidP="00E128B5">
      <w:pPr>
        <w:autoSpaceDE w:val="0"/>
        <w:autoSpaceDN w:val="0"/>
        <w:adjustRightInd w:val="0"/>
        <w:rPr>
          <w:iCs/>
        </w:rPr>
      </w:pPr>
    </w:p>
    <w:tbl>
      <w:tblPr>
        <w:tblStyle w:val="TableGrid"/>
        <w:tblW w:w="9854" w:type="dxa"/>
        <w:tblLayout w:type="fixed"/>
        <w:tblLook w:val="0020" w:firstRow="1" w:lastRow="0" w:firstColumn="0" w:lastColumn="0" w:noHBand="0" w:noVBand="0"/>
      </w:tblPr>
      <w:tblGrid>
        <w:gridCol w:w="3205"/>
        <w:gridCol w:w="5263"/>
        <w:gridCol w:w="1386"/>
      </w:tblGrid>
      <w:tr w:rsidR="00567645" w:rsidRPr="00567645" w14:paraId="10C920F2" w14:textId="77777777" w:rsidTr="00F3017F">
        <w:trPr>
          <w:trHeight w:val="170"/>
        </w:trPr>
        <w:tc>
          <w:tcPr>
            <w:tcW w:w="3205" w:type="dxa"/>
            <w:noWrap/>
          </w:tcPr>
          <w:p w14:paraId="41AA777A" w14:textId="77777777" w:rsidR="00DD43B1" w:rsidRPr="00567645" w:rsidRDefault="00DD43B1" w:rsidP="00E128B5">
            <w:pPr>
              <w:rPr>
                <w:b/>
                <w:bCs/>
              </w:rPr>
            </w:pPr>
            <w:r w:rsidRPr="00567645">
              <w:rPr>
                <w:b/>
                <w:bCs/>
              </w:rPr>
              <w:t>ICD–10 codes</w:t>
            </w:r>
          </w:p>
        </w:tc>
        <w:tc>
          <w:tcPr>
            <w:tcW w:w="5263" w:type="dxa"/>
          </w:tcPr>
          <w:p w14:paraId="43B6615B" w14:textId="77777777" w:rsidR="00DD43B1" w:rsidRPr="00567645" w:rsidRDefault="00DD43B1" w:rsidP="00E128B5">
            <w:pPr>
              <w:rPr>
                <w:b/>
                <w:bCs/>
              </w:rPr>
            </w:pPr>
            <w:r w:rsidRPr="00567645">
              <w:rPr>
                <w:b/>
                <w:bCs/>
              </w:rPr>
              <w:t>Condition group and cause</w:t>
            </w:r>
          </w:p>
        </w:tc>
        <w:tc>
          <w:tcPr>
            <w:tcW w:w="1386" w:type="dxa"/>
          </w:tcPr>
          <w:p w14:paraId="46C1B853" w14:textId="77777777" w:rsidR="00DD43B1" w:rsidRPr="00567645" w:rsidRDefault="00DD43B1" w:rsidP="00E128B5">
            <w:pPr>
              <w:rPr>
                <w:b/>
                <w:bCs/>
              </w:rPr>
            </w:pPr>
            <w:r w:rsidRPr="00567645">
              <w:rPr>
                <w:b/>
                <w:bCs/>
              </w:rPr>
              <w:t>Ages included</w:t>
            </w:r>
          </w:p>
        </w:tc>
      </w:tr>
      <w:tr w:rsidR="00516DEB" w:rsidRPr="00567645" w14:paraId="0F11DCB4" w14:textId="77777777" w:rsidTr="00F3017F">
        <w:trPr>
          <w:trHeight w:val="255"/>
        </w:trPr>
        <w:tc>
          <w:tcPr>
            <w:tcW w:w="3205" w:type="dxa"/>
          </w:tcPr>
          <w:p w14:paraId="7B111398" w14:textId="30761C0E" w:rsidR="00516DEB" w:rsidRPr="00567645" w:rsidRDefault="00516DEB" w:rsidP="00E128B5">
            <w:r w:rsidRPr="00567645">
              <w:rPr>
                <w:b/>
                <w:bCs/>
              </w:rPr>
              <w:t>Infections</w:t>
            </w:r>
          </w:p>
        </w:tc>
        <w:tc>
          <w:tcPr>
            <w:tcW w:w="5263" w:type="dxa"/>
          </w:tcPr>
          <w:p w14:paraId="5929B05E" w14:textId="77777777" w:rsidR="00516DEB" w:rsidRPr="00567645" w:rsidRDefault="00516DEB" w:rsidP="00E128B5"/>
        </w:tc>
        <w:tc>
          <w:tcPr>
            <w:tcW w:w="1386" w:type="dxa"/>
          </w:tcPr>
          <w:p w14:paraId="2F5FF39F" w14:textId="77777777" w:rsidR="00516DEB" w:rsidRPr="00567645" w:rsidRDefault="00516DEB" w:rsidP="00E128B5"/>
        </w:tc>
      </w:tr>
      <w:tr w:rsidR="00567645" w:rsidRPr="00567645" w14:paraId="10E937E4" w14:textId="77777777" w:rsidTr="00F3017F">
        <w:trPr>
          <w:trHeight w:val="255"/>
        </w:trPr>
        <w:tc>
          <w:tcPr>
            <w:tcW w:w="3205" w:type="dxa"/>
          </w:tcPr>
          <w:p w14:paraId="0AD6F2BA" w14:textId="77777777" w:rsidR="00DD43B1" w:rsidRPr="00567645" w:rsidRDefault="00DD43B1" w:rsidP="00E128B5">
            <w:r w:rsidRPr="00567645">
              <w:t>A15–A19, B90</w:t>
            </w:r>
          </w:p>
        </w:tc>
        <w:tc>
          <w:tcPr>
            <w:tcW w:w="5263" w:type="dxa"/>
          </w:tcPr>
          <w:p w14:paraId="732A79E5" w14:textId="77777777" w:rsidR="00DD43B1" w:rsidRPr="00567645" w:rsidRDefault="00DD43B1" w:rsidP="00E128B5">
            <w:r w:rsidRPr="00567645">
              <w:t>Tuberculosis</w:t>
            </w:r>
          </w:p>
        </w:tc>
        <w:tc>
          <w:tcPr>
            <w:tcW w:w="1386" w:type="dxa"/>
          </w:tcPr>
          <w:p w14:paraId="3F934C77" w14:textId="77777777" w:rsidR="00DD43B1" w:rsidRPr="00567645" w:rsidRDefault="00DD43B1" w:rsidP="00E128B5">
            <w:r w:rsidRPr="00567645">
              <w:t>0–74</w:t>
            </w:r>
          </w:p>
        </w:tc>
      </w:tr>
      <w:tr w:rsidR="00567645" w:rsidRPr="00567645" w14:paraId="466777EE" w14:textId="77777777" w:rsidTr="00F3017F">
        <w:trPr>
          <w:trHeight w:val="455"/>
        </w:trPr>
        <w:tc>
          <w:tcPr>
            <w:tcW w:w="3205" w:type="dxa"/>
          </w:tcPr>
          <w:p w14:paraId="5E11E451" w14:textId="77777777" w:rsidR="00DD43B1" w:rsidRPr="00567645" w:rsidRDefault="00DD43B1" w:rsidP="00E128B5">
            <w:r w:rsidRPr="00567645">
              <w:t>A38–A41, A46, A48.1, B50–B54, G00, G03, J02, L03</w:t>
            </w:r>
          </w:p>
        </w:tc>
        <w:tc>
          <w:tcPr>
            <w:tcW w:w="5263" w:type="dxa"/>
          </w:tcPr>
          <w:p w14:paraId="6F70E3FF" w14:textId="77777777" w:rsidR="00DD43B1" w:rsidRPr="00567645" w:rsidRDefault="00DD43B1" w:rsidP="00E128B5">
            <w:r w:rsidRPr="00567645">
              <w:t>Selected invasive bacterial and protozoal infections</w:t>
            </w:r>
          </w:p>
        </w:tc>
        <w:tc>
          <w:tcPr>
            <w:tcW w:w="1386" w:type="dxa"/>
          </w:tcPr>
          <w:p w14:paraId="58E78F0B" w14:textId="77777777" w:rsidR="00DD43B1" w:rsidRPr="00567645" w:rsidRDefault="00DD43B1" w:rsidP="00E128B5">
            <w:r w:rsidRPr="00567645">
              <w:t>0–74</w:t>
            </w:r>
          </w:p>
        </w:tc>
      </w:tr>
      <w:tr w:rsidR="00567645" w:rsidRPr="00567645" w14:paraId="52765E80" w14:textId="77777777" w:rsidTr="00F3017F">
        <w:trPr>
          <w:trHeight w:val="255"/>
        </w:trPr>
        <w:tc>
          <w:tcPr>
            <w:tcW w:w="3205" w:type="dxa"/>
          </w:tcPr>
          <w:p w14:paraId="0A70C4A0" w14:textId="77777777" w:rsidR="00DD43B1" w:rsidRPr="00567645" w:rsidRDefault="00DD43B1" w:rsidP="00E128B5">
            <w:r w:rsidRPr="00567645">
              <w:t>B17.1, B18.2</w:t>
            </w:r>
          </w:p>
        </w:tc>
        <w:tc>
          <w:tcPr>
            <w:tcW w:w="5263" w:type="dxa"/>
          </w:tcPr>
          <w:p w14:paraId="2333D577" w14:textId="77777777" w:rsidR="00DD43B1" w:rsidRPr="00567645" w:rsidRDefault="00DD43B1" w:rsidP="00E128B5">
            <w:r w:rsidRPr="00567645">
              <w:t>Hepatitis C</w:t>
            </w:r>
          </w:p>
        </w:tc>
        <w:tc>
          <w:tcPr>
            <w:tcW w:w="1386" w:type="dxa"/>
          </w:tcPr>
          <w:p w14:paraId="1690F792" w14:textId="77777777" w:rsidR="00DD43B1" w:rsidRPr="00567645" w:rsidRDefault="00DD43B1" w:rsidP="00E128B5">
            <w:r w:rsidRPr="00567645">
              <w:t>0-74</w:t>
            </w:r>
          </w:p>
        </w:tc>
      </w:tr>
      <w:tr w:rsidR="00567645" w:rsidRPr="00567645" w14:paraId="4D119743" w14:textId="77777777" w:rsidTr="00F3017F">
        <w:trPr>
          <w:trHeight w:val="255"/>
        </w:trPr>
        <w:tc>
          <w:tcPr>
            <w:tcW w:w="3205" w:type="dxa"/>
          </w:tcPr>
          <w:p w14:paraId="221432C3" w14:textId="77777777" w:rsidR="00DD43B1" w:rsidRPr="00567645" w:rsidRDefault="00DD43B1" w:rsidP="00E128B5">
            <w:r w:rsidRPr="00567645">
              <w:t>B20-B24</w:t>
            </w:r>
          </w:p>
        </w:tc>
        <w:tc>
          <w:tcPr>
            <w:tcW w:w="5263" w:type="dxa"/>
          </w:tcPr>
          <w:p w14:paraId="7BEC29A5" w14:textId="77777777" w:rsidR="00DD43B1" w:rsidRPr="00567645" w:rsidRDefault="00DD43B1" w:rsidP="00E128B5">
            <w:r w:rsidRPr="00567645">
              <w:t>HIV/AIDS</w:t>
            </w:r>
          </w:p>
        </w:tc>
        <w:tc>
          <w:tcPr>
            <w:tcW w:w="1386" w:type="dxa"/>
          </w:tcPr>
          <w:p w14:paraId="2E0691BC" w14:textId="77777777" w:rsidR="00DD43B1" w:rsidRPr="00567645" w:rsidRDefault="00DD43B1" w:rsidP="00E128B5">
            <w:r w:rsidRPr="00567645">
              <w:t>All</w:t>
            </w:r>
          </w:p>
        </w:tc>
      </w:tr>
      <w:tr w:rsidR="00516DEB" w:rsidRPr="00567645" w14:paraId="4BFBA6CF" w14:textId="77777777" w:rsidTr="00F3017F">
        <w:trPr>
          <w:trHeight w:val="255"/>
        </w:trPr>
        <w:tc>
          <w:tcPr>
            <w:tcW w:w="3205" w:type="dxa"/>
          </w:tcPr>
          <w:p w14:paraId="3C2BCA65" w14:textId="6F2B0FB7" w:rsidR="00516DEB" w:rsidRPr="00567645" w:rsidRDefault="00516DEB" w:rsidP="00E128B5">
            <w:r w:rsidRPr="00567645">
              <w:rPr>
                <w:b/>
                <w:bCs/>
              </w:rPr>
              <w:t>Neoplasms</w:t>
            </w:r>
          </w:p>
        </w:tc>
        <w:tc>
          <w:tcPr>
            <w:tcW w:w="5263" w:type="dxa"/>
          </w:tcPr>
          <w:p w14:paraId="77006353" w14:textId="77777777" w:rsidR="00516DEB" w:rsidRPr="00567645" w:rsidRDefault="00516DEB" w:rsidP="00E128B5"/>
        </w:tc>
        <w:tc>
          <w:tcPr>
            <w:tcW w:w="1386" w:type="dxa"/>
          </w:tcPr>
          <w:p w14:paraId="64EF50CD" w14:textId="77777777" w:rsidR="00516DEB" w:rsidRPr="00567645" w:rsidRDefault="00516DEB" w:rsidP="00E128B5"/>
        </w:tc>
      </w:tr>
      <w:tr w:rsidR="00567645" w:rsidRPr="00567645" w14:paraId="32943581" w14:textId="77777777" w:rsidTr="00F3017F">
        <w:trPr>
          <w:trHeight w:val="255"/>
        </w:trPr>
        <w:tc>
          <w:tcPr>
            <w:tcW w:w="3205" w:type="dxa"/>
          </w:tcPr>
          <w:p w14:paraId="2A6D87DB" w14:textId="77777777" w:rsidR="00DD43B1" w:rsidRPr="00567645" w:rsidRDefault="00DD43B1" w:rsidP="00E128B5">
            <w:r w:rsidRPr="00567645">
              <w:t>C18–C21</w:t>
            </w:r>
          </w:p>
        </w:tc>
        <w:tc>
          <w:tcPr>
            <w:tcW w:w="5263" w:type="dxa"/>
          </w:tcPr>
          <w:p w14:paraId="4701AE02" w14:textId="77777777" w:rsidR="00DD43B1" w:rsidRPr="00567645" w:rsidRDefault="00DD43B1" w:rsidP="00E128B5">
            <w:r w:rsidRPr="00567645">
              <w:t>Malignant neoplasm of colon and rectum</w:t>
            </w:r>
          </w:p>
        </w:tc>
        <w:tc>
          <w:tcPr>
            <w:tcW w:w="1386" w:type="dxa"/>
          </w:tcPr>
          <w:p w14:paraId="267D5E37" w14:textId="77777777" w:rsidR="00DD43B1" w:rsidRPr="00567645" w:rsidRDefault="00DD43B1" w:rsidP="00E128B5">
            <w:r w:rsidRPr="00567645">
              <w:t>0–74</w:t>
            </w:r>
          </w:p>
        </w:tc>
      </w:tr>
      <w:tr w:rsidR="00567645" w:rsidRPr="00567645" w14:paraId="03C2A2EE" w14:textId="77777777" w:rsidTr="00F3017F">
        <w:trPr>
          <w:trHeight w:val="255"/>
        </w:trPr>
        <w:tc>
          <w:tcPr>
            <w:tcW w:w="3205" w:type="dxa"/>
          </w:tcPr>
          <w:p w14:paraId="7AD56150" w14:textId="77777777" w:rsidR="00DD43B1" w:rsidRPr="00567645" w:rsidRDefault="00DD43B1" w:rsidP="00E128B5">
            <w:r w:rsidRPr="00567645">
              <w:t>C43</w:t>
            </w:r>
          </w:p>
        </w:tc>
        <w:tc>
          <w:tcPr>
            <w:tcW w:w="5263" w:type="dxa"/>
          </w:tcPr>
          <w:p w14:paraId="670336E4" w14:textId="77777777" w:rsidR="00DD43B1" w:rsidRPr="00567645" w:rsidRDefault="00DD43B1" w:rsidP="00E128B5">
            <w:r w:rsidRPr="00567645">
              <w:t>Malignant melanoma of skin</w:t>
            </w:r>
          </w:p>
        </w:tc>
        <w:tc>
          <w:tcPr>
            <w:tcW w:w="1386" w:type="dxa"/>
          </w:tcPr>
          <w:p w14:paraId="015DBA59" w14:textId="77777777" w:rsidR="00DD43B1" w:rsidRPr="00567645" w:rsidRDefault="00DD43B1" w:rsidP="00E128B5">
            <w:r w:rsidRPr="00567645">
              <w:t>0–74</w:t>
            </w:r>
          </w:p>
        </w:tc>
      </w:tr>
      <w:tr w:rsidR="00567645" w:rsidRPr="00567645" w14:paraId="564AB54E" w14:textId="77777777" w:rsidTr="00F3017F">
        <w:trPr>
          <w:trHeight w:val="255"/>
        </w:trPr>
        <w:tc>
          <w:tcPr>
            <w:tcW w:w="3205" w:type="dxa"/>
          </w:tcPr>
          <w:p w14:paraId="5CF13996" w14:textId="77777777" w:rsidR="00DD43B1" w:rsidRPr="00567645" w:rsidRDefault="00DD43B1" w:rsidP="00E128B5">
            <w:r w:rsidRPr="00567645">
              <w:t>C50</w:t>
            </w:r>
          </w:p>
        </w:tc>
        <w:tc>
          <w:tcPr>
            <w:tcW w:w="5263" w:type="dxa"/>
          </w:tcPr>
          <w:p w14:paraId="2D3B0C83" w14:textId="77777777" w:rsidR="00DD43B1" w:rsidRPr="00567645" w:rsidRDefault="00DD43B1" w:rsidP="00E128B5">
            <w:r w:rsidRPr="00567645">
              <w:t>Malignant neoplasm of breast</w:t>
            </w:r>
          </w:p>
        </w:tc>
        <w:tc>
          <w:tcPr>
            <w:tcW w:w="1386" w:type="dxa"/>
          </w:tcPr>
          <w:p w14:paraId="4D5BD016" w14:textId="77777777" w:rsidR="00DD43B1" w:rsidRPr="00567645" w:rsidRDefault="00DD43B1" w:rsidP="00E128B5">
            <w:r w:rsidRPr="00567645">
              <w:t>0–74</w:t>
            </w:r>
          </w:p>
        </w:tc>
      </w:tr>
      <w:tr w:rsidR="00567645" w:rsidRPr="00567645" w14:paraId="11359103" w14:textId="77777777" w:rsidTr="00F3017F">
        <w:trPr>
          <w:trHeight w:val="255"/>
        </w:trPr>
        <w:tc>
          <w:tcPr>
            <w:tcW w:w="3205" w:type="dxa"/>
          </w:tcPr>
          <w:p w14:paraId="0B1A5EF6" w14:textId="77777777" w:rsidR="00DD43B1" w:rsidRPr="00567645" w:rsidRDefault="00DD43B1" w:rsidP="00E128B5">
            <w:r w:rsidRPr="00567645">
              <w:t>C53</w:t>
            </w:r>
          </w:p>
        </w:tc>
        <w:tc>
          <w:tcPr>
            <w:tcW w:w="5263" w:type="dxa"/>
          </w:tcPr>
          <w:p w14:paraId="0DB9ACE2" w14:textId="77777777" w:rsidR="00DD43B1" w:rsidRPr="00567645" w:rsidRDefault="00DD43B1" w:rsidP="00E128B5">
            <w:r w:rsidRPr="00567645">
              <w:t>Malignant neoplasm of cervix uteri</w:t>
            </w:r>
          </w:p>
        </w:tc>
        <w:tc>
          <w:tcPr>
            <w:tcW w:w="1386" w:type="dxa"/>
          </w:tcPr>
          <w:p w14:paraId="2729FF58" w14:textId="77777777" w:rsidR="00DD43B1" w:rsidRPr="00567645" w:rsidRDefault="00DD43B1" w:rsidP="00E128B5">
            <w:r w:rsidRPr="00567645">
              <w:t>0–74</w:t>
            </w:r>
          </w:p>
        </w:tc>
      </w:tr>
      <w:tr w:rsidR="00567645" w:rsidRPr="00567645" w14:paraId="13F58ECD" w14:textId="77777777" w:rsidTr="00F3017F">
        <w:trPr>
          <w:trHeight w:val="255"/>
        </w:trPr>
        <w:tc>
          <w:tcPr>
            <w:tcW w:w="3205" w:type="dxa"/>
          </w:tcPr>
          <w:p w14:paraId="4F08E2DA" w14:textId="77777777" w:rsidR="00DD43B1" w:rsidRPr="00567645" w:rsidRDefault="00DD43B1" w:rsidP="00E128B5">
            <w:r w:rsidRPr="00567645">
              <w:t>C67</w:t>
            </w:r>
          </w:p>
        </w:tc>
        <w:tc>
          <w:tcPr>
            <w:tcW w:w="5263" w:type="dxa"/>
          </w:tcPr>
          <w:p w14:paraId="22F398F8" w14:textId="77777777" w:rsidR="00DD43B1" w:rsidRPr="00567645" w:rsidRDefault="00DD43B1" w:rsidP="00E128B5">
            <w:r w:rsidRPr="00567645">
              <w:t>Malignant neoplasm of bladder</w:t>
            </w:r>
          </w:p>
        </w:tc>
        <w:tc>
          <w:tcPr>
            <w:tcW w:w="1386" w:type="dxa"/>
          </w:tcPr>
          <w:p w14:paraId="7640186A" w14:textId="77777777" w:rsidR="00DD43B1" w:rsidRPr="00567645" w:rsidRDefault="00DD43B1" w:rsidP="00E128B5">
            <w:r w:rsidRPr="00567645">
              <w:t>0–74</w:t>
            </w:r>
          </w:p>
        </w:tc>
      </w:tr>
      <w:tr w:rsidR="00567645" w:rsidRPr="00567645" w14:paraId="60F1139D" w14:textId="77777777" w:rsidTr="00F3017F">
        <w:trPr>
          <w:trHeight w:val="255"/>
        </w:trPr>
        <w:tc>
          <w:tcPr>
            <w:tcW w:w="3205" w:type="dxa"/>
          </w:tcPr>
          <w:p w14:paraId="4E73FE5A" w14:textId="77777777" w:rsidR="00DD43B1" w:rsidRPr="00567645" w:rsidRDefault="00DD43B1" w:rsidP="00E128B5">
            <w:r w:rsidRPr="00567645">
              <w:t>C73</w:t>
            </w:r>
          </w:p>
        </w:tc>
        <w:tc>
          <w:tcPr>
            <w:tcW w:w="5263" w:type="dxa"/>
          </w:tcPr>
          <w:p w14:paraId="52F19F28" w14:textId="77777777" w:rsidR="00DD43B1" w:rsidRPr="00567645" w:rsidRDefault="00DD43B1" w:rsidP="00E128B5">
            <w:r w:rsidRPr="00567645">
              <w:t>Malignant neoplasm of thyroid gland</w:t>
            </w:r>
          </w:p>
        </w:tc>
        <w:tc>
          <w:tcPr>
            <w:tcW w:w="1386" w:type="dxa"/>
          </w:tcPr>
          <w:p w14:paraId="1A73A0EB" w14:textId="77777777" w:rsidR="00DD43B1" w:rsidRPr="00567645" w:rsidRDefault="00DD43B1" w:rsidP="00E128B5">
            <w:r w:rsidRPr="00567645">
              <w:t>0–74</w:t>
            </w:r>
          </w:p>
        </w:tc>
      </w:tr>
      <w:tr w:rsidR="00567645" w:rsidRPr="00567645" w14:paraId="679DE707" w14:textId="77777777" w:rsidTr="00F3017F">
        <w:trPr>
          <w:trHeight w:val="255"/>
        </w:trPr>
        <w:tc>
          <w:tcPr>
            <w:tcW w:w="3205" w:type="dxa"/>
          </w:tcPr>
          <w:p w14:paraId="1B8A4960" w14:textId="77777777" w:rsidR="00DD43B1" w:rsidRPr="00567645" w:rsidRDefault="00DD43B1" w:rsidP="00E128B5">
            <w:r w:rsidRPr="00567645">
              <w:t>C81</w:t>
            </w:r>
          </w:p>
        </w:tc>
        <w:tc>
          <w:tcPr>
            <w:tcW w:w="5263" w:type="dxa"/>
          </w:tcPr>
          <w:p w14:paraId="232DAB76" w14:textId="77777777" w:rsidR="00DD43B1" w:rsidRPr="00567645" w:rsidRDefault="00DD43B1" w:rsidP="00E128B5">
            <w:r w:rsidRPr="00567645">
              <w:t>Hodgkin’s disease</w:t>
            </w:r>
          </w:p>
        </w:tc>
        <w:tc>
          <w:tcPr>
            <w:tcW w:w="1386" w:type="dxa"/>
          </w:tcPr>
          <w:p w14:paraId="2A17A190" w14:textId="77777777" w:rsidR="00DD43B1" w:rsidRPr="00567645" w:rsidRDefault="00DD43B1" w:rsidP="00E128B5">
            <w:r w:rsidRPr="00567645">
              <w:t>0–74</w:t>
            </w:r>
          </w:p>
        </w:tc>
      </w:tr>
      <w:tr w:rsidR="00567645" w:rsidRPr="00567645" w14:paraId="75AFB53D" w14:textId="77777777" w:rsidTr="00F3017F">
        <w:trPr>
          <w:trHeight w:val="255"/>
        </w:trPr>
        <w:tc>
          <w:tcPr>
            <w:tcW w:w="3205" w:type="dxa"/>
          </w:tcPr>
          <w:p w14:paraId="2FB4EFF4" w14:textId="77777777" w:rsidR="00DD43B1" w:rsidRPr="00567645" w:rsidRDefault="00DD43B1" w:rsidP="00E128B5">
            <w:r w:rsidRPr="00567645">
              <w:t>C91, C92.0</w:t>
            </w:r>
          </w:p>
        </w:tc>
        <w:tc>
          <w:tcPr>
            <w:tcW w:w="5263" w:type="dxa"/>
          </w:tcPr>
          <w:p w14:paraId="4B663982" w14:textId="77777777" w:rsidR="00DD43B1" w:rsidRPr="00567645" w:rsidRDefault="00DD43B1" w:rsidP="00E128B5">
            <w:r w:rsidRPr="00567645">
              <w:t>Leukaemia</w:t>
            </w:r>
          </w:p>
        </w:tc>
        <w:tc>
          <w:tcPr>
            <w:tcW w:w="1386" w:type="dxa"/>
          </w:tcPr>
          <w:p w14:paraId="2BB91036" w14:textId="77777777" w:rsidR="00DD43B1" w:rsidRPr="00567645" w:rsidRDefault="00DD43B1" w:rsidP="00E128B5">
            <w:r w:rsidRPr="00567645">
              <w:t>0–44</w:t>
            </w:r>
          </w:p>
        </w:tc>
      </w:tr>
      <w:tr w:rsidR="00567645" w:rsidRPr="00567645" w14:paraId="02A77AD6" w14:textId="77777777" w:rsidTr="00F3017F">
        <w:trPr>
          <w:trHeight w:val="255"/>
        </w:trPr>
        <w:tc>
          <w:tcPr>
            <w:tcW w:w="3205" w:type="dxa"/>
          </w:tcPr>
          <w:p w14:paraId="70C8EC41" w14:textId="77777777" w:rsidR="00DD43B1" w:rsidRPr="00567645" w:rsidRDefault="00DD43B1" w:rsidP="00E128B5">
            <w:r w:rsidRPr="00567645">
              <w:t>D10–D36</w:t>
            </w:r>
          </w:p>
        </w:tc>
        <w:tc>
          <w:tcPr>
            <w:tcW w:w="5263" w:type="dxa"/>
          </w:tcPr>
          <w:p w14:paraId="671C66A2" w14:textId="77777777" w:rsidR="00DD43B1" w:rsidRPr="00567645" w:rsidRDefault="00DD43B1" w:rsidP="00E128B5">
            <w:r w:rsidRPr="00567645">
              <w:t>Benign neoplasms</w:t>
            </w:r>
          </w:p>
        </w:tc>
        <w:tc>
          <w:tcPr>
            <w:tcW w:w="1386" w:type="dxa"/>
          </w:tcPr>
          <w:p w14:paraId="479A39C8" w14:textId="77777777" w:rsidR="00DD43B1" w:rsidRPr="00567645" w:rsidRDefault="00DD43B1" w:rsidP="00E128B5">
            <w:r w:rsidRPr="00567645">
              <w:t>0–74</w:t>
            </w:r>
          </w:p>
        </w:tc>
      </w:tr>
      <w:tr w:rsidR="00516DEB" w:rsidRPr="00567645" w14:paraId="3B1B1750" w14:textId="77777777" w:rsidTr="00F3017F">
        <w:trPr>
          <w:trHeight w:val="255"/>
        </w:trPr>
        <w:tc>
          <w:tcPr>
            <w:tcW w:w="3205" w:type="dxa"/>
          </w:tcPr>
          <w:p w14:paraId="1EEA2D3D" w14:textId="3D73076E" w:rsidR="00516DEB" w:rsidRPr="00567645" w:rsidRDefault="00516DEB" w:rsidP="00516DEB">
            <w:r w:rsidRPr="00567645">
              <w:rPr>
                <w:b/>
                <w:bCs/>
              </w:rPr>
              <w:t>Nutritional, endocrine and metabolic</w:t>
            </w:r>
          </w:p>
        </w:tc>
        <w:tc>
          <w:tcPr>
            <w:tcW w:w="5263" w:type="dxa"/>
          </w:tcPr>
          <w:p w14:paraId="18D63A9B" w14:textId="77777777" w:rsidR="00516DEB" w:rsidRPr="00567645" w:rsidRDefault="00516DEB" w:rsidP="00516DEB"/>
        </w:tc>
        <w:tc>
          <w:tcPr>
            <w:tcW w:w="1386" w:type="dxa"/>
          </w:tcPr>
          <w:p w14:paraId="6D92FDAF" w14:textId="77777777" w:rsidR="00516DEB" w:rsidRPr="00567645" w:rsidRDefault="00516DEB" w:rsidP="00516DEB"/>
        </w:tc>
      </w:tr>
      <w:tr w:rsidR="00516DEB" w:rsidRPr="00567645" w14:paraId="5C5F1812" w14:textId="77777777" w:rsidTr="00F3017F">
        <w:trPr>
          <w:trHeight w:val="255"/>
        </w:trPr>
        <w:tc>
          <w:tcPr>
            <w:tcW w:w="3205" w:type="dxa"/>
          </w:tcPr>
          <w:p w14:paraId="399A3DE4" w14:textId="77777777" w:rsidR="00516DEB" w:rsidRPr="00567645" w:rsidRDefault="00516DEB" w:rsidP="00516DEB">
            <w:r w:rsidRPr="00567645">
              <w:t>E10–E14</w:t>
            </w:r>
          </w:p>
        </w:tc>
        <w:tc>
          <w:tcPr>
            <w:tcW w:w="5263" w:type="dxa"/>
          </w:tcPr>
          <w:p w14:paraId="6D453130" w14:textId="77777777" w:rsidR="00516DEB" w:rsidRPr="00567645" w:rsidRDefault="00516DEB" w:rsidP="00516DEB">
            <w:r w:rsidRPr="00567645">
              <w:t>Diabetes mellitus</w:t>
            </w:r>
          </w:p>
        </w:tc>
        <w:tc>
          <w:tcPr>
            <w:tcW w:w="1386" w:type="dxa"/>
          </w:tcPr>
          <w:p w14:paraId="127CE4B8" w14:textId="77777777" w:rsidR="00516DEB" w:rsidRPr="00567645" w:rsidRDefault="00516DEB" w:rsidP="00516DEB">
            <w:r w:rsidRPr="00567645">
              <w:t>0–49</w:t>
            </w:r>
          </w:p>
        </w:tc>
      </w:tr>
      <w:tr w:rsidR="00516DEB" w:rsidRPr="00567645" w14:paraId="01408212" w14:textId="77777777" w:rsidTr="00F3017F">
        <w:trPr>
          <w:trHeight w:val="255"/>
        </w:trPr>
        <w:tc>
          <w:tcPr>
            <w:tcW w:w="3205" w:type="dxa"/>
          </w:tcPr>
          <w:p w14:paraId="2715274F" w14:textId="75A60322" w:rsidR="00516DEB" w:rsidRPr="00567645" w:rsidRDefault="00516DEB" w:rsidP="00516DEB">
            <w:r w:rsidRPr="00567645">
              <w:rPr>
                <w:b/>
                <w:bCs/>
              </w:rPr>
              <w:t>Neurological disorders</w:t>
            </w:r>
          </w:p>
        </w:tc>
        <w:tc>
          <w:tcPr>
            <w:tcW w:w="5263" w:type="dxa"/>
          </w:tcPr>
          <w:p w14:paraId="7191D581" w14:textId="77777777" w:rsidR="00516DEB" w:rsidRPr="00567645" w:rsidRDefault="00516DEB" w:rsidP="00516DEB"/>
        </w:tc>
        <w:tc>
          <w:tcPr>
            <w:tcW w:w="1386" w:type="dxa"/>
          </w:tcPr>
          <w:p w14:paraId="02B8A938" w14:textId="77777777" w:rsidR="00516DEB" w:rsidRPr="00567645" w:rsidRDefault="00516DEB" w:rsidP="00516DEB"/>
        </w:tc>
      </w:tr>
      <w:tr w:rsidR="00516DEB" w:rsidRPr="00567645" w14:paraId="0EAAB59F" w14:textId="77777777" w:rsidTr="00F3017F">
        <w:trPr>
          <w:trHeight w:val="255"/>
        </w:trPr>
        <w:tc>
          <w:tcPr>
            <w:tcW w:w="3205" w:type="dxa"/>
          </w:tcPr>
          <w:p w14:paraId="173D691F" w14:textId="77777777" w:rsidR="00516DEB" w:rsidRPr="00567645" w:rsidRDefault="00516DEB" w:rsidP="00516DEB">
            <w:r w:rsidRPr="00567645">
              <w:t>G40–G41</w:t>
            </w:r>
          </w:p>
        </w:tc>
        <w:tc>
          <w:tcPr>
            <w:tcW w:w="5263" w:type="dxa"/>
          </w:tcPr>
          <w:p w14:paraId="29F68C93" w14:textId="77777777" w:rsidR="00516DEB" w:rsidRPr="00567645" w:rsidRDefault="00516DEB" w:rsidP="00516DEB">
            <w:r w:rsidRPr="00567645">
              <w:t>Epilepsy and status epilepticus</w:t>
            </w:r>
          </w:p>
        </w:tc>
        <w:tc>
          <w:tcPr>
            <w:tcW w:w="1386" w:type="dxa"/>
          </w:tcPr>
          <w:p w14:paraId="727BB3B9" w14:textId="77777777" w:rsidR="00516DEB" w:rsidRPr="00567645" w:rsidRDefault="00516DEB" w:rsidP="00516DEB">
            <w:r w:rsidRPr="00567645">
              <w:t>0–74</w:t>
            </w:r>
          </w:p>
        </w:tc>
      </w:tr>
      <w:tr w:rsidR="00516DEB" w:rsidRPr="00567645" w14:paraId="30041251" w14:textId="77777777" w:rsidTr="00F3017F">
        <w:trPr>
          <w:trHeight w:val="255"/>
        </w:trPr>
        <w:tc>
          <w:tcPr>
            <w:tcW w:w="3205" w:type="dxa"/>
          </w:tcPr>
          <w:p w14:paraId="172D02FB" w14:textId="2ADF07DB" w:rsidR="00516DEB" w:rsidRPr="00567645" w:rsidRDefault="00516DEB" w:rsidP="00516DEB">
            <w:r w:rsidRPr="00567645">
              <w:rPr>
                <w:b/>
                <w:bCs/>
              </w:rPr>
              <w:t>Cardiovascular diseases (</w:t>
            </w:r>
            <w:smartTag w:uri="urn:schemas-microsoft-com:office:smarttags" w:element="stockticker">
              <w:r w:rsidRPr="00567645">
                <w:rPr>
                  <w:b/>
                  <w:bCs/>
                </w:rPr>
                <w:t>CVD</w:t>
              </w:r>
            </w:smartTag>
            <w:r w:rsidRPr="00567645">
              <w:rPr>
                <w:b/>
                <w:bCs/>
              </w:rPr>
              <w:t>)</w:t>
            </w:r>
          </w:p>
        </w:tc>
        <w:tc>
          <w:tcPr>
            <w:tcW w:w="5263" w:type="dxa"/>
          </w:tcPr>
          <w:p w14:paraId="34D80976" w14:textId="77777777" w:rsidR="00516DEB" w:rsidRPr="00567645" w:rsidRDefault="00516DEB" w:rsidP="00516DEB"/>
        </w:tc>
        <w:tc>
          <w:tcPr>
            <w:tcW w:w="1386" w:type="dxa"/>
          </w:tcPr>
          <w:p w14:paraId="5EEFC922" w14:textId="77777777" w:rsidR="00516DEB" w:rsidRPr="00567645" w:rsidRDefault="00516DEB" w:rsidP="00516DEB"/>
        </w:tc>
      </w:tr>
      <w:tr w:rsidR="00516DEB" w:rsidRPr="00567645" w14:paraId="7462B90D" w14:textId="77777777" w:rsidTr="00F3017F">
        <w:trPr>
          <w:trHeight w:val="255"/>
        </w:trPr>
        <w:tc>
          <w:tcPr>
            <w:tcW w:w="3205" w:type="dxa"/>
          </w:tcPr>
          <w:p w14:paraId="1BB95259" w14:textId="77777777" w:rsidR="00516DEB" w:rsidRPr="00567645" w:rsidRDefault="00516DEB" w:rsidP="00516DEB">
            <w:r w:rsidRPr="00567645">
              <w:t>I01–I09</w:t>
            </w:r>
          </w:p>
        </w:tc>
        <w:tc>
          <w:tcPr>
            <w:tcW w:w="5263" w:type="dxa"/>
          </w:tcPr>
          <w:p w14:paraId="2F98CE90" w14:textId="77777777" w:rsidR="00516DEB" w:rsidRPr="00567645" w:rsidRDefault="00516DEB" w:rsidP="00516DEB">
            <w:r w:rsidRPr="00567645">
              <w:t>Rheumatic and other valvular heart disease</w:t>
            </w:r>
          </w:p>
        </w:tc>
        <w:tc>
          <w:tcPr>
            <w:tcW w:w="1386" w:type="dxa"/>
          </w:tcPr>
          <w:p w14:paraId="143946ED" w14:textId="77777777" w:rsidR="00516DEB" w:rsidRPr="00567645" w:rsidRDefault="00516DEB" w:rsidP="00516DEB">
            <w:r w:rsidRPr="00567645">
              <w:t>0–74</w:t>
            </w:r>
          </w:p>
        </w:tc>
      </w:tr>
      <w:tr w:rsidR="00516DEB" w:rsidRPr="00567645" w14:paraId="31433095" w14:textId="77777777" w:rsidTr="00F3017F">
        <w:trPr>
          <w:trHeight w:val="255"/>
        </w:trPr>
        <w:tc>
          <w:tcPr>
            <w:tcW w:w="3205" w:type="dxa"/>
          </w:tcPr>
          <w:p w14:paraId="0A622874" w14:textId="77777777" w:rsidR="00516DEB" w:rsidRPr="00567645" w:rsidRDefault="00516DEB" w:rsidP="00516DEB">
            <w:r w:rsidRPr="00567645">
              <w:t>I10–I15</w:t>
            </w:r>
          </w:p>
        </w:tc>
        <w:tc>
          <w:tcPr>
            <w:tcW w:w="5263" w:type="dxa"/>
          </w:tcPr>
          <w:p w14:paraId="72B6A003" w14:textId="77777777" w:rsidR="00516DEB" w:rsidRPr="00567645" w:rsidRDefault="00516DEB" w:rsidP="00516DEB">
            <w:r w:rsidRPr="00567645">
              <w:t>Hypertensive diseases</w:t>
            </w:r>
          </w:p>
        </w:tc>
        <w:tc>
          <w:tcPr>
            <w:tcW w:w="1386" w:type="dxa"/>
          </w:tcPr>
          <w:p w14:paraId="632583EE" w14:textId="77777777" w:rsidR="00516DEB" w:rsidRPr="00567645" w:rsidRDefault="00516DEB" w:rsidP="00516DEB">
            <w:r w:rsidRPr="00567645">
              <w:t>0–74</w:t>
            </w:r>
          </w:p>
        </w:tc>
      </w:tr>
      <w:tr w:rsidR="00516DEB" w:rsidRPr="00567645" w14:paraId="7AAB6039" w14:textId="77777777" w:rsidTr="00F3017F">
        <w:trPr>
          <w:trHeight w:val="255"/>
        </w:trPr>
        <w:tc>
          <w:tcPr>
            <w:tcW w:w="3205" w:type="dxa"/>
          </w:tcPr>
          <w:p w14:paraId="79AB85EA" w14:textId="77777777" w:rsidR="00516DEB" w:rsidRPr="00567645" w:rsidRDefault="00516DEB" w:rsidP="00516DEB">
            <w:r w:rsidRPr="00567645">
              <w:t>I20–I25</w:t>
            </w:r>
          </w:p>
        </w:tc>
        <w:tc>
          <w:tcPr>
            <w:tcW w:w="5263" w:type="dxa"/>
          </w:tcPr>
          <w:p w14:paraId="443D4E47" w14:textId="77777777" w:rsidR="00516DEB" w:rsidRPr="00567645" w:rsidRDefault="00516DEB" w:rsidP="00516DEB">
            <w:r w:rsidRPr="00567645">
              <w:t>Ischaemic heart disease</w:t>
            </w:r>
          </w:p>
        </w:tc>
        <w:tc>
          <w:tcPr>
            <w:tcW w:w="1386" w:type="dxa"/>
          </w:tcPr>
          <w:p w14:paraId="7EF0E5C3" w14:textId="77777777" w:rsidR="00516DEB" w:rsidRPr="00567645" w:rsidRDefault="00516DEB" w:rsidP="00516DEB">
            <w:r w:rsidRPr="00567645">
              <w:t>0–74</w:t>
            </w:r>
          </w:p>
        </w:tc>
      </w:tr>
      <w:tr w:rsidR="00516DEB" w:rsidRPr="00567645" w14:paraId="16C8833C" w14:textId="77777777" w:rsidTr="00F3017F">
        <w:trPr>
          <w:trHeight w:val="255"/>
        </w:trPr>
        <w:tc>
          <w:tcPr>
            <w:tcW w:w="3205" w:type="dxa"/>
          </w:tcPr>
          <w:p w14:paraId="1B976A9D" w14:textId="77777777" w:rsidR="00516DEB" w:rsidRPr="00567645" w:rsidRDefault="00516DEB" w:rsidP="00516DEB">
            <w:r w:rsidRPr="00567645">
              <w:t>I60–I69</w:t>
            </w:r>
          </w:p>
        </w:tc>
        <w:tc>
          <w:tcPr>
            <w:tcW w:w="5263" w:type="dxa"/>
          </w:tcPr>
          <w:p w14:paraId="1AE1BEE9" w14:textId="77777777" w:rsidR="00516DEB" w:rsidRPr="00567645" w:rsidRDefault="00516DEB" w:rsidP="00516DEB">
            <w:r w:rsidRPr="00567645">
              <w:t>Cerebrovascular diseases</w:t>
            </w:r>
          </w:p>
        </w:tc>
        <w:tc>
          <w:tcPr>
            <w:tcW w:w="1386" w:type="dxa"/>
          </w:tcPr>
          <w:p w14:paraId="6165BB1F" w14:textId="77777777" w:rsidR="00516DEB" w:rsidRPr="00567645" w:rsidRDefault="00516DEB" w:rsidP="00516DEB">
            <w:r w:rsidRPr="00567645">
              <w:t>0–74</w:t>
            </w:r>
          </w:p>
        </w:tc>
      </w:tr>
      <w:tr w:rsidR="00516DEB" w:rsidRPr="00567645" w14:paraId="455A8D88" w14:textId="77777777" w:rsidTr="00F3017F">
        <w:trPr>
          <w:trHeight w:val="255"/>
        </w:trPr>
        <w:tc>
          <w:tcPr>
            <w:tcW w:w="3205" w:type="dxa"/>
          </w:tcPr>
          <w:p w14:paraId="55EC1D9E" w14:textId="145634A3" w:rsidR="00516DEB" w:rsidRPr="00567645" w:rsidRDefault="00516DEB" w:rsidP="00516DEB">
            <w:r w:rsidRPr="00567645">
              <w:rPr>
                <w:b/>
                <w:bCs/>
              </w:rPr>
              <w:lastRenderedPageBreak/>
              <w:t>Respiratory diseases</w:t>
            </w:r>
          </w:p>
        </w:tc>
        <w:tc>
          <w:tcPr>
            <w:tcW w:w="5263" w:type="dxa"/>
          </w:tcPr>
          <w:p w14:paraId="5E392BCF" w14:textId="77777777" w:rsidR="00516DEB" w:rsidRPr="00567645" w:rsidRDefault="00516DEB" w:rsidP="00516DEB"/>
        </w:tc>
        <w:tc>
          <w:tcPr>
            <w:tcW w:w="1386" w:type="dxa"/>
          </w:tcPr>
          <w:p w14:paraId="5252963D" w14:textId="77777777" w:rsidR="00516DEB" w:rsidRPr="00567645" w:rsidRDefault="00516DEB" w:rsidP="00516DEB"/>
        </w:tc>
      </w:tr>
      <w:tr w:rsidR="00516DEB" w:rsidRPr="00567645" w14:paraId="3F3B744A" w14:textId="77777777" w:rsidTr="00F3017F">
        <w:trPr>
          <w:trHeight w:val="255"/>
        </w:trPr>
        <w:tc>
          <w:tcPr>
            <w:tcW w:w="3205" w:type="dxa"/>
          </w:tcPr>
          <w:p w14:paraId="779A0B49" w14:textId="77777777" w:rsidR="00516DEB" w:rsidRPr="00567645" w:rsidRDefault="00516DEB" w:rsidP="00516DEB">
            <w:r w:rsidRPr="00567645">
              <w:t>J09–J11</w:t>
            </w:r>
          </w:p>
        </w:tc>
        <w:tc>
          <w:tcPr>
            <w:tcW w:w="5263" w:type="dxa"/>
          </w:tcPr>
          <w:p w14:paraId="6BAFE5FB" w14:textId="77777777" w:rsidR="00516DEB" w:rsidRPr="00567645" w:rsidRDefault="00516DEB" w:rsidP="00516DEB">
            <w:r w:rsidRPr="00567645">
              <w:t>Influenza (including swine flu)</w:t>
            </w:r>
          </w:p>
        </w:tc>
        <w:tc>
          <w:tcPr>
            <w:tcW w:w="1386" w:type="dxa"/>
          </w:tcPr>
          <w:p w14:paraId="5616AEC4" w14:textId="77777777" w:rsidR="00516DEB" w:rsidRPr="00567645" w:rsidRDefault="00516DEB" w:rsidP="00516DEB">
            <w:r w:rsidRPr="00567645">
              <w:t>0–74</w:t>
            </w:r>
          </w:p>
        </w:tc>
      </w:tr>
      <w:tr w:rsidR="00516DEB" w:rsidRPr="00567645" w14:paraId="68624781" w14:textId="77777777" w:rsidTr="00F3017F">
        <w:trPr>
          <w:trHeight w:val="255"/>
        </w:trPr>
        <w:tc>
          <w:tcPr>
            <w:tcW w:w="3205" w:type="dxa"/>
          </w:tcPr>
          <w:p w14:paraId="66E9019D" w14:textId="77777777" w:rsidR="00516DEB" w:rsidRPr="00567645" w:rsidRDefault="00516DEB" w:rsidP="00516DEB">
            <w:r w:rsidRPr="00567645">
              <w:t>J12–J18</w:t>
            </w:r>
          </w:p>
        </w:tc>
        <w:tc>
          <w:tcPr>
            <w:tcW w:w="5263" w:type="dxa"/>
          </w:tcPr>
          <w:p w14:paraId="13EFCFDC" w14:textId="77777777" w:rsidR="00516DEB" w:rsidRPr="00567645" w:rsidRDefault="00516DEB" w:rsidP="00516DEB">
            <w:r w:rsidRPr="00567645">
              <w:t>Pneumonia</w:t>
            </w:r>
          </w:p>
        </w:tc>
        <w:tc>
          <w:tcPr>
            <w:tcW w:w="1386" w:type="dxa"/>
          </w:tcPr>
          <w:p w14:paraId="7205ED02" w14:textId="77777777" w:rsidR="00516DEB" w:rsidRPr="00567645" w:rsidRDefault="00516DEB" w:rsidP="00516DEB">
            <w:r w:rsidRPr="00567645">
              <w:t>0–74</w:t>
            </w:r>
          </w:p>
        </w:tc>
      </w:tr>
      <w:tr w:rsidR="00516DEB" w:rsidRPr="00567645" w14:paraId="74A30864" w14:textId="77777777" w:rsidTr="00F3017F">
        <w:trPr>
          <w:trHeight w:val="255"/>
        </w:trPr>
        <w:tc>
          <w:tcPr>
            <w:tcW w:w="3205" w:type="dxa"/>
          </w:tcPr>
          <w:p w14:paraId="1D5E21B7" w14:textId="77777777" w:rsidR="00516DEB" w:rsidRPr="00567645" w:rsidRDefault="00516DEB" w:rsidP="00516DEB">
            <w:r w:rsidRPr="00567645">
              <w:t>J45– J46</w:t>
            </w:r>
          </w:p>
        </w:tc>
        <w:tc>
          <w:tcPr>
            <w:tcW w:w="5263" w:type="dxa"/>
          </w:tcPr>
          <w:p w14:paraId="3F403B01" w14:textId="77777777" w:rsidR="00516DEB" w:rsidRPr="00567645" w:rsidRDefault="00516DEB" w:rsidP="00516DEB">
            <w:r w:rsidRPr="00567645">
              <w:t>Asthma</w:t>
            </w:r>
          </w:p>
        </w:tc>
        <w:tc>
          <w:tcPr>
            <w:tcW w:w="1386" w:type="dxa"/>
          </w:tcPr>
          <w:p w14:paraId="1E2460D2" w14:textId="77777777" w:rsidR="00516DEB" w:rsidRPr="00567645" w:rsidRDefault="00516DEB" w:rsidP="00516DEB">
            <w:r w:rsidRPr="00567645">
              <w:t>0–74</w:t>
            </w:r>
          </w:p>
        </w:tc>
      </w:tr>
      <w:tr w:rsidR="00516DEB" w:rsidRPr="00567645" w14:paraId="31FAD93A" w14:textId="77777777" w:rsidTr="00F3017F">
        <w:trPr>
          <w:trHeight w:val="255"/>
        </w:trPr>
        <w:tc>
          <w:tcPr>
            <w:tcW w:w="3205" w:type="dxa"/>
          </w:tcPr>
          <w:p w14:paraId="108A0476" w14:textId="05313634" w:rsidR="00516DEB" w:rsidRPr="00567645" w:rsidRDefault="00516DEB" w:rsidP="00516DEB">
            <w:r w:rsidRPr="00567645">
              <w:rPr>
                <w:b/>
                <w:bCs/>
              </w:rPr>
              <w:t>Digestive disorders</w:t>
            </w:r>
          </w:p>
        </w:tc>
        <w:tc>
          <w:tcPr>
            <w:tcW w:w="5263" w:type="dxa"/>
          </w:tcPr>
          <w:p w14:paraId="19D9E5EE" w14:textId="77777777" w:rsidR="00516DEB" w:rsidRPr="00567645" w:rsidRDefault="00516DEB" w:rsidP="00516DEB"/>
        </w:tc>
        <w:tc>
          <w:tcPr>
            <w:tcW w:w="1386" w:type="dxa"/>
          </w:tcPr>
          <w:p w14:paraId="5756A4BD" w14:textId="77777777" w:rsidR="00516DEB" w:rsidRPr="00567645" w:rsidRDefault="00516DEB" w:rsidP="00516DEB"/>
        </w:tc>
      </w:tr>
      <w:tr w:rsidR="00516DEB" w:rsidRPr="00567645" w14:paraId="3D8FF72D" w14:textId="77777777" w:rsidTr="00F3017F">
        <w:trPr>
          <w:trHeight w:val="255"/>
        </w:trPr>
        <w:tc>
          <w:tcPr>
            <w:tcW w:w="3205" w:type="dxa"/>
          </w:tcPr>
          <w:p w14:paraId="4CB25D2D" w14:textId="77777777" w:rsidR="00516DEB" w:rsidRPr="00567645" w:rsidRDefault="00516DEB" w:rsidP="00516DEB">
            <w:r w:rsidRPr="00567645">
              <w:t>K25–K28</w:t>
            </w:r>
          </w:p>
        </w:tc>
        <w:tc>
          <w:tcPr>
            <w:tcW w:w="5263" w:type="dxa"/>
          </w:tcPr>
          <w:p w14:paraId="71AD5400" w14:textId="77777777" w:rsidR="00516DEB" w:rsidRPr="00567645" w:rsidRDefault="00516DEB" w:rsidP="00516DEB">
            <w:r w:rsidRPr="00567645">
              <w:t>Gastric and duodenal ulcer</w:t>
            </w:r>
          </w:p>
        </w:tc>
        <w:tc>
          <w:tcPr>
            <w:tcW w:w="1386" w:type="dxa"/>
          </w:tcPr>
          <w:p w14:paraId="217C6DE0" w14:textId="77777777" w:rsidR="00516DEB" w:rsidRPr="00567645" w:rsidRDefault="00516DEB" w:rsidP="00516DEB">
            <w:r w:rsidRPr="00567645">
              <w:t>0–74</w:t>
            </w:r>
          </w:p>
        </w:tc>
      </w:tr>
      <w:tr w:rsidR="00516DEB" w:rsidRPr="00567645" w14:paraId="1DA77E66" w14:textId="77777777" w:rsidTr="00F3017F">
        <w:trPr>
          <w:trHeight w:val="523"/>
        </w:trPr>
        <w:tc>
          <w:tcPr>
            <w:tcW w:w="3205" w:type="dxa"/>
          </w:tcPr>
          <w:p w14:paraId="570A5A27" w14:textId="77777777" w:rsidR="00516DEB" w:rsidRPr="00567645" w:rsidRDefault="00516DEB" w:rsidP="00516DEB">
            <w:r w:rsidRPr="00567645">
              <w:t>K35–K38, K40–K46, K80–K83, K85,K86.1-K86.9, K91.5</w:t>
            </w:r>
          </w:p>
        </w:tc>
        <w:tc>
          <w:tcPr>
            <w:tcW w:w="5263" w:type="dxa"/>
          </w:tcPr>
          <w:p w14:paraId="43317E15" w14:textId="77777777" w:rsidR="00516DEB" w:rsidRPr="00567645" w:rsidRDefault="00516DEB" w:rsidP="00516DEB">
            <w:r w:rsidRPr="00567645">
              <w:t>Acute abdomen, appendicitis, intestinal obstruction, cholecystitis / lithiasis, pancreatitis, hernia</w:t>
            </w:r>
          </w:p>
        </w:tc>
        <w:tc>
          <w:tcPr>
            <w:tcW w:w="1386" w:type="dxa"/>
          </w:tcPr>
          <w:p w14:paraId="5CBEC564" w14:textId="77777777" w:rsidR="00516DEB" w:rsidRPr="00567645" w:rsidRDefault="00516DEB" w:rsidP="00516DEB">
            <w:r w:rsidRPr="00567645">
              <w:t>0–74</w:t>
            </w:r>
          </w:p>
        </w:tc>
      </w:tr>
      <w:tr w:rsidR="00516DEB" w:rsidRPr="00567645" w14:paraId="31E670FB" w14:textId="77777777" w:rsidTr="00F3017F">
        <w:trPr>
          <w:trHeight w:val="213"/>
        </w:trPr>
        <w:tc>
          <w:tcPr>
            <w:tcW w:w="3205" w:type="dxa"/>
          </w:tcPr>
          <w:p w14:paraId="05896E1B" w14:textId="08880D3A" w:rsidR="00516DEB" w:rsidRPr="00567645" w:rsidRDefault="00516DEB" w:rsidP="00516DEB">
            <w:r w:rsidRPr="00567645">
              <w:rPr>
                <w:b/>
                <w:bCs/>
              </w:rPr>
              <w:t>Genitourinary disorders</w:t>
            </w:r>
          </w:p>
        </w:tc>
        <w:tc>
          <w:tcPr>
            <w:tcW w:w="5263" w:type="dxa"/>
          </w:tcPr>
          <w:p w14:paraId="0451A2EE" w14:textId="77777777" w:rsidR="00516DEB" w:rsidRPr="00567645" w:rsidRDefault="00516DEB" w:rsidP="00516DEB"/>
        </w:tc>
        <w:tc>
          <w:tcPr>
            <w:tcW w:w="1386" w:type="dxa"/>
          </w:tcPr>
          <w:p w14:paraId="4AE442E0" w14:textId="77777777" w:rsidR="00516DEB" w:rsidRPr="00567645" w:rsidRDefault="00516DEB" w:rsidP="00516DEB"/>
        </w:tc>
      </w:tr>
      <w:tr w:rsidR="00516DEB" w:rsidRPr="00567645" w14:paraId="7D76BB53" w14:textId="77777777" w:rsidTr="00F3017F">
        <w:trPr>
          <w:trHeight w:val="213"/>
        </w:trPr>
        <w:tc>
          <w:tcPr>
            <w:tcW w:w="3205" w:type="dxa"/>
          </w:tcPr>
          <w:p w14:paraId="3DE5F64C" w14:textId="77777777" w:rsidR="00516DEB" w:rsidRPr="00567645" w:rsidRDefault="00516DEB" w:rsidP="00516DEB">
            <w:r w:rsidRPr="00567645">
              <w:t>N00–N07, N17–N19, N25-N27</w:t>
            </w:r>
          </w:p>
        </w:tc>
        <w:tc>
          <w:tcPr>
            <w:tcW w:w="5263" w:type="dxa"/>
          </w:tcPr>
          <w:p w14:paraId="3A26A231" w14:textId="77777777" w:rsidR="00516DEB" w:rsidRPr="00567645" w:rsidRDefault="00516DEB" w:rsidP="00516DEB">
            <w:r w:rsidRPr="00567645">
              <w:t>Nephritis and nephrosis</w:t>
            </w:r>
          </w:p>
        </w:tc>
        <w:tc>
          <w:tcPr>
            <w:tcW w:w="1386" w:type="dxa"/>
          </w:tcPr>
          <w:p w14:paraId="772910CF" w14:textId="77777777" w:rsidR="00516DEB" w:rsidRPr="00567645" w:rsidRDefault="00516DEB" w:rsidP="00516DEB">
            <w:r w:rsidRPr="00567645">
              <w:t>0–74</w:t>
            </w:r>
          </w:p>
        </w:tc>
      </w:tr>
      <w:tr w:rsidR="00516DEB" w:rsidRPr="00567645" w14:paraId="5582EE78" w14:textId="77777777" w:rsidTr="00F3017F">
        <w:trPr>
          <w:trHeight w:val="267"/>
        </w:trPr>
        <w:tc>
          <w:tcPr>
            <w:tcW w:w="3205" w:type="dxa"/>
          </w:tcPr>
          <w:p w14:paraId="4EFD4F2B" w14:textId="77777777" w:rsidR="00516DEB" w:rsidRPr="00567645" w:rsidRDefault="00516DEB" w:rsidP="00516DEB">
            <w:r w:rsidRPr="00567645">
              <w:t>N13, N20–N21, N35, N40, N99.1</w:t>
            </w:r>
          </w:p>
        </w:tc>
        <w:tc>
          <w:tcPr>
            <w:tcW w:w="5263" w:type="dxa"/>
          </w:tcPr>
          <w:p w14:paraId="66D313BD" w14:textId="77777777" w:rsidR="00516DEB" w:rsidRPr="00567645" w:rsidRDefault="00516DEB" w:rsidP="00516DEB">
            <w:r w:rsidRPr="00567645">
              <w:t>Obstructive uropathy &amp; prostatic hyperplasia</w:t>
            </w:r>
          </w:p>
        </w:tc>
        <w:tc>
          <w:tcPr>
            <w:tcW w:w="1386" w:type="dxa"/>
          </w:tcPr>
          <w:p w14:paraId="4AA921CF" w14:textId="77777777" w:rsidR="00516DEB" w:rsidRPr="00567645" w:rsidRDefault="00516DEB" w:rsidP="00516DEB">
            <w:r w:rsidRPr="00567645">
              <w:t>0–74</w:t>
            </w:r>
          </w:p>
        </w:tc>
      </w:tr>
      <w:tr w:rsidR="00516DEB" w:rsidRPr="00567645" w14:paraId="7FC35C89" w14:textId="77777777" w:rsidTr="00F3017F">
        <w:trPr>
          <w:trHeight w:val="255"/>
        </w:trPr>
        <w:tc>
          <w:tcPr>
            <w:tcW w:w="3205" w:type="dxa"/>
          </w:tcPr>
          <w:p w14:paraId="4AD12743" w14:textId="78DF3035" w:rsidR="00516DEB" w:rsidRPr="00567645" w:rsidRDefault="00516DEB" w:rsidP="00516DEB">
            <w:r w:rsidRPr="00567645">
              <w:rPr>
                <w:b/>
                <w:bCs/>
              </w:rPr>
              <w:t>Maternal &amp; infant</w:t>
            </w:r>
          </w:p>
        </w:tc>
        <w:tc>
          <w:tcPr>
            <w:tcW w:w="5263" w:type="dxa"/>
          </w:tcPr>
          <w:p w14:paraId="54DC0ECE" w14:textId="77777777" w:rsidR="00516DEB" w:rsidRPr="00567645" w:rsidRDefault="00516DEB" w:rsidP="00516DEB"/>
        </w:tc>
        <w:tc>
          <w:tcPr>
            <w:tcW w:w="1386" w:type="dxa"/>
          </w:tcPr>
          <w:p w14:paraId="1930CA08" w14:textId="77777777" w:rsidR="00516DEB" w:rsidRPr="00567645" w:rsidRDefault="00516DEB" w:rsidP="00516DEB"/>
        </w:tc>
      </w:tr>
      <w:tr w:rsidR="00516DEB" w:rsidRPr="00567645" w14:paraId="44121F26" w14:textId="77777777" w:rsidTr="00F3017F">
        <w:trPr>
          <w:trHeight w:val="255"/>
        </w:trPr>
        <w:tc>
          <w:tcPr>
            <w:tcW w:w="3205" w:type="dxa"/>
          </w:tcPr>
          <w:p w14:paraId="3D3669AD" w14:textId="77777777" w:rsidR="00516DEB" w:rsidRPr="00567645" w:rsidRDefault="00516DEB" w:rsidP="00516DEB">
            <w:r w:rsidRPr="00567645">
              <w:t>P00–P96, A33</w:t>
            </w:r>
          </w:p>
        </w:tc>
        <w:tc>
          <w:tcPr>
            <w:tcW w:w="5263" w:type="dxa"/>
          </w:tcPr>
          <w:p w14:paraId="6B80EDC8" w14:textId="77777777" w:rsidR="00516DEB" w:rsidRPr="00567645" w:rsidRDefault="00516DEB" w:rsidP="00516DEB">
            <w:r w:rsidRPr="00567645">
              <w:t>Complications of perinatal period</w:t>
            </w:r>
          </w:p>
        </w:tc>
        <w:tc>
          <w:tcPr>
            <w:tcW w:w="1386" w:type="dxa"/>
          </w:tcPr>
          <w:p w14:paraId="4C2F0CFD" w14:textId="77777777" w:rsidR="00516DEB" w:rsidRPr="00567645" w:rsidRDefault="00516DEB" w:rsidP="00516DEB">
            <w:r w:rsidRPr="00567645">
              <w:t>All</w:t>
            </w:r>
          </w:p>
        </w:tc>
      </w:tr>
      <w:tr w:rsidR="00516DEB" w:rsidRPr="00567645" w14:paraId="20DFBF80" w14:textId="77777777" w:rsidTr="00F3017F">
        <w:trPr>
          <w:trHeight w:val="309"/>
        </w:trPr>
        <w:tc>
          <w:tcPr>
            <w:tcW w:w="3205" w:type="dxa"/>
          </w:tcPr>
          <w:p w14:paraId="0641DB76" w14:textId="77777777" w:rsidR="00516DEB" w:rsidRPr="00567645" w:rsidRDefault="00516DEB" w:rsidP="00516DEB">
            <w:r w:rsidRPr="00567645">
              <w:t>Q00–Q99</w:t>
            </w:r>
          </w:p>
        </w:tc>
        <w:tc>
          <w:tcPr>
            <w:tcW w:w="5263" w:type="dxa"/>
          </w:tcPr>
          <w:p w14:paraId="278CEB80" w14:textId="77777777" w:rsidR="00516DEB" w:rsidRPr="00567645" w:rsidRDefault="00516DEB" w:rsidP="00516DEB">
            <w:r w:rsidRPr="00567645">
              <w:t>Congenital malformations, deformations and chromosomal anomalies</w:t>
            </w:r>
          </w:p>
        </w:tc>
        <w:tc>
          <w:tcPr>
            <w:tcW w:w="1386" w:type="dxa"/>
          </w:tcPr>
          <w:p w14:paraId="643358BA" w14:textId="77777777" w:rsidR="00516DEB" w:rsidRPr="00567645" w:rsidRDefault="00516DEB" w:rsidP="00516DEB">
            <w:r w:rsidRPr="00567645">
              <w:t>0–74</w:t>
            </w:r>
          </w:p>
        </w:tc>
      </w:tr>
      <w:tr w:rsidR="00516DEB" w:rsidRPr="00567645" w14:paraId="45CBC1ED" w14:textId="77777777" w:rsidTr="00F3017F">
        <w:trPr>
          <w:trHeight w:val="274"/>
        </w:trPr>
        <w:tc>
          <w:tcPr>
            <w:tcW w:w="3205" w:type="dxa"/>
          </w:tcPr>
          <w:p w14:paraId="2938CDD9" w14:textId="5788D306" w:rsidR="00516DEB" w:rsidRPr="00567645" w:rsidRDefault="00516DEB" w:rsidP="00516DEB">
            <w:r w:rsidRPr="00567645">
              <w:rPr>
                <w:b/>
                <w:bCs/>
              </w:rPr>
              <w:t>Injuries</w:t>
            </w:r>
          </w:p>
        </w:tc>
        <w:tc>
          <w:tcPr>
            <w:tcW w:w="5263" w:type="dxa"/>
          </w:tcPr>
          <w:p w14:paraId="033DBB94" w14:textId="77777777" w:rsidR="00516DEB" w:rsidRPr="00567645" w:rsidRDefault="00516DEB" w:rsidP="00516DEB"/>
        </w:tc>
        <w:tc>
          <w:tcPr>
            <w:tcW w:w="1386" w:type="dxa"/>
          </w:tcPr>
          <w:p w14:paraId="7251C3A7" w14:textId="77777777" w:rsidR="00516DEB" w:rsidRPr="00567645" w:rsidRDefault="00516DEB" w:rsidP="00516DEB"/>
        </w:tc>
      </w:tr>
      <w:tr w:rsidR="00516DEB" w:rsidRPr="00567645" w14:paraId="5C9AC889" w14:textId="77777777" w:rsidTr="00F3017F">
        <w:trPr>
          <w:trHeight w:val="274"/>
        </w:trPr>
        <w:tc>
          <w:tcPr>
            <w:tcW w:w="3205" w:type="dxa"/>
          </w:tcPr>
          <w:p w14:paraId="4EBBA0C5" w14:textId="77777777" w:rsidR="00516DEB" w:rsidRPr="00567645" w:rsidRDefault="00516DEB" w:rsidP="00516DEB">
            <w:r w:rsidRPr="00567645">
              <w:t>Y60–Y69, Y83–Y84</w:t>
            </w:r>
          </w:p>
        </w:tc>
        <w:tc>
          <w:tcPr>
            <w:tcW w:w="5263" w:type="dxa"/>
          </w:tcPr>
          <w:p w14:paraId="0F138DCC" w14:textId="77777777" w:rsidR="00516DEB" w:rsidRPr="00567645" w:rsidRDefault="00516DEB" w:rsidP="00516DEB">
            <w:r w:rsidRPr="00567645">
              <w:t>Misadventures to patients during surgical and medical care</w:t>
            </w:r>
          </w:p>
        </w:tc>
        <w:tc>
          <w:tcPr>
            <w:tcW w:w="1386" w:type="dxa"/>
          </w:tcPr>
          <w:p w14:paraId="7C33719F" w14:textId="77777777" w:rsidR="00516DEB" w:rsidRPr="00567645" w:rsidRDefault="00516DEB" w:rsidP="00516DEB">
            <w:r w:rsidRPr="00567645">
              <w:t>All</w:t>
            </w:r>
          </w:p>
        </w:tc>
      </w:tr>
    </w:tbl>
    <w:p w14:paraId="390C1FA3" w14:textId="77777777" w:rsidR="00DD43B1" w:rsidRPr="00567645" w:rsidRDefault="00DD43B1" w:rsidP="00E128B5"/>
    <w:p w14:paraId="21269153" w14:textId="77777777" w:rsidR="00DD43B1" w:rsidRPr="00567645" w:rsidRDefault="00DD43B1" w:rsidP="00E128B5"/>
    <w:tbl>
      <w:tblPr>
        <w:tblStyle w:val="TableGrid"/>
        <w:tblW w:w="4866" w:type="pct"/>
        <w:tblLook w:val="04A0" w:firstRow="1" w:lastRow="0" w:firstColumn="1" w:lastColumn="0" w:noHBand="0" w:noVBand="1"/>
      </w:tblPr>
      <w:tblGrid>
        <w:gridCol w:w="1134"/>
        <w:gridCol w:w="7640"/>
      </w:tblGrid>
      <w:tr w:rsidR="00516DEB" w:rsidRPr="00567645" w14:paraId="4A48620C" w14:textId="77777777" w:rsidTr="00516DEB">
        <w:trPr>
          <w:trHeight w:val="580"/>
        </w:trPr>
        <w:tc>
          <w:tcPr>
            <w:tcW w:w="646" w:type="pct"/>
          </w:tcPr>
          <w:p w14:paraId="58F50020" w14:textId="77777777" w:rsidR="00516DEB" w:rsidRPr="00567645" w:rsidRDefault="00516DEB" w:rsidP="00E128B5"/>
        </w:tc>
        <w:tc>
          <w:tcPr>
            <w:tcW w:w="4354" w:type="pct"/>
          </w:tcPr>
          <w:p w14:paraId="4A12B220" w14:textId="3C6773C1" w:rsidR="00516DEB" w:rsidRPr="00567645" w:rsidRDefault="00516DEB" w:rsidP="00E128B5">
            <w:r w:rsidRPr="00567645">
              <w:rPr>
                <w:b/>
                <w:bCs/>
              </w:rPr>
              <w:t>Recommendations made at MRG 27</w:t>
            </w:r>
            <w:r w:rsidRPr="00567645">
              <w:rPr>
                <w:b/>
                <w:bCs/>
                <w:vertAlign w:val="superscript"/>
              </w:rPr>
              <w:t>th</w:t>
            </w:r>
            <w:r w:rsidRPr="00567645">
              <w:rPr>
                <w:b/>
                <w:bCs/>
              </w:rPr>
              <w:t xml:space="preserve"> July 2012</w:t>
            </w:r>
          </w:p>
        </w:tc>
      </w:tr>
      <w:tr w:rsidR="00567645" w:rsidRPr="00567645" w14:paraId="2DAF65E4" w14:textId="77777777" w:rsidTr="00516DEB">
        <w:trPr>
          <w:trHeight w:val="580"/>
        </w:trPr>
        <w:tc>
          <w:tcPr>
            <w:tcW w:w="646" w:type="pct"/>
          </w:tcPr>
          <w:p w14:paraId="493D418B" w14:textId="77777777" w:rsidR="00DD43B1" w:rsidRPr="00567645" w:rsidRDefault="00DD43B1" w:rsidP="00E128B5">
            <w:r w:rsidRPr="00567645">
              <w:t>Rec 2012/133</w:t>
            </w:r>
          </w:p>
        </w:tc>
        <w:tc>
          <w:tcPr>
            <w:tcW w:w="4354" w:type="pct"/>
          </w:tcPr>
          <w:p w14:paraId="4E0840EB" w14:textId="77777777" w:rsidR="00DD43B1" w:rsidRPr="00567645" w:rsidRDefault="00DD43B1" w:rsidP="00E128B5">
            <w:r w:rsidRPr="00567645">
              <w:t xml:space="preserve">MRG suggested publishing contextual information alongside this indictor such as mortality rates and life expectancy changes.  </w:t>
            </w:r>
          </w:p>
        </w:tc>
      </w:tr>
      <w:tr w:rsidR="00567645" w:rsidRPr="00567645" w14:paraId="37D4799F" w14:textId="77777777" w:rsidTr="00516DEB">
        <w:trPr>
          <w:trHeight w:val="1113"/>
        </w:trPr>
        <w:tc>
          <w:tcPr>
            <w:tcW w:w="646" w:type="pct"/>
          </w:tcPr>
          <w:p w14:paraId="3CE4B298" w14:textId="77777777" w:rsidR="00DD43B1" w:rsidRPr="00567645" w:rsidRDefault="00DD43B1" w:rsidP="00E128B5">
            <w:r w:rsidRPr="00567645">
              <w:t>Rec 2012/134</w:t>
            </w:r>
          </w:p>
        </w:tc>
        <w:tc>
          <w:tcPr>
            <w:tcW w:w="4354" w:type="pct"/>
          </w:tcPr>
          <w:p w14:paraId="2CA45819" w14:textId="77777777" w:rsidR="00DD43B1" w:rsidRPr="00567645" w:rsidRDefault="00DD43B1" w:rsidP="00E128B5">
            <w:r w:rsidRPr="00567645">
              <w:t xml:space="preserve">MRG acknowledged </w:t>
            </w:r>
            <w:r w:rsidRPr="00567645">
              <w:rPr>
                <w:i/>
              </w:rPr>
              <w:t xml:space="preserve">that there may be issues if a local level breakdown of the indicator is produced.  </w:t>
            </w:r>
            <w:r w:rsidRPr="00567645">
              <w:t xml:space="preserve">Which life expectancies are most appropriate to use in this case needs to be clarified, particularly if the indicator is ever used for resource allocation purposes.  This will be revisited if and when a local breakdown is required. </w:t>
            </w:r>
          </w:p>
        </w:tc>
      </w:tr>
      <w:tr w:rsidR="00567645" w:rsidRPr="00567645" w14:paraId="7F5B014C" w14:textId="77777777" w:rsidTr="00516DEB">
        <w:trPr>
          <w:trHeight w:val="862"/>
        </w:trPr>
        <w:tc>
          <w:tcPr>
            <w:tcW w:w="646" w:type="pct"/>
          </w:tcPr>
          <w:p w14:paraId="6D4A87A0" w14:textId="77777777" w:rsidR="00DD43B1" w:rsidRPr="00567645" w:rsidRDefault="00DD43B1" w:rsidP="00E128B5">
            <w:r w:rsidRPr="00567645">
              <w:t>Rec 2012/135</w:t>
            </w:r>
          </w:p>
        </w:tc>
        <w:tc>
          <w:tcPr>
            <w:tcW w:w="4354" w:type="pct"/>
          </w:tcPr>
          <w:p w14:paraId="5F41EE2C" w14:textId="77777777" w:rsidR="00DD43B1" w:rsidRPr="00567645" w:rsidRDefault="00DD43B1" w:rsidP="00E128B5">
            <w:r w:rsidRPr="00567645">
              <w:t xml:space="preserve">MRG suggested looking at the methodology for calculating confidence intervals that is used in the Compendium as a starting point for the confidence interval methodology for this indicator.  Daniel </w:t>
            </w:r>
            <w:proofErr w:type="spellStart"/>
            <w:r w:rsidRPr="00567645">
              <w:t>Eyres</w:t>
            </w:r>
            <w:proofErr w:type="spellEnd"/>
            <w:r w:rsidRPr="00567645">
              <w:t xml:space="preserve"> also has a lot of experience with this and may be able to offer advice. </w:t>
            </w:r>
          </w:p>
        </w:tc>
      </w:tr>
      <w:tr w:rsidR="00567645" w:rsidRPr="00567645" w14:paraId="02DC545A" w14:textId="77777777" w:rsidTr="00516DEB">
        <w:trPr>
          <w:trHeight w:val="1692"/>
        </w:trPr>
        <w:tc>
          <w:tcPr>
            <w:tcW w:w="646" w:type="pct"/>
          </w:tcPr>
          <w:p w14:paraId="614DAF5A" w14:textId="77777777" w:rsidR="00DD43B1" w:rsidRPr="00567645" w:rsidRDefault="00DD43B1" w:rsidP="00E128B5">
            <w:r w:rsidRPr="00567645">
              <w:t>Rec 2012/136</w:t>
            </w:r>
          </w:p>
        </w:tc>
        <w:tc>
          <w:tcPr>
            <w:tcW w:w="4354" w:type="pct"/>
          </w:tcPr>
          <w:p w14:paraId="7C4CFB84" w14:textId="77777777" w:rsidR="00DD43B1" w:rsidRPr="00567645" w:rsidRDefault="00DD43B1" w:rsidP="00E128B5">
            <w:r w:rsidRPr="00567645">
              <w:t xml:space="preserve">MRG noted that long term conditions are not always recorded in death registrations and this might affect the interpretation of the indicator.  For example, it is well known that diabetes is under recorded on death certificates.  This issue may be particularly problematic if a breakdown of the indicator by condition is produced.  </w:t>
            </w:r>
          </w:p>
          <w:p w14:paraId="3059DF68" w14:textId="3D72BF0E" w:rsidR="00DD43B1" w:rsidRPr="00567645" w:rsidRDefault="00DD43B1" w:rsidP="00E128B5">
            <w:r w:rsidRPr="00567645">
              <w:t xml:space="preserve">MRG asked for an equivalent table to the one presented in the Table (above) for this </w:t>
            </w:r>
            <w:r w:rsidR="006D7310" w:rsidRPr="00567645">
              <w:t>indicator but</w:t>
            </w:r>
            <w:r w:rsidRPr="00567645">
              <w:t xml:space="preserve"> showing causes which are non-amenable to health care.  </w:t>
            </w:r>
          </w:p>
        </w:tc>
      </w:tr>
    </w:tbl>
    <w:p w14:paraId="599CC3AE" w14:textId="77777777" w:rsidR="00DD43B1" w:rsidRPr="00567645" w:rsidRDefault="00DD43B1" w:rsidP="00E128B5"/>
    <w:p w14:paraId="6E0BD2E3" w14:textId="77777777" w:rsidR="00DD43B1" w:rsidRPr="00567645" w:rsidRDefault="00DD43B1" w:rsidP="00E128B5"/>
    <w:p w14:paraId="56A635CA" w14:textId="77777777" w:rsidR="00DD43B1" w:rsidRPr="00567645" w:rsidRDefault="00DD43B1" w:rsidP="00E128B5"/>
    <w:p w14:paraId="416A72CE" w14:textId="77777777" w:rsidR="00DD43B1" w:rsidRPr="00567645" w:rsidRDefault="00DD43B1" w:rsidP="00E128B5"/>
    <w:p w14:paraId="2BC31C4F" w14:textId="77777777" w:rsidR="00DD43B1" w:rsidRPr="00567645" w:rsidRDefault="00DD43B1" w:rsidP="00E128B5"/>
    <w:p w14:paraId="7721C382" w14:textId="77777777" w:rsidR="00DD43B1" w:rsidRPr="00567645" w:rsidRDefault="00DD43B1" w:rsidP="00E128B5"/>
    <w:p w14:paraId="655656FF" w14:textId="77777777" w:rsidR="00DD43B1" w:rsidRPr="00567645" w:rsidRDefault="00DD43B1" w:rsidP="00E128B5"/>
    <w:p w14:paraId="3C546FBF" w14:textId="77777777" w:rsidR="00DD43B1" w:rsidRPr="00567645" w:rsidRDefault="00DD43B1" w:rsidP="00E128B5"/>
    <w:p w14:paraId="0E4FB693" w14:textId="77777777" w:rsidR="00DD43B1" w:rsidRPr="00567645" w:rsidRDefault="00DD43B1" w:rsidP="00E128B5"/>
    <w:p w14:paraId="231BE41F" w14:textId="77777777" w:rsidR="00DD43B1" w:rsidRPr="00567645" w:rsidRDefault="00DD43B1" w:rsidP="00E128B5"/>
    <w:p w14:paraId="000B2E04" w14:textId="77777777" w:rsidR="00DD43B1" w:rsidRPr="00567645" w:rsidRDefault="00DD43B1" w:rsidP="00E128B5">
      <w:pPr>
        <w:spacing w:after="240"/>
        <w:ind w:right="226"/>
        <w:rPr>
          <w:b/>
        </w:rPr>
      </w:pPr>
      <w:r w:rsidRPr="00567645">
        <w:rPr>
          <w:b/>
        </w:rPr>
        <w:lastRenderedPageBreak/>
        <w:t>Queries raised by IC colleagues working on Commissioning Outcomes Framework relating to the calculation of this indicator at CCG level:</w:t>
      </w:r>
    </w:p>
    <w:tbl>
      <w:tblPr>
        <w:tblStyle w:val="TableGrid"/>
        <w:tblW w:w="0" w:type="auto"/>
        <w:tblLook w:val="01E0" w:firstRow="1" w:lastRow="1" w:firstColumn="1" w:lastColumn="1" w:noHBand="0" w:noVBand="0"/>
      </w:tblPr>
      <w:tblGrid>
        <w:gridCol w:w="1765"/>
        <w:gridCol w:w="7251"/>
      </w:tblGrid>
      <w:tr w:rsidR="00567645" w:rsidRPr="00567645" w14:paraId="05312461" w14:textId="77777777" w:rsidTr="005A4BA1">
        <w:trPr>
          <w:trHeight w:val="815"/>
        </w:trPr>
        <w:tc>
          <w:tcPr>
            <w:tcW w:w="1816" w:type="dxa"/>
          </w:tcPr>
          <w:p w14:paraId="47F0FE22" w14:textId="77777777" w:rsidR="00DD43B1" w:rsidRPr="00567645" w:rsidRDefault="00DD43B1" w:rsidP="00E128B5">
            <w:r w:rsidRPr="00567645">
              <w:rPr>
                <w:b/>
              </w:rPr>
              <w:t>Indicator</w:t>
            </w:r>
          </w:p>
        </w:tc>
        <w:tc>
          <w:tcPr>
            <w:tcW w:w="8084" w:type="dxa"/>
          </w:tcPr>
          <w:p w14:paraId="03523E6A" w14:textId="77777777" w:rsidR="00DD43B1" w:rsidRPr="00567645" w:rsidRDefault="00DD43B1" w:rsidP="00E128B5">
            <w:pPr>
              <w:rPr>
                <w:b/>
              </w:rPr>
            </w:pPr>
            <w:r w:rsidRPr="00567645">
              <w:rPr>
                <w:b/>
              </w:rPr>
              <w:t>COF 1a – Potential Years of Life Lost (PYLL) from causes considered amenable to health care</w:t>
            </w:r>
          </w:p>
        </w:tc>
      </w:tr>
      <w:tr w:rsidR="00567645" w:rsidRPr="00567645" w14:paraId="0F1906BB" w14:textId="77777777" w:rsidTr="005A4BA1">
        <w:tc>
          <w:tcPr>
            <w:tcW w:w="1816" w:type="dxa"/>
          </w:tcPr>
          <w:p w14:paraId="494D55BC" w14:textId="77777777" w:rsidR="00DD43B1" w:rsidRPr="00567645" w:rsidRDefault="00DD43B1" w:rsidP="00E128B5">
            <w:r w:rsidRPr="00567645">
              <w:t>Construction Issues</w:t>
            </w:r>
          </w:p>
        </w:tc>
        <w:tc>
          <w:tcPr>
            <w:tcW w:w="8084" w:type="dxa"/>
          </w:tcPr>
          <w:p w14:paraId="36DEFC7B" w14:textId="77777777" w:rsidR="00DD43B1" w:rsidRPr="00567645" w:rsidRDefault="00DD43B1" w:rsidP="00E128B5">
            <w:pPr>
              <w:spacing w:after="120"/>
            </w:pPr>
            <w:r w:rsidRPr="00567645">
              <w:rPr>
                <w:b/>
              </w:rPr>
              <w:t>Denominator:</w:t>
            </w:r>
            <w:r w:rsidRPr="00567645">
              <w:t xml:space="preserve">  Resident population of relevant age group and gender. </w:t>
            </w:r>
          </w:p>
          <w:p w14:paraId="2388DA85" w14:textId="77777777" w:rsidR="00DD43B1" w:rsidRPr="00567645" w:rsidRDefault="00DD43B1" w:rsidP="00E128B5">
            <w:pPr>
              <w:spacing w:after="240"/>
            </w:pPr>
            <w:r w:rsidRPr="00567645">
              <w:t>Source: ONS</w:t>
            </w:r>
          </w:p>
          <w:p w14:paraId="5433E001" w14:textId="77777777" w:rsidR="00DD43B1" w:rsidRPr="00567645" w:rsidRDefault="00DD43B1" w:rsidP="00DD43B1">
            <w:pPr>
              <w:numPr>
                <w:ilvl w:val="0"/>
                <w:numId w:val="24"/>
              </w:numPr>
              <w:spacing w:after="120"/>
              <w:ind w:right="226"/>
              <w:jc w:val="both"/>
            </w:pPr>
            <w:r w:rsidRPr="00567645">
              <w:t>ONS mid-year population estimates has been used for NHSOF.</w:t>
            </w:r>
          </w:p>
          <w:p w14:paraId="65256F56" w14:textId="77777777" w:rsidR="00DD43B1" w:rsidRPr="00567645" w:rsidRDefault="00DD43B1" w:rsidP="00DD43B1">
            <w:pPr>
              <w:numPr>
                <w:ilvl w:val="0"/>
                <w:numId w:val="24"/>
              </w:numPr>
              <w:spacing w:after="120"/>
              <w:ind w:right="226"/>
              <w:jc w:val="both"/>
            </w:pPr>
            <w:r w:rsidRPr="00567645">
              <w:rPr>
                <w:b/>
                <w:bCs/>
              </w:rPr>
              <w:t xml:space="preserve">CCG </w:t>
            </w:r>
            <w:r w:rsidRPr="00567645">
              <w:rPr>
                <w:b/>
                <w:bCs/>
                <w:u w:val="single"/>
              </w:rPr>
              <w:t>registered</w:t>
            </w:r>
            <w:r w:rsidRPr="00567645">
              <w:rPr>
                <w:b/>
                <w:bCs/>
              </w:rPr>
              <w:t xml:space="preserve"> population</w:t>
            </w:r>
            <w:r w:rsidRPr="00567645">
              <w:t xml:space="preserve"> has been used for other indicators which will result in </w:t>
            </w:r>
            <w:r w:rsidRPr="00567645">
              <w:rPr>
                <w:b/>
                <w:bCs/>
              </w:rPr>
              <w:t>mismatch</w:t>
            </w:r>
            <w:r w:rsidRPr="00567645">
              <w:t xml:space="preserve"> between numerator (based on ONS population estimates) and denominator. An age and sex breakdown is required.</w:t>
            </w:r>
          </w:p>
          <w:p w14:paraId="682D2270" w14:textId="77777777" w:rsidR="00DD43B1" w:rsidRPr="00567645" w:rsidRDefault="00DD43B1" w:rsidP="00E128B5">
            <w:pPr>
              <w:spacing w:after="120"/>
              <w:ind w:firstLine="720"/>
            </w:pPr>
          </w:p>
          <w:p w14:paraId="268F079E" w14:textId="77777777" w:rsidR="00DD43B1" w:rsidRPr="00567645" w:rsidRDefault="00DD43B1" w:rsidP="00E128B5">
            <w:pPr>
              <w:spacing w:after="120"/>
              <w:ind w:firstLine="720"/>
            </w:pPr>
          </w:p>
          <w:p w14:paraId="58240593" w14:textId="77777777" w:rsidR="00DD43B1" w:rsidRPr="00567645" w:rsidRDefault="00DD43B1" w:rsidP="00E128B5">
            <w:pPr>
              <w:spacing w:after="120"/>
            </w:pPr>
            <w:r w:rsidRPr="00567645">
              <w:rPr>
                <w:b/>
              </w:rPr>
              <w:t>Numerator:</w:t>
            </w:r>
            <w:r w:rsidRPr="00567645">
              <w:t xml:space="preserve"> Number of registered deaths from causes considered amenable to health care (List of ICD-10 code in Appendix 1) </w:t>
            </w:r>
          </w:p>
          <w:p w14:paraId="78F6B5AF" w14:textId="77777777" w:rsidR="00DD43B1" w:rsidRPr="00567645" w:rsidRDefault="00DD43B1" w:rsidP="00E128B5">
            <w:pPr>
              <w:spacing w:after="240"/>
            </w:pPr>
            <w:r w:rsidRPr="00567645">
              <w:t>Source: ONS Mortality File</w:t>
            </w:r>
          </w:p>
          <w:p w14:paraId="2BA5003F" w14:textId="77777777" w:rsidR="00DD43B1" w:rsidRPr="00567645" w:rsidRDefault="00DD43B1" w:rsidP="00DD43B1">
            <w:pPr>
              <w:numPr>
                <w:ilvl w:val="0"/>
                <w:numId w:val="24"/>
              </w:numPr>
              <w:spacing w:after="120"/>
              <w:ind w:right="226"/>
              <w:jc w:val="both"/>
            </w:pPr>
            <w:r w:rsidRPr="00567645">
              <w:t xml:space="preserve">Annual ONS Avoidable Mortality for England is currently only published at a national level, with certain breakdowns (age, gender condition). </w:t>
            </w:r>
          </w:p>
          <w:p w14:paraId="74074C85" w14:textId="77777777" w:rsidR="00DD43B1" w:rsidRPr="00567645" w:rsidRDefault="00DD43B1" w:rsidP="00E128B5"/>
          <w:p w14:paraId="570F9023" w14:textId="77777777" w:rsidR="00DD43B1" w:rsidRPr="00567645" w:rsidRDefault="00DD43B1" w:rsidP="00E128B5"/>
          <w:p w14:paraId="0B197871" w14:textId="77777777" w:rsidR="00DD43B1" w:rsidRPr="00567645" w:rsidRDefault="00DD43B1" w:rsidP="00E128B5">
            <w:pPr>
              <w:rPr>
                <w:b/>
              </w:rPr>
            </w:pPr>
            <w:r w:rsidRPr="00567645">
              <w:rPr>
                <w:b/>
              </w:rPr>
              <w:t xml:space="preserve">Age-specific life expectancy for the relevant age-group and gender. </w:t>
            </w:r>
          </w:p>
          <w:p w14:paraId="6B2E45D7" w14:textId="77777777" w:rsidR="00DD43B1" w:rsidRPr="00567645" w:rsidRDefault="00DD43B1" w:rsidP="00E128B5">
            <w:pPr>
              <w:spacing w:after="240"/>
            </w:pPr>
            <w:r w:rsidRPr="00567645">
              <w:t>Source: ONS</w:t>
            </w:r>
          </w:p>
          <w:p w14:paraId="693A2B2F" w14:textId="77777777" w:rsidR="00DD43B1" w:rsidRPr="00567645" w:rsidRDefault="00DD43B1" w:rsidP="00E128B5">
            <w:pPr>
              <w:ind w:right="226"/>
              <w:rPr>
                <w:i/>
              </w:rPr>
            </w:pPr>
            <w:r w:rsidRPr="00567645">
              <w:t xml:space="preserve">This is problematic, as these are currently only available at a national level. Although life expectancy at birth is available at a lower level, </w:t>
            </w:r>
            <w:r w:rsidRPr="00567645">
              <w:rPr>
                <w:b/>
                <w:bCs/>
              </w:rPr>
              <w:t>the calculation relies on having a life expectancy for each cohort (&lt;1, 1-4, 5-9, 10-14, 15-19, 20-24, 25-29, 30-34, 35-39, 40-44, 45-49, 50-54, 55-59, 60-64, 65-69, 70-74, 75-79, 80-84, 85 +).</w:t>
            </w:r>
            <w:r w:rsidRPr="00567645">
              <w:rPr>
                <w:i/>
              </w:rPr>
              <w:t xml:space="preserve"> </w:t>
            </w:r>
            <w:r w:rsidRPr="00567645">
              <w:rPr>
                <w:i/>
                <w:u w:val="single"/>
              </w:rPr>
              <w:t>MRG were explicit in saying that subnational breakdowns should not be calculated from the national life expectancies</w:t>
            </w:r>
            <w:r w:rsidRPr="00567645">
              <w:rPr>
                <w:i/>
              </w:rPr>
              <w:t xml:space="preserve">. </w:t>
            </w:r>
          </w:p>
          <w:p w14:paraId="7797A16F" w14:textId="77777777" w:rsidR="00DD43B1" w:rsidRPr="00567645" w:rsidRDefault="00DD43B1" w:rsidP="00E128B5">
            <w:r w:rsidRPr="00567645">
              <w:br/>
            </w:r>
          </w:p>
        </w:tc>
      </w:tr>
    </w:tbl>
    <w:p w14:paraId="4E23DA85" w14:textId="77777777" w:rsidR="00DD43B1" w:rsidRPr="00567645" w:rsidRDefault="00DD43B1" w:rsidP="00E128B5"/>
    <w:p w14:paraId="50830F0F" w14:textId="374D304C" w:rsidR="00DD43B1" w:rsidRPr="00567645" w:rsidRDefault="00DD43B1" w:rsidP="00E128B5">
      <w:pPr>
        <w:autoSpaceDE w:val="0"/>
        <w:autoSpaceDN w:val="0"/>
        <w:adjustRightInd w:val="0"/>
        <w:rPr>
          <w:b/>
        </w:rPr>
      </w:pPr>
      <w:r w:rsidRPr="00567645">
        <w:rPr>
          <w:b/>
        </w:rPr>
        <w:t xml:space="preserve">Response received from DH setting out a case for using national age-specific Life Expectancies to calculate the </w:t>
      </w:r>
      <w:r w:rsidR="006D7310" w:rsidRPr="00567645">
        <w:rPr>
          <w:b/>
        </w:rPr>
        <w:t>disaggregation’s</w:t>
      </w:r>
      <w:r w:rsidRPr="00567645">
        <w:rPr>
          <w:b/>
        </w:rPr>
        <w:t xml:space="preserve"> for indicator 1a (see below), for MRG to consider.</w:t>
      </w:r>
    </w:p>
    <w:p w14:paraId="4EE59E1F" w14:textId="77777777" w:rsidR="00DD43B1" w:rsidRPr="00567645" w:rsidRDefault="00DD43B1" w:rsidP="00E128B5"/>
    <w:p w14:paraId="59EFE5C6" w14:textId="1D3FADB5" w:rsidR="00DD43B1" w:rsidRPr="00567645" w:rsidRDefault="00DD43B1" w:rsidP="00E128B5">
      <w:pPr>
        <w:autoSpaceDE w:val="0"/>
        <w:autoSpaceDN w:val="0"/>
        <w:adjustRightInd w:val="0"/>
        <w:rPr>
          <w:u w:val="single"/>
        </w:rPr>
      </w:pPr>
      <w:r w:rsidRPr="00567645">
        <w:rPr>
          <w:u w:val="single"/>
        </w:rPr>
        <w:t xml:space="preserve">Case for using national age-specific life expectancies as weights to calculate local </w:t>
      </w:r>
      <w:r w:rsidR="006D7310" w:rsidRPr="00567645">
        <w:rPr>
          <w:u w:val="single"/>
        </w:rPr>
        <w:t>disaggregation’s</w:t>
      </w:r>
      <w:r w:rsidRPr="00567645">
        <w:rPr>
          <w:u w:val="single"/>
        </w:rPr>
        <w:t xml:space="preserve"> of NHS Outcomes Framework indicator 1a – PYLL from causes considered amenable to health care.</w:t>
      </w:r>
    </w:p>
    <w:p w14:paraId="634EC6F4" w14:textId="77777777" w:rsidR="00DD43B1" w:rsidRPr="00567645" w:rsidRDefault="00DD43B1" w:rsidP="00E128B5">
      <w:pPr>
        <w:autoSpaceDE w:val="0"/>
        <w:autoSpaceDN w:val="0"/>
        <w:adjustRightInd w:val="0"/>
      </w:pPr>
    </w:p>
    <w:p w14:paraId="6033594D" w14:textId="745EC5E3" w:rsidR="00DD43B1" w:rsidRPr="00567645" w:rsidRDefault="00DD43B1" w:rsidP="00E128B5">
      <w:pPr>
        <w:autoSpaceDE w:val="0"/>
        <w:autoSpaceDN w:val="0"/>
        <w:adjustRightInd w:val="0"/>
      </w:pPr>
      <w:r w:rsidRPr="00567645">
        <w:t xml:space="preserve">The Department of Health proposes using national life expectancies to calculate local </w:t>
      </w:r>
      <w:r w:rsidR="006D7310" w:rsidRPr="00567645">
        <w:t>disaggregation’s</w:t>
      </w:r>
      <w:r w:rsidRPr="00567645">
        <w:t xml:space="preserve"> of NHS Outcomes Framework indicator 1a - PYLL from causes considered amenable to health care.  The justification for this is as follows:</w:t>
      </w:r>
    </w:p>
    <w:p w14:paraId="2CF5D6EF" w14:textId="77777777" w:rsidR="00DD43B1" w:rsidRPr="00567645" w:rsidRDefault="00DD43B1" w:rsidP="00E128B5">
      <w:pPr>
        <w:autoSpaceDE w:val="0"/>
        <w:autoSpaceDN w:val="0"/>
        <w:adjustRightInd w:val="0"/>
        <w:spacing w:after="120"/>
      </w:pPr>
    </w:p>
    <w:p w14:paraId="6E43613E" w14:textId="77777777" w:rsidR="00DD43B1" w:rsidRPr="00567645" w:rsidRDefault="00DD43B1" w:rsidP="00DD43B1">
      <w:pPr>
        <w:numPr>
          <w:ilvl w:val="0"/>
          <w:numId w:val="12"/>
        </w:numPr>
        <w:autoSpaceDE w:val="0"/>
        <w:autoSpaceDN w:val="0"/>
        <w:adjustRightInd w:val="0"/>
        <w:spacing w:after="120"/>
      </w:pPr>
      <w:r w:rsidRPr="00567645">
        <w:lastRenderedPageBreak/>
        <w:t xml:space="preserve">Lower life expectancy in areas with higher PYLL is in part attributable to the higher PYLL itself; use of local life expectancies would thus understate the gain arising from avoiding these deaths - this would tend to understate the gain from reducing inequality in outcomes. </w:t>
      </w:r>
    </w:p>
    <w:p w14:paraId="29F6803C" w14:textId="77777777" w:rsidR="00DD43B1" w:rsidRPr="00567645" w:rsidRDefault="00DD43B1" w:rsidP="00DD43B1">
      <w:pPr>
        <w:numPr>
          <w:ilvl w:val="0"/>
          <w:numId w:val="12"/>
        </w:numPr>
        <w:autoSpaceDE w:val="0"/>
        <w:autoSpaceDN w:val="0"/>
        <w:adjustRightInd w:val="0"/>
        <w:spacing w:after="120"/>
      </w:pPr>
      <w:r w:rsidRPr="00567645">
        <w:t xml:space="preserve">Nevertheless, we would need a caveat that the use of national LEs will overstate the life year gains from reduced mortality in deprived areas, because the differences in life expectances are attributable to higher PYLL only in part - differences in non-amenable mortality must also play a part. A more sophisticated measure could be devised but so long as CCG comparisons in PYLL are not being used to imply poorer health care performance cross-sectionally, such sophistication is probably not warranted. </w:t>
      </w:r>
    </w:p>
    <w:p w14:paraId="70A2493F" w14:textId="77777777" w:rsidR="00DD43B1" w:rsidRPr="00567645" w:rsidRDefault="00DD43B1" w:rsidP="00DD43B1">
      <w:pPr>
        <w:numPr>
          <w:ilvl w:val="0"/>
          <w:numId w:val="12"/>
        </w:numPr>
        <w:autoSpaceDE w:val="0"/>
        <w:autoSpaceDN w:val="0"/>
        <w:adjustRightInd w:val="0"/>
        <w:spacing w:after="120"/>
      </w:pPr>
      <w:r w:rsidRPr="00567645">
        <w:t>There is a precedent in the Years of Life Lost indicators published by the Compendium of Public Health Indicators (NCHOD) on the NHS IC indicator portal – these are published at local level for a variety of causes and use the same fixed weights for all geographies (75 minus age at death).</w:t>
      </w:r>
    </w:p>
    <w:p w14:paraId="1CE0F2B8" w14:textId="77777777" w:rsidR="00DD43B1" w:rsidRPr="00567645" w:rsidRDefault="00DD43B1" w:rsidP="00DD43B1">
      <w:pPr>
        <w:numPr>
          <w:ilvl w:val="0"/>
          <w:numId w:val="12"/>
        </w:numPr>
        <w:autoSpaceDE w:val="0"/>
        <w:autoSpaceDN w:val="0"/>
        <w:adjustRightInd w:val="0"/>
      </w:pPr>
      <w:r w:rsidRPr="00567645">
        <w:t>Age-specific Life Expectancies are not currently available at LA or CCG level [awaiting ONS confirmation?]</w:t>
      </w:r>
    </w:p>
    <w:p w14:paraId="7CCC47FE" w14:textId="77777777" w:rsidR="00DD43B1" w:rsidRPr="00567645" w:rsidRDefault="00DD43B1" w:rsidP="00E128B5">
      <w:pPr>
        <w:autoSpaceDE w:val="0"/>
        <w:autoSpaceDN w:val="0"/>
        <w:adjustRightInd w:val="0"/>
        <w:rPr>
          <w:b/>
        </w:rPr>
      </w:pPr>
      <w:r w:rsidRPr="00567645">
        <w:br w:type="page"/>
      </w:r>
    </w:p>
    <w:tbl>
      <w:tblPr>
        <w:tblStyle w:val="TableGrid"/>
        <w:tblW w:w="0" w:type="auto"/>
        <w:tblLook w:val="01E0" w:firstRow="1" w:lastRow="1" w:firstColumn="1" w:lastColumn="1" w:noHBand="0" w:noVBand="0"/>
      </w:tblPr>
      <w:tblGrid>
        <w:gridCol w:w="1645"/>
        <w:gridCol w:w="7371"/>
      </w:tblGrid>
      <w:tr w:rsidR="00567645" w:rsidRPr="00567645" w14:paraId="18CF6C08" w14:textId="77777777" w:rsidTr="005A4BA1">
        <w:tc>
          <w:tcPr>
            <w:tcW w:w="1675" w:type="dxa"/>
          </w:tcPr>
          <w:p w14:paraId="43F2E298" w14:textId="77777777" w:rsidR="00DD43B1" w:rsidRPr="00567645" w:rsidRDefault="00DD43B1" w:rsidP="00E128B5">
            <w:pPr>
              <w:rPr>
                <w:b/>
              </w:rPr>
            </w:pPr>
            <w:r w:rsidRPr="00567645">
              <w:rPr>
                <w:b/>
              </w:rPr>
              <w:lastRenderedPageBreak/>
              <w:t>Indicator</w:t>
            </w:r>
          </w:p>
        </w:tc>
        <w:tc>
          <w:tcPr>
            <w:tcW w:w="8106" w:type="dxa"/>
          </w:tcPr>
          <w:p w14:paraId="57EBBCDB" w14:textId="77777777" w:rsidR="00DD43B1" w:rsidRPr="00567645" w:rsidRDefault="00DD43B1" w:rsidP="00E128B5">
            <w:pPr>
              <w:rPr>
                <w:b/>
              </w:rPr>
            </w:pPr>
            <w:r w:rsidRPr="00567645">
              <w:rPr>
                <w:b/>
              </w:rPr>
              <w:t>NOF 3.6 - The proportion of older people (65 and over) who were still at home 91 days after discharge from hospital into re-</w:t>
            </w:r>
            <w:proofErr w:type="spellStart"/>
            <w:r w:rsidRPr="00567645">
              <w:rPr>
                <w:b/>
              </w:rPr>
              <w:t>ablement</w:t>
            </w:r>
            <w:proofErr w:type="spellEnd"/>
            <w:r w:rsidRPr="00567645">
              <w:rPr>
                <w:b/>
              </w:rPr>
              <w:t xml:space="preserve"> / rehabilitation services</w:t>
            </w:r>
          </w:p>
          <w:p w14:paraId="09B8FD05" w14:textId="77777777" w:rsidR="00DD43B1" w:rsidRPr="00567645" w:rsidRDefault="00DD43B1" w:rsidP="00E128B5">
            <w:pPr>
              <w:rPr>
                <w:i/>
              </w:rPr>
            </w:pPr>
            <w:r w:rsidRPr="00567645">
              <w:rPr>
                <w:i/>
              </w:rPr>
              <w:t>(discussed 21/9/12)</w:t>
            </w:r>
          </w:p>
        </w:tc>
      </w:tr>
      <w:tr w:rsidR="00567645" w:rsidRPr="00567645" w14:paraId="36F1A922" w14:textId="77777777" w:rsidTr="005A4BA1">
        <w:tc>
          <w:tcPr>
            <w:tcW w:w="1675" w:type="dxa"/>
          </w:tcPr>
          <w:p w14:paraId="68701FC2" w14:textId="77777777" w:rsidR="00DD43B1" w:rsidRPr="00567645" w:rsidRDefault="00DD43B1" w:rsidP="00E128B5">
            <w:r w:rsidRPr="00567645">
              <w:rPr>
                <w:b/>
              </w:rPr>
              <w:t>Rationale</w:t>
            </w:r>
          </w:p>
        </w:tc>
        <w:tc>
          <w:tcPr>
            <w:tcW w:w="8106" w:type="dxa"/>
          </w:tcPr>
          <w:p w14:paraId="307F3FCD" w14:textId="437677DB" w:rsidR="00DD43B1" w:rsidRPr="00567645" w:rsidRDefault="00DD43B1" w:rsidP="00E128B5">
            <w:pPr>
              <w:spacing w:after="120"/>
            </w:pPr>
            <w:r w:rsidRPr="00567645">
              <w:t>The indicator is part of domain 3 of the set of NHS Outcome indicators.  This domain reflects the importance of helping people to recover from episodes of ill health or following injury.  This can be seen as two complementary objectives:  preventing conditions from becoming more serious (wherever possible</w:t>
            </w:r>
            <w:r w:rsidR="006D7310" w:rsidRPr="00567645">
              <w:t>) and</w:t>
            </w:r>
            <w:r w:rsidRPr="00567645">
              <w:t xml:space="preserve"> helping people to recover effectively.   </w:t>
            </w:r>
          </w:p>
          <w:p w14:paraId="1CBF6BA6" w14:textId="77777777" w:rsidR="00DD43B1" w:rsidRPr="00567645" w:rsidRDefault="00DD43B1" w:rsidP="00E128B5">
            <w:pPr>
              <w:spacing w:after="120"/>
            </w:pPr>
            <w:r w:rsidRPr="00567645">
              <w:t>This indicator measures people who are recovering effectively.  It measures the benefit to individuals from reablement, intermediate care and rehabilitation following a hospital episode, by determining whether an individual remains living at home 91 days following discharge – the key outcome for many people using reablement services.  The aim is to provide an indication of the number of older people offered reablement and of them how many were still at home 91 days after discharge as an approximation of a successful outcome.</w:t>
            </w:r>
          </w:p>
          <w:p w14:paraId="7691806A" w14:textId="77777777" w:rsidR="00DD43B1" w:rsidRPr="00567645" w:rsidRDefault="00DD43B1" w:rsidP="00E128B5">
            <w:pPr>
              <w:spacing w:after="120"/>
            </w:pPr>
            <w:r w:rsidRPr="00567645">
              <w:t xml:space="preserve">Previously, the indicator focussed on the success of the reablement service only.  The indicator is now a two-part measure to reflect both the effectiveness of rehabilitation and the coverage of the service.  This will avoid past situations where an area scores well on the measure having offered reablement to only a very small number of people.  The two parts of the indicator are:  </w:t>
            </w:r>
          </w:p>
          <w:p w14:paraId="46F85CCA" w14:textId="77777777" w:rsidR="00DD43B1" w:rsidRPr="00567645" w:rsidRDefault="00DD43B1" w:rsidP="00E128B5">
            <w:pPr>
              <w:spacing w:after="120"/>
            </w:pPr>
            <w:proofErr w:type="spellStart"/>
            <w:r w:rsidRPr="00567645">
              <w:t>i</w:t>
            </w:r>
            <w:proofErr w:type="spellEnd"/>
            <w:r w:rsidRPr="00567645">
              <w:t>)</w:t>
            </w:r>
            <w:r w:rsidRPr="00567645">
              <w:tab/>
              <w:t xml:space="preserve">the proportion of older people (65 and over) who were still at home 91 days after discharge from hospital into rehabilitation services and, </w:t>
            </w:r>
          </w:p>
          <w:p w14:paraId="410C9C02" w14:textId="77777777" w:rsidR="00DD43B1" w:rsidRPr="00567645" w:rsidRDefault="00DD43B1" w:rsidP="00E128B5">
            <w:pPr>
              <w:spacing w:after="120"/>
            </w:pPr>
            <w:r w:rsidRPr="00567645">
              <w:t>ii)</w:t>
            </w:r>
            <w:r w:rsidRPr="00567645">
              <w:tab/>
              <w:t xml:space="preserve">the proportion of older people aged 65 and over offered rehabilitation services following discharge from acute or community hospital. </w:t>
            </w:r>
          </w:p>
          <w:p w14:paraId="1BC9BE6A" w14:textId="77777777" w:rsidR="00DD43B1" w:rsidRPr="00567645" w:rsidRDefault="00DD43B1" w:rsidP="00E128B5">
            <w:pPr>
              <w:spacing w:after="120"/>
            </w:pPr>
            <w:r w:rsidRPr="00567645">
              <w:t xml:space="preserve">The first part of the measure refers to the proportion of people aged 65 and over discharged from hospital to their own home or to a residential or nursing care home or extra care housing for rehabilitation with a clear intention that they will move on/back to their own home (including a place in extra care housing or an adult placement scheme setting) who are at home (or in extra care housing or an adult placement scheme setting) three months after the date of their discharge from hospital. </w:t>
            </w:r>
          </w:p>
          <w:p w14:paraId="259A9923" w14:textId="77777777" w:rsidR="00DD43B1" w:rsidRPr="00567645" w:rsidRDefault="00DD43B1" w:rsidP="00E128B5">
            <w:pPr>
              <w:spacing w:after="120"/>
            </w:pPr>
            <w:r w:rsidRPr="00567645">
              <w:t xml:space="preserve">The second part refers to the proportion of older people aged 65 and over offered rehabilitation services following discharge from acute or community hospital. This measure will take the denominator from part </w:t>
            </w:r>
            <w:proofErr w:type="spellStart"/>
            <w:r w:rsidRPr="00567645">
              <w:t>i</w:t>
            </w:r>
            <w:proofErr w:type="spellEnd"/>
            <w:r w:rsidRPr="00567645">
              <w:t>) as its numerator (the number of older people offered rehabilitation services). The new denominator will be the total number of older people discharged from acute or community hospitals based on Hospital Episode Statistics (HES).</w:t>
            </w:r>
          </w:p>
        </w:tc>
      </w:tr>
      <w:tr w:rsidR="00567645" w:rsidRPr="00567645" w14:paraId="6206B27A" w14:textId="77777777" w:rsidTr="005A4BA1">
        <w:tc>
          <w:tcPr>
            <w:tcW w:w="1675" w:type="dxa"/>
          </w:tcPr>
          <w:p w14:paraId="6FF259E3" w14:textId="77777777" w:rsidR="00DD43B1" w:rsidRPr="00567645" w:rsidRDefault="00DD43B1" w:rsidP="00E128B5">
            <w:pPr>
              <w:rPr>
                <w:b/>
              </w:rPr>
            </w:pPr>
            <w:r w:rsidRPr="00567645">
              <w:rPr>
                <w:b/>
              </w:rPr>
              <w:t>Data Source</w:t>
            </w:r>
          </w:p>
        </w:tc>
        <w:tc>
          <w:tcPr>
            <w:tcW w:w="8106" w:type="dxa"/>
          </w:tcPr>
          <w:p w14:paraId="3F6F3FD1" w14:textId="77777777" w:rsidR="00DD43B1" w:rsidRPr="00567645" w:rsidRDefault="00DD43B1" w:rsidP="00E128B5">
            <w:pPr>
              <w:autoSpaceDE w:val="0"/>
              <w:autoSpaceDN w:val="0"/>
              <w:adjustRightInd w:val="0"/>
              <w:contextualSpacing/>
            </w:pPr>
            <w:r w:rsidRPr="00567645">
              <w:t>Denominator:</w:t>
            </w:r>
          </w:p>
          <w:p w14:paraId="29F01390" w14:textId="77777777" w:rsidR="00DD43B1" w:rsidRPr="00567645" w:rsidRDefault="00DD43B1" w:rsidP="00DD43B1">
            <w:pPr>
              <w:numPr>
                <w:ilvl w:val="0"/>
                <w:numId w:val="23"/>
              </w:numPr>
              <w:autoSpaceDE w:val="0"/>
              <w:autoSpaceDN w:val="0"/>
              <w:adjustRightInd w:val="0"/>
              <w:spacing w:after="60"/>
              <w:contextualSpacing/>
              <w:jc w:val="both"/>
            </w:pPr>
            <w:r w:rsidRPr="00567645">
              <w:t xml:space="preserve">Adult Social Care Combined Activity Return (ASC-CAR) table I1 </w:t>
            </w:r>
          </w:p>
          <w:p w14:paraId="7A2B3E98" w14:textId="77777777" w:rsidR="00DD43B1" w:rsidRPr="00567645" w:rsidRDefault="00DD43B1" w:rsidP="00DD43B1">
            <w:pPr>
              <w:numPr>
                <w:ilvl w:val="0"/>
                <w:numId w:val="23"/>
              </w:numPr>
              <w:autoSpaceDE w:val="0"/>
              <w:autoSpaceDN w:val="0"/>
              <w:adjustRightInd w:val="0"/>
              <w:spacing w:after="60"/>
              <w:contextualSpacing/>
              <w:jc w:val="both"/>
            </w:pPr>
            <w:r w:rsidRPr="00567645">
              <w:t xml:space="preserve">Hospital Episode Statistics </w:t>
            </w:r>
          </w:p>
          <w:p w14:paraId="680D51C4" w14:textId="77777777" w:rsidR="00DD43B1" w:rsidRPr="00567645" w:rsidRDefault="00DD43B1" w:rsidP="00E128B5">
            <w:pPr>
              <w:autoSpaceDE w:val="0"/>
              <w:autoSpaceDN w:val="0"/>
              <w:adjustRightInd w:val="0"/>
              <w:contextualSpacing/>
            </w:pPr>
            <w:r w:rsidRPr="00567645">
              <w:t>Numerator: Adult Social Care Combined Activity Return (ASC-CAR) table I1</w:t>
            </w:r>
          </w:p>
        </w:tc>
      </w:tr>
      <w:tr w:rsidR="00567645" w:rsidRPr="00567645" w14:paraId="44851A28" w14:textId="77777777" w:rsidTr="005A4BA1">
        <w:tc>
          <w:tcPr>
            <w:tcW w:w="1675" w:type="dxa"/>
          </w:tcPr>
          <w:p w14:paraId="35F9F033" w14:textId="77777777" w:rsidR="00DD43B1" w:rsidRPr="00567645" w:rsidRDefault="00DD43B1" w:rsidP="00E128B5">
            <w:r w:rsidRPr="00567645">
              <w:rPr>
                <w:b/>
              </w:rPr>
              <w:t>Construction and data source</w:t>
            </w:r>
          </w:p>
        </w:tc>
        <w:tc>
          <w:tcPr>
            <w:tcW w:w="8106" w:type="dxa"/>
          </w:tcPr>
          <w:p w14:paraId="5080B45C" w14:textId="77777777" w:rsidR="00DD43B1" w:rsidRPr="00567645" w:rsidRDefault="00DD43B1" w:rsidP="00E128B5">
            <w:r w:rsidRPr="00567645">
              <w:t>The indicator is a two-part measure.</w:t>
            </w:r>
          </w:p>
          <w:p w14:paraId="74941379" w14:textId="77777777" w:rsidR="00DD43B1" w:rsidRPr="00567645" w:rsidRDefault="00DD43B1" w:rsidP="00E128B5">
            <w:pPr>
              <w:rPr>
                <w:b/>
              </w:rPr>
            </w:pPr>
            <w:r w:rsidRPr="00567645">
              <w:rPr>
                <w:b/>
              </w:rPr>
              <w:t>Part 1: The proportion of older people (65 and over) who were still at home 91 days after discharge from hospital into rehabilitation services.</w:t>
            </w:r>
          </w:p>
          <w:p w14:paraId="6FBBF1EE" w14:textId="77777777" w:rsidR="00DD43B1" w:rsidRPr="00567645" w:rsidRDefault="00DD43B1" w:rsidP="00E128B5">
            <w:r w:rsidRPr="00567645">
              <w:t xml:space="preserve">Denominator:  Number of older people discharged from acute or community hospitals </w:t>
            </w:r>
          </w:p>
          <w:p w14:paraId="183D23BC" w14:textId="77777777" w:rsidR="00DD43B1" w:rsidRPr="00567645" w:rsidRDefault="00DD43B1" w:rsidP="00DD43B1">
            <w:pPr>
              <w:numPr>
                <w:ilvl w:val="0"/>
                <w:numId w:val="13"/>
              </w:numPr>
              <w:spacing w:after="60"/>
              <w:jc w:val="both"/>
            </w:pPr>
            <w:r w:rsidRPr="00567645">
              <w:t xml:space="preserve">to their own home or </w:t>
            </w:r>
          </w:p>
          <w:p w14:paraId="7C90A8E7" w14:textId="77777777" w:rsidR="00DD43B1" w:rsidRPr="00567645" w:rsidRDefault="00DD43B1" w:rsidP="00DD43B1">
            <w:pPr>
              <w:numPr>
                <w:ilvl w:val="0"/>
                <w:numId w:val="13"/>
              </w:numPr>
              <w:spacing w:after="60"/>
              <w:jc w:val="both"/>
            </w:pPr>
            <w:r w:rsidRPr="00567645">
              <w:t xml:space="preserve">to a residential or nursing care home or extra care housing for rehabilitation, </w:t>
            </w:r>
          </w:p>
          <w:p w14:paraId="54AC9C4E" w14:textId="77777777" w:rsidR="00DD43B1" w:rsidRPr="00567645" w:rsidRDefault="00DD43B1" w:rsidP="00E128B5">
            <w:r w:rsidRPr="00567645">
              <w:t xml:space="preserve">with a clear intention that they will move on/back to their own home (including a place in extra care housing or an adult placement scheme setting).  </w:t>
            </w:r>
          </w:p>
          <w:p w14:paraId="7CF535DF" w14:textId="77777777" w:rsidR="00DD43B1" w:rsidRPr="00567645" w:rsidRDefault="00DD43B1" w:rsidP="00E128B5"/>
          <w:p w14:paraId="6620AE89" w14:textId="77777777" w:rsidR="00DD43B1" w:rsidRPr="00567645" w:rsidRDefault="00DD43B1" w:rsidP="00E128B5">
            <w:r w:rsidRPr="00567645">
              <w:t xml:space="preserve">Numerator: Number of older people discharged from acute or community hospitals </w:t>
            </w:r>
          </w:p>
          <w:p w14:paraId="0ED4A7CC" w14:textId="77777777" w:rsidR="00DD43B1" w:rsidRPr="00567645" w:rsidRDefault="00DD43B1" w:rsidP="00DD43B1">
            <w:pPr>
              <w:numPr>
                <w:ilvl w:val="0"/>
                <w:numId w:val="13"/>
              </w:numPr>
              <w:spacing w:after="60"/>
              <w:jc w:val="both"/>
            </w:pPr>
            <w:r w:rsidRPr="00567645">
              <w:t xml:space="preserve">to their own home or </w:t>
            </w:r>
          </w:p>
          <w:p w14:paraId="0F35F16A" w14:textId="77777777" w:rsidR="00DD43B1" w:rsidRPr="00567645" w:rsidRDefault="00DD43B1" w:rsidP="00DD43B1">
            <w:pPr>
              <w:numPr>
                <w:ilvl w:val="0"/>
                <w:numId w:val="13"/>
              </w:numPr>
              <w:spacing w:after="60"/>
              <w:jc w:val="both"/>
            </w:pPr>
            <w:r w:rsidRPr="00567645">
              <w:t xml:space="preserve">to a residential or nursing care home or extra care housing for rehabilitation, </w:t>
            </w:r>
          </w:p>
          <w:p w14:paraId="237B1ABE" w14:textId="77777777" w:rsidR="00DD43B1" w:rsidRPr="00567645" w:rsidRDefault="00DD43B1" w:rsidP="00E128B5">
            <w:pPr>
              <w:spacing w:after="120"/>
            </w:pPr>
            <w:r w:rsidRPr="00567645">
              <w:t xml:space="preserve">with a clear intention that they will move on/back to their own home (including a place in extra care housing or an adult placement scheme setting), who are at home or in extra care housing or an adult placement scheme setting 91 days after the date of their discharge from hospital. </w:t>
            </w:r>
          </w:p>
          <w:p w14:paraId="44BDBD72" w14:textId="77777777" w:rsidR="00DD43B1" w:rsidRPr="00567645" w:rsidRDefault="00DD43B1" w:rsidP="00E128B5">
            <w:pPr>
              <w:spacing w:after="120"/>
            </w:pPr>
            <w:r w:rsidRPr="00567645">
              <w:t xml:space="preserve">This should only include the outcome for those cases referred to in the denominator.  </w:t>
            </w:r>
          </w:p>
          <w:p w14:paraId="3E1990C3" w14:textId="77777777" w:rsidR="00DD43B1" w:rsidRPr="00567645" w:rsidRDefault="00DD43B1" w:rsidP="00E128B5">
            <w:pPr>
              <w:spacing w:after="120"/>
            </w:pPr>
            <w:r w:rsidRPr="00567645">
              <w:t>Those who are in hospital or in a registered care home (other than for a brief episode of respite care from which they are expected to return home) at the three month date and those who have died within the three months are not reported in the numerator.</w:t>
            </w:r>
          </w:p>
          <w:p w14:paraId="75D35437" w14:textId="77777777" w:rsidR="00DD43B1" w:rsidRPr="00567645" w:rsidRDefault="00DD43B1" w:rsidP="00E128B5"/>
          <w:p w14:paraId="4752B7D8" w14:textId="77777777" w:rsidR="00DD43B1" w:rsidRPr="00567645" w:rsidRDefault="00DD43B1" w:rsidP="00E128B5">
            <w:pPr>
              <w:rPr>
                <w:b/>
              </w:rPr>
            </w:pPr>
            <w:r w:rsidRPr="00567645">
              <w:rPr>
                <w:b/>
              </w:rPr>
              <w:t>Part 2: The proportion of older people aged 65 and over offered rehabilitation services following discharge from acute or community hospital</w:t>
            </w:r>
          </w:p>
          <w:p w14:paraId="4B63A8AB" w14:textId="77777777" w:rsidR="00DD43B1" w:rsidRPr="00567645" w:rsidRDefault="00DD43B1" w:rsidP="00E128B5">
            <w:pPr>
              <w:spacing w:after="120"/>
            </w:pPr>
          </w:p>
          <w:p w14:paraId="494A81BC" w14:textId="77777777" w:rsidR="00DD43B1" w:rsidRPr="00567645" w:rsidRDefault="00DD43B1" w:rsidP="00E128B5">
            <w:pPr>
              <w:spacing w:after="120"/>
            </w:pPr>
            <w:r w:rsidRPr="00567645">
              <w:t xml:space="preserve">Denominator:  Total number of people, aged 65 and over, discharged alive from hospitals in England between 1 October 2011 and 31 December 2011. This includes all specialities and zero-length stays. Data for geographical areas is based on usual residence of patient.   </w:t>
            </w:r>
          </w:p>
          <w:p w14:paraId="4A5FEC6D" w14:textId="77777777" w:rsidR="00DD43B1" w:rsidRPr="00567645" w:rsidRDefault="00DD43B1" w:rsidP="00E128B5">
            <w:pPr>
              <w:spacing w:after="120"/>
            </w:pPr>
            <w:r w:rsidRPr="00567645">
              <w:t xml:space="preserve">Numerator: (as Denominator Part 1) Number of older people discharged from acute or community hospitals </w:t>
            </w:r>
          </w:p>
          <w:p w14:paraId="5CFDF759" w14:textId="77777777" w:rsidR="00DD43B1" w:rsidRPr="00567645" w:rsidRDefault="00DD43B1" w:rsidP="00DD43B1">
            <w:pPr>
              <w:numPr>
                <w:ilvl w:val="0"/>
                <w:numId w:val="13"/>
              </w:numPr>
              <w:spacing w:after="120"/>
              <w:jc w:val="both"/>
            </w:pPr>
            <w:r w:rsidRPr="00567645">
              <w:t xml:space="preserve">to their own home or </w:t>
            </w:r>
          </w:p>
          <w:p w14:paraId="160704CD" w14:textId="77777777" w:rsidR="00DD43B1" w:rsidRPr="00567645" w:rsidRDefault="00DD43B1" w:rsidP="00DD43B1">
            <w:pPr>
              <w:numPr>
                <w:ilvl w:val="0"/>
                <w:numId w:val="13"/>
              </w:numPr>
              <w:spacing w:after="120"/>
              <w:jc w:val="both"/>
            </w:pPr>
            <w:r w:rsidRPr="00567645">
              <w:t xml:space="preserve">to a residential or nursing care home or extra care housing for rehabilitation, </w:t>
            </w:r>
          </w:p>
          <w:p w14:paraId="264FDC6E" w14:textId="77777777" w:rsidR="00DD43B1" w:rsidRPr="00567645" w:rsidRDefault="00DD43B1" w:rsidP="00E128B5">
            <w:pPr>
              <w:spacing w:after="120"/>
            </w:pPr>
            <w:r w:rsidRPr="00567645">
              <w:t>with a clear intention that they will move on/back to their own home (including a place in extra care housing or an adult placement scheme setting).</w:t>
            </w:r>
          </w:p>
          <w:p w14:paraId="60C82507" w14:textId="77777777" w:rsidR="00DD43B1" w:rsidRPr="00567645" w:rsidRDefault="00DD43B1" w:rsidP="00E128B5">
            <w:pPr>
              <w:spacing w:after="120"/>
            </w:pPr>
            <w:r w:rsidRPr="00567645">
              <w:t>Data for both numerators have been published by the HSCIC.  This was previously NI125 in CLG’s National Indicator List and the latest data (along with historical data) are available at http://www.ic.nhs.uk/statistics-and-data-collections/social-care/adult-social-care-information/social-care-and-mental-health-indicators-from-the-national-indicator-set--2010-11-final-release. It will continue to be available annually</w:t>
            </w:r>
          </w:p>
          <w:p w14:paraId="794158CD" w14:textId="77777777" w:rsidR="00DD43B1" w:rsidRPr="00567645" w:rsidRDefault="00DD43B1" w:rsidP="00E128B5"/>
          <w:p w14:paraId="5AF8B9D1" w14:textId="77777777" w:rsidR="00DD43B1" w:rsidRPr="00567645" w:rsidRDefault="00DD43B1" w:rsidP="00E128B5">
            <w:r w:rsidRPr="00567645">
              <w:t>Reporting period – Annual</w:t>
            </w:r>
          </w:p>
          <w:p w14:paraId="12FD5ED2" w14:textId="77777777" w:rsidR="00DD43B1" w:rsidRPr="00567645" w:rsidRDefault="00DD43B1" w:rsidP="00E128B5">
            <w:r w:rsidRPr="00567645">
              <w:t>Reporting type – No adjustment or standardisation</w:t>
            </w:r>
          </w:p>
          <w:p w14:paraId="1D2B543D" w14:textId="77777777" w:rsidR="00DD43B1" w:rsidRPr="00567645" w:rsidRDefault="00DD43B1" w:rsidP="00E128B5">
            <w:r w:rsidRPr="00567645">
              <w:t>Indicator format: Percentage (numerator/denominator)</w:t>
            </w:r>
          </w:p>
          <w:p w14:paraId="224B799C" w14:textId="77777777" w:rsidR="00DD43B1" w:rsidRPr="00567645" w:rsidRDefault="00DD43B1" w:rsidP="00E128B5">
            <w:r w:rsidRPr="00567645">
              <w:t>See ‘Additional information’ for worked examples of calculating both parts of the indicator.</w:t>
            </w:r>
          </w:p>
        </w:tc>
      </w:tr>
      <w:tr w:rsidR="00567645" w:rsidRPr="00567645" w14:paraId="5AE9375E" w14:textId="77777777" w:rsidTr="005A4BA1">
        <w:tc>
          <w:tcPr>
            <w:tcW w:w="1675" w:type="dxa"/>
          </w:tcPr>
          <w:p w14:paraId="41494B1F" w14:textId="77777777" w:rsidR="00DD43B1" w:rsidRPr="00567645" w:rsidRDefault="00DD43B1" w:rsidP="00E128B5">
            <w:r w:rsidRPr="00567645">
              <w:rPr>
                <w:b/>
              </w:rPr>
              <w:t>Potential issues</w:t>
            </w:r>
          </w:p>
        </w:tc>
        <w:tc>
          <w:tcPr>
            <w:tcW w:w="8106" w:type="dxa"/>
          </w:tcPr>
          <w:p w14:paraId="33D3AEE4" w14:textId="77777777" w:rsidR="00DD43B1" w:rsidRPr="00567645" w:rsidRDefault="00DD43B1" w:rsidP="00E128B5">
            <w:pPr>
              <w:rPr>
                <w:highlight w:val="yellow"/>
              </w:rPr>
            </w:pPr>
            <w:bookmarkStart w:id="18" w:name="iap_e7_risks"/>
            <w:r w:rsidRPr="00567645">
              <w:t xml:space="preserve">The indicator includes older people who had received a joint multi-disciplinary assessment prior to or following their discharge from hospital before going on to receive a rehabilitation service and people who had received reablement services through ASC only. It does not include people who receive reablement from NHS services only because these people are not captured by the LA data collection. </w:t>
            </w:r>
            <w:bookmarkEnd w:id="18"/>
          </w:p>
        </w:tc>
      </w:tr>
      <w:tr w:rsidR="00567645" w:rsidRPr="00567645" w14:paraId="2A91BAD8" w14:textId="77777777" w:rsidTr="005A4BA1">
        <w:tc>
          <w:tcPr>
            <w:tcW w:w="1675" w:type="dxa"/>
          </w:tcPr>
          <w:p w14:paraId="3FFE097C" w14:textId="77777777" w:rsidR="00DD43B1" w:rsidRPr="00567645" w:rsidRDefault="00DD43B1" w:rsidP="00E128B5">
            <w:pPr>
              <w:rPr>
                <w:b/>
              </w:rPr>
            </w:pPr>
            <w:r w:rsidRPr="00567645">
              <w:rPr>
                <w:b/>
              </w:rPr>
              <w:t>Additional information</w:t>
            </w:r>
          </w:p>
        </w:tc>
        <w:tc>
          <w:tcPr>
            <w:tcW w:w="8106" w:type="dxa"/>
          </w:tcPr>
          <w:p w14:paraId="0FBEA8F3" w14:textId="77777777" w:rsidR="00DD43B1" w:rsidRPr="00567645" w:rsidRDefault="00DD43B1" w:rsidP="00E128B5">
            <w:pPr>
              <w:rPr>
                <w:highlight w:val="yellow"/>
                <w:u w:val="single"/>
              </w:rPr>
            </w:pPr>
            <w:r w:rsidRPr="00567645">
              <w:rPr>
                <w:u w:val="single"/>
              </w:rPr>
              <w:t>Calculating the indicator: A worked example</w:t>
            </w:r>
          </w:p>
          <w:p w14:paraId="20643005" w14:textId="77777777" w:rsidR="00DD43B1" w:rsidRPr="00567645" w:rsidRDefault="00DD43B1" w:rsidP="00E128B5">
            <w:pPr>
              <w:rPr>
                <w:highlight w:val="yellow"/>
              </w:rPr>
            </w:pPr>
          </w:p>
          <w:p w14:paraId="3E92FD11" w14:textId="77777777" w:rsidR="00DD43B1" w:rsidRPr="00567645" w:rsidRDefault="00DD43B1" w:rsidP="00E128B5">
            <w:pPr>
              <w:autoSpaceDE w:val="0"/>
              <w:autoSpaceDN w:val="0"/>
              <w:adjustRightInd w:val="0"/>
              <w:rPr>
                <w:lang w:bidi="hi-IN"/>
              </w:rPr>
            </w:pPr>
            <w:r w:rsidRPr="00567645">
              <w:rPr>
                <w:lang w:bidi="hi-IN"/>
              </w:rPr>
              <w:t xml:space="preserve">Part 1: </w:t>
            </w:r>
          </w:p>
          <w:p w14:paraId="2803596E" w14:textId="77777777" w:rsidR="00DD43B1" w:rsidRPr="00567645" w:rsidRDefault="00DD43B1" w:rsidP="00E128B5">
            <w:pPr>
              <w:autoSpaceDE w:val="0"/>
              <w:autoSpaceDN w:val="0"/>
              <w:adjustRightInd w:val="0"/>
              <w:rPr>
                <w:lang w:bidi="hi-IN"/>
              </w:rPr>
            </w:pPr>
            <w:r w:rsidRPr="00567645">
              <w:rPr>
                <w:lang w:bidi="hi-IN"/>
              </w:rPr>
              <w:t xml:space="preserve">Suppose the number of people aged 65+ on discharge and who were discharged and benefited from intermediate care/ rehabilitation still living at home 3 months after discharge = 217. </w:t>
            </w:r>
          </w:p>
          <w:p w14:paraId="238AAC27" w14:textId="77777777" w:rsidR="00DD43B1" w:rsidRPr="00567645" w:rsidRDefault="00DD43B1" w:rsidP="00E128B5">
            <w:pPr>
              <w:autoSpaceDE w:val="0"/>
              <w:autoSpaceDN w:val="0"/>
              <w:adjustRightInd w:val="0"/>
              <w:rPr>
                <w:lang w:bidi="hi-IN"/>
              </w:rPr>
            </w:pPr>
            <w:r w:rsidRPr="00567645">
              <w:rPr>
                <w:lang w:bidi="hi-IN"/>
              </w:rPr>
              <w:t xml:space="preserve">And if the number of people discharged from hospital aged 65+ and entering into joint ‘intermediate care’ or a ‘rehabilitation service’ = 306. </w:t>
            </w:r>
          </w:p>
          <w:p w14:paraId="19FB09D2" w14:textId="73C26ADC" w:rsidR="00DD43B1" w:rsidRPr="00567645" w:rsidRDefault="006D7310" w:rsidP="00E128B5">
            <w:pPr>
              <w:autoSpaceDE w:val="0"/>
              <w:autoSpaceDN w:val="0"/>
              <w:adjustRightInd w:val="0"/>
              <w:rPr>
                <w:lang w:bidi="hi-IN"/>
              </w:rPr>
            </w:pPr>
            <w:r w:rsidRPr="00567645">
              <w:rPr>
                <w:lang w:bidi="hi-IN"/>
              </w:rPr>
              <w:t>Therefore,</w:t>
            </w:r>
            <w:r w:rsidR="00DD43B1" w:rsidRPr="00567645">
              <w:rPr>
                <w:lang w:bidi="hi-IN"/>
              </w:rPr>
              <w:t xml:space="preserve"> the percentage achieving independence = (217 /306) x 100 = 70.9% </w:t>
            </w:r>
          </w:p>
          <w:p w14:paraId="4EB472DD" w14:textId="77777777" w:rsidR="00DD43B1" w:rsidRPr="00567645" w:rsidRDefault="00DD43B1" w:rsidP="00E128B5">
            <w:pPr>
              <w:autoSpaceDE w:val="0"/>
              <w:autoSpaceDN w:val="0"/>
              <w:adjustRightInd w:val="0"/>
              <w:rPr>
                <w:lang w:bidi="hi-IN"/>
              </w:rPr>
            </w:pPr>
          </w:p>
          <w:p w14:paraId="7BA75D40" w14:textId="77777777" w:rsidR="00DD43B1" w:rsidRPr="00567645" w:rsidRDefault="00DD43B1" w:rsidP="00E128B5">
            <w:pPr>
              <w:autoSpaceDE w:val="0"/>
              <w:autoSpaceDN w:val="0"/>
              <w:adjustRightInd w:val="0"/>
              <w:rPr>
                <w:lang w:bidi="hi-IN"/>
              </w:rPr>
            </w:pPr>
            <w:r w:rsidRPr="00567645">
              <w:rPr>
                <w:lang w:bidi="hi-IN"/>
              </w:rPr>
              <w:t xml:space="preserve">Part 2: </w:t>
            </w:r>
          </w:p>
          <w:p w14:paraId="5EB15FB4" w14:textId="77777777" w:rsidR="00DD43B1" w:rsidRPr="00567645" w:rsidRDefault="00DD43B1" w:rsidP="00E128B5">
            <w:pPr>
              <w:autoSpaceDE w:val="0"/>
              <w:autoSpaceDN w:val="0"/>
              <w:adjustRightInd w:val="0"/>
              <w:rPr>
                <w:lang w:bidi="hi-IN"/>
              </w:rPr>
            </w:pPr>
            <w:r w:rsidRPr="00567645">
              <w:rPr>
                <w:lang w:bidi="hi-IN"/>
              </w:rPr>
              <w:t xml:space="preserve">If the number of people discharged from hospital aged 65+ and entering into joint ‘intermediate care’ or a ‘rehabilitation service’ = 306 (using same figure as above) </w:t>
            </w:r>
          </w:p>
          <w:p w14:paraId="55B1552E" w14:textId="77777777" w:rsidR="00DD43B1" w:rsidRPr="00567645" w:rsidRDefault="00DD43B1" w:rsidP="00E128B5">
            <w:pPr>
              <w:autoSpaceDE w:val="0"/>
              <w:autoSpaceDN w:val="0"/>
              <w:adjustRightInd w:val="0"/>
              <w:rPr>
                <w:lang w:bidi="hi-IN"/>
              </w:rPr>
            </w:pPr>
            <w:r w:rsidRPr="00567645">
              <w:rPr>
                <w:lang w:bidi="hi-IN"/>
              </w:rPr>
              <w:t xml:space="preserve">And if the total number of people aged 65+ discharged from hospital = 6,857 </w:t>
            </w:r>
          </w:p>
          <w:p w14:paraId="0F1DA8EB" w14:textId="77777777" w:rsidR="00DD43B1" w:rsidRPr="00567645" w:rsidRDefault="00DD43B1" w:rsidP="00E128B5">
            <w:pPr>
              <w:autoSpaceDE w:val="0"/>
              <w:autoSpaceDN w:val="0"/>
              <w:adjustRightInd w:val="0"/>
              <w:rPr>
                <w:lang w:bidi="hi-IN"/>
              </w:rPr>
            </w:pPr>
            <w:r w:rsidRPr="00567645">
              <w:rPr>
                <w:lang w:bidi="hi-IN"/>
              </w:rPr>
              <w:t xml:space="preserve">Then, the proportion offered reablement services = (306/6,857) x 100 = 4.5% </w:t>
            </w:r>
          </w:p>
          <w:p w14:paraId="7FE605BA" w14:textId="77777777" w:rsidR="00DD43B1" w:rsidRPr="00567645" w:rsidRDefault="00DD43B1" w:rsidP="00E128B5">
            <w:pPr>
              <w:autoSpaceDE w:val="0"/>
              <w:autoSpaceDN w:val="0"/>
              <w:adjustRightInd w:val="0"/>
              <w:rPr>
                <w:lang w:bidi="hi-IN"/>
              </w:rPr>
            </w:pPr>
          </w:p>
          <w:p w14:paraId="36769FEA" w14:textId="77777777" w:rsidR="00DD43B1" w:rsidRPr="00567645" w:rsidRDefault="00DD43B1" w:rsidP="00E128B5">
            <w:pPr>
              <w:autoSpaceDE w:val="0"/>
              <w:autoSpaceDN w:val="0"/>
              <w:adjustRightInd w:val="0"/>
              <w:rPr>
                <w:b/>
              </w:rPr>
            </w:pPr>
            <w:r w:rsidRPr="00567645">
              <w:rPr>
                <w:u w:val="single"/>
                <w:lang w:bidi="hi-IN"/>
              </w:rPr>
              <w:t xml:space="preserve">Definitions: </w:t>
            </w:r>
            <w:r w:rsidRPr="00567645">
              <w:rPr>
                <w:u w:val="single"/>
              </w:rPr>
              <w:t>Rehabilitation/re-enablement services</w:t>
            </w:r>
          </w:p>
          <w:p w14:paraId="7FE1AAD9" w14:textId="77777777" w:rsidR="00DD43B1" w:rsidRPr="00567645" w:rsidRDefault="00DD43B1" w:rsidP="00E128B5">
            <w:pPr>
              <w:autoSpaceDE w:val="0"/>
              <w:autoSpaceDN w:val="0"/>
              <w:adjustRightInd w:val="0"/>
            </w:pPr>
            <w:r w:rsidRPr="00567645">
              <w:t>People should be included in the table of return I1 if they have been provided, on discharge from a hospital, with a rehabilitation/re-enablement service AND who;</w:t>
            </w:r>
          </w:p>
          <w:p w14:paraId="0F6434AE" w14:textId="77777777" w:rsidR="00DD43B1" w:rsidRPr="00567645" w:rsidRDefault="00DD43B1" w:rsidP="00DD43B1">
            <w:pPr>
              <w:pStyle w:val="ListParagraph"/>
              <w:numPr>
                <w:ilvl w:val="0"/>
                <w:numId w:val="14"/>
              </w:numPr>
              <w:autoSpaceDE w:val="0"/>
              <w:autoSpaceDN w:val="0"/>
              <w:adjustRightInd w:val="0"/>
              <w:spacing w:after="0" w:line="240" w:lineRule="auto"/>
              <w:ind w:left="459"/>
            </w:pPr>
            <w:r w:rsidRPr="00567645">
              <w:t>Would otherwise face an unnecessarily prolonged stay in acute in-patient/community hospital care, or be permanently admitted to long term residential or nursing home care, or potentially use continuing NHS inpatient care; and</w:t>
            </w:r>
          </w:p>
          <w:p w14:paraId="1245B5C7" w14:textId="77777777" w:rsidR="00DD43B1" w:rsidRPr="00567645" w:rsidRDefault="00DD43B1" w:rsidP="00DD43B1">
            <w:pPr>
              <w:pStyle w:val="ListParagraph"/>
              <w:numPr>
                <w:ilvl w:val="0"/>
                <w:numId w:val="14"/>
              </w:numPr>
              <w:autoSpaceDE w:val="0"/>
              <w:autoSpaceDN w:val="0"/>
              <w:adjustRightInd w:val="0"/>
              <w:spacing w:after="0" w:line="240" w:lineRule="auto"/>
              <w:ind w:left="459"/>
            </w:pPr>
            <w:r w:rsidRPr="00567645">
              <w:t>Have a planned outcome of maximising independence and enabling them to resume living at home; and</w:t>
            </w:r>
          </w:p>
          <w:p w14:paraId="175B6079" w14:textId="77777777" w:rsidR="00DD43B1" w:rsidRPr="00567645" w:rsidRDefault="00DD43B1" w:rsidP="00DD43B1">
            <w:pPr>
              <w:pStyle w:val="ListParagraph"/>
              <w:numPr>
                <w:ilvl w:val="0"/>
                <w:numId w:val="14"/>
              </w:numPr>
              <w:autoSpaceDE w:val="0"/>
              <w:autoSpaceDN w:val="0"/>
              <w:adjustRightInd w:val="0"/>
              <w:spacing w:after="0" w:line="240" w:lineRule="auto"/>
              <w:ind w:left="459"/>
            </w:pPr>
            <w:r w:rsidRPr="00567645">
              <w:t>Are provided with care services on the basis of either a joint assessment from NHS and social care services or an assessment from social care services only, resulting in</w:t>
            </w:r>
          </w:p>
          <w:p w14:paraId="2790B8E2" w14:textId="77777777" w:rsidR="00DD43B1" w:rsidRPr="00567645" w:rsidRDefault="00DD43B1" w:rsidP="00DD43B1">
            <w:pPr>
              <w:pStyle w:val="ListParagraph"/>
              <w:numPr>
                <w:ilvl w:val="0"/>
                <w:numId w:val="15"/>
              </w:numPr>
              <w:autoSpaceDE w:val="0"/>
              <w:autoSpaceDN w:val="0"/>
              <w:adjustRightInd w:val="0"/>
              <w:spacing w:after="0" w:line="240" w:lineRule="auto"/>
              <w:ind w:left="459"/>
            </w:pPr>
            <w:r w:rsidRPr="00567645">
              <w:t>an individual support plan that involves active therapy, treatment or opportunity for recovery.</w:t>
            </w:r>
          </w:p>
          <w:p w14:paraId="76116F0B" w14:textId="77777777" w:rsidR="00DD43B1" w:rsidRPr="00567645" w:rsidRDefault="00DD43B1" w:rsidP="00DD43B1">
            <w:pPr>
              <w:pStyle w:val="ListParagraph"/>
              <w:numPr>
                <w:ilvl w:val="0"/>
                <w:numId w:val="15"/>
              </w:numPr>
              <w:autoSpaceDE w:val="0"/>
              <w:autoSpaceDN w:val="0"/>
              <w:adjustRightInd w:val="0"/>
              <w:spacing w:after="0" w:line="240" w:lineRule="auto"/>
              <w:ind w:left="459"/>
            </w:pPr>
            <w:r w:rsidRPr="00567645">
              <w:t>Are to receive short-term rehabilitative interventions, typically lasting no longer than 6 weeks, and frequently as little as 1-2 weeks or less.</w:t>
            </w:r>
          </w:p>
          <w:p w14:paraId="15DDFB00" w14:textId="77777777" w:rsidR="00DD43B1" w:rsidRPr="00567645" w:rsidRDefault="00DD43B1" w:rsidP="00E128B5">
            <w:pPr>
              <w:pStyle w:val="ListParagraph"/>
              <w:autoSpaceDE w:val="0"/>
              <w:autoSpaceDN w:val="0"/>
              <w:adjustRightInd w:val="0"/>
              <w:spacing w:after="0" w:line="240" w:lineRule="auto"/>
              <w:ind w:left="99"/>
            </w:pPr>
          </w:p>
          <w:p w14:paraId="7FF2E82B" w14:textId="77777777" w:rsidR="00DD43B1" w:rsidRPr="00567645" w:rsidRDefault="00DD43B1" w:rsidP="00E128B5">
            <w:pPr>
              <w:autoSpaceDE w:val="0"/>
              <w:autoSpaceDN w:val="0"/>
              <w:adjustRightInd w:val="0"/>
            </w:pPr>
            <w:r w:rsidRPr="00567645">
              <w:t>Therefore, on the basis of a joint, multi-disciplinary assessment or an assessment from social care services only prior or following their hospital discharge, the patient will subsequently have received services specifically aimed at rehabilitation/re-enablement and the patient’s return to living at home. It requires inputs commissioned/provided by the NHS and/or the CASSR to re-enable or rehabilitate the patient so that they can continue to live at home, with or without the on-going need for support by formal care staff.</w:t>
            </w:r>
          </w:p>
          <w:p w14:paraId="24C1AA2A" w14:textId="77777777" w:rsidR="00DD43B1" w:rsidRPr="00567645" w:rsidRDefault="00DD43B1" w:rsidP="00E128B5">
            <w:pPr>
              <w:autoSpaceDE w:val="0"/>
              <w:autoSpaceDN w:val="0"/>
              <w:adjustRightInd w:val="0"/>
            </w:pPr>
            <w:r w:rsidRPr="00567645">
              <w:t>Rehabilitation/re-enablement should not solely comprise of the provision of, for example, an item of equipment, wound nursing or provision of meals on wheels or getting up / putting to bed services, nor simply restarting of service(s) already in place at the time of admission to hospital unless the service(s) were specifically intended to provide rehabilitative/</w:t>
            </w:r>
            <w:proofErr w:type="spellStart"/>
            <w:r w:rsidRPr="00567645">
              <w:t>reenablement</w:t>
            </w:r>
            <w:proofErr w:type="spellEnd"/>
            <w:r w:rsidRPr="00567645">
              <w:t xml:space="preserve"> support.</w:t>
            </w:r>
          </w:p>
          <w:p w14:paraId="34A9E081" w14:textId="77777777" w:rsidR="00DD43B1" w:rsidRPr="00567645" w:rsidRDefault="00DD43B1" w:rsidP="00E128B5">
            <w:pPr>
              <w:autoSpaceDE w:val="0"/>
              <w:autoSpaceDN w:val="0"/>
              <w:adjustRightInd w:val="0"/>
            </w:pPr>
          </w:p>
          <w:p w14:paraId="74168722" w14:textId="77777777" w:rsidR="00DD43B1" w:rsidRPr="00567645" w:rsidRDefault="00DD43B1" w:rsidP="00E128B5">
            <w:pPr>
              <w:autoSpaceDE w:val="0"/>
              <w:autoSpaceDN w:val="0"/>
              <w:adjustRightInd w:val="0"/>
            </w:pPr>
            <w:r w:rsidRPr="00567645">
              <w:t>The data collection covers both residential and non-residential 'rehabilitation/re-enablement services'.</w:t>
            </w:r>
          </w:p>
          <w:p w14:paraId="1F4B0E20" w14:textId="77777777" w:rsidR="00DD43B1" w:rsidRPr="00567645" w:rsidRDefault="00DD43B1" w:rsidP="00E128B5">
            <w:pPr>
              <w:autoSpaceDE w:val="0"/>
              <w:autoSpaceDN w:val="0"/>
              <w:adjustRightInd w:val="0"/>
              <w:rPr>
                <w:lang w:bidi="hi-IN"/>
              </w:rPr>
            </w:pPr>
          </w:p>
          <w:p w14:paraId="1D69B553" w14:textId="77777777" w:rsidR="00DD43B1" w:rsidRPr="00567645" w:rsidRDefault="00DD43B1" w:rsidP="00E128B5">
            <w:pPr>
              <w:autoSpaceDE w:val="0"/>
              <w:autoSpaceDN w:val="0"/>
              <w:adjustRightInd w:val="0"/>
              <w:rPr>
                <w:u w:val="single"/>
                <w:lang w:bidi="hi-IN"/>
              </w:rPr>
            </w:pPr>
            <w:r w:rsidRPr="00567645">
              <w:rPr>
                <w:u w:val="single"/>
                <w:lang w:bidi="hi-IN"/>
              </w:rPr>
              <w:t>ASCOF publication on the Indicator Portal; September 2012</w:t>
            </w:r>
          </w:p>
          <w:p w14:paraId="7B5DE081" w14:textId="77777777" w:rsidR="00DD43B1" w:rsidRPr="00567645" w:rsidRDefault="00DD43B1" w:rsidP="00E128B5">
            <w:pPr>
              <w:autoSpaceDE w:val="0"/>
              <w:autoSpaceDN w:val="0"/>
              <w:adjustRightInd w:val="0"/>
              <w:rPr>
                <w:u w:val="single"/>
                <w:lang w:bidi="hi-IN"/>
              </w:rPr>
            </w:pPr>
          </w:p>
          <w:p w14:paraId="5B7AAD46" w14:textId="11C86660" w:rsidR="00DD43B1" w:rsidRPr="00567645" w:rsidRDefault="008E4DB1" w:rsidP="00E128B5">
            <w:pPr>
              <w:autoSpaceDE w:val="0"/>
              <w:autoSpaceDN w:val="0"/>
              <w:adjustRightInd w:val="0"/>
              <w:rPr>
                <w:u w:val="single"/>
                <w:lang w:bidi="hi-IN"/>
              </w:rPr>
            </w:pPr>
            <w:r>
              <w:rPr>
                <w:noProof/>
                <w:u w:val="single"/>
              </w:rPr>
              <w:pict w14:anchorId="7B005417">
                <v:shape id="_x0000_i1031" type="#_x0000_t75" alt="Image showing construction of the indicator proportion of older people (aged 65 and over) who were still at home 91 days after discharge from hospital into reablement / rehabilitation services (effectiveness of services) as it appears in ASCOF" style="width:282.75pt;height:126.75pt;visibility:visible">
                  <v:imagedata r:id="rId20" o:title=""/>
                </v:shape>
              </w:pict>
            </w:r>
          </w:p>
          <w:p w14:paraId="0C562C60" w14:textId="77777777" w:rsidR="00DD43B1" w:rsidRPr="00567645" w:rsidRDefault="00DD43B1" w:rsidP="00E128B5">
            <w:pPr>
              <w:autoSpaceDE w:val="0"/>
              <w:autoSpaceDN w:val="0"/>
              <w:adjustRightInd w:val="0"/>
              <w:rPr>
                <w:u w:val="single"/>
                <w:lang w:bidi="hi-IN"/>
              </w:rPr>
            </w:pPr>
          </w:p>
          <w:p w14:paraId="60F11F76" w14:textId="180CD9CA" w:rsidR="00DD43B1" w:rsidRPr="00567645" w:rsidRDefault="00466119" w:rsidP="00E128B5">
            <w:pPr>
              <w:autoSpaceDE w:val="0"/>
              <w:autoSpaceDN w:val="0"/>
              <w:adjustRightInd w:val="0"/>
              <w:rPr>
                <w:u w:val="single"/>
                <w:lang w:bidi="hi-IN"/>
              </w:rPr>
            </w:pPr>
            <w:r>
              <w:rPr>
                <w:noProof/>
                <w:u w:val="single"/>
              </w:rPr>
              <w:pict w14:anchorId="56A6E03A">
                <v:shape id="_x0000_i1032" type="#_x0000_t75" alt="Image showing construction of the indicator proportion of older people (aged 65 and over) who were still at home 91 days after discharge from hospital into reablement / rehabilitation services (offered the service) as it appears in ASCOF" style="width:282pt;height:151.5pt;visibility:visible">
                  <v:imagedata r:id="rId21" o:title=""/>
                </v:shape>
              </w:pict>
            </w:r>
          </w:p>
          <w:p w14:paraId="1D50E1BD" w14:textId="77777777" w:rsidR="00DD43B1" w:rsidRPr="00567645" w:rsidRDefault="00DD43B1" w:rsidP="00E128B5">
            <w:pPr>
              <w:autoSpaceDE w:val="0"/>
              <w:autoSpaceDN w:val="0"/>
              <w:adjustRightInd w:val="0"/>
              <w:rPr>
                <w:u w:val="single"/>
                <w:lang w:bidi="hi-IN"/>
              </w:rPr>
            </w:pPr>
          </w:p>
          <w:p w14:paraId="42F0CA67" w14:textId="77777777" w:rsidR="00DD43B1" w:rsidRPr="00567645" w:rsidRDefault="00DD43B1" w:rsidP="00E128B5">
            <w:pPr>
              <w:rPr>
                <w:highlight w:val="yellow"/>
              </w:rPr>
            </w:pPr>
          </w:p>
        </w:tc>
      </w:tr>
    </w:tbl>
    <w:p w14:paraId="33B9B9C0" w14:textId="77777777" w:rsidR="00DD43B1" w:rsidRPr="00567645" w:rsidRDefault="00DD43B1" w:rsidP="00E128B5"/>
    <w:p w14:paraId="7717C6F3" w14:textId="77777777" w:rsidR="00DD43B1" w:rsidRPr="00567645" w:rsidRDefault="00DD43B1" w:rsidP="00E128B5"/>
    <w:p w14:paraId="66384E10" w14:textId="77777777" w:rsidR="00DD43B1" w:rsidRPr="00567645" w:rsidRDefault="00DD43B1" w:rsidP="00E128B5">
      <w:r w:rsidRPr="00567645">
        <w:rPr>
          <w:b/>
        </w:rPr>
        <w:t>UPDATES TO INDICATOR 3.6 - The proportion of older people (65 and over) who were still at home 91 days after discharge from hospital into re-</w:t>
      </w:r>
      <w:proofErr w:type="spellStart"/>
      <w:r w:rsidRPr="00567645">
        <w:rPr>
          <w:b/>
        </w:rPr>
        <w:t>ablement</w:t>
      </w:r>
      <w:proofErr w:type="spellEnd"/>
      <w:r w:rsidRPr="00567645">
        <w:rPr>
          <w:b/>
        </w:rPr>
        <w:t xml:space="preserve"> / rehabilitation services: </w:t>
      </w:r>
      <w:r w:rsidRPr="00567645">
        <w:t>26</w:t>
      </w:r>
      <w:r w:rsidRPr="00567645">
        <w:rPr>
          <w:vertAlign w:val="superscript"/>
        </w:rPr>
        <w:t>th</w:t>
      </w:r>
      <w:r w:rsidRPr="00567645">
        <w:t xml:space="preserve"> OCTOBER 2012:</w:t>
      </w:r>
    </w:p>
    <w:p w14:paraId="1917AA56" w14:textId="77777777" w:rsidR="00DD43B1" w:rsidRPr="00567645" w:rsidRDefault="00DD43B1" w:rsidP="00E128B5"/>
    <w:tbl>
      <w:tblPr>
        <w:tblStyle w:val="TableGrid"/>
        <w:tblW w:w="5000" w:type="pct"/>
        <w:tblLayout w:type="fixed"/>
        <w:tblLook w:val="01E0" w:firstRow="1" w:lastRow="1" w:firstColumn="1" w:lastColumn="1" w:noHBand="0" w:noVBand="0"/>
      </w:tblPr>
      <w:tblGrid>
        <w:gridCol w:w="1913"/>
        <w:gridCol w:w="7103"/>
      </w:tblGrid>
      <w:tr w:rsidR="00567645" w:rsidRPr="00567645" w14:paraId="7B7917D2" w14:textId="77777777" w:rsidTr="005A4BA1">
        <w:tc>
          <w:tcPr>
            <w:tcW w:w="1061" w:type="pct"/>
            <w:hideMark/>
          </w:tcPr>
          <w:p w14:paraId="3BEE55A5" w14:textId="77777777" w:rsidR="00DD43B1" w:rsidRPr="00567645" w:rsidRDefault="00DD43B1" w:rsidP="00E128B5">
            <w:r w:rsidRPr="00567645">
              <w:rPr>
                <w:b/>
              </w:rPr>
              <w:t>Indicator</w:t>
            </w:r>
          </w:p>
        </w:tc>
        <w:tc>
          <w:tcPr>
            <w:tcW w:w="3939" w:type="pct"/>
          </w:tcPr>
          <w:p w14:paraId="415881D1" w14:textId="77777777" w:rsidR="00DD43B1" w:rsidRPr="00567645" w:rsidRDefault="00DD43B1" w:rsidP="00E128B5">
            <w:pPr>
              <w:rPr>
                <w:b/>
              </w:rPr>
            </w:pPr>
            <w:r w:rsidRPr="00567645">
              <w:rPr>
                <w:b/>
              </w:rPr>
              <w:t>NOF 3.6 - The proportion of older people (65 and over) who were still at home 91 days after discharge from hospital into re-</w:t>
            </w:r>
            <w:proofErr w:type="spellStart"/>
            <w:r w:rsidRPr="00567645">
              <w:rPr>
                <w:b/>
              </w:rPr>
              <w:t>ablement</w:t>
            </w:r>
            <w:proofErr w:type="spellEnd"/>
            <w:r w:rsidRPr="00567645">
              <w:rPr>
                <w:b/>
              </w:rPr>
              <w:t xml:space="preserve"> / rehabilitation services</w:t>
            </w:r>
          </w:p>
        </w:tc>
      </w:tr>
      <w:tr w:rsidR="00567645" w:rsidRPr="00567645" w14:paraId="4EDD6021" w14:textId="77777777" w:rsidTr="005A4BA1">
        <w:tc>
          <w:tcPr>
            <w:tcW w:w="1061" w:type="pct"/>
          </w:tcPr>
          <w:p w14:paraId="6F93DEE1" w14:textId="77777777" w:rsidR="00DD43B1" w:rsidRPr="00567645" w:rsidRDefault="00DD43B1" w:rsidP="00E128B5">
            <w:r w:rsidRPr="00567645">
              <w:t>Rec 2012/254</w:t>
            </w:r>
          </w:p>
        </w:tc>
        <w:tc>
          <w:tcPr>
            <w:tcW w:w="3939" w:type="pct"/>
          </w:tcPr>
          <w:p w14:paraId="16DA46DE" w14:textId="77777777" w:rsidR="00DD43B1" w:rsidRPr="00567645" w:rsidRDefault="00DD43B1" w:rsidP="00E128B5">
            <w:r w:rsidRPr="00567645">
              <w:t>MRG recommended that deaths should be excluded from the denominator as well as the numerator in part one of the indicator</w:t>
            </w:r>
          </w:p>
        </w:tc>
      </w:tr>
      <w:tr w:rsidR="00516DEB" w:rsidRPr="00567645" w14:paraId="25D02C6A" w14:textId="77777777" w:rsidTr="005A4BA1">
        <w:tc>
          <w:tcPr>
            <w:tcW w:w="1061" w:type="pct"/>
          </w:tcPr>
          <w:p w14:paraId="3C868FBD" w14:textId="77777777" w:rsidR="00516DEB" w:rsidRPr="00567645" w:rsidRDefault="00516DEB" w:rsidP="00516DEB"/>
        </w:tc>
        <w:tc>
          <w:tcPr>
            <w:tcW w:w="3939" w:type="pct"/>
          </w:tcPr>
          <w:p w14:paraId="7893E903" w14:textId="77777777" w:rsidR="00516DEB" w:rsidRPr="00567645" w:rsidRDefault="00516DEB" w:rsidP="00516DEB">
            <w:r w:rsidRPr="00567645">
              <w:rPr>
                <w:b/>
              </w:rPr>
              <w:t>Update</w:t>
            </w:r>
            <w:r w:rsidRPr="00567645">
              <w:t xml:space="preserve"> </w:t>
            </w:r>
          </w:p>
          <w:p w14:paraId="5D5F1E49" w14:textId="77777777" w:rsidR="00516DEB" w:rsidRPr="00567645" w:rsidRDefault="00516DEB" w:rsidP="00516DEB">
            <w:r w:rsidRPr="00567645">
              <w:t>DH comment:</w:t>
            </w:r>
          </w:p>
          <w:p w14:paraId="6F313C6B" w14:textId="77777777" w:rsidR="00516DEB" w:rsidRPr="00567645" w:rsidRDefault="00516DEB" w:rsidP="00516DEB">
            <w:r w:rsidRPr="00567645">
              <w:t>We do not agree with this. An indication of a successful reablement is that the individual has not died within 91 days of discharge into reablement. For this reason, we include all people offered reablement (including people who died during the 91 day period) in the denominator but do not include them in the numerator (as we measure success of reablement services).</w:t>
            </w:r>
          </w:p>
          <w:p w14:paraId="11452CB1" w14:textId="4EE7CBA2" w:rsidR="00516DEB" w:rsidRPr="00567645" w:rsidRDefault="00516DEB" w:rsidP="00516DEB"/>
        </w:tc>
      </w:tr>
      <w:tr w:rsidR="00516DEB" w:rsidRPr="00567645" w14:paraId="68BD0060" w14:textId="77777777" w:rsidTr="005A4BA1">
        <w:tc>
          <w:tcPr>
            <w:tcW w:w="1061" w:type="pct"/>
          </w:tcPr>
          <w:p w14:paraId="1CD77EEE" w14:textId="77777777" w:rsidR="00516DEB" w:rsidRPr="00567645" w:rsidRDefault="00516DEB" w:rsidP="00516DEB">
            <w:r w:rsidRPr="00567645">
              <w:t>Rec 2012/255</w:t>
            </w:r>
          </w:p>
        </w:tc>
        <w:tc>
          <w:tcPr>
            <w:tcW w:w="3939" w:type="pct"/>
          </w:tcPr>
          <w:p w14:paraId="122D23A4" w14:textId="77777777" w:rsidR="00516DEB" w:rsidRPr="00567645" w:rsidRDefault="00516DEB" w:rsidP="00516DEB">
            <w:r w:rsidRPr="00567645">
              <w:t>MRG also seeks clarification on the exclusions and their extent – e.g. people residing out of areas, not knowns.</w:t>
            </w:r>
          </w:p>
        </w:tc>
      </w:tr>
      <w:tr w:rsidR="00516DEB" w:rsidRPr="00567645" w14:paraId="34AC14C1" w14:textId="77777777" w:rsidTr="005A4BA1">
        <w:tc>
          <w:tcPr>
            <w:tcW w:w="1061" w:type="pct"/>
          </w:tcPr>
          <w:p w14:paraId="508B2D50" w14:textId="77777777" w:rsidR="00516DEB" w:rsidRPr="00567645" w:rsidRDefault="00516DEB" w:rsidP="00516DEB"/>
        </w:tc>
        <w:tc>
          <w:tcPr>
            <w:tcW w:w="3939" w:type="pct"/>
          </w:tcPr>
          <w:p w14:paraId="66860EE0" w14:textId="77777777" w:rsidR="00516DEB" w:rsidRPr="00567645" w:rsidRDefault="00516DEB" w:rsidP="00516DEB">
            <w:pPr>
              <w:rPr>
                <w:b/>
              </w:rPr>
            </w:pPr>
            <w:r w:rsidRPr="00567645">
              <w:rPr>
                <w:b/>
              </w:rPr>
              <w:t>Update</w:t>
            </w:r>
          </w:p>
          <w:p w14:paraId="3FF5A40E" w14:textId="77777777" w:rsidR="00516DEB" w:rsidRPr="00567645" w:rsidRDefault="00516DEB" w:rsidP="00516DEB">
            <w:r w:rsidRPr="00567645">
              <w:t>DH comment:</w:t>
            </w:r>
          </w:p>
          <w:p w14:paraId="4DA39084" w14:textId="77777777" w:rsidR="00516DEB" w:rsidRPr="00567645" w:rsidRDefault="00516DEB" w:rsidP="00516DEB">
            <w:pPr>
              <w:ind w:right="-199"/>
            </w:pPr>
            <w:r w:rsidRPr="00567645">
              <w:t>People included are older people aged 65+ on discharge from hospital who:</w:t>
            </w:r>
          </w:p>
          <w:p w14:paraId="16EBF338" w14:textId="77777777" w:rsidR="00516DEB" w:rsidRPr="00567645" w:rsidRDefault="00516DEB" w:rsidP="00516DEB">
            <w:r w:rsidRPr="00567645">
              <w:t>- Would otherwise face an unnecessarily prolonged stay in acute in-patient care, or be permanently admitted to long term residential or nursing home care, or potentially use continuing NHS in-patient care;</w:t>
            </w:r>
          </w:p>
          <w:p w14:paraId="74DE67F5" w14:textId="77777777" w:rsidR="00516DEB" w:rsidRPr="00567645" w:rsidRDefault="00516DEB" w:rsidP="00516DEB">
            <w:r w:rsidRPr="00567645">
              <w:t>- Have a planned outcome of maximising independence and enabling them to resume living at home;</w:t>
            </w:r>
          </w:p>
          <w:p w14:paraId="13472030" w14:textId="77777777" w:rsidR="00516DEB" w:rsidRPr="00567645" w:rsidRDefault="00516DEB" w:rsidP="00516DEB">
            <w:r w:rsidRPr="00567645">
              <w:t>- Are provided with care services on the basis of a multi-disciplinary assessment or an assessment from social care services only resulting in an individual support plan that involves active therapy, treatment or opportunity for recovery (with contributions from both health and social care, or social care only);</w:t>
            </w:r>
          </w:p>
          <w:p w14:paraId="2AAA806B" w14:textId="77777777" w:rsidR="00516DEB" w:rsidRPr="00567645" w:rsidRDefault="00516DEB" w:rsidP="00516DEB">
            <w:r w:rsidRPr="00567645">
              <w:t>- Are to receive short-term interventions, typically lasting no longer than 6 weeks, and frequently as little as 1-2 weeks or less.</w:t>
            </w:r>
          </w:p>
          <w:p w14:paraId="6A0D5E70" w14:textId="77777777" w:rsidR="00516DEB" w:rsidRPr="00567645" w:rsidRDefault="00516DEB" w:rsidP="00516DEB"/>
          <w:p w14:paraId="1DECD92A" w14:textId="77777777" w:rsidR="00516DEB" w:rsidRPr="00567645" w:rsidRDefault="00516DEB" w:rsidP="00516DEB">
            <w:pPr>
              <w:rPr>
                <w:b/>
              </w:rPr>
            </w:pPr>
            <w:r w:rsidRPr="00567645">
              <w:rPr>
                <w:b/>
              </w:rPr>
              <w:t>People excluded:</w:t>
            </w:r>
          </w:p>
          <w:p w14:paraId="2253D802" w14:textId="77777777" w:rsidR="00516DEB" w:rsidRPr="00567645" w:rsidRDefault="00516DEB" w:rsidP="00516DEB">
            <w:r w:rsidRPr="00567645">
              <w:t>- Rehabilitation/re-enablement services following hospital discharge which are provided solely by health with social care consideration of needs in the assessment/care planning process. (PCTs may wish to collate evidence on such activity and its outcomes for local consideration)</w:t>
            </w:r>
          </w:p>
          <w:p w14:paraId="05927D9A" w14:textId="77777777" w:rsidR="00516DEB" w:rsidRPr="00567645" w:rsidRDefault="00516DEB" w:rsidP="00516DEB">
            <w:r w:rsidRPr="00567645">
              <w:t>- continuing care services provided solely by health</w:t>
            </w:r>
          </w:p>
          <w:p w14:paraId="5FE92B40" w14:textId="77777777" w:rsidR="00516DEB" w:rsidRPr="00567645" w:rsidRDefault="00516DEB" w:rsidP="00516DEB">
            <w:r w:rsidRPr="00567645">
              <w:t>- palliative / end of life care</w:t>
            </w:r>
          </w:p>
          <w:p w14:paraId="0F2D19D5" w14:textId="77777777" w:rsidR="00516DEB" w:rsidRPr="00567645" w:rsidRDefault="00516DEB" w:rsidP="00516DEB"/>
          <w:p w14:paraId="5044C337" w14:textId="77777777" w:rsidR="00516DEB" w:rsidRPr="00567645" w:rsidRDefault="00516DEB" w:rsidP="00516DEB">
            <w:r w:rsidRPr="00567645">
              <w:t>A hospital discharge is defined as an individual who has been formally admitted to hospital (not simply an attendance at A and E or outpatients) and then discharged. The length of time between admission and discharge will vary from a few hours (e.g. in a clinical decision unit) to days or weeks.</w:t>
            </w:r>
          </w:p>
          <w:p w14:paraId="7901EFB7" w14:textId="77777777" w:rsidR="00516DEB" w:rsidRPr="00567645" w:rsidRDefault="00516DEB" w:rsidP="00516DEB"/>
          <w:p w14:paraId="5A563E68" w14:textId="77777777" w:rsidR="00516DEB" w:rsidRPr="00567645" w:rsidRDefault="00516DEB" w:rsidP="00516DEB">
            <w:r w:rsidRPr="00567645">
              <w:t>If an individual has had more than one discharge to rehabilitation/re-enablement services during the reporting period, then each discharge is included. If they also have multiple reviews then the correct review is also attached to each discharge.</w:t>
            </w:r>
          </w:p>
          <w:p w14:paraId="39A51098" w14:textId="77777777" w:rsidR="00516DEB" w:rsidRPr="00567645" w:rsidRDefault="00516DEB" w:rsidP="00516DEB"/>
          <w:p w14:paraId="0C7A77E1" w14:textId="77777777" w:rsidR="00516DEB" w:rsidRPr="00567645" w:rsidRDefault="00516DEB" w:rsidP="00516DEB">
            <w:r w:rsidRPr="00567645">
              <w:t>The number of discharges is collected during the period 1 October to 31 December. These people are then contacted during the period 1 January to 31 March to see if they are still living at home. This could be done via a formal process such as a review or could be done informally, e.g. via a telephone call to the service user.</w:t>
            </w:r>
          </w:p>
          <w:p w14:paraId="5155B25A" w14:textId="77777777" w:rsidR="00516DEB" w:rsidRPr="00567645" w:rsidRDefault="00516DEB" w:rsidP="00516DEB"/>
          <w:p w14:paraId="5FA808B3" w14:textId="77777777" w:rsidR="00516DEB" w:rsidRPr="00567645" w:rsidRDefault="00516DEB" w:rsidP="00516DEB">
            <w:r w:rsidRPr="00567645">
              <w:t>Discharges of those aged 65 and over from both acute and community hospitals should be included (discharges from psychiatric units and EMI units should be excluded). Councils and NHS partners may, however, want to extend the local reporting process to cover these discharges and / or instances where a joint rehabilitation plan is arranged to avoid admission to hospital.</w:t>
            </w:r>
          </w:p>
          <w:p w14:paraId="4C62AB58" w14:textId="77777777" w:rsidR="00516DEB" w:rsidRPr="00567645" w:rsidRDefault="00516DEB" w:rsidP="00516DEB"/>
          <w:p w14:paraId="00543387" w14:textId="77777777" w:rsidR="00516DEB" w:rsidRPr="00567645" w:rsidRDefault="00516DEB" w:rsidP="00516DEB">
            <w:r w:rsidRPr="00567645">
              <w:t>Living at home is defined as those people living in their own home in the community, including in extra care housing or an adult placement scheme setting. Those people who are in hospital (other than for a brief episode of care from which they are expected to return home) or are in a registered care home (other than for a brief period of respite care from which they are expected to return home) are not considered to be living at home.</w:t>
            </w:r>
          </w:p>
          <w:p w14:paraId="39496C61" w14:textId="77777777" w:rsidR="00516DEB" w:rsidRPr="00567645" w:rsidRDefault="00516DEB" w:rsidP="00516DEB"/>
          <w:p w14:paraId="50CF90C4" w14:textId="77777777" w:rsidR="00516DEB" w:rsidRPr="00567645" w:rsidRDefault="00516DEB" w:rsidP="00516DEB">
            <w:r w:rsidRPr="00567645">
              <w:t>If there are discharges where social services have no details of the person 91 days after discharge, e.g. the person is not listed on the social care records or on the books to receive social care services, then social services have to use a variety of methods to trace these cases.</w:t>
            </w:r>
          </w:p>
          <w:p w14:paraId="45F19B06" w14:textId="77777777" w:rsidR="00516DEB" w:rsidRPr="00567645" w:rsidRDefault="00516DEB" w:rsidP="00516DEB">
            <w:r w:rsidRPr="00567645">
              <w:t>For example:</w:t>
            </w:r>
          </w:p>
          <w:p w14:paraId="60D51DA1" w14:textId="77777777" w:rsidR="00516DEB" w:rsidRPr="00567645" w:rsidRDefault="00516DEB" w:rsidP="00516DEB">
            <w:r w:rsidRPr="00567645">
              <w:t>- social care records</w:t>
            </w:r>
          </w:p>
          <w:p w14:paraId="6ADE8B44" w14:textId="77777777" w:rsidR="00516DEB" w:rsidRPr="00567645" w:rsidRDefault="00516DEB" w:rsidP="00516DEB">
            <w:r w:rsidRPr="00567645">
              <w:t>- patient registrations from Primary Care Trusts</w:t>
            </w:r>
          </w:p>
          <w:p w14:paraId="7691B17A" w14:textId="77777777" w:rsidR="00516DEB" w:rsidRPr="00567645" w:rsidRDefault="00516DEB" w:rsidP="00516DEB">
            <w:r w:rsidRPr="00567645">
              <w:t>- address details from GPs</w:t>
            </w:r>
          </w:p>
          <w:p w14:paraId="4E52863D" w14:textId="77777777" w:rsidR="00516DEB" w:rsidRPr="00567645" w:rsidRDefault="00516DEB" w:rsidP="00516DEB">
            <w:r w:rsidRPr="00567645">
              <w:t>- benefits data from housing team</w:t>
            </w:r>
          </w:p>
          <w:p w14:paraId="4EF4A1CF" w14:textId="77777777" w:rsidR="00516DEB" w:rsidRPr="00567645" w:rsidRDefault="00516DEB" w:rsidP="00516DEB">
            <w:r w:rsidRPr="00567645">
              <w:t>- details of deaths from local Registrars</w:t>
            </w:r>
          </w:p>
          <w:p w14:paraId="19F05F43" w14:textId="77777777" w:rsidR="00516DEB" w:rsidRPr="00567645" w:rsidRDefault="00516DEB" w:rsidP="00516DEB"/>
          <w:p w14:paraId="358357BF" w14:textId="77777777" w:rsidR="00516DEB" w:rsidRPr="00567645" w:rsidRDefault="00516DEB" w:rsidP="00516DEB">
            <w:pPr>
              <w:rPr>
                <w:b/>
              </w:rPr>
            </w:pPr>
            <w:r w:rsidRPr="00567645">
              <w:t xml:space="preserve">For discharges where the person cannot be traced after 91 days, </w:t>
            </w:r>
            <w:r w:rsidRPr="00567645">
              <w:rPr>
                <w:b/>
              </w:rPr>
              <w:t>they should be included in the denominator, but not in the numerator.</w:t>
            </w:r>
          </w:p>
          <w:p w14:paraId="0AC9FC07" w14:textId="77777777" w:rsidR="00516DEB" w:rsidRPr="00567645" w:rsidRDefault="00516DEB" w:rsidP="00516DEB"/>
          <w:p w14:paraId="01D65085" w14:textId="77777777" w:rsidR="00516DEB" w:rsidRPr="00567645" w:rsidRDefault="00516DEB" w:rsidP="00516DEB">
            <w:r w:rsidRPr="00567645">
              <w:t>Information is from IC 2012 guidance on ASC Combined Activity Returns (ASC-CAR)</w:t>
            </w:r>
          </w:p>
          <w:p w14:paraId="15DBA5BB" w14:textId="77777777" w:rsidR="00516DEB" w:rsidRPr="00567645" w:rsidRDefault="00516DEB" w:rsidP="00516DEB">
            <w:pPr>
              <w:rPr>
                <w:b/>
              </w:rPr>
            </w:pPr>
            <w:r w:rsidRPr="00567645">
              <w:t>http://www.ic.nhs.uk/webfiles/Services/Social_care/Collections_201112/ASC-CAR/ASC_CAR_Guidance_2011_12_v1.0.pdf</w:t>
            </w:r>
          </w:p>
          <w:p w14:paraId="2671BF3E" w14:textId="77777777" w:rsidR="00516DEB" w:rsidRPr="00567645" w:rsidRDefault="00516DEB" w:rsidP="00516DEB"/>
          <w:p w14:paraId="065637EC" w14:textId="77777777" w:rsidR="00516DEB" w:rsidRPr="00567645" w:rsidRDefault="00516DEB" w:rsidP="00516DEB"/>
        </w:tc>
      </w:tr>
      <w:tr w:rsidR="00516DEB" w:rsidRPr="00567645" w14:paraId="2F0163AB" w14:textId="77777777" w:rsidTr="005A4BA1">
        <w:tc>
          <w:tcPr>
            <w:tcW w:w="1061" w:type="pct"/>
            <w:hideMark/>
          </w:tcPr>
          <w:p w14:paraId="428C47CB" w14:textId="77777777" w:rsidR="00516DEB" w:rsidRPr="00567645" w:rsidRDefault="00516DEB" w:rsidP="00516DEB">
            <w:r w:rsidRPr="00567645">
              <w:t>Rec 2012/256</w:t>
            </w:r>
          </w:p>
        </w:tc>
        <w:tc>
          <w:tcPr>
            <w:tcW w:w="3939" w:type="pct"/>
          </w:tcPr>
          <w:p w14:paraId="1AAB0C3E" w14:textId="77777777" w:rsidR="00516DEB" w:rsidRPr="00567645" w:rsidRDefault="00516DEB" w:rsidP="00516DEB">
            <w:r w:rsidRPr="00567645">
              <w:t xml:space="preserve">Feedback is to be sought from HES/Social Care/Policy teams as to whether the denominator can be better defined to make it more related to population covered in part one of the indicator.  </w:t>
            </w:r>
          </w:p>
        </w:tc>
      </w:tr>
      <w:tr w:rsidR="00516DEB" w:rsidRPr="00567645" w14:paraId="58959644" w14:textId="77777777" w:rsidTr="005A4BA1">
        <w:tc>
          <w:tcPr>
            <w:tcW w:w="1061" w:type="pct"/>
          </w:tcPr>
          <w:p w14:paraId="1762AC9B" w14:textId="77777777" w:rsidR="00516DEB" w:rsidRPr="00567645" w:rsidRDefault="00516DEB" w:rsidP="00516DEB"/>
        </w:tc>
        <w:tc>
          <w:tcPr>
            <w:tcW w:w="3939" w:type="pct"/>
          </w:tcPr>
          <w:p w14:paraId="12DB677F" w14:textId="77777777" w:rsidR="00516DEB" w:rsidRPr="00567645" w:rsidRDefault="00516DEB" w:rsidP="00516DEB">
            <w:r w:rsidRPr="00567645">
              <w:rPr>
                <w:b/>
              </w:rPr>
              <w:t>Update</w:t>
            </w:r>
            <w:r w:rsidRPr="00567645">
              <w:t xml:space="preserve"> </w:t>
            </w:r>
          </w:p>
          <w:p w14:paraId="061E3CF2" w14:textId="77777777" w:rsidR="00516DEB" w:rsidRPr="00567645" w:rsidRDefault="00516DEB" w:rsidP="00516DEB">
            <w:r w:rsidRPr="00567645">
              <w:t>DH comment:</w:t>
            </w:r>
          </w:p>
          <w:p w14:paraId="5114C02B" w14:textId="77777777" w:rsidR="00516DEB" w:rsidRPr="00567645" w:rsidRDefault="00516DEB" w:rsidP="00516DEB">
            <w:r w:rsidRPr="00567645">
              <w:t>We agree in theory but in practice this is not possible due to lack of data. We already tried to do this!</w:t>
            </w:r>
          </w:p>
          <w:p w14:paraId="241D0A90" w14:textId="77777777" w:rsidR="00516DEB" w:rsidRPr="00567645" w:rsidRDefault="00516DEB" w:rsidP="00516DEB">
            <w:r w:rsidRPr="00567645">
              <w:t>The original indicator was only part 1 of the current indicator and therefore did not provide any information on coverage. It did not tell us whether there was sufficient capacity locally to support all who could benefit from rehabilitation/reablement; e.g. Hertfordshire’s below average ‘success rate’ of 78.4% represents 3,330 individuals regaining independence, while York’s 100 per cent ‘success rate’ only benefitted 10 people.</w:t>
            </w:r>
          </w:p>
          <w:p w14:paraId="092B0118" w14:textId="77777777" w:rsidR="00516DEB" w:rsidRPr="00567645" w:rsidRDefault="00516DEB" w:rsidP="00516DEB"/>
          <w:p w14:paraId="51D5B3D5" w14:textId="77777777" w:rsidR="00516DEB" w:rsidRPr="00567645" w:rsidRDefault="00516DEB" w:rsidP="00516DEB">
            <w:r w:rsidRPr="00567645">
              <w:t>To mitigate this, we incorporated the extent to which local councils offer reablement services. The ideal measure would be the number of people still at home after 91 days out of the total number who should have entered reablement. However, this is not possible from existing data sources.</w:t>
            </w:r>
          </w:p>
          <w:p w14:paraId="3F847BFE" w14:textId="0E60E27A" w:rsidR="00516DEB" w:rsidRPr="00567645" w:rsidRDefault="00516DEB" w:rsidP="00516DEB">
            <w:r w:rsidRPr="00567645">
              <w:t xml:space="preserve">Several alternative proposals were investigated and adding a separate indicator that measures the proportion of older people offered reablement services following discharges from hospital during the same period was considered the best. Creating this additional indicator to be used alongside the original indicator could </w:t>
            </w:r>
            <w:r w:rsidRPr="00567645">
              <w:rPr>
                <w:b/>
              </w:rPr>
              <w:t xml:space="preserve">contextualise </w:t>
            </w:r>
            <w:r w:rsidRPr="00567645">
              <w:t>the success rate of the reablement services relative to the capacity of the councils in offering these services. There was never the intention to achieve 100% in this additional sub-indicator as we acknowledge that not all hospital discharges need reablement.</w:t>
            </w:r>
          </w:p>
        </w:tc>
      </w:tr>
    </w:tbl>
    <w:p w14:paraId="275F92FD" w14:textId="77777777" w:rsidR="00DD43B1" w:rsidRPr="00567645" w:rsidRDefault="00DD43B1" w:rsidP="00E128B5"/>
    <w:p w14:paraId="1896AEA8" w14:textId="77777777" w:rsidR="00DD43B1" w:rsidRPr="00567645" w:rsidRDefault="00DD43B1" w:rsidP="00E128B5"/>
    <w:p w14:paraId="67B72617" w14:textId="77777777" w:rsidR="00DD43B1" w:rsidRPr="00567645" w:rsidRDefault="00DD43B1" w:rsidP="00E128B5">
      <w:pPr>
        <w:rPr>
          <w:b/>
        </w:rPr>
      </w:pPr>
      <w:r w:rsidRPr="00567645">
        <w:rPr>
          <w:u w:val="single"/>
        </w:rPr>
        <w:br w:type="page"/>
      </w:r>
      <w:r w:rsidRPr="00567645">
        <w:rPr>
          <w:b/>
        </w:rPr>
        <w:t>Commissioning Outcomes Framework (COF)</w:t>
      </w:r>
    </w:p>
    <w:p w14:paraId="783D2FFF" w14:textId="77777777" w:rsidR="00DD43B1" w:rsidRPr="00567645" w:rsidRDefault="00DD43B1" w:rsidP="00E128B5">
      <w:pPr>
        <w:rPr>
          <w:b/>
        </w:rPr>
      </w:pPr>
      <w:r w:rsidRPr="00567645">
        <w:rPr>
          <w:b/>
        </w:rPr>
        <w:t>Diabetes Indicators</w:t>
      </w:r>
    </w:p>
    <w:p w14:paraId="5E673C33" w14:textId="77777777" w:rsidR="00DD43B1" w:rsidRPr="00567645" w:rsidRDefault="00DD43B1" w:rsidP="00E128B5"/>
    <w:tbl>
      <w:tblPr>
        <w:tblStyle w:val="TableGrid"/>
        <w:tblW w:w="0" w:type="auto"/>
        <w:tblLook w:val="01E0" w:firstRow="1" w:lastRow="1" w:firstColumn="1" w:lastColumn="1" w:noHBand="0" w:noVBand="0"/>
      </w:tblPr>
      <w:tblGrid>
        <w:gridCol w:w="2028"/>
        <w:gridCol w:w="6988"/>
      </w:tblGrid>
      <w:tr w:rsidR="00567645" w:rsidRPr="00567645" w14:paraId="5CB04B45" w14:textId="77777777" w:rsidTr="005A4BA1">
        <w:tc>
          <w:tcPr>
            <w:tcW w:w="2088" w:type="dxa"/>
          </w:tcPr>
          <w:p w14:paraId="397D6664" w14:textId="77777777" w:rsidR="00DD43B1" w:rsidRPr="00567645" w:rsidRDefault="00DD43B1" w:rsidP="00E128B5">
            <w:pPr>
              <w:rPr>
                <w:b/>
              </w:rPr>
            </w:pPr>
            <w:r w:rsidRPr="00567645">
              <w:br w:type="page"/>
            </w:r>
            <w:r w:rsidRPr="00567645">
              <w:rPr>
                <w:b/>
              </w:rPr>
              <w:t>Indicator</w:t>
            </w:r>
          </w:p>
        </w:tc>
        <w:tc>
          <w:tcPr>
            <w:tcW w:w="7659" w:type="dxa"/>
          </w:tcPr>
          <w:p w14:paraId="1ACDD974" w14:textId="77777777" w:rsidR="00DD43B1" w:rsidRPr="00567645" w:rsidRDefault="00DD43B1" w:rsidP="00E128B5">
            <w:pPr>
              <w:tabs>
                <w:tab w:val="left" w:pos="709"/>
              </w:tabs>
              <w:rPr>
                <w:b/>
              </w:rPr>
            </w:pPr>
            <w:r w:rsidRPr="00567645">
              <w:rPr>
                <w:b/>
              </w:rPr>
              <w:t>COF 2.61 (IAP00084) – Rates of complications associated with diabetes</w:t>
            </w:r>
          </w:p>
          <w:p w14:paraId="661C09C9" w14:textId="77777777" w:rsidR="00DD43B1" w:rsidRPr="00567645" w:rsidRDefault="00DD43B1" w:rsidP="00E128B5">
            <w:pPr>
              <w:tabs>
                <w:tab w:val="left" w:pos="709"/>
              </w:tabs>
              <w:rPr>
                <w:i/>
              </w:rPr>
            </w:pPr>
            <w:r w:rsidRPr="00567645">
              <w:rPr>
                <w:i/>
              </w:rPr>
              <w:t>(discussed 9/8/12)</w:t>
            </w:r>
          </w:p>
        </w:tc>
      </w:tr>
      <w:tr w:rsidR="00567645" w:rsidRPr="00567645" w14:paraId="5FC683CC" w14:textId="77777777" w:rsidTr="005A4BA1">
        <w:tc>
          <w:tcPr>
            <w:tcW w:w="2088" w:type="dxa"/>
          </w:tcPr>
          <w:p w14:paraId="72447B71" w14:textId="77777777" w:rsidR="00DD43B1" w:rsidRPr="00567645" w:rsidRDefault="00DD43B1" w:rsidP="00E128B5">
            <w:r w:rsidRPr="00567645">
              <w:rPr>
                <w:b/>
              </w:rPr>
              <w:t>Construction and data source</w:t>
            </w:r>
          </w:p>
        </w:tc>
        <w:tc>
          <w:tcPr>
            <w:tcW w:w="7659" w:type="dxa"/>
          </w:tcPr>
          <w:p w14:paraId="48409509" w14:textId="77777777" w:rsidR="00DD43B1" w:rsidRPr="00567645" w:rsidRDefault="00DD43B1" w:rsidP="00E128B5">
            <w:r w:rsidRPr="00567645">
              <w:rPr>
                <w:b/>
              </w:rPr>
              <w:t>Data source:</w:t>
            </w:r>
            <w:r w:rsidRPr="00567645">
              <w:t xml:space="preserve"> HES, National Diabetes Audit (NDA) and GP Population Data</w:t>
            </w:r>
          </w:p>
          <w:p w14:paraId="70A26531" w14:textId="77777777" w:rsidR="00DD43B1" w:rsidRPr="00567645" w:rsidRDefault="00DD43B1" w:rsidP="00E128B5">
            <w:r w:rsidRPr="00567645">
              <w:rPr>
                <w:b/>
              </w:rPr>
              <w:t>Indicator definition</w:t>
            </w:r>
            <w:r w:rsidRPr="00567645">
              <w:t>: Rates of complications associated with diabetes</w:t>
            </w:r>
          </w:p>
          <w:p w14:paraId="2110EA5C" w14:textId="77777777" w:rsidR="00DD43B1" w:rsidRPr="00567645" w:rsidRDefault="00DD43B1" w:rsidP="00E128B5">
            <w:r w:rsidRPr="00567645">
              <w:t>NDA complication types are diagnoses or procedures as follow:</w:t>
            </w:r>
          </w:p>
          <w:p w14:paraId="20FB9215" w14:textId="77777777" w:rsidR="00DD43B1" w:rsidRPr="00567645" w:rsidRDefault="00DD43B1" w:rsidP="00DD43B1">
            <w:pPr>
              <w:numPr>
                <w:ilvl w:val="0"/>
                <w:numId w:val="16"/>
              </w:numPr>
            </w:pPr>
            <w:r w:rsidRPr="00567645">
              <w:t>Ketoacidosis</w:t>
            </w:r>
          </w:p>
          <w:p w14:paraId="6E1FEE1E" w14:textId="77777777" w:rsidR="00DD43B1" w:rsidRPr="00567645" w:rsidRDefault="00DD43B1" w:rsidP="00DD43B1">
            <w:pPr>
              <w:numPr>
                <w:ilvl w:val="0"/>
                <w:numId w:val="16"/>
              </w:numPr>
            </w:pPr>
            <w:r w:rsidRPr="00567645">
              <w:t>Angina</w:t>
            </w:r>
          </w:p>
          <w:p w14:paraId="59FEE178" w14:textId="77777777" w:rsidR="00DD43B1" w:rsidRPr="00567645" w:rsidRDefault="00DD43B1" w:rsidP="00DD43B1">
            <w:pPr>
              <w:numPr>
                <w:ilvl w:val="0"/>
                <w:numId w:val="16"/>
              </w:numPr>
            </w:pPr>
            <w:r w:rsidRPr="00567645">
              <w:t>Myocardial Infarction</w:t>
            </w:r>
          </w:p>
          <w:p w14:paraId="221C9A14" w14:textId="77777777" w:rsidR="00DD43B1" w:rsidRPr="00567645" w:rsidRDefault="00DD43B1" w:rsidP="00DD43B1">
            <w:pPr>
              <w:numPr>
                <w:ilvl w:val="0"/>
                <w:numId w:val="16"/>
              </w:numPr>
            </w:pPr>
            <w:r w:rsidRPr="00567645">
              <w:t>Cardiac Failure</w:t>
            </w:r>
          </w:p>
          <w:p w14:paraId="3E4FB0CE" w14:textId="77777777" w:rsidR="00DD43B1" w:rsidRPr="00567645" w:rsidRDefault="00DD43B1" w:rsidP="00DD43B1">
            <w:pPr>
              <w:numPr>
                <w:ilvl w:val="0"/>
                <w:numId w:val="16"/>
              </w:numPr>
            </w:pPr>
            <w:r w:rsidRPr="00567645">
              <w:t>Stroke</w:t>
            </w:r>
          </w:p>
          <w:p w14:paraId="123EA9E0" w14:textId="77777777" w:rsidR="00DD43B1" w:rsidRPr="00567645" w:rsidRDefault="00DD43B1" w:rsidP="00DD43B1">
            <w:pPr>
              <w:numPr>
                <w:ilvl w:val="0"/>
                <w:numId w:val="16"/>
              </w:numPr>
            </w:pPr>
            <w:r w:rsidRPr="00567645">
              <w:t>Diabetic Retinopathy treatments</w:t>
            </w:r>
          </w:p>
          <w:p w14:paraId="0907C474" w14:textId="77777777" w:rsidR="00DD43B1" w:rsidRPr="00567645" w:rsidRDefault="00DD43B1" w:rsidP="00DD43B1">
            <w:pPr>
              <w:numPr>
                <w:ilvl w:val="0"/>
                <w:numId w:val="16"/>
              </w:numPr>
            </w:pPr>
            <w:r w:rsidRPr="00567645">
              <w:t>Renal Failure</w:t>
            </w:r>
          </w:p>
          <w:p w14:paraId="0A0853F6" w14:textId="77777777" w:rsidR="00DD43B1" w:rsidRPr="00567645" w:rsidRDefault="00DD43B1" w:rsidP="00DD43B1">
            <w:pPr>
              <w:numPr>
                <w:ilvl w:val="0"/>
                <w:numId w:val="16"/>
              </w:numPr>
            </w:pPr>
            <w:r w:rsidRPr="00567645">
              <w:t>Amputation minor</w:t>
            </w:r>
          </w:p>
          <w:p w14:paraId="7C89B238" w14:textId="77777777" w:rsidR="00DD43B1" w:rsidRPr="00567645" w:rsidRDefault="00DD43B1" w:rsidP="00DD43B1">
            <w:pPr>
              <w:numPr>
                <w:ilvl w:val="0"/>
                <w:numId w:val="16"/>
              </w:numPr>
            </w:pPr>
            <w:r w:rsidRPr="00567645">
              <w:t xml:space="preserve">Amputation major </w:t>
            </w:r>
          </w:p>
          <w:p w14:paraId="498714D7" w14:textId="77777777" w:rsidR="00DD43B1" w:rsidRPr="00567645" w:rsidRDefault="00DD43B1" w:rsidP="00E128B5"/>
          <w:p w14:paraId="5E3757BE" w14:textId="77777777" w:rsidR="00DD43B1" w:rsidRPr="00567645" w:rsidRDefault="00DD43B1" w:rsidP="00E128B5">
            <w:r w:rsidRPr="00567645">
              <w:t>ICD-10 and OPCS-4 codes are provided</w:t>
            </w:r>
          </w:p>
          <w:p w14:paraId="0C2DF37C" w14:textId="77777777" w:rsidR="00DD43B1" w:rsidRPr="00567645" w:rsidRDefault="00DD43B1" w:rsidP="00E128B5">
            <w:r w:rsidRPr="00567645">
              <w:t>Indicator will be reported annually (April to March).  This indicator will be a rate.</w:t>
            </w:r>
          </w:p>
          <w:p w14:paraId="59E29F42" w14:textId="77777777" w:rsidR="00DD43B1" w:rsidRPr="00567645" w:rsidRDefault="00DD43B1" w:rsidP="00E128B5">
            <w:pPr>
              <w:tabs>
                <w:tab w:val="left" w:pos="709"/>
              </w:tabs>
            </w:pPr>
            <w:r w:rsidRPr="00567645">
              <w:rPr>
                <w:b/>
              </w:rPr>
              <w:t>Denominator:</w:t>
            </w:r>
            <w:r w:rsidRPr="00567645">
              <w:t xml:space="preserve"> Number of people with diabetes collected by the NDA from Primary and / or Secondary Care</w:t>
            </w:r>
          </w:p>
          <w:p w14:paraId="66047E31" w14:textId="77777777" w:rsidR="00DD43B1" w:rsidRPr="00567645" w:rsidRDefault="00DD43B1" w:rsidP="00E128B5">
            <w:r w:rsidRPr="00567645">
              <w:rPr>
                <w:b/>
              </w:rPr>
              <w:t>Numerator:</w:t>
            </w:r>
            <w:r w:rsidRPr="00567645">
              <w:t xml:space="preserve"> Number of people  identified by NDA in the denominator with a HES record of NDA complications using (a) ICD-10 primary or secondary diagnosis codes (see below) or (b) OPCS-4 procedure codes  </w:t>
            </w:r>
          </w:p>
          <w:p w14:paraId="556A081F" w14:textId="77777777" w:rsidR="00DD43B1" w:rsidRPr="00567645" w:rsidRDefault="00DD43B1" w:rsidP="00E128B5">
            <w:pPr>
              <w:tabs>
                <w:tab w:val="left" w:pos="709"/>
              </w:tabs>
            </w:pPr>
          </w:p>
        </w:tc>
      </w:tr>
      <w:tr w:rsidR="00567645" w:rsidRPr="00567645" w14:paraId="3A6D791D" w14:textId="77777777" w:rsidTr="005A4BA1">
        <w:tc>
          <w:tcPr>
            <w:tcW w:w="2088" w:type="dxa"/>
          </w:tcPr>
          <w:p w14:paraId="5DBB1095" w14:textId="77777777" w:rsidR="00DD43B1" w:rsidRPr="00567645" w:rsidRDefault="00DD43B1" w:rsidP="00E128B5">
            <w:r w:rsidRPr="00567645">
              <w:rPr>
                <w:b/>
              </w:rPr>
              <w:t>Rationale</w:t>
            </w:r>
          </w:p>
        </w:tc>
        <w:tc>
          <w:tcPr>
            <w:tcW w:w="7659" w:type="dxa"/>
          </w:tcPr>
          <w:p w14:paraId="6C781E69" w14:textId="77777777" w:rsidR="00DD43B1" w:rsidRPr="00567645" w:rsidRDefault="00DD43B1" w:rsidP="00E128B5">
            <w:r w:rsidRPr="00567645">
              <w:t xml:space="preserve">The indicator is based on a NICE Quality Standard (refer to section 3, Evidence Base) and has been identified by the NICE COF Advisory Committee for use in the Commissioning Outcomes Framework.  </w:t>
            </w:r>
          </w:p>
          <w:p w14:paraId="57338CC4" w14:textId="77777777" w:rsidR="00DD43B1" w:rsidRPr="00567645" w:rsidRDefault="00DD43B1" w:rsidP="00E128B5">
            <w:r w:rsidRPr="00567645">
              <w:t>NDA reports on complications prevalence in the NDA diabetes population annually, this is available publicly via the HSCIC website.</w:t>
            </w:r>
          </w:p>
          <w:p w14:paraId="6FAC2752" w14:textId="77777777" w:rsidR="00DD43B1" w:rsidRPr="00567645" w:rsidRDefault="00DD43B1" w:rsidP="00E128B5">
            <w:r w:rsidRPr="00567645">
              <w:t>This indicator is considered useful in measuring the quality of commissioning for people with diabetes.</w:t>
            </w:r>
          </w:p>
        </w:tc>
      </w:tr>
      <w:tr w:rsidR="00567645" w:rsidRPr="00567645" w14:paraId="32D91F9A" w14:textId="77777777" w:rsidTr="005A4BA1">
        <w:tc>
          <w:tcPr>
            <w:tcW w:w="2088" w:type="dxa"/>
          </w:tcPr>
          <w:p w14:paraId="14CC1EFC" w14:textId="77777777" w:rsidR="00DD43B1" w:rsidRPr="00567645" w:rsidRDefault="00DD43B1" w:rsidP="00E128B5">
            <w:r w:rsidRPr="00567645">
              <w:rPr>
                <w:b/>
              </w:rPr>
              <w:t>Potential issues</w:t>
            </w:r>
          </w:p>
        </w:tc>
        <w:tc>
          <w:tcPr>
            <w:tcW w:w="7659" w:type="dxa"/>
          </w:tcPr>
          <w:p w14:paraId="75CD6E07" w14:textId="77777777" w:rsidR="00DD43B1" w:rsidRPr="00567645" w:rsidRDefault="00DD43B1" w:rsidP="00DD43B1">
            <w:pPr>
              <w:numPr>
                <w:ilvl w:val="0"/>
                <w:numId w:val="17"/>
              </w:numPr>
              <w:ind w:left="322"/>
            </w:pPr>
            <w:r w:rsidRPr="00567645">
              <w:t>Complication</w:t>
            </w:r>
          </w:p>
          <w:p w14:paraId="6503037E" w14:textId="77777777" w:rsidR="00DD43B1" w:rsidRPr="00567645" w:rsidRDefault="00DD43B1" w:rsidP="00DD43B1">
            <w:pPr>
              <w:numPr>
                <w:ilvl w:val="1"/>
                <w:numId w:val="17"/>
              </w:numPr>
              <w:ind w:left="624" w:hanging="284"/>
            </w:pPr>
            <w:r w:rsidRPr="00567645">
              <w:t>prevalence is defined as the number of people who have had one or more records of a specific complication over the defined time period</w:t>
            </w:r>
          </w:p>
          <w:p w14:paraId="3FA9E9D7" w14:textId="77777777" w:rsidR="00DD43B1" w:rsidRPr="00567645" w:rsidRDefault="00DD43B1" w:rsidP="00DD43B1">
            <w:pPr>
              <w:numPr>
                <w:ilvl w:val="1"/>
                <w:numId w:val="17"/>
              </w:numPr>
              <w:tabs>
                <w:tab w:val="left" w:pos="459"/>
              </w:tabs>
              <w:spacing w:after="60"/>
              <w:ind w:left="624" w:hanging="284"/>
            </w:pPr>
            <w:r w:rsidRPr="00567645">
              <w:t>incidence is defined as the total number of times a specific complication has occurred within the defined time period</w:t>
            </w:r>
          </w:p>
          <w:p w14:paraId="747CBA9D" w14:textId="77777777" w:rsidR="00DD43B1" w:rsidRPr="00567645" w:rsidRDefault="00DD43B1" w:rsidP="00E128B5">
            <w:pPr>
              <w:tabs>
                <w:tab w:val="left" w:pos="459"/>
              </w:tabs>
            </w:pPr>
            <w:r w:rsidRPr="00567645">
              <w:t>Clarify whether to count people with complications irrespective of number, or count of incidents (which theoretically could return a higher numerator than denominator)</w:t>
            </w:r>
          </w:p>
          <w:p w14:paraId="70100D3F" w14:textId="77777777" w:rsidR="00DD43B1" w:rsidRPr="00567645" w:rsidRDefault="00DD43B1" w:rsidP="00DD43B1">
            <w:pPr>
              <w:numPr>
                <w:ilvl w:val="0"/>
                <w:numId w:val="17"/>
              </w:numPr>
              <w:ind w:left="340" w:hanging="340"/>
            </w:pPr>
            <w:r w:rsidRPr="00567645">
              <w:t>Complications incidence cannot be provided for renal failure, cardiac failure and angina.</w:t>
            </w:r>
          </w:p>
        </w:tc>
      </w:tr>
    </w:tbl>
    <w:p w14:paraId="4E9E1835" w14:textId="77777777" w:rsidR="00DD43B1" w:rsidRPr="00567645" w:rsidRDefault="00DD43B1" w:rsidP="00E128B5"/>
    <w:p w14:paraId="22138B1D" w14:textId="77777777" w:rsidR="00DD43B1" w:rsidRPr="00567645" w:rsidRDefault="00DD43B1" w:rsidP="00E128B5"/>
    <w:p w14:paraId="62CC938D" w14:textId="77777777" w:rsidR="00DD43B1" w:rsidRPr="00567645" w:rsidRDefault="00DD43B1" w:rsidP="00E128B5"/>
    <w:p w14:paraId="24165DDF" w14:textId="0947C91F" w:rsidR="00DD43B1" w:rsidRPr="00567645" w:rsidRDefault="00106E8C" w:rsidP="00E128B5">
      <w:r w:rsidRPr="00567645">
        <w:rPr>
          <w:b/>
        </w:rPr>
        <w:t>Recommendations Update  COF 2.61 (IAP00084)</w:t>
      </w:r>
    </w:p>
    <w:p w14:paraId="091BEE29" w14:textId="77777777" w:rsidR="00DD43B1" w:rsidRPr="00567645" w:rsidRDefault="00DD43B1" w:rsidP="00E128B5"/>
    <w:p w14:paraId="2AAEE360" w14:textId="77777777" w:rsidR="00106E8C" w:rsidRDefault="00106E8C" w:rsidP="00E128B5">
      <w:r w:rsidRPr="00567645">
        <w:t>Rec 2012/40</w:t>
      </w:r>
      <w:r w:rsidRPr="00106E8C">
        <w:t xml:space="preserve"> </w:t>
      </w:r>
    </w:p>
    <w:p w14:paraId="7886B712" w14:textId="77777777" w:rsidR="00106E8C" w:rsidRDefault="00106E8C" w:rsidP="00E128B5"/>
    <w:p w14:paraId="3F24446A" w14:textId="502EDAA7" w:rsidR="00106E8C" w:rsidRDefault="00106E8C" w:rsidP="00E128B5">
      <w:r w:rsidRPr="00567645">
        <w:t>Further investigation of death rates connected to myocardial infarction is required to confirm this is not impacting on results.</w:t>
      </w:r>
    </w:p>
    <w:p w14:paraId="30872B16" w14:textId="77777777" w:rsidR="00106E8C" w:rsidRDefault="00106E8C" w:rsidP="00E128B5"/>
    <w:p w14:paraId="6D61622F" w14:textId="77777777" w:rsidR="00106E8C" w:rsidRPr="00567645" w:rsidRDefault="00106E8C" w:rsidP="00106E8C">
      <w:pPr>
        <w:rPr>
          <w:b/>
          <w:u w:val="single"/>
        </w:rPr>
      </w:pPr>
      <w:r w:rsidRPr="00567645">
        <w:rPr>
          <w:b/>
          <w:u w:val="single"/>
        </w:rPr>
        <w:t>Update</w:t>
      </w:r>
    </w:p>
    <w:p w14:paraId="4C009072" w14:textId="77777777" w:rsidR="00106E8C" w:rsidRPr="00567645" w:rsidRDefault="00106E8C" w:rsidP="00106E8C">
      <w:r w:rsidRPr="00567645">
        <w:t>Indicator will be constructed as follows</w:t>
      </w:r>
    </w:p>
    <w:p w14:paraId="4CB24A7E" w14:textId="77777777" w:rsidR="00106E8C" w:rsidRPr="00567645" w:rsidRDefault="00106E8C" w:rsidP="00106E8C">
      <w:r w:rsidRPr="00567645">
        <w:t>Cohort:  Patients in the 2009/10 NDA alive on 31st March 2010</w:t>
      </w:r>
    </w:p>
    <w:p w14:paraId="6EE09EE2" w14:textId="77777777" w:rsidR="00106E8C" w:rsidRPr="00567645" w:rsidRDefault="00106E8C" w:rsidP="00106E8C"/>
    <w:p w14:paraId="3A3C3F82" w14:textId="77777777" w:rsidR="00106E8C" w:rsidRPr="00567645" w:rsidRDefault="00106E8C" w:rsidP="00106E8C">
      <w:r w:rsidRPr="00567645">
        <w:t>Numerator:  Number of patients with one or more of the complications during follow up period 1st April 2010 to 31st March 2011</w:t>
      </w:r>
    </w:p>
    <w:p w14:paraId="345D3E5C" w14:textId="77777777" w:rsidR="00106E8C" w:rsidRPr="00567645" w:rsidRDefault="00106E8C" w:rsidP="00106E8C"/>
    <w:p w14:paraId="782E2AFB" w14:textId="77777777" w:rsidR="00106E8C" w:rsidRPr="00567645" w:rsidRDefault="00106E8C" w:rsidP="00106E8C">
      <w:r w:rsidRPr="00567645">
        <w:t>Denominator:  Number of patients in cohort</w:t>
      </w:r>
    </w:p>
    <w:p w14:paraId="1E33DE0A" w14:textId="77777777" w:rsidR="00106E8C" w:rsidRPr="00567645" w:rsidRDefault="00106E8C" w:rsidP="00106E8C"/>
    <w:p w14:paraId="46D9ED0A" w14:textId="2F6C1D23" w:rsidR="00106E8C" w:rsidRDefault="00106E8C" w:rsidP="00106E8C">
      <w:r w:rsidRPr="00567645">
        <w:t>This removes the survivor bias we were seeing in the indicator – restricted pre-published numbers will be discussed at the meeting.</w:t>
      </w:r>
    </w:p>
    <w:p w14:paraId="61A69F01" w14:textId="77777777" w:rsidR="00106E8C" w:rsidRPr="00567645" w:rsidRDefault="00106E8C" w:rsidP="00106E8C"/>
    <w:p w14:paraId="729CB15C" w14:textId="77777777" w:rsidR="00106E8C" w:rsidRDefault="00106E8C" w:rsidP="00E128B5">
      <w:r w:rsidRPr="00567645">
        <w:t>Rec 2012/41</w:t>
      </w:r>
      <w:r w:rsidRPr="00106E8C">
        <w:t xml:space="preserve"> </w:t>
      </w:r>
    </w:p>
    <w:p w14:paraId="25A989A2" w14:textId="77777777" w:rsidR="00106E8C" w:rsidRDefault="00106E8C" w:rsidP="00E128B5"/>
    <w:p w14:paraId="3A4D58BE" w14:textId="77777777" w:rsidR="00106E8C" w:rsidRDefault="00106E8C" w:rsidP="00E128B5">
      <w:r w:rsidRPr="00567645">
        <w:t xml:space="preserve">MRG recommended that an exercise take place to verify the number of instances where NDA/HES items don’t match, e.g. where missing NHS number </w:t>
      </w:r>
    </w:p>
    <w:p w14:paraId="249BAB9F" w14:textId="77777777" w:rsidR="00106E8C" w:rsidRDefault="00106E8C" w:rsidP="00E128B5"/>
    <w:p w14:paraId="0313C20A" w14:textId="77777777" w:rsidR="00106E8C" w:rsidRPr="00567645" w:rsidRDefault="00106E8C" w:rsidP="00106E8C">
      <w:r w:rsidRPr="00567645">
        <w:t>Update</w:t>
      </w:r>
    </w:p>
    <w:p w14:paraId="2807B3DB" w14:textId="77777777" w:rsidR="00106E8C" w:rsidRPr="00567645" w:rsidRDefault="00106E8C" w:rsidP="00106E8C">
      <w:r w:rsidRPr="00567645">
        <w:t xml:space="preserve">NDA has NHS Number as a mandatory item; complete NHS numbers are verified and validated through Open Exeter as well formed and belonging to the individual. </w:t>
      </w:r>
    </w:p>
    <w:p w14:paraId="49BB9A33" w14:textId="77777777" w:rsidR="00106E8C" w:rsidRDefault="00106E8C" w:rsidP="00E128B5"/>
    <w:p w14:paraId="5D2FBDCE" w14:textId="77777777" w:rsidR="00106E8C" w:rsidRDefault="00106E8C" w:rsidP="00E128B5">
      <w:r w:rsidRPr="00567645">
        <w:t>Rec 2012/42</w:t>
      </w:r>
    </w:p>
    <w:p w14:paraId="66D8136D" w14:textId="77777777" w:rsidR="00106E8C" w:rsidRDefault="00106E8C" w:rsidP="00E128B5"/>
    <w:p w14:paraId="3CE159B3" w14:textId="4B7FF681" w:rsidR="00106E8C" w:rsidRPr="00567645" w:rsidRDefault="00106E8C" w:rsidP="00106E8C">
      <w:r w:rsidRPr="00567645">
        <w:t xml:space="preserve">MRG recommended that a review of whether there is a necessity for age standardisation take place, for instance is the complication connected to age profile, with a risk model built as </w:t>
      </w:r>
      <w:proofErr w:type="spellStart"/>
      <w:r w:rsidRPr="00567645">
        <w:t>appropriate.The</w:t>
      </w:r>
      <w:proofErr w:type="spellEnd"/>
      <w:r w:rsidRPr="00567645">
        <w:t xml:space="preserve"> NDA team have indirectly standardised these rates for publication as these complications are strongly associated with age, as is diabetes.</w:t>
      </w:r>
    </w:p>
    <w:p w14:paraId="2C3AF0B6" w14:textId="77777777" w:rsidR="00106E8C" w:rsidRPr="00567645" w:rsidRDefault="00106E8C" w:rsidP="00106E8C"/>
    <w:p w14:paraId="6C3130EF" w14:textId="77777777" w:rsidR="00106E8C" w:rsidRPr="00567645" w:rsidRDefault="00106E8C" w:rsidP="00106E8C">
      <w:r w:rsidRPr="00567645">
        <w:t xml:space="preserve">For the calculation of COF indicators, we propose to apply Direct Standardisation for Age and Sex, in line with the decision for other COF indicators.  </w:t>
      </w:r>
    </w:p>
    <w:p w14:paraId="47866F8D" w14:textId="362F3138" w:rsidR="00106E8C" w:rsidRPr="00567645" w:rsidRDefault="00106E8C" w:rsidP="00E128B5"/>
    <w:tbl>
      <w:tblPr>
        <w:tblStyle w:val="TableGrid"/>
        <w:tblW w:w="9243" w:type="dxa"/>
        <w:tblLook w:val="01E0" w:firstRow="1" w:lastRow="1" w:firstColumn="1" w:lastColumn="1" w:noHBand="0" w:noVBand="0"/>
      </w:tblPr>
      <w:tblGrid>
        <w:gridCol w:w="1585"/>
        <w:gridCol w:w="7868"/>
      </w:tblGrid>
      <w:tr w:rsidR="00567645" w:rsidRPr="00567645" w14:paraId="09B45267" w14:textId="77777777" w:rsidTr="005A4BA1">
        <w:tc>
          <w:tcPr>
            <w:tcW w:w="1503" w:type="dxa"/>
          </w:tcPr>
          <w:p w14:paraId="1462674A" w14:textId="77777777" w:rsidR="00DD43B1" w:rsidRPr="00567645" w:rsidRDefault="00DD43B1" w:rsidP="00E128B5">
            <w:r w:rsidRPr="00567645">
              <w:br w:type="page"/>
            </w:r>
            <w:r w:rsidRPr="00567645">
              <w:rPr>
                <w:b/>
              </w:rPr>
              <w:t>Indicator</w:t>
            </w:r>
          </w:p>
        </w:tc>
        <w:tc>
          <w:tcPr>
            <w:tcW w:w="7740" w:type="dxa"/>
          </w:tcPr>
          <w:p w14:paraId="1E214B17" w14:textId="77777777" w:rsidR="00DD43B1" w:rsidRPr="00567645" w:rsidRDefault="00DD43B1" w:rsidP="00E128B5">
            <w:pPr>
              <w:rPr>
                <w:b/>
              </w:rPr>
            </w:pPr>
            <w:r w:rsidRPr="00567645">
              <w:rPr>
                <w:b/>
              </w:rPr>
              <w:t>COF 1.24 Myocardial infarction, stroke and end stage kidney disease in people with diabetes</w:t>
            </w:r>
          </w:p>
          <w:p w14:paraId="7E4A7696" w14:textId="77777777" w:rsidR="00DD43B1" w:rsidRPr="00567645" w:rsidRDefault="00DD43B1" w:rsidP="00E128B5">
            <w:pPr>
              <w:rPr>
                <w:b/>
              </w:rPr>
            </w:pPr>
            <w:r w:rsidRPr="00567645">
              <w:rPr>
                <w:i/>
              </w:rPr>
              <w:t>(discussed 21/9/12)</w:t>
            </w:r>
          </w:p>
        </w:tc>
      </w:tr>
      <w:tr w:rsidR="00567645" w:rsidRPr="00567645" w14:paraId="020A64A0" w14:textId="77777777" w:rsidTr="005A4BA1">
        <w:tc>
          <w:tcPr>
            <w:tcW w:w="1503" w:type="dxa"/>
          </w:tcPr>
          <w:p w14:paraId="65CA0146" w14:textId="77777777" w:rsidR="00DD43B1" w:rsidRPr="00567645" w:rsidRDefault="00DD43B1" w:rsidP="00E128B5">
            <w:r w:rsidRPr="00567645">
              <w:rPr>
                <w:b/>
              </w:rPr>
              <w:t>Rationale</w:t>
            </w:r>
          </w:p>
        </w:tc>
        <w:tc>
          <w:tcPr>
            <w:tcW w:w="7740" w:type="dxa"/>
          </w:tcPr>
          <w:p w14:paraId="119FBBB1" w14:textId="77777777" w:rsidR="00DD43B1" w:rsidRPr="00567645" w:rsidRDefault="00DD43B1" w:rsidP="00E128B5">
            <w:r w:rsidRPr="00567645">
              <w:t xml:space="preserve">The indicator supports the NHS Outcomes Framework and has been identified by the NICE COF Advisory Committee for use in the Commissioning Outcomes Framework.  </w:t>
            </w:r>
          </w:p>
          <w:p w14:paraId="37F01FF0" w14:textId="77777777" w:rsidR="00DD43B1" w:rsidRPr="00567645" w:rsidRDefault="00DD43B1" w:rsidP="00E128B5">
            <w:pPr>
              <w:autoSpaceDE w:val="0"/>
              <w:autoSpaceDN w:val="0"/>
              <w:adjustRightInd w:val="0"/>
            </w:pPr>
            <w:r w:rsidRPr="00567645">
              <w:t xml:space="preserve">“The intent of indicator 1.24 is to measure the proportion of people with diabetes who develop long term conditions or complications that may be exacerbated by poor management of diabetes.” </w:t>
            </w:r>
          </w:p>
          <w:p w14:paraId="1205FB3A" w14:textId="77777777" w:rsidR="00DD43B1" w:rsidRPr="00567645" w:rsidRDefault="00DD43B1" w:rsidP="00E128B5">
            <w:pPr>
              <w:autoSpaceDE w:val="0"/>
              <w:autoSpaceDN w:val="0"/>
              <w:adjustRightInd w:val="0"/>
            </w:pPr>
            <w:r w:rsidRPr="00567645">
              <w:t>This indicator is considered useful in measuring the quality of commissioning for people with diabetes.</w:t>
            </w:r>
          </w:p>
          <w:p w14:paraId="0A83AD06" w14:textId="77777777" w:rsidR="00DD43B1" w:rsidRPr="00567645" w:rsidRDefault="00DD43B1" w:rsidP="00E128B5">
            <w:pPr>
              <w:autoSpaceDE w:val="0"/>
              <w:autoSpaceDN w:val="0"/>
              <w:adjustRightInd w:val="0"/>
            </w:pPr>
            <w:r w:rsidRPr="00567645">
              <w:t>The NDA MI, stroke and end stage kidney disease complications indicator was developed to assess the complication rates in the diabetic population.</w:t>
            </w:r>
          </w:p>
          <w:p w14:paraId="7891878F" w14:textId="77777777" w:rsidR="00DD43B1" w:rsidRPr="00567645" w:rsidRDefault="00DD43B1" w:rsidP="00E128B5">
            <w:pPr>
              <w:autoSpaceDE w:val="0"/>
              <w:autoSpaceDN w:val="0"/>
              <w:adjustRightInd w:val="0"/>
            </w:pPr>
          </w:p>
        </w:tc>
      </w:tr>
      <w:tr w:rsidR="00567645" w:rsidRPr="00567645" w14:paraId="50982DEF" w14:textId="77777777" w:rsidTr="005A4BA1">
        <w:trPr>
          <w:trHeight w:val="365"/>
        </w:trPr>
        <w:tc>
          <w:tcPr>
            <w:tcW w:w="1503" w:type="dxa"/>
          </w:tcPr>
          <w:p w14:paraId="63C30259" w14:textId="77777777" w:rsidR="00DD43B1" w:rsidRPr="00567645" w:rsidRDefault="00DD43B1" w:rsidP="00E128B5">
            <w:pPr>
              <w:rPr>
                <w:b/>
              </w:rPr>
            </w:pPr>
            <w:r w:rsidRPr="00567645">
              <w:rPr>
                <w:b/>
              </w:rPr>
              <w:t>Data Source</w:t>
            </w:r>
          </w:p>
        </w:tc>
        <w:tc>
          <w:tcPr>
            <w:tcW w:w="7740" w:type="dxa"/>
          </w:tcPr>
          <w:p w14:paraId="4B3E0153" w14:textId="77777777" w:rsidR="00DD43B1" w:rsidRPr="00567645" w:rsidRDefault="00DD43B1" w:rsidP="00E128B5">
            <w:r w:rsidRPr="00567645">
              <w:t>NDA and HES</w:t>
            </w:r>
          </w:p>
          <w:p w14:paraId="24C5BAB3" w14:textId="77777777" w:rsidR="00DD43B1" w:rsidRPr="00567645" w:rsidRDefault="00DD43B1" w:rsidP="00E128B5"/>
        </w:tc>
      </w:tr>
      <w:tr w:rsidR="00567645" w:rsidRPr="00567645" w14:paraId="0510CC61" w14:textId="77777777" w:rsidTr="005A4BA1">
        <w:tc>
          <w:tcPr>
            <w:tcW w:w="1503" w:type="dxa"/>
          </w:tcPr>
          <w:p w14:paraId="7926F98B" w14:textId="77777777" w:rsidR="00DD43B1" w:rsidRPr="00567645" w:rsidRDefault="00DD43B1" w:rsidP="00E128B5">
            <w:r w:rsidRPr="00567645">
              <w:rPr>
                <w:b/>
              </w:rPr>
              <w:t>Construction and data source</w:t>
            </w:r>
          </w:p>
        </w:tc>
        <w:tc>
          <w:tcPr>
            <w:tcW w:w="7740" w:type="dxa"/>
          </w:tcPr>
          <w:p w14:paraId="674053E3" w14:textId="77777777" w:rsidR="00DD43B1" w:rsidRPr="00567645" w:rsidRDefault="00DD43B1" w:rsidP="00E128B5">
            <w:r w:rsidRPr="00567645">
              <w:rPr>
                <w:b/>
              </w:rPr>
              <w:t>Definition: See 2.61</w:t>
            </w:r>
          </w:p>
          <w:p w14:paraId="29DF1830" w14:textId="77777777" w:rsidR="00DD43B1" w:rsidRPr="00567645" w:rsidRDefault="00DD43B1" w:rsidP="00E128B5"/>
          <w:p w14:paraId="6EAFB26A" w14:textId="77777777" w:rsidR="00DD43B1" w:rsidRPr="00567645" w:rsidRDefault="00DD43B1" w:rsidP="00E128B5">
            <w:r w:rsidRPr="00567645">
              <w:t>Indicator will be reported annually for the audit period.</w:t>
            </w:r>
          </w:p>
          <w:p w14:paraId="655C8990" w14:textId="77777777" w:rsidR="00DD43B1" w:rsidRPr="00567645" w:rsidRDefault="00DD43B1" w:rsidP="00E128B5">
            <w:r w:rsidRPr="00567645">
              <w:t>This indicator will be a rate.</w:t>
            </w:r>
          </w:p>
          <w:p w14:paraId="2A16394C" w14:textId="77777777" w:rsidR="00DD43B1" w:rsidRPr="00567645" w:rsidRDefault="00DD43B1" w:rsidP="00E128B5">
            <w:pPr>
              <w:rPr>
                <w:b/>
              </w:rPr>
            </w:pPr>
          </w:p>
          <w:p w14:paraId="31A0E63C" w14:textId="77777777" w:rsidR="00DD43B1" w:rsidRPr="00567645" w:rsidRDefault="00DD43B1" w:rsidP="00E128B5">
            <w:pPr>
              <w:autoSpaceDE w:val="0"/>
              <w:autoSpaceDN w:val="0"/>
              <w:adjustRightInd w:val="0"/>
            </w:pPr>
            <w:r w:rsidRPr="00567645">
              <w:rPr>
                <w:b/>
              </w:rPr>
              <w:t>Denominator</w:t>
            </w:r>
            <w:r w:rsidRPr="00567645">
              <w:t>: Number of people with diabetes identified by the NDA.</w:t>
            </w:r>
          </w:p>
          <w:p w14:paraId="04AD6C89" w14:textId="77777777" w:rsidR="00DD43B1" w:rsidRPr="00567645" w:rsidRDefault="00DD43B1" w:rsidP="00E128B5"/>
          <w:p w14:paraId="0C2963FE" w14:textId="77777777" w:rsidR="00DD43B1" w:rsidRPr="00567645" w:rsidRDefault="00DD43B1" w:rsidP="00E128B5">
            <w:r w:rsidRPr="00567645">
              <w:rPr>
                <w:b/>
              </w:rPr>
              <w:t>Numerator</w:t>
            </w:r>
            <w:r w:rsidRPr="00567645">
              <w:t xml:space="preserve">: Number of people collected by the NDA who have a HES primary or secondary diagnosis during the reporting period of MI, stroke or end stage kidney disease. </w:t>
            </w:r>
          </w:p>
          <w:p w14:paraId="2AEDBECC" w14:textId="77777777" w:rsidR="00DD43B1" w:rsidRPr="00567645" w:rsidRDefault="00DD43B1" w:rsidP="00E128B5"/>
          <w:p w14:paraId="7DBD626F" w14:textId="77777777" w:rsidR="00DD43B1" w:rsidRPr="00567645" w:rsidRDefault="00DD43B1" w:rsidP="00E128B5">
            <w:r w:rsidRPr="00567645">
              <w:t>A list of NHS numbers of patients with diabetes will be provided by NDA and matched to HES data.  Anyone with a primary or secondary diagnosis on the list below is identified.</w:t>
            </w:r>
          </w:p>
          <w:p w14:paraId="657643B8" w14:textId="77777777" w:rsidR="00DD43B1" w:rsidRPr="00567645" w:rsidRDefault="00DD43B1" w:rsidP="00E128B5"/>
        </w:tc>
      </w:tr>
      <w:tr w:rsidR="00567645" w:rsidRPr="00567645" w14:paraId="3012B675" w14:textId="77777777" w:rsidTr="005A4BA1">
        <w:tc>
          <w:tcPr>
            <w:tcW w:w="1503" w:type="dxa"/>
          </w:tcPr>
          <w:p w14:paraId="707D533E" w14:textId="77777777" w:rsidR="00DD43B1" w:rsidRPr="00567645" w:rsidRDefault="00DD43B1" w:rsidP="00E128B5">
            <w:r w:rsidRPr="00567645">
              <w:rPr>
                <w:b/>
              </w:rPr>
              <w:t>Potential issues</w:t>
            </w:r>
          </w:p>
        </w:tc>
        <w:tc>
          <w:tcPr>
            <w:tcW w:w="7740" w:type="dxa"/>
          </w:tcPr>
          <w:p w14:paraId="12EF5F99" w14:textId="77777777" w:rsidR="00DD43B1" w:rsidRPr="00567645" w:rsidRDefault="00DD43B1" w:rsidP="00DD43B1">
            <w:pPr>
              <w:numPr>
                <w:ilvl w:val="0"/>
                <w:numId w:val="19"/>
              </w:numPr>
              <w:autoSpaceDE w:val="0"/>
              <w:autoSpaceDN w:val="0"/>
              <w:adjustRightInd w:val="0"/>
              <w:contextualSpacing/>
            </w:pPr>
            <w:r w:rsidRPr="00567645">
              <w:t>See 1.24</w:t>
            </w:r>
          </w:p>
          <w:p w14:paraId="04331D9E" w14:textId="77777777" w:rsidR="00DD43B1" w:rsidRPr="00567645" w:rsidRDefault="00DD43B1" w:rsidP="00DD43B1">
            <w:pPr>
              <w:numPr>
                <w:ilvl w:val="0"/>
                <w:numId w:val="19"/>
              </w:numPr>
              <w:autoSpaceDE w:val="0"/>
              <w:autoSpaceDN w:val="0"/>
              <w:adjustRightInd w:val="0"/>
              <w:contextualSpacing/>
            </w:pPr>
            <w:r w:rsidRPr="00567645">
              <w:t>For primary care, participation in the NDA is voluntary. The NDA 2010-2011 achieved 82.8% participation rate for 6,774 GP Practices in England and reported on 2,150,634 patients.</w:t>
            </w:r>
            <w:r w:rsidRPr="00567645">
              <w:br/>
              <w:t>For secondary care, participation in the audit is mandatory under the NHS Standard Contract. In the NDA 2010-2011, 75 secondary care units submitted data.</w:t>
            </w:r>
          </w:p>
          <w:p w14:paraId="3803F03E" w14:textId="77777777" w:rsidR="00DD43B1" w:rsidRPr="00567645" w:rsidRDefault="00DD43B1" w:rsidP="00E128B5">
            <w:pPr>
              <w:autoSpaceDE w:val="0"/>
              <w:autoSpaceDN w:val="0"/>
              <w:adjustRightInd w:val="0"/>
              <w:ind w:left="360"/>
              <w:contextualSpacing/>
            </w:pPr>
          </w:p>
          <w:p w14:paraId="0A245D0F" w14:textId="77777777" w:rsidR="00DD43B1" w:rsidRPr="00567645" w:rsidRDefault="00DD43B1" w:rsidP="00E128B5">
            <w:pPr>
              <w:autoSpaceDE w:val="0"/>
              <w:autoSpaceDN w:val="0"/>
              <w:adjustRightInd w:val="0"/>
              <w:ind w:left="360"/>
              <w:contextualSpacing/>
            </w:pPr>
          </w:p>
        </w:tc>
      </w:tr>
      <w:tr w:rsidR="00567645" w:rsidRPr="00567645" w14:paraId="31F4592A" w14:textId="77777777" w:rsidTr="005A4BA1">
        <w:tc>
          <w:tcPr>
            <w:tcW w:w="1503" w:type="dxa"/>
          </w:tcPr>
          <w:p w14:paraId="58EE6E36" w14:textId="77777777" w:rsidR="00DD43B1" w:rsidRPr="00567645" w:rsidRDefault="00DD43B1" w:rsidP="00E128B5">
            <w:pPr>
              <w:rPr>
                <w:b/>
              </w:rPr>
            </w:pPr>
            <w:r w:rsidRPr="00567645">
              <w:rPr>
                <w:b/>
              </w:rPr>
              <w:t>Additional Information</w:t>
            </w:r>
          </w:p>
        </w:tc>
        <w:tc>
          <w:tcPr>
            <w:tcW w:w="7740" w:type="dxa"/>
          </w:tcPr>
          <w:p w14:paraId="4E06E0F0" w14:textId="77777777" w:rsidR="00DD43B1" w:rsidRPr="00567645" w:rsidRDefault="00DD43B1" w:rsidP="00E128B5">
            <w:r w:rsidRPr="00567645">
              <w:t>ICD-10 Codes</w:t>
            </w:r>
          </w:p>
          <w:p w14:paraId="78F0306D" w14:textId="77777777" w:rsidR="00DD43B1" w:rsidRPr="00567645" w:rsidRDefault="00DD43B1" w:rsidP="00E128B5">
            <w:pPr>
              <w:autoSpaceDE w:val="0"/>
              <w:autoSpaceDN w:val="0"/>
              <w:adjustRightInd w:val="0"/>
            </w:pPr>
          </w:p>
          <w:p w14:paraId="317EAC40" w14:textId="77777777" w:rsidR="00DD43B1" w:rsidRPr="00567645" w:rsidRDefault="00DD43B1" w:rsidP="00E128B5">
            <w:pPr>
              <w:autoSpaceDE w:val="0"/>
              <w:autoSpaceDN w:val="0"/>
              <w:adjustRightInd w:val="0"/>
            </w:pPr>
            <w:r w:rsidRPr="00567645">
              <w:t xml:space="preserve">Myocardial infarction </w:t>
            </w:r>
          </w:p>
          <w:p w14:paraId="63A2E765" w14:textId="77777777" w:rsidR="00DD43B1" w:rsidRPr="00567645" w:rsidRDefault="00DD43B1" w:rsidP="00DD43B1">
            <w:pPr>
              <w:numPr>
                <w:ilvl w:val="1"/>
                <w:numId w:val="18"/>
              </w:numPr>
              <w:autoSpaceDE w:val="0"/>
              <w:autoSpaceDN w:val="0"/>
              <w:adjustRightInd w:val="0"/>
            </w:pPr>
            <w:r w:rsidRPr="00567645">
              <w:t xml:space="preserve">- I21.0 Acute transmural myocardial infarction of anterior wall </w:t>
            </w:r>
          </w:p>
          <w:p w14:paraId="7B93E6DA" w14:textId="77777777" w:rsidR="00DD43B1" w:rsidRPr="00567645" w:rsidRDefault="00DD43B1" w:rsidP="00DD43B1">
            <w:pPr>
              <w:numPr>
                <w:ilvl w:val="1"/>
                <w:numId w:val="18"/>
              </w:numPr>
              <w:autoSpaceDE w:val="0"/>
              <w:autoSpaceDN w:val="0"/>
              <w:adjustRightInd w:val="0"/>
            </w:pPr>
            <w:r w:rsidRPr="00567645">
              <w:t xml:space="preserve">- I21.1 Acute transmural myocardial infarction of inferior wall </w:t>
            </w:r>
          </w:p>
          <w:p w14:paraId="740C3F3D" w14:textId="77777777" w:rsidR="00DD43B1" w:rsidRPr="00567645" w:rsidRDefault="00DD43B1" w:rsidP="00DD43B1">
            <w:pPr>
              <w:numPr>
                <w:ilvl w:val="1"/>
                <w:numId w:val="18"/>
              </w:numPr>
              <w:autoSpaceDE w:val="0"/>
              <w:autoSpaceDN w:val="0"/>
              <w:adjustRightInd w:val="0"/>
            </w:pPr>
            <w:r w:rsidRPr="00567645">
              <w:t xml:space="preserve">- I21.2 Acute transmural myocardial infarction of other sites </w:t>
            </w:r>
          </w:p>
          <w:p w14:paraId="14E305B8" w14:textId="77777777" w:rsidR="00DD43B1" w:rsidRPr="00567645" w:rsidRDefault="00DD43B1" w:rsidP="00DD43B1">
            <w:pPr>
              <w:numPr>
                <w:ilvl w:val="1"/>
                <w:numId w:val="18"/>
              </w:numPr>
              <w:autoSpaceDE w:val="0"/>
              <w:autoSpaceDN w:val="0"/>
              <w:adjustRightInd w:val="0"/>
            </w:pPr>
            <w:r w:rsidRPr="00567645">
              <w:t xml:space="preserve">- I21.3 Acute transmural myocardial infarction of unspecified site </w:t>
            </w:r>
          </w:p>
          <w:p w14:paraId="645F0F60" w14:textId="77777777" w:rsidR="00DD43B1" w:rsidRPr="00567645" w:rsidRDefault="00DD43B1" w:rsidP="00DD43B1">
            <w:pPr>
              <w:numPr>
                <w:ilvl w:val="1"/>
                <w:numId w:val="18"/>
              </w:numPr>
              <w:autoSpaceDE w:val="0"/>
              <w:autoSpaceDN w:val="0"/>
              <w:adjustRightInd w:val="0"/>
            </w:pPr>
            <w:r w:rsidRPr="00567645">
              <w:t xml:space="preserve">- I21.4 Acute subendocardial myocardial infarction </w:t>
            </w:r>
          </w:p>
          <w:p w14:paraId="2DDDC42C" w14:textId="77777777" w:rsidR="00DD43B1" w:rsidRPr="00567645" w:rsidRDefault="00DD43B1" w:rsidP="00DD43B1">
            <w:pPr>
              <w:numPr>
                <w:ilvl w:val="1"/>
                <w:numId w:val="18"/>
              </w:numPr>
              <w:autoSpaceDE w:val="0"/>
              <w:autoSpaceDN w:val="0"/>
              <w:adjustRightInd w:val="0"/>
            </w:pPr>
            <w:r w:rsidRPr="00567645">
              <w:t xml:space="preserve">- I21.9 Acute myocardial infarction, unspecified </w:t>
            </w:r>
          </w:p>
          <w:p w14:paraId="2FBB8DD9" w14:textId="77777777" w:rsidR="00DD43B1" w:rsidRPr="00567645" w:rsidRDefault="00DD43B1" w:rsidP="00DD43B1">
            <w:pPr>
              <w:numPr>
                <w:ilvl w:val="1"/>
                <w:numId w:val="18"/>
              </w:numPr>
              <w:autoSpaceDE w:val="0"/>
              <w:autoSpaceDN w:val="0"/>
              <w:adjustRightInd w:val="0"/>
            </w:pPr>
            <w:r w:rsidRPr="00567645">
              <w:t xml:space="preserve">- I22.0 Subsequent myocardial infarction of anterior wall </w:t>
            </w:r>
          </w:p>
          <w:p w14:paraId="493D8AB5" w14:textId="77777777" w:rsidR="00DD43B1" w:rsidRPr="00567645" w:rsidRDefault="00DD43B1" w:rsidP="00DD43B1">
            <w:pPr>
              <w:numPr>
                <w:ilvl w:val="1"/>
                <w:numId w:val="18"/>
              </w:numPr>
              <w:autoSpaceDE w:val="0"/>
              <w:autoSpaceDN w:val="0"/>
              <w:adjustRightInd w:val="0"/>
            </w:pPr>
            <w:r w:rsidRPr="00567645">
              <w:t xml:space="preserve">- I22.1 Subsequent myocardial infarction of inferior wall </w:t>
            </w:r>
          </w:p>
          <w:p w14:paraId="58FF2987" w14:textId="77777777" w:rsidR="00DD43B1" w:rsidRPr="00567645" w:rsidRDefault="00DD43B1" w:rsidP="00DD43B1">
            <w:pPr>
              <w:numPr>
                <w:ilvl w:val="1"/>
                <w:numId w:val="18"/>
              </w:numPr>
              <w:autoSpaceDE w:val="0"/>
              <w:autoSpaceDN w:val="0"/>
              <w:adjustRightInd w:val="0"/>
            </w:pPr>
            <w:r w:rsidRPr="00567645">
              <w:t xml:space="preserve">- I22.8 Subsequent myocardial infarction of other sites </w:t>
            </w:r>
          </w:p>
          <w:p w14:paraId="4FE90FD6" w14:textId="77777777" w:rsidR="00DD43B1" w:rsidRPr="00567645" w:rsidRDefault="00DD43B1" w:rsidP="00DD43B1">
            <w:pPr>
              <w:numPr>
                <w:ilvl w:val="1"/>
                <w:numId w:val="18"/>
              </w:numPr>
              <w:autoSpaceDE w:val="0"/>
              <w:autoSpaceDN w:val="0"/>
              <w:adjustRightInd w:val="0"/>
            </w:pPr>
            <w:r w:rsidRPr="00567645">
              <w:t xml:space="preserve">- I22.9 Subsequent myocardial infarction of unspecified site </w:t>
            </w:r>
          </w:p>
          <w:p w14:paraId="3B115EE2" w14:textId="77777777" w:rsidR="00DD43B1" w:rsidRPr="00567645" w:rsidRDefault="00DD43B1" w:rsidP="00E128B5">
            <w:pPr>
              <w:autoSpaceDE w:val="0"/>
              <w:autoSpaceDN w:val="0"/>
              <w:adjustRightInd w:val="0"/>
            </w:pPr>
            <w:r w:rsidRPr="00567645">
              <w:t xml:space="preserve">Stroke </w:t>
            </w:r>
          </w:p>
          <w:p w14:paraId="2471CB49" w14:textId="77777777" w:rsidR="00DD43B1" w:rsidRPr="00567645" w:rsidRDefault="00DD43B1" w:rsidP="00DD43B1">
            <w:pPr>
              <w:numPr>
                <w:ilvl w:val="1"/>
                <w:numId w:val="18"/>
              </w:numPr>
              <w:autoSpaceDE w:val="0"/>
              <w:autoSpaceDN w:val="0"/>
              <w:adjustRightInd w:val="0"/>
            </w:pPr>
            <w:r w:rsidRPr="00567645">
              <w:t xml:space="preserve">- I61.0 Intracerebral haemorrhage in hemisphere, subcortical </w:t>
            </w:r>
          </w:p>
          <w:p w14:paraId="3C90786D" w14:textId="77777777" w:rsidR="00DD43B1" w:rsidRPr="00567645" w:rsidRDefault="00DD43B1" w:rsidP="00DD43B1">
            <w:pPr>
              <w:numPr>
                <w:ilvl w:val="1"/>
                <w:numId w:val="18"/>
              </w:numPr>
              <w:autoSpaceDE w:val="0"/>
              <w:autoSpaceDN w:val="0"/>
              <w:adjustRightInd w:val="0"/>
            </w:pPr>
            <w:r w:rsidRPr="00567645">
              <w:t xml:space="preserve">- I61.1 Intracerebral haemorrhage in hemisphere, cortical </w:t>
            </w:r>
          </w:p>
          <w:p w14:paraId="0D68BD53" w14:textId="77777777" w:rsidR="00DD43B1" w:rsidRPr="00567645" w:rsidRDefault="00DD43B1" w:rsidP="00DD43B1">
            <w:pPr>
              <w:numPr>
                <w:ilvl w:val="1"/>
                <w:numId w:val="18"/>
              </w:numPr>
              <w:autoSpaceDE w:val="0"/>
              <w:autoSpaceDN w:val="0"/>
              <w:adjustRightInd w:val="0"/>
            </w:pPr>
            <w:r w:rsidRPr="00567645">
              <w:t xml:space="preserve">- I61.2 Intracerebral haemorrhage in hemisphere, unspecified </w:t>
            </w:r>
          </w:p>
          <w:p w14:paraId="0633D6D2" w14:textId="77777777" w:rsidR="00DD43B1" w:rsidRPr="00567645" w:rsidRDefault="00DD43B1" w:rsidP="00DD43B1">
            <w:pPr>
              <w:numPr>
                <w:ilvl w:val="1"/>
                <w:numId w:val="18"/>
              </w:numPr>
              <w:autoSpaceDE w:val="0"/>
              <w:autoSpaceDN w:val="0"/>
              <w:adjustRightInd w:val="0"/>
            </w:pPr>
            <w:r w:rsidRPr="00567645">
              <w:t xml:space="preserve">- I61.3 Intracerebral haemorrhage in brain stem </w:t>
            </w:r>
          </w:p>
          <w:p w14:paraId="0DC4FC93" w14:textId="77777777" w:rsidR="00DD43B1" w:rsidRPr="00567645" w:rsidRDefault="00DD43B1" w:rsidP="00DD43B1">
            <w:pPr>
              <w:numPr>
                <w:ilvl w:val="1"/>
                <w:numId w:val="18"/>
              </w:numPr>
              <w:autoSpaceDE w:val="0"/>
              <w:autoSpaceDN w:val="0"/>
              <w:adjustRightInd w:val="0"/>
            </w:pPr>
            <w:r w:rsidRPr="00567645">
              <w:t xml:space="preserve">- I61.4 Intracerebral haemorrhage in cerebellum </w:t>
            </w:r>
          </w:p>
          <w:p w14:paraId="591A556A" w14:textId="77777777" w:rsidR="00DD43B1" w:rsidRPr="00567645" w:rsidRDefault="00DD43B1" w:rsidP="00DD43B1">
            <w:pPr>
              <w:numPr>
                <w:ilvl w:val="1"/>
                <w:numId w:val="18"/>
              </w:numPr>
              <w:autoSpaceDE w:val="0"/>
              <w:autoSpaceDN w:val="0"/>
              <w:adjustRightInd w:val="0"/>
            </w:pPr>
            <w:r w:rsidRPr="00567645">
              <w:t xml:space="preserve">- I61.5 Intracerebral haemorrhage, intraventricular </w:t>
            </w:r>
          </w:p>
          <w:p w14:paraId="624B9E52" w14:textId="77777777" w:rsidR="00DD43B1" w:rsidRPr="00567645" w:rsidRDefault="00DD43B1" w:rsidP="00DD43B1">
            <w:pPr>
              <w:numPr>
                <w:ilvl w:val="1"/>
                <w:numId w:val="18"/>
              </w:numPr>
              <w:autoSpaceDE w:val="0"/>
              <w:autoSpaceDN w:val="0"/>
              <w:adjustRightInd w:val="0"/>
            </w:pPr>
            <w:r w:rsidRPr="00567645">
              <w:t xml:space="preserve">- I61.6 Intracerebral haemorrhage, multiple localized </w:t>
            </w:r>
          </w:p>
          <w:p w14:paraId="0A058F54" w14:textId="77777777" w:rsidR="00DD43B1" w:rsidRPr="00567645" w:rsidRDefault="00DD43B1" w:rsidP="00DD43B1">
            <w:pPr>
              <w:numPr>
                <w:ilvl w:val="1"/>
                <w:numId w:val="18"/>
              </w:numPr>
              <w:autoSpaceDE w:val="0"/>
              <w:autoSpaceDN w:val="0"/>
              <w:adjustRightInd w:val="0"/>
            </w:pPr>
            <w:r w:rsidRPr="00567645">
              <w:t xml:space="preserve">- I61.8 Other intracerebral haemorrhage </w:t>
            </w:r>
          </w:p>
          <w:p w14:paraId="12582D56" w14:textId="77777777" w:rsidR="00DD43B1" w:rsidRPr="00567645" w:rsidRDefault="00DD43B1" w:rsidP="00DD43B1">
            <w:pPr>
              <w:numPr>
                <w:ilvl w:val="1"/>
                <w:numId w:val="18"/>
              </w:numPr>
              <w:autoSpaceDE w:val="0"/>
              <w:autoSpaceDN w:val="0"/>
              <w:adjustRightInd w:val="0"/>
            </w:pPr>
            <w:r w:rsidRPr="00567645">
              <w:t xml:space="preserve">- I61.9 Intracerebral haemorrhage, unspecified </w:t>
            </w:r>
          </w:p>
          <w:p w14:paraId="5BCFE8F9" w14:textId="77777777" w:rsidR="00DD43B1" w:rsidRPr="00567645" w:rsidRDefault="00DD43B1" w:rsidP="00DD43B1">
            <w:pPr>
              <w:numPr>
                <w:ilvl w:val="1"/>
                <w:numId w:val="18"/>
              </w:numPr>
              <w:autoSpaceDE w:val="0"/>
              <w:autoSpaceDN w:val="0"/>
              <w:adjustRightInd w:val="0"/>
            </w:pPr>
            <w:r w:rsidRPr="00567645">
              <w:t xml:space="preserve">- I63.0 Cerebral infarct due to thrombosis of precerebral arteries </w:t>
            </w:r>
          </w:p>
          <w:p w14:paraId="52298327" w14:textId="77777777" w:rsidR="00DD43B1" w:rsidRPr="00567645" w:rsidRDefault="00DD43B1" w:rsidP="00DD43B1">
            <w:pPr>
              <w:numPr>
                <w:ilvl w:val="1"/>
                <w:numId w:val="18"/>
              </w:numPr>
              <w:autoSpaceDE w:val="0"/>
              <w:autoSpaceDN w:val="0"/>
              <w:adjustRightInd w:val="0"/>
            </w:pPr>
            <w:r w:rsidRPr="00567645">
              <w:t xml:space="preserve">- I63.1 Cerebral infarction due to embolism of precerebral arteries </w:t>
            </w:r>
          </w:p>
          <w:p w14:paraId="1D99622F" w14:textId="77777777" w:rsidR="00DD43B1" w:rsidRPr="00567645" w:rsidRDefault="00DD43B1" w:rsidP="00DD43B1">
            <w:pPr>
              <w:numPr>
                <w:ilvl w:val="1"/>
                <w:numId w:val="18"/>
              </w:numPr>
              <w:autoSpaceDE w:val="0"/>
              <w:autoSpaceDN w:val="0"/>
              <w:adjustRightInd w:val="0"/>
            </w:pPr>
            <w:r w:rsidRPr="00567645">
              <w:t xml:space="preserve">- I63.2 </w:t>
            </w:r>
            <w:proofErr w:type="spellStart"/>
            <w:r w:rsidRPr="00567645">
              <w:t>Cereb</w:t>
            </w:r>
            <w:proofErr w:type="spellEnd"/>
            <w:r w:rsidRPr="00567645">
              <w:t xml:space="preserve"> infarct due </w:t>
            </w:r>
            <w:proofErr w:type="spellStart"/>
            <w:r w:rsidRPr="00567645">
              <w:t>unsp</w:t>
            </w:r>
            <w:proofErr w:type="spellEnd"/>
            <w:r w:rsidRPr="00567645">
              <w:t xml:space="preserve"> occlusion or stenos </w:t>
            </w:r>
            <w:proofErr w:type="spellStart"/>
            <w:r w:rsidRPr="00567645">
              <w:t>precerebrl</w:t>
            </w:r>
            <w:proofErr w:type="spellEnd"/>
            <w:r w:rsidRPr="00567645">
              <w:t xml:space="preserve"> arts </w:t>
            </w:r>
          </w:p>
          <w:p w14:paraId="205877F2" w14:textId="77777777" w:rsidR="00DD43B1" w:rsidRPr="00567645" w:rsidRDefault="00DD43B1" w:rsidP="00DD43B1">
            <w:pPr>
              <w:numPr>
                <w:ilvl w:val="1"/>
                <w:numId w:val="18"/>
              </w:numPr>
              <w:autoSpaceDE w:val="0"/>
              <w:autoSpaceDN w:val="0"/>
              <w:adjustRightInd w:val="0"/>
            </w:pPr>
            <w:r w:rsidRPr="00567645">
              <w:t xml:space="preserve">- I63.3 Cerebral infarction due to thrombosis of cerebral arteries </w:t>
            </w:r>
          </w:p>
          <w:p w14:paraId="7CFE54B4" w14:textId="77777777" w:rsidR="00DD43B1" w:rsidRPr="00567645" w:rsidRDefault="00DD43B1" w:rsidP="00DD43B1">
            <w:pPr>
              <w:numPr>
                <w:ilvl w:val="1"/>
                <w:numId w:val="18"/>
              </w:numPr>
              <w:autoSpaceDE w:val="0"/>
              <w:autoSpaceDN w:val="0"/>
              <w:adjustRightInd w:val="0"/>
            </w:pPr>
            <w:r w:rsidRPr="00567645">
              <w:t xml:space="preserve">- I63.4 Cerebral infarction due to embolism of cerebral arteries </w:t>
            </w:r>
          </w:p>
          <w:p w14:paraId="44047CC5" w14:textId="77777777" w:rsidR="00DD43B1" w:rsidRPr="00567645" w:rsidRDefault="00DD43B1" w:rsidP="00DD43B1">
            <w:pPr>
              <w:numPr>
                <w:ilvl w:val="1"/>
                <w:numId w:val="18"/>
              </w:numPr>
              <w:autoSpaceDE w:val="0"/>
              <w:autoSpaceDN w:val="0"/>
              <w:adjustRightInd w:val="0"/>
            </w:pPr>
            <w:r w:rsidRPr="00567645">
              <w:t xml:space="preserve">- I63.5 </w:t>
            </w:r>
            <w:proofErr w:type="spellStart"/>
            <w:r w:rsidRPr="00567645">
              <w:t>Cerebrl</w:t>
            </w:r>
            <w:proofErr w:type="spellEnd"/>
            <w:r w:rsidRPr="00567645">
              <w:t xml:space="preserve"> infarct due </w:t>
            </w:r>
            <w:proofErr w:type="spellStart"/>
            <w:r w:rsidRPr="00567645">
              <w:t>unspec</w:t>
            </w:r>
            <w:proofErr w:type="spellEnd"/>
            <w:r w:rsidRPr="00567645">
              <w:t xml:space="preserve"> occlusion or stenos </w:t>
            </w:r>
            <w:proofErr w:type="spellStart"/>
            <w:r w:rsidRPr="00567645">
              <w:t>cerebrl</w:t>
            </w:r>
            <w:proofErr w:type="spellEnd"/>
            <w:r w:rsidRPr="00567645">
              <w:t xml:space="preserve"> arts </w:t>
            </w:r>
          </w:p>
          <w:p w14:paraId="7B33634F" w14:textId="77777777" w:rsidR="00DD43B1" w:rsidRPr="00567645" w:rsidRDefault="00DD43B1" w:rsidP="00DD43B1">
            <w:pPr>
              <w:numPr>
                <w:ilvl w:val="1"/>
                <w:numId w:val="18"/>
              </w:numPr>
              <w:autoSpaceDE w:val="0"/>
              <w:autoSpaceDN w:val="0"/>
              <w:adjustRightInd w:val="0"/>
            </w:pPr>
            <w:r w:rsidRPr="00567645">
              <w:t xml:space="preserve">- I63.6 </w:t>
            </w:r>
            <w:proofErr w:type="spellStart"/>
            <w:r w:rsidRPr="00567645">
              <w:t>Cereb</w:t>
            </w:r>
            <w:proofErr w:type="spellEnd"/>
            <w:r w:rsidRPr="00567645">
              <w:t xml:space="preserve"> infarct due cerebral venous thrombosis, </w:t>
            </w:r>
            <w:proofErr w:type="spellStart"/>
            <w:r w:rsidRPr="00567645">
              <w:t>nonpyogenic</w:t>
            </w:r>
            <w:proofErr w:type="spellEnd"/>
            <w:r w:rsidRPr="00567645">
              <w:t xml:space="preserve"> </w:t>
            </w:r>
          </w:p>
          <w:p w14:paraId="7D75D46B" w14:textId="77777777" w:rsidR="00DD43B1" w:rsidRPr="00567645" w:rsidRDefault="00DD43B1" w:rsidP="00DD43B1">
            <w:pPr>
              <w:numPr>
                <w:ilvl w:val="1"/>
                <w:numId w:val="18"/>
              </w:numPr>
              <w:autoSpaceDE w:val="0"/>
              <w:autoSpaceDN w:val="0"/>
              <w:adjustRightInd w:val="0"/>
            </w:pPr>
            <w:r w:rsidRPr="00567645">
              <w:t xml:space="preserve">- I63.8 Other cerebral infarction </w:t>
            </w:r>
          </w:p>
          <w:p w14:paraId="2C62FD7D" w14:textId="77777777" w:rsidR="00DD43B1" w:rsidRPr="00567645" w:rsidRDefault="00DD43B1" w:rsidP="00DD43B1">
            <w:pPr>
              <w:numPr>
                <w:ilvl w:val="1"/>
                <w:numId w:val="18"/>
              </w:numPr>
              <w:autoSpaceDE w:val="0"/>
              <w:autoSpaceDN w:val="0"/>
              <w:adjustRightInd w:val="0"/>
            </w:pPr>
            <w:r w:rsidRPr="00567645">
              <w:t xml:space="preserve">- I63.9 Cerebral infarction, unspecified </w:t>
            </w:r>
          </w:p>
          <w:p w14:paraId="6CA37E8C" w14:textId="77777777" w:rsidR="00DD43B1" w:rsidRPr="00567645" w:rsidRDefault="00DD43B1" w:rsidP="00DD43B1">
            <w:pPr>
              <w:numPr>
                <w:ilvl w:val="1"/>
                <w:numId w:val="18"/>
              </w:numPr>
              <w:autoSpaceDE w:val="0"/>
              <w:autoSpaceDN w:val="0"/>
              <w:adjustRightInd w:val="0"/>
            </w:pPr>
            <w:r w:rsidRPr="00567645">
              <w:t xml:space="preserve">- I64.X Stroke, not specified as haemorrhage or infarction </w:t>
            </w:r>
          </w:p>
          <w:p w14:paraId="573AAE67" w14:textId="77777777" w:rsidR="00DD43B1" w:rsidRPr="00567645" w:rsidRDefault="00DD43B1" w:rsidP="00DD43B1">
            <w:pPr>
              <w:numPr>
                <w:ilvl w:val="1"/>
                <w:numId w:val="18"/>
              </w:numPr>
              <w:autoSpaceDE w:val="0"/>
              <w:autoSpaceDN w:val="0"/>
              <w:adjustRightInd w:val="0"/>
            </w:pPr>
            <w:r w:rsidRPr="00567645">
              <w:t xml:space="preserve">- I67.9 Cerebrovascular disease, unspecified </w:t>
            </w:r>
          </w:p>
          <w:p w14:paraId="014194D7" w14:textId="77777777" w:rsidR="00DD43B1" w:rsidRPr="00567645" w:rsidRDefault="00DD43B1" w:rsidP="00E128B5">
            <w:pPr>
              <w:autoSpaceDE w:val="0"/>
              <w:autoSpaceDN w:val="0"/>
              <w:adjustRightInd w:val="0"/>
            </w:pPr>
            <w:r w:rsidRPr="00567645">
              <w:t xml:space="preserve">Renal failure </w:t>
            </w:r>
          </w:p>
          <w:p w14:paraId="4BF7B367" w14:textId="77777777" w:rsidR="00DD43B1" w:rsidRPr="00567645" w:rsidRDefault="00DD43B1" w:rsidP="00DD43B1">
            <w:pPr>
              <w:numPr>
                <w:ilvl w:val="1"/>
                <w:numId w:val="18"/>
              </w:numPr>
              <w:autoSpaceDE w:val="0"/>
              <w:autoSpaceDN w:val="0"/>
              <w:adjustRightInd w:val="0"/>
            </w:pPr>
            <w:r w:rsidRPr="00567645">
              <w:t xml:space="preserve">- N18.0 End-stage renal disease </w:t>
            </w:r>
          </w:p>
          <w:p w14:paraId="78AA5234" w14:textId="77777777" w:rsidR="00DD43B1" w:rsidRPr="00567645" w:rsidRDefault="00DD43B1" w:rsidP="00DD43B1">
            <w:pPr>
              <w:numPr>
                <w:ilvl w:val="1"/>
                <w:numId w:val="18"/>
              </w:numPr>
              <w:autoSpaceDE w:val="0"/>
              <w:autoSpaceDN w:val="0"/>
              <w:adjustRightInd w:val="0"/>
            </w:pPr>
            <w:r w:rsidRPr="00567645">
              <w:t xml:space="preserve">- Z49.0 Preparatory care for dialysis </w:t>
            </w:r>
          </w:p>
          <w:p w14:paraId="39208DC0" w14:textId="77777777" w:rsidR="00DD43B1" w:rsidRPr="00567645" w:rsidRDefault="00DD43B1" w:rsidP="00DD43B1">
            <w:pPr>
              <w:numPr>
                <w:ilvl w:val="1"/>
                <w:numId w:val="18"/>
              </w:numPr>
              <w:autoSpaceDE w:val="0"/>
              <w:autoSpaceDN w:val="0"/>
              <w:adjustRightInd w:val="0"/>
            </w:pPr>
            <w:r w:rsidRPr="00567645">
              <w:t xml:space="preserve">- Z49.1 Extracorporeal dialysis </w:t>
            </w:r>
          </w:p>
          <w:p w14:paraId="30EAD824" w14:textId="77777777" w:rsidR="00DD43B1" w:rsidRPr="00567645" w:rsidRDefault="00DD43B1" w:rsidP="00DD43B1">
            <w:pPr>
              <w:numPr>
                <w:ilvl w:val="1"/>
                <w:numId w:val="18"/>
              </w:numPr>
              <w:autoSpaceDE w:val="0"/>
              <w:autoSpaceDN w:val="0"/>
              <w:adjustRightInd w:val="0"/>
            </w:pPr>
            <w:r w:rsidRPr="00567645">
              <w:t xml:space="preserve">- Z49.2 Other dialysis </w:t>
            </w:r>
          </w:p>
          <w:p w14:paraId="3C72AB4E" w14:textId="77777777" w:rsidR="00DD43B1" w:rsidRPr="00567645" w:rsidRDefault="00DD43B1" w:rsidP="00DD43B1">
            <w:pPr>
              <w:numPr>
                <w:ilvl w:val="1"/>
                <w:numId w:val="18"/>
              </w:numPr>
              <w:autoSpaceDE w:val="0"/>
              <w:autoSpaceDN w:val="0"/>
              <w:adjustRightInd w:val="0"/>
            </w:pPr>
            <w:r w:rsidRPr="00567645">
              <w:t xml:space="preserve">- Z99.2 Dependence on renal dialysis </w:t>
            </w:r>
          </w:p>
          <w:p w14:paraId="16229B17" w14:textId="77777777" w:rsidR="00DD43B1" w:rsidRPr="00567645" w:rsidRDefault="00DD43B1" w:rsidP="00DD43B1">
            <w:pPr>
              <w:numPr>
                <w:ilvl w:val="1"/>
                <w:numId w:val="18"/>
              </w:numPr>
              <w:autoSpaceDE w:val="0"/>
              <w:autoSpaceDN w:val="0"/>
              <w:adjustRightInd w:val="0"/>
            </w:pPr>
            <w:r w:rsidRPr="00567645">
              <w:t xml:space="preserve">- M01.1 </w:t>
            </w:r>
            <w:proofErr w:type="spellStart"/>
            <w:r w:rsidRPr="00567645">
              <w:t>Autotransplantation</w:t>
            </w:r>
            <w:proofErr w:type="spellEnd"/>
            <w:r w:rsidRPr="00567645">
              <w:t xml:space="preserve"> of kidney </w:t>
            </w:r>
          </w:p>
          <w:p w14:paraId="48A48D55" w14:textId="77777777" w:rsidR="00DD43B1" w:rsidRPr="00567645" w:rsidRDefault="00DD43B1" w:rsidP="00DD43B1">
            <w:pPr>
              <w:numPr>
                <w:ilvl w:val="1"/>
                <w:numId w:val="18"/>
              </w:numPr>
              <w:autoSpaceDE w:val="0"/>
              <w:autoSpaceDN w:val="0"/>
              <w:adjustRightInd w:val="0"/>
            </w:pPr>
            <w:r w:rsidRPr="00567645">
              <w:t xml:space="preserve">- M01.2 Allotransplantation of kidney from live donor </w:t>
            </w:r>
          </w:p>
          <w:p w14:paraId="6BCED6C2" w14:textId="77777777" w:rsidR="00DD43B1" w:rsidRPr="00567645" w:rsidRDefault="00DD43B1" w:rsidP="00DD43B1">
            <w:pPr>
              <w:numPr>
                <w:ilvl w:val="1"/>
                <w:numId w:val="18"/>
              </w:numPr>
              <w:autoSpaceDE w:val="0"/>
              <w:autoSpaceDN w:val="0"/>
              <w:adjustRightInd w:val="0"/>
            </w:pPr>
            <w:r w:rsidRPr="00567645">
              <w:t xml:space="preserve">- M01.3 Allotransplantation of kidney from cadaver NEC </w:t>
            </w:r>
          </w:p>
          <w:p w14:paraId="7911CB5B" w14:textId="77777777" w:rsidR="00DD43B1" w:rsidRPr="00567645" w:rsidRDefault="00DD43B1" w:rsidP="00DD43B1">
            <w:pPr>
              <w:numPr>
                <w:ilvl w:val="1"/>
                <w:numId w:val="18"/>
              </w:numPr>
              <w:autoSpaceDE w:val="0"/>
              <w:autoSpaceDN w:val="0"/>
              <w:adjustRightInd w:val="0"/>
            </w:pPr>
            <w:r w:rsidRPr="00567645">
              <w:t xml:space="preserve">- M01.4 Allotransplantation of kidney from cadaver heart-beating </w:t>
            </w:r>
          </w:p>
          <w:p w14:paraId="3AB35E11" w14:textId="77777777" w:rsidR="00DD43B1" w:rsidRPr="00567645" w:rsidRDefault="00DD43B1" w:rsidP="00DD43B1">
            <w:pPr>
              <w:numPr>
                <w:ilvl w:val="1"/>
                <w:numId w:val="18"/>
              </w:numPr>
              <w:autoSpaceDE w:val="0"/>
              <w:autoSpaceDN w:val="0"/>
              <w:adjustRightInd w:val="0"/>
            </w:pPr>
            <w:r w:rsidRPr="00567645">
              <w:t xml:space="preserve">- M01.5 Allotransplantation of kidney from cadaver non-heart-beating </w:t>
            </w:r>
          </w:p>
          <w:p w14:paraId="0E2C7D55" w14:textId="77777777" w:rsidR="00DD43B1" w:rsidRPr="00567645" w:rsidRDefault="00DD43B1" w:rsidP="00DD43B1">
            <w:pPr>
              <w:numPr>
                <w:ilvl w:val="1"/>
                <w:numId w:val="18"/>
              </w:numPr>
              <w:autoSpaceDE w:val="0"/>
              <w:autoSpaceDN w:val="0"/>
              <w:adjustRightInd w:val="0"/>
            </w:pPr>
            <w:r w:rsidRPr="00567645">
              <w:t xml:space="preserve">- M01.8 Transplantation of kidney, Other specified </w:t>
            </w:r>
          </w:p>
          <w:p w14:paraId="5BD0E079" w14:textId="77777777" w:rsidR="00DD43B1" w:rsidRPr="00567645" w:rsidRDefault="00DD43B1" w:rsidP="00DD43B1">
            <w:pPr>
              <w:numPr>
                <w:ilvl w:val="1"/>
                <w:numId w:val="18"/>
              </w:numPr>
              <w:autoSpaceDE w:val="0"/>
              <w:autoSpaceDN w:val="0"/>
              <w:adjustRightInd w:val="0"/>
            </w:pPr>
            <w:r w:rsidRPr="00567645">
              <w:t xml:space="preserve">- M01.9 Unspecified transplantation of kidney </w:t>
            </w:r>
          </w:p>
          <w:p w14:paraId="77405D71" w14:textId="77777777" w:rsidR="00DD43B1" w:rsidRPr="00567645" w:rsidRDefault="00DD43B1" w:rsidP="00E128B5"/>
          <w:p w14:paraId="7B4DAFEF" w14:textId="77777777" w:rsidR="00DD43B1" w:rsidRPr="00567645" w:rsidRDefault="00DD43B1" w:rsidP="00E128B5"/>
          <w:p w14:paraId="6E6355A3" w14:textId="77777777" w:rsidR="00DD43B1" w:rsidRPr="00567645" w:rsidRDefault="00DD43B1" w:rsidP="00E128B5"/>
          <w:p w14:paraId="73D94B1E" w14:textId="77777777" w:rsidR="00DD43B1" w:rsidRPr="00567645" w:rsidRDefault="00DD43B1" w:rsidP="00E128B5"/>
          <w:p w14:paraId="7223B64E" w14:textId="77777777" w:rsidR="00DD43B1" w:rsidRPr="00567645" w:rsidRDefault="00DD43B1" w:rsidP="00E128B5"/>
          <w:p w14:paraId="5F15CAA4" w14:textId="77777777" w:rsidR="00DD43B1" w:rsidRPr="00567645" w:rsidRDefault="00DD43B1" w:rsidP="00E128B5"/>
          <w:p w14:paraId="620BDC9A" w14:textId="77777777" w:rsidR="00DD43B1" w:rsidRPr="00567645" w:rsidRDefault="00DD43B1" w:rsidP="00E128B5"/>
          <w:p w14:paraId="7C1AF6C7" w14:textId="77777777" w:rsidR="00DD43B1" w:rsidRPr="00567645" w:rsidRDefault="00DD43B1" w:rsidP="00E128B5"/>
          <w:p w14:paraId="317A33A5" w14:textId="77777777" w:rsidR="00DD43B1" w:rsidRPr="00567645" w:rsidRDefault="00DD43B1" w:rsidP="00E128B5"/>
          <w:p w14:paraId="381C0474" w14:textId="77777777" w:rsidR="00DD43B1" w:rsidRPr="00567645" w:rsidRDefault="00DD43B1" w:rsidP="00E128B5"/>
          <w:p w14:paraId="25E3A2DE" w14:textId="77777777" w:rsidR="00DD43B1" w:rsidRPr="00567645" w:rsidRDefault="00DD43B1" w:rsidP="00E128B5"/>
          <w:p w14:paraId="28EBF87D" w14:textId="77777777" w:rsidR="00DD43B1" w:rsidRPr="00567645" w:rsidRDefault="00DD43B1" w:rsidP="00E128B5"/>
          <w:p w14:paraId="7FA8A514" w14:textId="77777777" w:rsidR="00DD43B1" w:rsidRPr="00567645" w:rsidRDefault="00DD43B1" w:rsidP="00E128B5"/>
          <w:p w14:paraId="03D1F006" w14:textId="77777777" w:rsidR="00DD43B1" w:rsidRPr="00567645" w:rsidRDefault="00DD43B1" w:rsidP="00E128B5"/>
          <w:p w14:paraId="27F1BE1E" w14:textId="77777777" w:rsidR="00DD43B1" w:rsidRPr="00567645" w:rsidRDefault="00DD43B1" w:rsidP="00E128B5"/>
          <w:p w14:paraId="001757A0" w14:textId="77777777" w:rsidR="00DD43B1" w:rsidRPr="00567645" w:rsidRDefault="00DD43B1" w:rsidP="00E128B5"/>
          <w:p w14:paraId="1A89369F" w14:textId="77777777" w:rsidR="00DD43B1" w:rsidRPr="00567645" w:rsidRDefault="00DD43B1" w:rsidP="00E128B5"/>
          <w:p w14:paraId="1D012CA9" w14:textId="77777777" w:rsidR="00DD43B1" w:rsidRPr="00567645" w:rsidRDefault="00DD43B1" w:rsidP="00E128B5"/>
          <w:p w14:paraId="511B07AF" w14:textId="77777777" w:rsidR="00DD43B1" w:rsidRPr="00567645" w:rsidRDefault="00DD43B1" w:rsidP="00E128B5"/>
          <w:p w14:paraId="1502A65C" w14:textId="77777777" w:rsidR="00DD43B1" w:rsidRPr="00567645" w:rsidRDefault="00DD43B1" w:rsidP="00E128B5"/>
          <w:p w14:paraId="21B4CC79" w14:textId="77777777" w:rsidR="00DD43B1" w:rsidRPr="00567645" w:rsidRDefault="00DD43B1" w:rsidP="00E128B5"/>
          <w:p w14:paraId="30150883" w14:textId="77777777" w:rsidR="00DD43B1" w:rsidRPr="00567645" w:rsidRDefault="00DD43B1" w:rsidP="00E128B5"/>
        </w:tc>
      </w:tr>
      <w:tr w:rsidR="00567645" w:rsidRPr="00567645" w14:paraId="25877BF4" w14:textId="77777777" w:rsidTr="005A4BA1">
        <w:tc>
          <w:tcPr>
            <w:tcW w:w="1503" w:type="dxa"/>
          </w:tcPr>
          <w:p w14:paraId="060D765B" w14:textId="77777777" w:rsidR="00DD43B1" w:rsidRPr="00567645" w:rsidRDefault="00DD43B1" w:rsidP="00E128B5">
            <w:pPr>
              <w:rPr>
                <w:b/>
              </w:rPr>
            </w:pPr>
            <w:r w:rsidRPr="00567645">
              <w:rPr>
                <w:b/>
              </w:rPr>
              <w:t>Sample data</w:t>
            </w:r>
          </w:p>
        </w:tc>
        <w:tc>
          <w:tcPr>
            <w:tcW w:w="7740" w:type="dxa"/>
          </w:tcPr>
          <w:p w14:paraId="4D822938" w14:textId="77777777" w:rsidR="00DD43B1" w:rsidRPr="00567645" w:rsidRDefault="00DD43B1" w:rsidP="00E128B5">
            <w:r w:rsidRPr="00567645">
              <w:t>NOTE: This provisional NDA analysis suggests that the data can support the construction of this indicator.</w:t>
            </w:r>
          </w:p>
          <w:p w14:paraId="157430F9" w14:textId="4D7CC03D" w:rsidR="00DD43B1" w:rsidRPr="00567645" w:rsidRDefault="00466119" w:rsidP="00E128B5">
            <w:r>
              <w:pict w14:anchorId="5AF5043C">
                <v:shape id="_x0000_i1033" type="#_x0000_t75" alt="Table showing prevalence of myocardial infarction, stroke and renal failure per 1000 adults by practice (anonymised).  This shows that there " style="width:382.5pt;height:552pt">
                  <v:imagedata r:id="rId22" o:title=""/>
                </v:shape>
              </w:pict>
            </w:r>
          </w:p>
        </w:tc>
      </w:tr>
    </w:tbl>
    <w:p w14:paraId="59AAFBA8" w14:textId="77777777" w:rsidR="00DD43B1" w:rsidRPr="00567645" w:rsidRDefault="00DD43B1" w:rsidP="00E128B5"/>
    <w:p w14:paraId="0F8548D5" w14:textId="77777777" w:rsidR="00DD43B1" w:rsidRPr="00567645" w:rsidRDefault="00DD43B1" w:rsidP="00E128B5"/>
    <w:p w14:paraId="0747BCF8" w14:textId="77777777" w:rsidR="00DD43B1" w:rsidRPr="00567645" w:rsidRDefault="00DD43B1" w:rsidP="00E128B5"/>
    <w:p w14:paraId="6629224D" w14:textId="1BA87D62" w:rsidR="00DD43B1" w:rsidRPr="00567645" w:rsidRDefault="00DD43B1" w:rsidP="00E128B5"/>
    <w:p w14:paraId="29DED36C" w14:textId="77777777" w:rsidR="00E128B5" w:rsidRPr="00567645" w:rsidRDefault="00E128B5" w:rsidP="00E128B5"/>
    <w:p w14:paraId="5315C441" w14:textId="77777777" w:rsidR="00DD43B1" w:rsidRPr="00567645" w:rsidRDefault="00DD43B1" w:rsidP="00E128B5"/>
    <w:p w14:paraId="0516DB1E" w14:textId="77777777" w:rsidR="00DD43B1" w:rsidRPr="00567645" w:rsidRDefault="00DD43B1" w:rsidP="00E128B5"/>
    <w:p w14:paraId="58E0B7C8" w14:textId="77777777" w:rsidR="00DD43B1" w:rsidRPr="00567645" w:rsidRDefault="00DD43B1" w:rsidP="00E128B5"/>
    <w:tbl>
      <w:tblPr>
        <w:tblStyle w:val="TableGrid"/>
        <w:tblW w:w="9900" w:type="dxa"/>
        <w:tblLook w:val="01E0" w:firstRow="1" w:lastRow="1" w:firstColumn="1" w:lastColumn="1" w:noHBand="0" w:noVBand="0"/>
      </w:tblPr>
      <w:tblGrid>
        <w:gridCol w:w="9900"/>
      </w:tblGrid>
      <w:tr w:rsidR="00567645" w:rsidRPr="00567645" w14:paraId="107B4F3F" w14:textId="77777777" w:rsidTr="005A4BA1">
        <w:tc>
          <w:tcPr>
            <w:tcW w:w="9900" w:type="dxa"/>
          </w:tcPr>
          <w:p w14:paraId="3FF7621A" w14:textId="77777777" w:rsidR="00DD43B1" w:rsidRPr="00567645" w:rsidRDefault="00DD43B1" w:rsidP="00E128B5">
            <w:pPr>
              <w:rPr>
                <w:b/>
              </w:rPr>
            </w:pPr>
            <w:r w:rsidRPr="00567645">
              <w:rPr>
                <w:b/>
              </w:rPr>
              <w:t>Recommendations Update  COF 1.24 – Myocardial infarction, stroke and stage 5 chronic kidney disease in people with diabetes</w:t>
            </w:r>
          </w:p>
        </w:tc>
      </w:tr>
      <w:tr w:rsidR="00855D8E" w:rsidRPr="00567645" w14:paraId="4F9006DB" w14:textId="77777777" w:rsidTr="00D81CBE">
        <w:tc>
          <w:tcPr>
            <w:tcW w:w="9900" w:type="dxa"/>
          </w:tcPr>
          <w:p w14:paraId="759D962A" w14:textId="77777777" w:rsidR="00855D8E" w:rsidRPr="00567645" w:rsidRDefault="00855D8E" w:rsidP="00E128B5">
            <w:r w:rsidRPr="00567645">
              <w:t>Rec 2012/</w:t>
            </w:r>
          </w:p>
          <w:p w14:paraId="29341ED8" w14:textId="7BDD589E" w:rsidR="00855D8E" w:rsidRPr="00567645" w:rsidRDefault="00855D8E" w:rsidP="00E128B5">
            <w:r w:rsidRPr="00567645">
              <w:t xml:space="preserve">MRG noted that this indicator overlapped with COF 2.61 – Complications associated with diabetes as it had earlier been agreed that 2.61 would be a composite indicator covering multiple conditions, rather than a separate indicator for each complication.  MRG recommended that it be reviewed whether or not both indicators needed to be included.  MRG suggested providing a breakdown by condition of the composite indicator 2.61 as contextual information should be investigated.  </w:t>
            </w:r>
          </w:p>
        </w:tc>
      </w:tr>
      <w:tr w:rsidR="00DD43B1" w:rsidRPr="00567645" w14:paraId="227A7BAE" w14:textId="77777777" w:rsidTr="005A4BA1">
        <w:tc>
          <w:tcPr>
            <w:tcW w:w="9900" w:type="dxa"/>
          </w:tcPr>
          <w:p w14:paraId="6363D6D9" w14:textId="77777777" w:rsidR="00DD43B1" w:rsidRPr="00567645" w:rsidRDefault="00DD43B1" w:rsidP="00E128B5">
            <w:pPr>
              <w:rPr>
                <w:b/>
              </w:rPr>
            </w:pPr>
            <w:r w:rsidRPr="00567645">
              <w:rPr>
                <w:b/>
              </w:rPr>
              <w:t>Update:</w:t>
            </w:r>
          </w:p>
          <w:p w14:paraId="08363421" w14:textId="77777777" w:rsidR="00DD43B1" w:rsidRPr="00567645" w:rsidRDefault="00DD43B1" w:rsidP="00E128B5">
            <w:r w:rsidRPr="00567645">
              <w:t xml:space="preserve">The method for this indicator is the same as that for indicator 2.61, however this indicator is more likely to have small number issues as it only looks at 3 types of complications.  </w:t>
            </w:r>
          </w:p>
        </w:tc>
      </w:tr>
    </w:tbl>
    <w:p w14:paraId="4FE783B3" w14:textId="77777777" w:rsidR="00DD43B1" w:rsidRPr="00567645" w:rsidRDefault="00DD43B1" w:rsidP="00E128B5"/>
    <w:p w14:paraId="7FB43A6C" w14:textId="77777777" w:rsidR="00DD43B1" w:rsidRPr="00567645" w:rsidRDefault="00DD43B1" w:rsidP="00E128B5">
      <w:pPr>
        <w:rPr>
          <w:u w:val="single"/>
        </w:rPr>
      </w:pPr>
    </w:p>
    <w:p w14:paraId="40323D9E" w14:textId="77777777" w:rsidR="00DD43B1" w:rsidRPr="00567645" w:rsidRDefault="00DD43B1" w:rsidP="00E128B5">
      <w:pPr>
        <w:rPr>
          <w:b/>
        </w:rPr>
      </w:pPr>
      <w:r w:rsidRPr="00567645">
        <w:rPr>
          <w:u w:val="single"/>
        </w:rPr>
        <w:br w:type="page"/>
      </w:r>
      <w:r w:rsidRPr="00567645">
        <w:rPr>
          <w:b/>
        </w:rPr>
        <w:t>Commissioning Outcomes Framework (COF)</w:t>
      </w:r>
    </w:p>
    <w:p w14:paraId="62729DF4" w14:textId="77777777" w:rsidR="00DD43B1" w:rsidRPr="00567645" w:rsidRDefault="00DD43B1" w:rsidP="00E128B5">
      <w:pPr>
        <w:rPr>
          <w:b/>
        </w:rPr>
      </w:pPr>
      <w:r w:rsidRPr="00567645">
        <w:rPr>
          <w:b/>
        </w:rPr>
        <w:t>Maternity Indicators</w:t>
      </w:r>
    </w:p>
    <w:p w14:paraId="62228563" w14:textId="77777777" w:rsidR="00DD43B1" w:rsidRPr="00567645" w:rsidRDefault="00DD43B1" w:rsidP="00E128B5">
      <w:r w:rsidRPr="00567645">
        <w:t xml:space="preserve">Distributed for comment 10/10/12 </w:t>
      </w:r>
    </w:p>
    <w:p w14:paraId="61640872" w14:textId="77777777" w:rsidR="00DD43B1" w:rsidRPr="00567645" w:rsidRDefault="00DD43B1" w:rsidP="00E128B5"/>
    <w:p w14:paraId="55A4E351" w14:textId="77777777" w:rsidR="00DD43B1" w:rsidRPr="00567645" w:rsidRDefault="00DD43B1" w:rsidP="00E128B5">
      <w:pPr>
        <w:rPr>
          <w:b/>
          <w:u w:val="single"/>
        </w:rPr>
      </w:pPr>
      <w:r w:rsidRPr="00567645">
        <w:rPr>
          <w:b/>
          <w:u w:val="single"/>
        </w:rPr>
        <w:t xml:space="preserve">General Information:   </w:t>
      </w:r>
    </w:p>
    <w:p w14:paraId="31B17577" w14:textId="77777777" w:rsidR="00DD43B1" w:rsidRPr="00567645" w:rsidRDefault="00DD43B1" w:rsidP="00E128B5"/>
    <w:p w14:paraId="7FF4244D" w14:textId="77777777" w:rsidR="00DD43B1" w:rsidRPr="00567645" w:rsidRDefault="00DD43B1" w:rsidP="00DD43B1">
      <w:pPr>
        <w:numPr>
          <w:ilvl w:val="0"/>
          <w:numId w:val="25"/>
        </w:numPr>
        <w:spacing w:after="120"/>
        <w:ind w:left="714" w:hanging="357"/>
        <w:jc w:val="both"/>
      </w:pPr>
      <w:r w:rsidRPr="00567645">
        <w:t>Where calculated, the indicators presented in the paper are calculated within the collection systems as the numerator and denominator are entered by the PCT; they are being included in the COF and as such we are being asked to provide the mechanism to forward the data on to the CQRS system as part of the package of COF data.</w:t>
      </w:r>
    </w:p>
    <w:p w14:paraId="5421A884" w14:textId="77777777" w:rsidR="00DD43B1" w:rsidRPr="00567645" w:rsidRDefault="00DD43B1" w:rsidP="00DD43B1">
      <w:pPr>
        <w:numPr>
          <w:ilvl w:val="0"/>
          <w:numId w:val="25"/>
        </w:numPr>
        <w:spacing w:after="120"/>
        <w:ind w:left="714" w:hanging="357"/>
        <w:jc w:val="both"/>
      </w:pPr>
      <w:r w:rsidRPr="00567645">
        <w:t>Two of the indicators are also in the Public Health Outcomes Framework,  items 1.27 and 1.29</w:t>
      </w:r>
    </w:p>
    <w:p w14:paraId="2A4AA440" w14:textId="77777777" w:rsidR="00DD43B1" w:rsidRPr="00567645" w:rsidRDefault="00DD43B1" w:rsidP="00DD43B1">
      <w:pPr>
        <w:numPr>
          <w:ilvl w:val="0"/>
          <w:numId w:val="25"/>
        </w:numPr>
        <w:spacing w:after="120"/>
        <w:ind w:left="714" w:hanging="357"/>
        <w:jc w:val="both"/>
      </w:pPr>
      <w:r w:rsidRPr="00567645">
        <w:t>The definition of 'maternities'  used in these indicators  is</w:t>
      </w:r>
    </w:p>
    <w:p w14:paraId="0C8BEBFE" w14:textId="77777777" w:rsidR="00DD43B1" w:rsidRPr="00567645" w:rsidRDefault="00DD43B1" w:rsidP="00DD43B1">
      <w:pPr>
        <w:numPr>
          <w:ilvl w:val="0"/>
          <w:numId w:val="25"/>
        </w:numPr>
        <w:spacing w:after="120"/>
        <w:ind w:left="714" w:hanging="357"/>
        <w:jc w:val="both"/>
      </w:pPr>
      <w:r w:rsidRPr="00567645">
        <w:t>"the number of women in the relevant population who give birth to one or more live of still born babies of at least 24 weeks gestation where the baby is delivered by either midwife of a doctor and the place of delivery is either at home or in an NHS hospital (including GP units). Exclude all maternities that occur in either psychiatric or private beds/ hospitals."   (Source: Vital Signs Monitoring Return)</w:t>
      </w:r>
    </w:p>
    <w:p w14:paraId="6EE92059" w14:textId="77777777" w:rsidR="00DD43B1" w:rsidRPr="00567645" w:rsidRDefault="00DD43B1" w:rsidP="00DD43B1">
      <w:pPr>
        <w:numPr>
          <w:ilvl w:val="0"/>
          <w:numId w:val="25"/>
        </w:numPr>
        <w:spacing w:after="120"/>
        <w:ind w:left="714" w:hanging="357"/>
        <w:jc w:val="both"/>
      </w:pPr>
      <w:r w:rsidRPr="00567645">
        <w:t>Since the last MRG meeting (10th October) DH have informed us that item 1.28 Breast Feeding Initiation is no longer in scope for inclusion in the COF, hence it has been removed from this paper</w:t>
      </w:r>
    </w:p>
    <w:p w14:paraId="008AF591" w14:textId="77777777" w:rsidR="00DD43B1" w:rsidRPr="00567645" w:rsidRDefault="00DD43B1" w:rsidP="00E128B5"/>
    <w:p w14:paraId="6DFB5945" w14:textId="77777777" w:rsidR="00DD43B1" w:rsidRPr="00567645" w:rsidRDefault="00DD43B1" w:rsidP="00E128B5"/>
    <w:p w14:paraId="5E9CA29A" w14:textId="77777777" w:rsidR="00DD43B1" w:rsidRPr="00567645" w:rsidRDefault="00DD43B1" w:rsidP="00E128B5"/>
    <w:p w14:paraId="3A16E0F6" w14:textId="77777777" w:rsidR="00DD43B1" w:rsidRPr="00567645" w:rsidRDefault="00DD43B1" w:rsidP="00E128B5">
      <w:pPr>
        <w:rPr>
          <w:b/>
          <w:u w:val="single"/>
        </w:rPr>
      </w:pPr>
      <w:r w:rsidRPr="00567645">
        <w:rPr>
          <w:b/>
          <w:u w:val="single"/>
        </w:rPr>
        <w:t>Comments received from MRG members via correspondence (MRG 10</w:t>
      </w:r>
      <w:r w:rsidRPr="00567645">
        <w:rPr>
          <w:b/>
          <w:u w:val="single"/>
          <w:vertAlign w:val="superscript"/>
        </w:rPr>
        <w:t>th</w:t>
      </w:r>
      <w:r w:rsidRPr="00567645">
        <w:rPr>
          <w:b/>
          <w:u w:val="single"/>
        </w:rPr>
        <w:t xml:space="preserve"> Oct 2012):   </w:t>
      </w:r>
    </w:p>
    <w:p w14:paraId="1AC1103E" w14:textId="77777777" w:rsidR="00DD43B1" w:rsidRPr="00567645" w:rsidRDefault="00DD43B1" w:rsidP="00E128B5"/>
    <w:p w14:paraId="7B98C9F3" w14:textId="77777777" w:rsidR="00DD43B1" w:rsidRPr="00567645" w:rsidRDefault="00DD43B1" w:rsidP="00E128B5">
      <w:pPr>
        <w:rPr>
          <w:i/>
        </w:rPr>
      </w:pPr>
      <w:r w:rsidRPr="00567645">
        <w:rPr>
          <w:i/>
        </w:rPr>
        <w:t>COF 1.25 Antenatal assessments &lt;13 weeks</w:t>
      </w:r>
    </w:p>
    <w:p w14:paraId="2F886EA8" w14:textId="77777777" w:rsidR="00DD43B1" w:rsidRPr="00567645" w:rsidRDefault="00DD43B1" w:rsidP="00DD43B1">
      <w:pPr>
        <w:numPr>
          <w:ilvl w:val="0"/>
          <w:numId w:val="26"/>
        </w:numPr>
        <w:spacing w:after="60"/>
        <w:jc w:val="both"/>
      </w:pPr>
      <w:r w:rsidRPr="00567645">
        <w:t>I assume that a denominator is collected relevant to this, and this needs to be defined (it appears in the table).</w:t>
      </w:r>
    </w:p>
    <w:p w14:paraId="2009F4C8" w14:textId="77777777" w:rsidR="00DD43B1" w:rsidRPr="00567645" w:rsidRDefault="00DD43B1" w:rsidP="00DD43B1">
      <w:pPr>
        <w:numPr>
          <w:ilvl w:val="0"/>
          <w:numId w:val="26"/>
        </w:numPr>
        <w:spacing w:after="60"/>
        <w:jc w:val="both"/>
      </w:pPr>
      <w:r w:rsidRPr="00567645">
        <w:t>Greater clarity is required around the treatment of incomplete pregnancies – maternal deaths, stillbirths, abortions etc.</w:t>
      </w:r>
    </w:p>
    <w:p w14:paraId="390056A7" w14:textId="77777777" w:rsidR="00DD43B1" w:rsidRPr="00567645" w:rsidRDefault="00DD43B1" w:rsidP="00DD43B1">
      <w:pPr>
        <w:numPr>
          <w:ilvl w:val="0"/>
          <w:numId w:val="26"/>
        </w:numPr>
        <w:spacing w:after="60"/>
        <w:jc w:val="both"/>
      </w:pPr>
      <w:r w:rsidRPr="00567645">
        <w:t>Greater clarity is required around the treatment of those who did not see anyone until giving birth.</w:t>
      </w:r>
    </w:p>
    <w:p w14:paraId="5D090EC5" w14:textId="77777777" w:rsidR="00DD43B1" w:rsidRPr="00567645" w:rsidRDefault="00DD43B1" w:rsidP="00DD43B1">
      <w:pPr>
        <w:numPr>
          <w:ilvl w:val="0"/>
          <w:numId w:val="26"/>
        </w:numPr>
        <w:spacing w:after="60"/>
        <w:jc w:val="both"/>
      </w:pPr>
      <w:r w:rsidRPr="00567645">
        <w:t>Greater clarity is required around the precise time periods covered – I can see that, in a quarter, if someone has been seen for assessment one can determine whether this is within 12 weeks and 6 days (subject to the uncertainties already mentioned), but this needs to be set in the context of a denominator, and it is not clear what that denominator is and what time period it relates to or should relate to.</w:t>
      </w:r>
    </w:p>
    <w:p w14:paraId="3F888E0F" w14:textId="77777777" w:rsidR="00DD43B1" w:rsidRPr="00567645" w:rsidRDefault="00DD43B1" w:rsidP="00E128B5"/>
    <w:p w14:paraId="74BE9DE7" w14:textId="77777777" w:rsidR="00DD43B1" w:rsidRPr="00567645" w:rsidRDefault="00DD43B1" w:rsidP="00E128B5">
      <w:pPr>
        <w:rPr>
          <w:i/>
        </w:rPr>
      </w:pPr>
      <w:r w:rsidRPr="00567645">
        <w:rPr>
          <w:i/>
        </w:rPr>
        <w:t>COF 1.27 Maternal smoking at delivery</w:t>
      </w:r>
    </w:p>
    <w:p w14:paraId="4FBC998F" w14:textId="77777777" w:rsidR="00DD43B1" w:rsidRPr="00567645" w:rsidRDefault="00DD43B1" w:rsidP="00E128B5">
      <w:pPr>
        <w:rPr>
          <w:i/>
        </w:rPr>
      </w:pPr>
      <w:r w:rsidRPr="00567645">
        <w:rPr>
          <w:i/>
        </w:rPr>
        <w:t>COF 1.29 Breast feeding prevalence at 6-8 weeks</w:t>
      </w:r>
    </w:p>
    <w:p w14:paraId="115BD97F" w14:textId="77777777" w:rsidR="00DD43B1" w:rsidRPr="00567645" w:rsidRDefault="00DD43B1" w:rsidP="00DD43B1">
      <w:pPr>
        <w:numPr>
          <w:ilvl w:val="0"/>
          <w:numId w:val="26"/>
        </w:numPr>
        <w:spacing w:after="60"/>
        <w:jc w:val="both"/>
      </w:pPr>
      <w:r w:rsidRPr="00567645">
        <w:t>I don’t think we should be signing off something which is a ratio of forecasts unless we have seen and approved the forecast methodology (or is the reference to forecasts in ‘additional information’ only intended as contextual information for us, rather than underpinning a calculation?).</w:t>
      </w:r>
    </w:p>
    <w:p w14:paraId="0BB388C0" w14:textId="77777777" w:rsidR="00DD43B1" w:rsidRPr="00567645" w:rsidRDefault="00DD43B1" w:rsidP="00DD43B1">
      <w:pPr>
        <w:numPr>
          <w:ilvl w:val="0"/>
          <w:numId w:val="26"/>
        </w:numPr>
        <w:spacing w:after="60"/>
        <w:jc w:val="both"/>
      </w:pPr>
      <w:r w:rsidRPr="00567645">
        <w:rPr>
          <w:b/>
        </w:rPr>
        <w:t>Update:</w:t>
      </w:r>
      <w:r w:rsidRPr="00567645">
        <w:t xml:space="preserve"> The reference to forecasts is contextual information as to what the PCT is required to submit; only the actual figures are used in calculation of the indicators.</w:t>
      </w:r>
    </w:p>
    <w:p w14:paraId="0191D64A" w14:textId="77777777" w:rsidR="00DD43B1" w:rsidRPr="00567645" w:rsidRDefault="00DD43B1" w:rsidP="00E128B5"/>
    <w:p w14:paraId="52D6929F" w14:textId="77777777" w:rsidR="00DD43B1" w:rsidRPr="00567645" w:rsidRDefault="00DD43B1" w:rsidP="00E128B5"/>
    <w:tbl>
      <w:tblPr>
        <w:tblStyle w:val="TableGrid"/>
        <w:tblW w:w="0" w:type="auto"/>
        <w:tblLook w:val="01E0" w:firstRow="1" w:lastRow="1" w:firstColumn="1" w:lastColumn="1" w:noHBand="0" w:noVBand="0"/>
      </w:tblPr>
      <w:tblGrid>
        <w:gridCol w:w="1781"/>
        <w:gridCol w:w="7235"/>
      </w:tblGrid>
      <w:tr w:rsidR="00567645" w:rsidRPr="00567645" w14:paraId="08487D65" w14:textId="77777777" w:rsidTr="005A4BA1">
        <w:trPr>
          <w:trHeight w:val="784"/>
        </w:trPr>
        <w:tc>
          <w:tcPr>
            <w:tcW w:w="1816" w:type="dxa"/>
          </w:tcPr>
          <w:p w14:paraId="0CC3D161" w14:textId="77777777" w:rsidR="00DD43B1" w:rsidRPr="00567645" w:rsidRDefault="00DD43B1" w:rsidP="00E128B5">
            <w:pPr>
              <w:rPr>
                <w:b/>
              </w:rPr>
            </w:pPr>
            <w:r w:rsidRPr="00567645">
              <w:rPr>
                <w:b/>
              </w:rPr>
              <w:t>Indicator:</w:t>
            </w:r>
          </w:p>
        </w:tc>
        <w:tc>
          <w:tcPr>
            <w:tcW w:w="8084" w:type="dxa"/>
          </w:tcPr>
          <w:p w14:paraId="4F443F98" w14:textId="77777777" w:rsidR="00DD43B1" w:rsidRPr="00567645" w:rsidRDefault="00DD43B1" w:rsidP="00E128B5">
            <w:pPr>
              <w:pStyle w:val="ListBullet"/>
              <w:numPr>
                <w:ilvl w:val="0"/>
                <w:numId w:val="0"/>
              </w:numPr>
              <w:ind w:left="360" w:hanging="360"/>
              <w:jc w:val="left"/>
              <w:rPr>
                <w:rFonts w:cs="Arial"/>
                <w:b/>
                <w:sz w:val="22"/>
                <w:szCs w:val="22"/>
              </w:rPr>
            </w:pPr>
            <w:r w:rsidRPr="00567645">
              <w:rPr>
                <w:rFonts w:cs="Arial"/>
                <w:b/>
                <w:sz w:val="22"/>
                <w:szCs w:val="22"/>
              </w:rPr>
              <w:t>COF 1.25 Antenatal assessments &lt;13 weeks</w:t>
            </w:r>
          </w:p>
        </w:tc>
      </w:tr>
      <w:tr w:rsidR="00567645" w:rsidRPr="00567645" w14:paraId="2BC84FF7" w14:textId="77777777" w:rsidTr="005A4BA1">
        <w:tc>
          <w:tcPr>
            <w:tcW w:w="1816" w:type="dxa"/>
          </w:tcPr>
          <w:p w14:paraId="5FFF30A1" w14:textId="77777777" w:rsidR="00DD43B1" w:rsidRPr="00567645" w:rsidRDefault="00DD43B1" w:rsidP="00E128B5">
            <w:r w:rsidRPr="00567645">
              <w:rPr>
                <w:b/>
              </w:rPr>
              <w:t>Rationale</w:t>
            </w:r>
          </w:p>
        </w:tc>
        <w:tc>
          <w:tcPr>
            <w:tcW w:w="8084" w:type="dxa"/>
          </w:tcPr>
          <w:p w14:paraId="5BF97F61" w14:textId="77777777" w:rsidR="00DD43B1" w:rsidRPr="00567645" w:rsidRDefault="00DD43B1" w:rsidP="00E128B5">
            <w:r w:rsidRPr="00567645">
              <w:t>The indicator has been identified as one which supports the NHS Outcomes Framework for use in the Commissioning Outcomes Framework.</w:t>
            </w:r>
          </w:p>
          <w:p w14:paraId="0D98A5DA" w14:textId="77777777" w:rsidR="00DD43B1" w:rsidRPr="00567645" w:rsidRDefault="00DD43B1" w:rsidP="00E128B5"/>
          <w:p w14:paraId="341F481B" w14:textId="77777777" w:rsidR="00DD43B1" w:rsidRPr="00567645" w:rsidRDefault="00DD43B1" w:rsidP="00E128B5">
            <w:r w:rsidRPr="00567645">
              <w:t xml:space="preserve">All women should access maternity services for a full health and social care assessment of needs, risks and choices by 12 completed weeks of their pregnancy to give them the full benefit of personalised maternity care and improve outcomes and experience for mother and baby. </w:t>
            </w:r>
          </w:p>
          <w:p w14:paraId="2F1DF838" w14:textId="77777777" w:rsidR="00DD43B1" w:rsidRPr="00567645" w:rsidRDefault="00DD43B1" w:rsidP="00E128B5"/>
        </w:tc>
      </w:tr>
      <w:tr w:rsidR="00567645" w:rsidRPr="00567645" w14:paraId="18C9C072" w14:textId="77777777" w:rsidTr="005A4BA1">
        <w:tc>
          <w:tcPr>
            <w:tcW w:w="1816" w:type="dxa"/>
          </w:tcPr>
          <w:p w14:paraId="3EB0857B" w14:textId="77777777" w:rsidR="00DD43B1" w:rsidRPr="00567645" w:rsidRDefault="00DD43B1" w:rsidP="00E128B5">
            <w:pPr>
              <w:rPr>
                <w:b/>
              </w:rPr>
            </w:pPr>
            <w:r w:rsidRPr="00567645">
              <w:rPr>
                <w:b/>
              </w:rPr>
              <w:t>Data Source</w:t>
            </w:r>
          </w:p>
        </w:tc>
        <w:tc>
          <w:tcPr>
            <w:tcW w:w="8084" w:type="dxa"/>
          </w:tcPr>
          <w:p w14:paraId="14FD95DB" w14:textId="77777777" w:rsidR="00DD43B1" w:rsidRPr="00567645" w:rsidRDefault="00DD43B1" w:rsidP="00E128B5">
            <w:r w:rsidRPr="00567645">
              <w:t>DH Unify2 data collection – IPMR.</w:t>
            </w:r>
          </w:p>
          <w:p w14:paraId="5F6AA1B0" w14:textId="77777777" w:rsidR="00DD43B1" w:rsidRPr="00567645" w:rsidRDefault="00DD43B1" w:rsidP="00E128B5"/>
        </w:tc>
      </w:tr>
      <w:tr w:rsidR="00567645" w:rsidRPr="00567645" w14:paraId="1EEDD737" w14:textId="77777777" w:rsidTr="005A4BA1">
        <w:tc>
          <w:tcPr>
            <w:tcW w:w="1816" w:type="dxa"/>
          </w:tcPr>
          <w:p w14:paraId="0EE89149" w14:textId="77777777" w:rsidR="00DD43B1" w:rsidRPr="00567645" w:rsidRDefault="00DD43B1" w:rsidP="00E128B5">
            <w:r w:rsidRPr="00567645">
              <w:rPr>
                <w:b/>
              </w:rPr>
              <w:t>Construction and data source</w:t>
            </w:r>
          </w:p>
        </w:tc>
        <w:tc>
          <w:tcPr>
            <w:tcW w:w="8084" w:type="dxa"/>
          </w:tcPr>
          <w:p w14:paraId="0B1A5605" w14:textId="77777777" w:rsidR="00DD43B1" w:rsidRPr="00567645" w:rsidRDefault="00DD43B1" w:rsidP="00E128B5">
            <w:pPr>
              <w:autoSpaceDE w:val="0"/>
              <w:autoSpaceDN w:val="0"/>
              <w:adjustRightInd w:val="0"/>
            </w:pPr>
            <w:r w:rsidRPr="00567645">
              <w:t>The indicator is established and currently reported as a stand-alone figure at PCT level. As of April 2013, it will be reported at CCG level.</w:t>
            </w:r>
          </w:p>
          <w:p w14:paraId="0C62AFA6" w14:textId="77777777" w:rsidR="00DD43B1" w:rsidRPr="00567645" w:rsidRDefault="00DD43B1" w:rsidP="00E128B5">
            <w:pPr>
              <w:autoSpaceDE w:val="0"/>
              <w:autoSpaceDN w:val="0"/>
              <w:adjustRightInd w:val="0"/>
            </w:pPr>
          </w:p>
          <w:p w14:paraId="40F91EC3" w14:textId="77777777" w:rsidR="00DD43B1" w:rsidRPr="00567645" w:rsidRDefault="00DD43B1" w:rsidP="00E128B5">
            <w:pPr>
              <w:autoSpaceDE w:val="0"/>
              <w:autoSpaceDN w:val="0"/>
              <w:adjustRightInd w:val="0"/>
            </w:pPr>
            <w:r w:rsidRPr="00567645">
              <w:t>Number of women in the relevant PCT population who have seen a midwife or a maternity healthcare professional, for health and social care assessment of needs, risks and choices by 12 weeks and 6 days of pregnancy.</w:t>
            </w:r>
          </w:p>
          <w:p w14:paraId="301E062B" w14:textId="77777777" w:rsidR="00DD43B1" w:rsidRPr="00567645" w:rsidRDefault="00DD43B1" w:rsidP="00E128B5">
            <w:pPr>
              <w:autoSpaceDE w:val="0"/>
              <w:autoSpaceDN w:val="0"/>
              <w:adjustRightInd w:val="0"/>
              <w:rPr>
                <w:b/>
                <w:bCs/>
              </w:rPr>
            </w:pPr>
          </w:p>
          <w:p w14:paraId="0ADF659C" w14:textId="77777777" w:rsidR="00DD43B1" w:rsidRPr="00567645" w:rsidRDefault="00DD43B1" w:rsidP="00E128B5">
            <w:pPr>
              <w:autoSpaceDE w:val="0"/>
              <w:autoSpaceDN w:val="0"/>
              <w:adjustRightInd w:val="0"/>
            </w:pPr>
            <w:r w:rsidRPr="00567645">
              <w:rPr>
                <w:b/>
                <w:bCs/>
              </w:rPr>
              <w:t>Reporting period:</w:t>
            </w:r>
            <w:r w:rsidRPr="00567645">
              <w:t xml:space="preserve"> Quarterly.</w:t>
            </w:r>
          </w:p>
          <w:p w14:paraId="3749B7D0" w14:textId="77777777" w:rsidR="00DD43B1" w:rsidRPr="00567645" w:rsidRDefault="00DD43B1" w:rsidP="00E128B5">
            <w:pPr>
              <w:autoSpaceDE w:val="0"/>
              <w:autoSpaceDN w:val="0"/>
              <w:adjustRightInd w:val="0"/>
              <w:rPr>
                <w:b/>
              </w:rPr>
            </w:pPr>
          </w:p>
          <w:p w14:paraId="221D6B80" w14:textId="77777777" w:rsidR="00DD43B1" w:rsidRPr="00567645" w:rsidRDefault="00DD43B1" w:rsidP="00E128B5">
            <w:pPr>
              <w:autoSpaceDE w:val="0"/>
              <w:autoSpaceDN w:val="0"/>
              <w:adjustRightInd w:val="0"/>
            </w:pPr>
            <w:r w:rsidRPr="00567645">
              <w:rPr>
                <w:b/>
              </w:rPr>
              <w:t>Reporting type:</w:t>
            </w:r>
            <w:r w:rsidRPr="00567645">
              <w:t xml:space="preserve"> Number.</w:t>
            </w:r>
          </w:p>
          <w:p w14:paraId="5DB1C52C" w14:textId="77777777" w:rsidR="00DD43B1" w:rsidRPr="00567645" w:rsidRDefault="00DD43B1" w:rsidP="00E128B5">
            <w:pPr>
              <w:autoSpaceDE w:val="0"/>
              <w:autoSpaceDN w:val="0"/>
              <w:adjustRightInd w:val="0"/>
              <w:rPr>
                <w:b/>
                <w:bCs/>
              </w:rPr>
            </w:pPr>
          </w:p>
          <w:p w14:paraId="07E60141" w14:textId="77777777" w:rsidR="00DD43B1" w:rsidRPr="00567645" w:rsidRDefault="00DD43B1" w:rsidP="00E128B5">
            <w:r w:rsidRPr="00567645">
              <w:rPr>
                <w:b/>
              </w:rPr>
              <w:t>Standardisation:</w:t>
            </w:r>
            <w:r w:rsidRPr="00567645">
              <w:t xml:space="preserve"> N/A.</w:t>
            </w:r>
          </w:p>
          <w:p w14:paraId="1DCACD0B" w14:textId="77777777" w:rsidR="00DD43B1" w:rsidRPr="00567645" w:rsidRDefault="00DD43B1" w:rsidP="00E128B5">
            <w:pPr>
              <w:autoSpaceDE w:val="0"/>
              <w:autoSpaceDN w:val="0"/>
              <w:adjustRightInd w:val="0"/>
            </w:pPr>
          </w:p>
          <w:p w14:paraId="0828DBD7" w14:textId="77777777" w:rsidR="00DD43B1" w:rsidRPr="00567645" w:rsidRDefault="00DD43B1" w:rsidP="00E128B5">
            <w:pPr>
              <w:autoSpaceDE w:val="0"/>
              <w:autoSpaceDN w:val="0"/>
              <w:adjustRightInd w:val="0"/>
            </w:pPr>
            <w:r w:rsidRPr="00567645">
              <w:rPr>
                <w:b/>
                <w:bCs/>
              </w:rPr>
              <w:t>Available at CCG reporting level:</w:t>
            </w:r>
            <w:r w:rsidRPr="00567645">
              <w:t xml:space="preserve"> As of April 2013.</w:t>
            </w:r>
          </w:p>
          <w:p w14:paraId="22868D77" w14:textId="77777777" w:rsidR="00DD43B1" w:rsidRPr="00567645" w:rsidRDefault="00DD43B1" w:rsidP="00E128B5">
            <w:pPr>
              <w:autoSpaceDE w:val="0"/>
              <w:autoSpaceDN w:val="0"/>
              <w:adjustRightInd w:val="0"/>
            </w:pPr>
          </w:p>
        </w:tc>
      </w:tr>
      <w:tr w:rsidR="00567645" w:rsidRPr="00567645" w14:paraId="626437B8" w14:textId="77777777" w:rsidTr="005A4BA1">
        <w:trPr>
          <w:trHeight w:val="339"/>
        </w:trPr>
        <w:tc>
          <w:tcPr>
            <w:tcW w:w="1816" w:type="dxa"/>
          </w:tcPr>
          <w:p w14:paraId="25660950" w14:textId="77777777" w:rsidR="00DD43B1" w:rsidRPr="00567645" w:rsidRDefault="00DD43B1" w:rsidP="00E128B5">
            <w:pPr>
              <w:rPr>
                <w:b/>
              </w:rPr>
            </w:pPr>
            <w:r w:rsidRPr="00567645">
              <w:rPr>
                <w:b/>
              </w:rPr>
              <w:t>Ref Docs</w:t>
            </w:r>
          </w:p>
        </w:tc>
        <w:tc>
          <w:tcPr>
            <w:tcW w:w="8084" w:type="dxa"/>
          </w:tcPr>
          <w:p w14:paraId="567FFB9B" w14:textId="77777777" w:rsidR="00DD43B1" w:rsidRPr="00567645" w:rsidRDefault="00DD43B1" w:rsidP="00E128B5">
            <w:r w:rsidRPr="00567645">
              <w:t xml:space="preserve">Reference: </w:t>
            </w:r>
            <w:hyperlink r:id="rId23" w:history="1">
              <w:r w:rsidRPr="00567645">
                <w:rPr>
                  <w:rStyle w:val="Hyperlink"/>
                  <w:color w:val="auto"/>
                </w:rPr>
                <w:t>Consultation</w:t>
              </w:r>
            </w:hyperlink>
            <w:r w:rsidRPr="00567645">
              <w:t xml:space="preserve"> on potential COF indicators, NICE</w:t>
            </w:r>
          </w:p>
          <w:p w14:paraId="06E45655" w14:textId="77777777" w:rsidR="00DD43B1" w:rsidRPr="00567645" w:rsidRDefault="00DD43B1" w:rsidP="00E128B5">
            <w:r w:rsidRPr="00567645">
              <w:t>HSCIC feedback report to NICE for COF indicator 1.25</w:t>
            </w:r>
          </w:p>
          <w:p w14:paraId="00D0B960" w14:textId="77777777" w:rsidR="00DD43B1" w:rsidRPr="00567645" w:rsidRDefault="00DD43B1" w:rsidP="00E128B5"/>
        </w:tc>
      </w:tr>
      <w:tr w:rsidR="00567645" w:rsidRPr="00567645" w14:paraId="0CAB44DD" w14:textId="77777777" w:rsidTr="005A4BA1">
        <w:tc>
          <w:tcPr>
            <w:tcW w:w="1816" w:type="dxa"/>
          </w:tcPr>
          <w:p w14:paraId="39BA6F41" w14:textId="77777777" w:rsidR="00DD43B1" w:rsidRPr="00567645" w:rsidRDefault="00DD43B1" w:rsidP="00E128B5">
            <w:r w:rsidRPr="00567645">
              <w:rPr>
                <w:b/>
              </w:rPr>
              <w:t>Potential issues</w:t>
            </w:r>
          </w:p>
        </w:tc>
        <w:tc>
          <w:tcPr>
            <w:tcW w:w="8084" w:type="dxa"/>
          </w:tcPr>
          <w:p w14:paraId="404AD4A6" w14:textId="77777777" w:rsidR="00DD43B1" w:rsidRPr="00567645" w:rsidRDefault="00DD43B1" w:rsidP="00E128B5">
            <w:pPr>
              <w:autoSpaceDE w:val="0"/>
              <w:autoSpaceDN w:val="0"/>
              <w:adjustRightInd w:val="0"/>
            </w:pPr>
            <w:r w:rsidRPr="00567645">
              <w:t xml:space="preserve">This indicator is well established at PCT level. It is yet to transition to CCG level, which may impact on completeness of the collection.  </w:t>
            </w:r>
          </w:p>
          <w:p w14:paraId="11CCBB73" w14:textId="77777777" w:rsidR="00DD43B1" w:rsidRPr="00567645" w:rsidRDefault="00DD43B1" w:rsidP="00E128B5">
            <w:pPr>
              <w:autoSpaceDE w:val="0"/>
              <w:autoSpaceDN w:val="0"/>
              <w:adjustRightInd w:val="0"/>
            </w:pPr>
            <w:r w:rsidRPr="00567645">
              <w:t>We understand from the Commissioning Analysis &amp; Intelligence team at DH that this collection will transition to a CCG level collection from April 2013.</w:t>
            </w:r>
          </w:p>
          <w:p w14:paraId="763FE7C4" w14:textId="77777777" w:rsidR="00DD43B1" w:rsidRPr="00567645" w:rsidRDefault="00DD43B1" w:rsidP="00E128B5">
            <w:pPr>
              <w:autoSpaceDE w:val="0"/>
              <w:autoSpaceDN w:val="0"/>
              <w:adjustRightInd w:val="0"/>
            </w:pPr>
          </w:p>
        </w:tc>
      </w:tr>
      <w:tr w:rsidR="00DD43B1" w:rsidRPr="00567645" w14:paraId="766F687F" w14:textId="77777777" w:rsidTr="005A4BA1">
        <w:tc>
          <w:tcPr>
            <w:tcW w:w="1816" w:type="dxa"/>
          </w:tcPr>
          <w:p w14:paraId="217D931A" w14:textId="77777777" w:rsidR="00DD43B1" w:rsidRPr="00567645" w:rsidRDefault="00DD43B1" w:rsidP="00E128B5">
            <w:pPr>
              <w:rPr>
                <w:b/>
              </w:rPr>
            </w:pPr>
            <w:r w:rsidRPr="00567645">
              <w:rPr>
                <w:b/>
              </w:rPr>
              <w:t>Additional Information</w:t>
            </w:r>
          </w:p>
        </w:tc>
        <w:tc>
          <w:tcPr>
            <w:tcW w:w="8084" w:type="dxa"/>
          </w:tcPr>
          <w:p w14:paraId="6981047D" w14:textId="77777777" w:rsidR="00DD43B1" w:rsidRPr="00567645" w:rsidRDefault="00DD43B1" w:rsidP="00E128B5">
            <w:pPr>
              <w:autoSpaceDE w:val="0"/>
              <w:autoSpaceDN w:val="0"/>
              <w:adjustRightInd w:val="0"/>
              <w:rPr>
                <w:b/>
                <w:u w:val="single"/>
              </w:rPr>
            </w:pPr>
            <w:r w:rsidRPr="00567645">
              <w:rPr>
                <w:b/>
                <w:u w:val="single"/>
              </w:rPr>
              <w:t>Detailed Definitions</w:t>
            </w:r>
          </w:p>
          <w:p w14:paraId="15962A85" w14:textId="77777777" w:rsidR="00DD43B1" w:rsidRPr="00567645" w:rsidRDefault="00DD43B1" w:rsidP="00E128B5">
            <w:pPr>
              <w:autoSpaceDE w:val="0"/>
              <w:autoSpaceDN w:val="0"/>
              <w:adjustRightInd w:val="0"/>
              <w:rPr>
                <w:b/>
              </w:rPr>
            </w:pPr>
          </w:p>
          <w:p w14:paraId="3CE9F480" w14:textId="77777777" w:rsidR="00DD43B1" w:rsidRPr="00567645" w:rsidRDefault="00DD43B1" w:rsidP="00E128B5">
            <w:pPr>
              <w:pStyle w:val="Tabletext"/>
              <w:spacing w:line="240" w:lineRule="auto"/>
              <w:rPr>
                <w:rFonts w:ascii="Arial" w:hAnsi="Arial" w:cs="Arial"/>
                <w:color w:val="auto"/>
                <w:sz w:val="22"/>
                <w:szCs w:val="22"/>
              </w:rPr>
            </w:pPr>
            <w:r w:rsidRPr="00567645">
              <w:rPr>
                <w:rStyle w:val="Tabletextbold"/>
                <w:rFonts w:ascii="Arial" w:hAnsi="Arial" w:cs="Arial"/>
                <w:color w:val="auto"/>
                <w:sz w:val="22"/>
                <w:szCs w:val="22"/>
              </w:rPr>
              <w:t>Pregnancy</w:t>
            </w:r>
            <w:r w:rsidRPr="00567645">
              <w:rPr>
                <w:rFonts w:ascii="Arial" w:hAnsi="Arial" w:cs="Arial"/>
                <w:color w:val="auto"/>
                <w:sz w:val="22"/>
                <w:szCs w:val="22"/>
              </w:rPr>
              <w:t xml:space="preserve"> – Pregnancy is defined as all maternities regardless of outcome, excluding those where care is provided outside an NHS setting.</w:t>
            </w:r>
          </w:p>
          <w:p w14:paraId="7655B793" w14:textId="77777777" w:rsidR="00DD43B1" w:rsidRPr="00567645" w:rsidRDefault="00DD43B1" w:rsidP="00E128B5">
            <w:pPr>
              <w:pStyle w:val="Tabletext"/>
              <w:spacing w:line="240" w:lineRule="auto"/>
              <w:rPr>
                <w:rFonts w:ascii="Arial" w:hAnsi="Arial" w:cs="Arial"/>
                <w:b/>
                <w:color w:val="auto"/>
                <w:sz w:val="22"/>
                <w:szCs w:val="22"/>
              </w:rPr>
            </w:pPr>
          </w:p>
          <w:p w14:paraId="517083E1" w14:textId="77777777" w:rsidR="00DD43B1" w:rsidRPr="00567645" w:rsidRDefault="00DD43B1" w:rsidP="00E128B5">
            <w:pPr>
              <w:pStyle w:val="Tabletext"/>
              <w:spacing w:line="240" w:lineRule="auto"/>
              <w:rPr>
                <w:rFonts w:ascii="Arial" w:hAnsi="Arial" w:cs="Arial"/>
                <w:color w:val="auto"/>
                <w:sz w:val="22"/>
                <w:szCs w:val="22"/>
              </w:rPr>
            </w:pPr>
            <w:r w:rsidRPr="00567645">
              <w:rPr>
                <w:rFonts w:ascii="Arial" w:hAnsi="Arial" w:cs="Arial"/>
                <w:b/>
                <w:color w:val="auto"/>
                <w:sz w:val="22"/>
                <w:szCs w:val="22"/>
              </w:rPr>
              <w:t xml:space="preserve">In the relevant </w:t>
            </w:r>
            <w:r w:rsidRPr="00567645">
              <w:rPr>
                <w:rFonts w:ascii="Arial" w:hAnsi="Arial" w:cs="Arial"/>
                <w:color w:val="auto"/>
                <w:sz w:val="22"/>
                <w:szCs w:val="22"/>
              </w:rPr>
              <w:t>PCT population</w:t>
            </w:r>
            <w:r w:rsidRPr="00567645">
              <w:rPr>
                <w:rFonts w:ascii="Arial" w:hAnsi="Arial" w:cs="Arial"/>
                <w:b/>
                <w:color w:val="auto"/>
                <w:sz w:val="22"/>
                <w:szCs w:val="22"/>
              </w:rPr>
              <w:t xml:space="preserve"> - </w:t>
            </w:r>
            <w:r w:rsidRPr="00567645">
              <w:rPr>
                <w:rFonts w:ascii="Arial" w:hAnsi="Arial" w:cs="Arial"/>
                <w:color w:val="auto"/>
                <w:sz w:val="22"/>
                <w:szCs w:val="22"/>
              </w:rPr>
              <w:t>This refers to the PCT of the GP the woman is registered with.  Where a woman is not registered with a GP, the woman's postcode of residence should be used.</w:t>
            </w:r>
          </w:p>
          <w:p w14:paraId="648023C8" w14:textId="77777777" w:rsidR="00DD43B1" w:rsidRPr="00567645" w:rsidRDefault="00DD43B1" w:rsidP="00E128B5">
            <w:pPr>
              <w:pStyle w:val="Tabletext"/>
              <w:spacing w:line="240" w:lineRule="auto"/>
              <w:rPr>
                <w:rStyle w:val="Tabletextbold"/>
                <w:rFonts w:ascii="Arial" w:hAnsi="Arial" w:cs="Arial"/>
                <w:color w:val="auto"/>
                <w:sz w:val="22"/>
                <w:szCs w:val="22"/>
              </w:rPr>
            </w:pPr>
          </w:p>
          <w:p w14:paraId="22E98FB7" w14:textId="0C218B43" w:rsidR="00DD43B1" w:rsidRPr="00567645" w:rsidRDefault="00DD43B1" w:rsidP="00E128B5">
            <w:pPr>
              <w:pStyle w:val="Tabletext"/>
              <w:spacing w:line="240" w:lineRule="auto"/>
              <w:rPr>
                <w:rFonts w:ascii="Arial" w:hAnsi="Arial" w:cs="Arial"/>
                <w:color w:val="auto"/>
                <w:sz w:val="22"/>
                <w:szCs w:val="22"/>
              </w:rPr>
            </w:pPr>
            <w:r w:rsidRPr="00567645">
              <w:rPr>
                <w:rStyle w:val="Tabletextbold"/>
                <w:rFonts w:ascii="Arial" w:hAnsi="Arial" w:cs="Arial"/>
                <w:color w:val="auto"/>
                <w:sz w:val="22"/>
                <w:szCs w:val="22"/>
              </w:rPr>
              <w:t>Seen</w:t>
            </w:r>
            <w:r w:rsidRPr="00567645">
              <w:rPr>
                <w:rFonts w:ascii="Arial" w:hAnsi="Arial" w:cs="Arial"/>
                <w:color w:val="auto"/>
                <w:sz w:val="22"/>
                <w:szCs w:val="22"/>
              </w:rPr>
              <w:t xml:space="preserve"> – This means completion of a full </w:t>
            </w:r>
            <w:r w:rsidR="006D7310" w:rsidRPr="00567645">
              <w:rPr>
                <w:rFonts w:ascii="Arial" w:hAnsi="Arial" w:cs="Arial"/>
                <w:color w:val="auto"/>
                <w:sz w:val="22"/>
                <w:szCs w:val="22"/>
              </w:rPr>
              <w:t>assessment;</w:t>
            </w:r>
            <w:r w:rsidRPr="00567645">
              <w:rPr>
                <w:rFonts w:ascii="Arial" w:hAnsi="Arial" w:cs="Arial"/>
                <w:color w:val="auto"/>
                <w:sz w:val="22"/>
                <w:szCs w:val="22"/>
              </w:rPr>
              <w:t xml:space="preserve"> this may occur over multiple sessions but will be measured by the completion of the final session not the initiation of the first.</w:t>
            </w:r>
          </w:p>
          <w:p w14:paraId="753B3412" w14:textId="77777777" w:rsidR="00DD43B1" w:rsidRPr="00567645" w:rsidRDefault="00DD43B1" w:rsidP="00E128B5">
            <w:pPr>
              <w:pStyle w:val="Tabletext"/>
              <w:spacing w:line="240" w:lineRule="auto"/>
              <w:rPr>
                <w:rStyle w:val="Tabletextbold"/>
                <w:rFonts w:ascii="Arial" w:hAnsi="Arial" w:cs="Arial"/>
                <w:color w:val="auto"/>
                <w:sz w:val="22"/>
                <w:szCs w:val="22"/>
              </w:rPr>
            </w:pPr>
          </w:p>
          <w:p w14:paraId="7B499983" w14:textId="77777777" w:rsidR="00DD43B1" w:rsidRPr="00567645" w:rsidRDefault="00DD43B1" w:rsidP="00E128B5">
            <w:pPr>
              <w:pStyle w:val="Tabletext"/>
              <w:spacing w:line="240" w:lineRule="auto"/>
              <w:rPr>
                <w:rFonts w:ascii="Arial" w:hAnsi="Arial" w:cs="Arial"/>
                <w:color w:val="auto"/>
                <w:sz w:val="22"/>
                <w:szCs w:val="22"/>
              </w:rPr>
            </w:pPr>
            <w:r w:rsidRPr="00567645">
              <w:rPr>
                <w:rStyle w:val="Tabletextbold"/>
                <w:rFonts w:ascii="Arial" w:hAnsi="Arial" w:cs="Arial"/>
                <w:color w:val="auto"/>
                <w:sz w:val="22"/>
                <w:szCs w:val="22"/>
              </w:rPr>
              <w:t>Midwife</w:t>
            </w:r>
            <w:r w:rsidRPr="00567645">
              <w:rPr>
                <w:rFonts w:ascii="Arial" w:hAnsi="Arial" w:cs="Arial"/>
                <w:color w:val="auto"/>
                <w:sz w:val="22"/>
                <w:szCs w:val="22"/>
              </w:rPr>
              <w:t xml:space="preserve"> – To qualify as a midwife in this definition the person must hold current registration with the nursing and midwifery council and being in active employment as a midwife with the NHS.</w:t>
            </w:r>
          </w:p>
          <w:p w14:paraId="519323E9" w14:textId="77777777" w:rsidR="00DD43B1" w:rsidRPr="00567645" w:rsidRDefault="00DD43B1" w:rsidP="00E128B5">
            <w:pPr>
              <w:pStyle w:val="Tabletext"/>
              <w:spacing w:line="240" w:lineRule="auto"/>
              <w:rPr>
                <w:rStyle w:val="Tabletextbold"/>
                <w:rFonts w:ascii="Arial" w:hAnsi="Arial" w:cs="Arial"/>
                <w:color w:val="auto"/>
                <w:sz w:val="22"/>
                <w:szCs w:val="22"/>
              </w:rPr>
            </w:pPr>
          </w:p>
          <w:p w14:paraId="14D57C16" w14:textId="77777777" w:rsidR="00DD43B1" w:rsidRPr="00567645" w:rsidRDefault="00DD43B1" w:rsidP="00E128B5">
            <w:pPr>
              <w:pStyle w:val="Tabletext"/>
              <w:spacing w:line="240" w:lineRule="auto"/>
              <w:rPr>
                <w:rFonts w:ascii="Arial" w:hAnsi="Arial" w:cs="Arial"/>
                <w:color w:val="auto"/>
                <w:sz w:val="22"/>
                <w:szCs w:val="22"/>
              </w:rPr>
            </w:pPr>
            <w:r w:rsidRPr="00567645">
              <w:rPr>
                <w:rStyle w:val="Tabletextbold"/>
                <w:rFonts w:ascii="Arial" w:hAnsi="Arial" w:cs="Arial"/>
                <w:color w:val="auto"/>
                <w:sz w:val="22"/>
                <w:szCs w:val="22"/>
              </w:rPr>
              <w:t>Maternity healthcare professional</w:t>
            </w:r>
            <w:r w:rsidRPr="00567645">
              <w:rPr>
                <w:rFonts w:ascii="Arial" w:hAnsi="Arial" w:cs="Arial"/>
                <w:color w:val="auto"/>
                <w:sz w:val="22"/>
                <w:szCs w:val="22"/>
              </w:rPr>
              <w:t xml:space="preserve"> – This is a description which covers obstetricians and general practitioners with current registration with the General Medical Council and working for the NHS providing maternity services.</w:t>
            </w:r>
          </w:p>
          <w:p w14:paraId="5D0614AF" w14:textId="77777777" w:rsidR="00DD43B1" w:rsidRPr="00567645" w:rsidRDefault="00DD43B1" w:rsidP="00E128B5">
            <w:pPr>
              <w:pStyle w:val="Tabletext"/>
              <w:spacing w:line="240" w:lineRule="auto"/>
              <w:rPr>
                <w:rFonts w:ascii="Arial" w:hAnsi="Arial" w:cs="Arial"/>
                <w:color w:val="auto"/>
                <w:sz w:val="22"/>
                <w:szCs w:val="22"/>
              </w:rPr>
            </w:pPr>
          </w:p>
          <w:p w14:paraId="4D545C5C" w14:textId="77777777" w:rsidR="00DD43B1" w:rsidRPr="00567645" w:rsidRDefault="00DD43B1" w:rsidP="00E128B5">
            <w:pPr>
              <w:rPr>
                <w:rFonts w:eastAsia="Calibri"/>
              </w:rPr>
            </w:pPr>
            <w:r w:rsidRPr="00567645">
              <w:rPr>
                <w:rStyle w:val="Tabletextbold"/>
                <w:rFonts w:ascii="Arial" w:eastAsia="Calibri" w:hAnsi="Arial" w:cs="Arial"/>
                <w:sz w:val="22"/>
                <w:szCs w:val="22"/>
              </w:rPr>
              <w:t>12 weeks and 6 days</w:t>
            </w:r>
            <w:r w:rsidRPr="00567645">
              <w:rPr>
                <w:rFonts w:eastAsia="Calibri"/>
              </w:rPr>
              <w:t xml:space="preserve"> – this relates to the measured gestation of the pregnancy and is the cut-off point for measurement against the Indicator.    The most valid approach is to use gestational age as calculated by ultrasound assessment, but it is recognised that the ultrasound calculation of gestation is not always available at the time of assessment of needs, risk and choices. The gestational age at completion of assessment may therefore be estimated from the date of completed assessment and the Estimated Date of Delivery (from clinical estimation/LMP or scan). </w:t>
            </w:r>
          </w:p>
          <w:p w14:paraId="386806A5" w14:textId="77777777" w:rsidR="00DD43B1" w:rsidRPr="00567645" w:rsidRDefault="00DD43B1" w:rsidP="00E128B5"/>
          <w:p w14:paraId="09D3BDE3" w14:textId="4F3E88F2" w:rsidR="00DD43B1" w:rsidRPr="00567645" w:rsidRDefault="00DD43B1" w:rsidP="00E128B5">
            <w:pPr>
              <w:rPr>
                <w:rFonts w:eastAsia="Calibri"/>
              </w:rPr>
            </w:pPr>
            <w:r w:rsidRPr="00567645">
              <w:rPr>
                <w:rStyle w:val="Tabletextbold"/>
                <w:rFonts w:ascii="Arial" w:eastAsia="Calibri" w:hAnsi="Arial" w:cs="Arial"/>
                <w:sz w:val="22"/>
                <w:szCs w:val="22"/>
              </w:rPr>
              <w:t xml:space="preserve">Health and Social Care assessment of needs, risks and </w:t>
            </w:r>
            <w:r w:rsidRPr="00567645">
              <w:rPr>
                <w:rFonts w:eastAsia="Calibri"/>
                <w:b/>
                <w:bCs/>
              </w:rPr>
              <w:t xml:space="preserve">choices </w:t>
            </w:r>
            <w:r w:rsidRPr="00567645">
              <w:rPr>
                <w:rFonts w:eastAsia="Calibri"/>
                <w:bCs/>
              </w:rPr>
              <w:t xml:space="preserve">is defined as an antenatal care “booking visit” where the </w:t>
            </w:r>
            <w:r w:rsidR="006D7310" w:rsidRPr="00567645">
              <w:rPr>
                <w:rFonts w:eastAsia="Calibri"/>
                <w:bCs/>
              </w:rPr>
              <w:t>handheld</w:t>
            </w:r>
            <w:r w:rsidRPr="00567645">
              <w:rPr>
                <w:rFonts w:eastAsia="Calibri"/>
                <w:bCs/>
              </w:rPr>
              <w:t xml:space="preserve"> maternity record is completed.</w:t>
            </w:r>
            <w:r w:rsidRPr="00567645">
              <w:rPr>
                <w:rFonts w:eastAsia="Calibri"/>
              </w:rPr>
              <w:t xml:space="preserve"> This must include:  </w:t>
            </w:r>
          </w:p>
          <w:p w14:paraId="1B286E0E" w14:textId="77777777" w:rsidR="00DD43B1" w:rsidRPr="00567645" w:rsidRDefault="00DD43B1" w:rsidP="00DD43B1">
            <w:pPr>
              <w:numPr>
                <w:ilvl w:val="0"/>
                <w:numId w:val="3"/>
              </w:numPr>
              <w:autoSpaceDE w:val="0"/>
              <w:autoSpaceDN w:val="0"/>
              <w:adjustRightInd w:val="0"/>
              <w:ind w:left="360" w:hanging="360"/>
            </w:pPr>
            <w:r w:rsidRPr="00567645">
              <w:t>Information provided on the choice of type of antenatal care as in 'Maternity Matters';</w:t>
            </w:r>
          </w:p>
          <w:p w14:paraId="7912D896" w14:textId="77777777" w:rsidR="00DD43B1" w:rsidRPr="00567645" w:rsidRDefault="00DD43B1" w:rsidP="00DD43B1">
            <w:pPr>
              <w:numPr>
                <w:ilvl w:val="0"/>
                <w:numId w:val="3"/>
              </w:numPr>
              <w:autoSpaceDE w:val="0"/>
              <w:autoSpaceDN w:val="0"/>
              <w:adjustRightInd w:val="0"/>
              <w:ind w:left="360" w:hanging="360"/>
            </w:pPr>
            <w:r w:rsidRPr="00567645">
              <w:t xml:space="preserve">Antenatal information, checks and tests described in the </w:t>
            </w:r>
            <w:smartTag w:uri="urn:schemas-microsoft-com:office:smarttags" w:element="stockticker">
              <w:r w:rsidRPr="00567645">
                <w:t>NICE</w:t>
              </w:r>
            </w:smartTag>
            <w:r w:rsidRPr="00567645">
              <w:t xml:space="preserve"> antenatal care guidance of March 2008 including:</w:t>
            </w:r>
          </w:p>
          <w:p w14:paraId="630BF9F6" w14:textId="77777777" w:rsidR="00DD43B1" w:rsidRPr="00567645" w:rsidRDefault="00DD43B1" w:rsidP="00E128B5">
            <w:pPr>
              <w:autoSpaceDE w:val="0"/>
              <w:autoSpaceDN w:val="0"/>
              <w:adjustRightInd w:val="0"/>
              <w:ind w:left="360"/>
            </w:pPr>
            <w:r w:rsidRPr="00567645">
              <w:t xml:space="preserve">            - vitamin D supplements</w:t>
            </w:r>
          </w:p>
          <w:p w14:paraId="5D813BCA" w14:textId="77777777" w:rsidR="00DD43B1" w:rsidRPr="00567645" w:rsidRDefault="00DD43B1" w:rsidP="00E128B5">
            <w:pPr>
              <w:ind w:left="1080"/>
            </w:pPr>
            <w:r w:rsidRPr="00567645">
              <w:t>- screening for risk factors of gestational diabetes</w:t>
            </w:r>
          </w:p>
          <w:p w14:paraId="41DFA407" w14:textId="77777777" w:rsidR="00DD43B1" w:rsidRPr="00567645" w:rsidRDefault="00DD43B1" w:rsidP="00E128B5">
            <w:pPr>
              <w:ind w:left="1080"/>
            </w:pPr>
            <w:r w:rsidRPr="00567645">
              <w:t>- maternal height and weight; body mass index calculated</w:t>
            </w:r>
          </w:p>
          <w:p w14:paraId="3BA46CBF" w14:textId="77777777" w:rsidR="00DD43B1" w:rsidRPr="00567645" w:rsidRDefault="00DD43B1" w:rsidP="00E128B5">
            <w:pPr>
              <w:ind w:left="1080"/>
            </w:pPr>
            <w:r w:rsidRPr="00567645">
              <w:t>- screening questions for depression and other mental disorders</w:t>
            </w:r>
          </w:p>
          <w:p w14:paraId="2DECAAD0" w14:textId="77777777" w:rsidR="00DD43B1" w:rsidRPr="00567645" w:rsidRDefault="00DD43B1" w:rsidP="00E128B5">
            <w:pPr>
              <w:ind w:left="1080"/>
            </w:pPr>
            <w:r w:rsidRPr="00567645">
              <w:t>- offer of screening for anaemia</w:t>
            </w:r>
          </w:p>
          <w:p w14:paraId="6B61B5B7" w14:textId="77777777" w:rsidR="00DD43B1" w:rsidRPr="00567645" w:rsidRDefault="00DD43B1" w:rsidP="00E128B5">
            <w:pPr>
              <w:ind w:left="1080"/>
            </w:pPr>
            <w:r w:rsidRPr="00567645">
              <w:t>- offer of early ultrasound scan for gestational age assessment</w:t>
            </w:r>
          </w:p>
          <w:p w14:paraId="1E852A9D" w14:textId="77777777" w:rsidR="00DD43B1" w:rsidRPr="00567645" w:rsidRDefault="00DD43B1" w:rsidP="00DD43B1">
            <w:pPr>
              <w:numPr>
                <w:ilvl w:val="0"/>
                <w:numId w:val="3"/>
              </w:numPr>
              <w:autoSpaceDE w:val="0"/>
              <w:autoSpaceDN w:val="0"/>
              <w:adjustRightInd w:val="0"/>
              <w:ind w:left="360" w:hanging="360"/>
            </w:pPr>
            <w:r w:rsidRPr="00567645">
              <w:t>Assessment of incidence of domestic abuse.</w:t>
            </w:r>
          </w:p>
          <w:p w14:paraId="75C089B2" w14:textId="77777777" w:rsidR="00DD43B1" w:rsidRPr="00567645" w:rsidRDefault="00DD43B1" w:rsidP="00E128B5">
            <w:pPr>
              <w:autoSpaceDE w:val="0"/>
              <w:autoSpaceDN w:val="0"/>
              <w:adjustRightInd w:val="0"/>
            </w:pPr>
          </w:p>
        </w:tc>
      </w:tr>
    </w:tbl>
    <w:p w14:paraId="2B08D3A3" w14:textId="77777777" w:rsidR="00DD43B1" w:rsidRPr="00567645" w:rsidRDefault="00DD43B1" w:rsidP="00E128B5"/>
    <w:p w14:paraId="0CABE5AA" w14:textId="77777777" w:rsidR="00DD43B1" w:rsidRPr="00567645" w:rsidRDefault="00DD43B1" w:rsidP="00E128B5"/>
    <w:p w14:paraId="39966F3E" w14:textId="77777777" w:rsidR="00DD43B1" w:rsidRPr="00567645" w:rsidRDefault="00DD43B1" w:rsidP="00E128B5"/>
    <w:p w14:paraId="5B36781C" w14:textId="77777777" w:rsidR="00DD43B1" w:rsidRPr="00567645" w:rsidRDefault="00DD43B1" w:rsidP="00E128B5"/>
    <w:p w14:paraId="53AABB2A" w14:textId="77777777" w:rsidR="00DD43B1" w:rsidRPr="00567645" w:rsidRDefault="00DD43B1" w:rsidP="00E128B5"/>
    <w:p w14:paraId="57DB10CD" w14:textId="77777777" w:rsidR="00DD43B1" w:rsidRPr="00567645" w:rsidRDefault="00DD43B1" w:rsidP="00E128B5"/>
    <w:p w14:paraId="0A205A73" w14:textId="77777777" w:rsidR="00DD43B1" w:rsidRPr="00567645" w:rsidRDefault="00DD43B1" w:rsidP="00E128B5"/>
    <w:p w14:paraId="163A9651" w14:textId="77777777" w:rsidR="00DD43B1" w:rsidRPr="00567645" w:rsidRDefault="00DD43B1" w:rsidP="00E128B5"/>
    <w:p w14:paraId="60A55F2A" w14:textId="6461A043" w:rsidR="00DD43B1" w:rsidRPr="00567645" w:rsidRDefault="00DD43B1" w:rsidP="00E128B5"/>
    <w:p w14:paraId="104E15DD" w14:textId="77777777" w:rsidR="00E128B5" w:rsidRPr="00567645" w:rsidRDefault="00E128B5" w:rsidP="00E128B5"/>
    <w:p w14:paraId="4340C1DF" w14:textId="77777777" w:rsidR="00DD43B1" w:rsidRPr="00567645" w:rsidRDefault="00DD43B1" w:rsidP="00E128B5"/>
    <w:p w14:paraId="265A6C45" w14:textId="77777777" w:rsidR="00DD43B1" w:rsidRPr="00567645" w:rsidRDefault="00DD43B1" w:rsidP="00E128B5"/>
    <w:p w14:paraId="75F847E3" w14:textId="77777777" w:rsidR="00DD43B1" w:rsidRPr="00567645" w:rsidRDefault="00DD43B1" w:rsidP="00E128B5"/>
    <w:p w14:paraId="50EAD1D7" w14:textId="77777777" w:rsidR="00DD43B1" w:rsidRPr="00567645" w:rsidRDefault="00DD43B1" w:rsidP="00E128B5"/>
    <w:p w14:paraId="5B81010B" w14:textId="77777777" w:rsidR="00DD43B1" w:rsidRPr="00567645" w:rsidRDefault="00DD43B1" w:rsidP="00E128B5"/>
    <w:p w14:paraId="7F11D7F6" w14:textId="77777777" w:rsidR="00DD43B1" w:rsidRPr="00567645" w:rsidRDefault="00DD43B1" w:rsidP="00E128B5"/>
    <w:p w14:paraId="6A96F7D1" w14:textId="77777777" w:rsidR="00DD43B1" w:rsidRPr="00567645" w:rsidRDefault="00DD43B1" w:rsidP="00E128B5"/>
    <w:p w14:paraId="3CAE0C14" w14:textId="77777777" w:rsidR="00DD43B1" w:rsidRPr="00567645" w:rsidRDefault="00DD43B1" w:rsidP="00E128B5"/>
    <w:p w14:paraId="7C123E78" w14:textId="77777777" w:rsidR="00DD43B1" w:rsidRPr="00567645" w:rsidRDefault="00DD43B1" w:rsidP="00E128B5"/>
    <w:p w14:paraId="62F36E50" w14:textId="77777777" w:rsidR="00DD43B1" w:rsidRPr="00567645" w:rsidRDefault="00DD43B1" w:rsidP="00E128B5">
      <w:pPr>
        <w:rPr>
          <w:u w:val="single"/>
        </w:rPr>
      </w:pPr>
      <w:r w:rsidRPr="00567645">
        <w:rPr>
          <w:u w:val="single"/>
        </w:rPr>
        <w:t>Sample Data</w:t>
      </w:r>
      <w:r w:rsidRPr="00567645">
        <w:rPr>
          <w:b/>
        </w:rPr>
        <w:t xml:space="preserve">: </w:t>
      </w:r>
    </w:p>
    <w:p w14:paraId="2FDBE27B" w14:textId="77777777" w:rsidR="00DD43B1" w:rsidRPr="00567645" w:rsidRDefault="00DD43B1" w:rsidP="00E128B5">
      <w:pPr>
        <w:spacing w:before="60"/>
        <w:rPr>
          <w:b/>
        </w:rPr>
      </w:pPr>
      <w:r w:rsidRPr="00567645">
        <w:rPr>
          <w:b/>
        </w:rPr>
        <w:t>Number of women who have been seen by a midwife or maternity health professional</w:t>
      </w:r>
    </w:p>
    <w:p w14:paraId="218C6659" w14:textId="77777777" w:rsidR="00DD43B1" w:rsidRPr="00567645" w:rsidRDefault="00DD43B1" w:rsidP="00E128B5">
      <w:pPr>
        <w:spacing w:before="60"/>
      </w:pPr>
      <w:r w:rsidRPr="00567645">
        <w:t>IPMR Access to Midwifery is the collection of data to monitor women seen by a midwife or maternity health professional</w:t>
      </w:r>
    </w:p>
    <w:p w14:paraId="223F19C2" w14:textId="77777777" w:rsidR="00DD43B1" w:rsidRPr="00567645" w:rsidRDefault="00DD43B1" w:rsidP="00E128B5">
      <w:pPr>
        <w:spacing w:before="60"/>
      </w:pPr>
      <w:r w:rsidRPr="00567645">
        <w:t>January to Mar 2012</w:t>
      </w:r>
    </w:p>
    <w:p w14:paraId="69CBEE82" w14:textId="77777777" w:rsidR="00DD43B1" w:rsidRPr="00567645" w:rsidRDefault="00DD43B1" w:rsidP="00E128B5">
      <w:pPr>
        <w:spacing w:before="60"/>
      </w:pPr>
      <w:r w:rsidRPr="00567645">
        <w:t>Department of Health: Unify2 data collection – IPMR</w:t>
      </w:r>
    </w:p>
    <w:p w14:paraId="4F89D28F" w14:textId="77777777" w:rsidR="00DD43B1" w:rsidRPr="00567645" w:rsidRDefault="00DD43B1" w:rsidP="00E128B5">
      <w:pPr>
        <w:spacing w:before="60"/>
      </w:pPr>
      <w:r w:rsidRPr="00567645">
        <w:t>16</w:t>
      </w:r>
      <w:r w:rsidRPr="00567645">
        <w:rPr>
          <w:vertAlign w:val="superscript"/>
        </w:rPr>
        <w:t>th</w:t>
      </w:r>
      <w:r w:rsidRPr="00567645">
        <w:t xml:space="preserve"> May 2012</w:t>
      </w:r>
    </w:p>
    <w:p w14:paraId="755F8FE9" w14:textId="77777777" w:rsidR="00DD43B1" w:rsidRPr="00567645" w:rsidRDefault="00DD43B1" w:rsidP="00E128B5">
      <w:pPr>
        <w:spacing w:before="60"/>
      </w:pPr>
    </w:p>
    <w:p w14:paraId="6E20E749" w14:textId="77777777" w:rsidR="00DD43B1" w:rsidRPr="00567645" w:rsidRDefault="00DD43B1" w:rsidP="00E128B5">
      <w:pPr>
        <w:spacing w:before="60"/>
      </w:pPr>
    </w:p>
    <w:p w14:paraId="7F55CF48" w14:textId="77777777" w:rsidR="00DD43B1" w:rsidRPr="00567645" w:rsidRDefault="008E4DB1" w:rsidP="00E128B5">
      <w:pPr>
        <w:spacing w:before="60"/>
      </w:pPr>
      <w:hyperlink r:id="rId24" w:history="1">
        <w:r w:rsidR="00DD43B1" w:rsidRPr="00567645">
          <w:rPr>
            <w:rStyle w:val="Hyperlink"/>
            <w:b/>
            <w:color w:val="auto"/>
          </w:rPr>
          <w:t>Maternity : Department of Health - Publications</w:t>
        </w:r>
      </w:hyperlink>
    </w:p>
    <w:p w14:paraId="19FDEF6D" w14:textId="5877B33D" w:rsidR="00DD43B1" w:rsidRPr="00567645" w:rsidRDefault="00466119" w:rsidP="00E128B5">
      <w:r>
        <w:pict w14:anchorId="04B0529C">
          <v:shape id="_x0000_i1034" type="#_x0000_t75" alt="Sample data showing number of women who have been seen by a midwife or maternity health professional from the Unify2 data collection." style="width:495pt;height:217.5pt">
            <v:imagedata r:id="rId25" o:title=""/>
          </v:shape>
        </w:pict>
      </w:r>
    </w:p>
    <w:p w14:paraId="3DD6DC39" w14:textId="77777777" w:rsidR="00DD43B1" w:rsidRPr="00567645" w:rsidRDefault="00DD43B1" w:rsidP="00E128B5">
      <w:r w:rsidRPr="00567645">
        <w:br w:type="page"/>
      </w:r>
    </w:p>
    <w:tbl>
      <w:tblPr>
        <w:tblStyle w:val="TableGrid"/>
        <w:tblW w:w="10173" w:type="dxa"/>
        <w:tblLook w:val="01E0" w:firstRow="1" w:lastRow="1" w:firstColumn="1" w:lastColumn="1" w:noHBand="0" w:noVBand="0"/>
      </w:tblPr>
      <w:tblGrid>
        <w:gridCol w:w="1647"/>
        <w:gridCol w:w="8526"/>
      </w:tblGrid>
      <w:tr w:rsidR="00567645" w:rsidRPr="00567645" w14:paraId="35900074" w14:textId="77777777" w:rsidTr="005A4BA1">
        <w:trPr>
          <w:trHeight w:val="625"/>
        </w:trPr>
        <w:tc>
          <w:tcPr>
            <w:tcW w:w="1647" w:type="dxa"/>
          </w:tcPr>
          <w:p w14:paraId="76CB5650" w14:textId="77777777" w:rsidR="00DD43B1" w:rsidRPr="00567645" w:rsidRDefault="00DD43B1" w:rsidP="00E128B5">
            <w:pPr>
              <w:rPr>
                <w:b/>
              </w:rPr>
            </w:pPr>
            <w:r w:rsidRPr="00567645">
              <w:rPr>
                <w:b/>
              </w:rPr>
              <w:t>Indicator</w:t>
            </w:r>
          </w:p>
        </w:tc>
        <w:tc>
          <w:tcPr>
            <w:tcW w:w="8526" w:type="dxa"/>
          </w:tcPr>
          <w:p w14:paraId="71BB3292" w14:textId="77777777" w:rsidR="00DD43B1" w:rsidRPr="00567645" w:rsidRDefault="00DD43B1" w:rsidP="00E128B5">
            <w:pPr>
              <w:pStyle w:val="ListBullet"/>
              <w:numPr>
                <w:ilvl w:val="0"/>
                <w:numId w:val="0"/>
              </w:numPr>
              <w:ind w:left="360" w:hanging="360"/>
              <w:jc w:val="left"/>
              <w:rPr>
                <w:rFonts w:cs="Arial"/>
                <w:b/>
                <w:sz w:val="22"/>
                <w:szCs w:val="22"/>
              </w:rPr>
            </w:pPr>
            <w:r w:rsidRPr="00567645">
              <w:rPr>
                <w:rFonts w:cs="Arial"/>
                <w:b/>
                <w:sz w:val="22"/>
                <w:szCs w:val="22"/>
              </w:rPr>
              <w:t>COF 1.27 Maternal smoking at delivery</w:t>
            </w:r>
          </w:p>
        </w:tc>
      </w:tr>
      <w:tr w:rsidR="00567645" w:rsidRPr="00567645" w14:paraId="428F4E72" w14:textId="77777777" w:rsidTr="005A4BA1">
        <w:tc>
          <w:tcPr>
            <w:tcW w:w="1647" w:type="dxa"/>
          </w:tcPr>
          <w:p w14:paraId="706E2DE4" w14:textId="77777777" w:rsidR="00DD43B1" w:rsidRPr="00567645" w:rsidRDefault="00DD43B1" w:rsidP="00E128B5">
            <w:r w:rsidRPr="00567645">
              <w:rPr>
                <w:b/>
              </w:rPr>
              <w:t>Rationale</w:t>
            </w:r>
          </w:p>
        </w:tc>
        <w:tc>
          <w:tcPr>
            <w:tcW w:w="8526" w:type="dxa"/>
          </w:tcPr>
          <w:p w14:paraId="4DE3762B" w14:textId="77777777" w:rsidR="00DD43B1" w:rsidRPr="00567645" w:rsidRDefault="00DD43B1" w:rsidP="00E128B5">
            <w:r w:rsidRPr="00567645">
              <w:t>The indicator has been identified as one which supports the NHS Outcomes Framework for use in the Commissioning Outcomes Framework.</w:t>
            </w:r>
          </w:p>
          <w:p w14:paraId="2A3930A8" w14:textId="77777777" w:rsidR="00DD43B1" w:rsidRPr="00567645" w:rsidRDefault="00DD43B1" w:rsidP="00E128B5"/>
          <w:p w14:paraId="6F0C591F" w14:textId="77777777" w:rsidR="00DD43B1" w:rsidRPr="00567645" w:rsidRDefault="00DD43B1" w:rsidP="00E128B5">
            <w:pPr>
              <w:spacing w:before="60"/>
              <w:rPr>
                <w:bCs/>
              </w:rPr>
            </w:pPr>
            <w:r w:rsidRPr="00567645">
              <w:t xml:space="preserve">The indicator is linked to rates of Maternal smoking in pregnancy which is due to be collected as part of the Maternity Services Data Set.  Enabling comparison to be made </w:t>
            </w:r>
            <w:r w:rsidRPr="00567645">
              <w:rPr>
                <w:bCs/>
              </w:rPr>
              <w:t>on maternities smoking at the start of pregnancy and those not smoking at delivery is mentioned in the NICE clinical guideline: CG62 on ante-natal care; Recommendation 1.3.10.4 “Monitor smoking status and offer smoking cessation advice, encouragement and support throughout the pregnancy and beyond.”</w:t>
            </w:r>
          </w:p>
          <w:p w14:paraId="47C3EE07" w14:textId="77777777" w:rsidR="00DD43B1" w:rsidRPr="00567645" w:rsidRDefault="00DD43B1" w:rsidP="00E128B5"/>
        </w:tc>
      </w:tr>
      <w:tr w:rsidR="00567645" w:rsidRPr="00567645" w14:paraId="41EDAE13" w14:textId="77777777" w:rsidTr="005A4BA1">
        <w:tc>
          <w:tcPr>
            <w:tcW w:w="1647" w:type="dxa"/>
          </w:tcPr>
          <w:p w14:paraId="0EC14555" w14:textId="77777777" w:rsidR="00DD43B1" w:rsidRPr="00567645" w:rsidRDefault="00DD43B1" w:rsidP="00E128B5">
            <w:pPr>
              <w:rPr>
                <w:b/>
              </w:rPr>
            </w:pPr>
            <w:r w:rsidRPr="00567645">
              <w:rPr>
                <w:b/>
              </w:rPr>
              <w:t>Data Source</w:t>
            </w:r>
          </w:p>
        </w:tc>
        <w:tc>
          <w:tcPr>
            <w:tcW w:w="8526" w:type="dxa"/>
          </w:tcPr>
          <w:p w14:paraId="278D8028" w14:textId="77777777" w:rsidR="00DD43B1" w:rsidRPr="00567645" w:rsidRDefault="00DD43B1" w:rsidP="00E128B5">
            <w:r w:rsidRPr="00567645">
              <w:t>Omnibus.</w:t>
            </w:r>
          </w:p>
          <w:p w14:paraId="7A7A53CC" w14:textId="77777777" w:rsidR="00DD43B1" w:rsidRPr="00567645" w:rsidRDefault="00DD43B1" w:rsidP="00E128B5"/>
        </w:tc>
      </w:tr>
      <w:tr w:rsidR="00567645" w:rsidRPr="00567645" w14:paraId="18A0D92E" w14:textId="77777777" w:rsidTr="005A4BA1">
        <w:tc>
          <w:tcPr>
            <w:tcW w:w="1647" w:type="dxa"/>
          </w:tcPr>
          <w:p w14:paraId="563BD735" w14:textId="77777777" w:rsidR="00DD43B1" w:rsidRPr="00567645" w:rsidRDefault="00DD43B1" w:rsidP="00E128B5">
            <w:r w:rsidRPr="00567645">
              <w:rPr>
                <w:b/>
              </w:rPr>
              <w:t>Construction and data source</w:t>
            </w:r>
          </w:p>
        </w:tc>
        <w:tc>
          <w:tcPr>
            <w:tcW w:w="8526" w:type="dxa"/>
          </w:tcPr>
          <w:p w14:paraId="50BBF0F5" w14:textId="77777777" w:rsidR="00DD43B1" w:rsidRPr="00567645" w:rsidRDefault="00DD43B1" w:rsidP="00E128B5">
            <w:pPr>
              <w:autoSpaceDE w:val="0"/>
              <w:autoSpaceDN w:val="0"/>
              <w:adjustRightInd w:val="0"/>
            </w:pPr>
            <w:r w:rsidRPr="00567645">
              <w:t>The indicator is established and currently reported at PCT level. As of April 2013, it will be reported at CCG level.</w:t>
            </w:r>
          </w:p>
          <w:p w14:paraId="5517C5A3" w14:textId="77777777" w:rsidR="00DD43B1" w:rsidRPr="00567645" w:rsidRDefault="00DD43B1" w:rsidP="00E128B5">
            <w:pPr>
              <w:autoSpaceDE w:val="0"/>
              <w:autoSpaceDN w:val="0"/>
              <w:adjustRightInd w:val="0"/>
              <w:rPr>
                <w:b/>
              </w:rPr>
            </w:pPr>
          </w:p>
          <w:p w14:paraId="0C05E7DE" w14:textId="77777777" w:rsidR="00DD43B1" w:rsidRPr="00567645" w:rsidRDefault="00DD43B1" w:rsidP="00E128B5">
            <w:pPr>
              <w:autoSpaceDE w:val="0"/>
              <w:autoSpaceDN w:val="0"/>
              <w:adjustRightInd w:val="0"/>
              <w:rPr>
                <w:b/>
              </w:rPr>
            </w:pPr>
            <w:r w:rsidRPr="00567645">
              <w:rPr>
                <w:b/>
              </w:rPr>
              <w:t xml:space="preserve">Denominator: </w:t>
            </w:r>
            <w:r w:rsidRPr="00567645">
              <w:t>Number of maternities in the relevant PCT.</w:t>
            </w:r>
          </w:p>
          <w:p w14:paraId="599CE778" w14:textId="77777777" w:rsidR="00DD43B1" w:rsidRPr="00567645" w:rsidRDefault="00DD43B1" w:rsidP="00E128B5">
            <w:pPr>
              <w:autoSpaceDE w:val="0"/>
              <w:autoSpaceDN w:val="0"/>
              <w:adjustRightInd w:val="0"/>
              <w:rPr>
                <w:b/>
                <w:bCs/>
              </w:rPr>
            </w:pPr>
          </w:p>
          <w:p w14:paraId="7368CCCB" w14:textId="77777777" w:rsidR="00DD43B1" w:rsidRPr="00567645" w:rsidRDefault="00DD43B1" w:rsidP="00E128B5">
            <w:pPr>
              <w:rPr>
                <w:b/>
              </w:rPr>
            </w:pPr>
            <w:r w:rsidRPr="00567645">
              <w:rPr>
                <w:b/>
              </w:rPr>
              <w:t xml:space="preserve">Numerator: </w:t>
            </w:r>
            <w:r w:rsidRPr="00567645">
              <w:t>Number of maternities where mother recorded as smoking at delivery.</w:t>
            </w:r>
          </w:p>
          <w:p w14:paraId="16857EA9" w14:textId="77777777" w:rsidR="00DD43B1" w:rsidRPr="00567645" w:rsidRDefault="00DD43B1" w:rsidP="00E128B5">
            <w:pPr>
              <w:autoSpaceDE w:val="0"/>
              <w:autoSpaceDN w:val="0"/>
              <w:adjustRightInd w:val="0"/>
              <w:rPr>
                <w:b/>
                <w:bCs/>
              </w:rPr>
            </w:pPr>
          </w:p>
          <w:p w14:paraId="1A58D710" w14:textId="77777777" w:rsidR="00DD43B1" w:rsidRPr="00567645" w:rsidRDefault="00DD43B1" w:rsidP="00E128B5">
            <w:pPr>
              <w:autoSpaceDE w:val="0"/>
              <w:autoSpaceDN w:val="0"/>
              <w:adjustRightInd w:val="0"/>
              <w:rPr>
                <w:b/>
                <w:bCs/>
              </w:rPr>
            </w:pPr>
            <w:r w:rsidRPr="00567645">
              <w:rPr>
                <w:b/>
                <w:bCs/>
              </w:rPr>
              <w:t xml:space="preserve">Reporting period: </w:t>
            </w:r>
            <w:r w:rsidRPr="00567645">
              <w:t>Quarterly.</w:t>
            </w:r>
          </w:p>
          <w:p w14:paraId="5D3F4718" w14:textId="77777777" w:rsidR="00DD43B1" w:rsidRPr="00567645" w:rsidRDefault="00DD43B1" w:rsidP="00E128B5">
            <w:pPr>
              <w:autoSpaceDE w:val="0"/>
              <w:autoSpaceDN w:val="0"/>
              <w:adjustRightInd w:val="0"/>
              <w:rPr>
                <w:b/>
              </w:rPr>
            </w:pPr>
          </w:p>
          <w:p w14:paraId="5F974C18" w14:textId="77777777" w:rsidR="00DD43B1" w:rsidRPr="00567645" w:rsidRDefault="00DD43B1" w:rsidP="00E128B5">
            <w:pPr>
              <w:autoSpaceDE w:val="0"/>
              <w:autoSpaceDN w:val="0"/>
              <w:adjustRightInd w:val="0"/>
            </w:pPr>
            <w:r w:rsidRPr="00567645">
              <w:rPr>
                <w:b/>
              </w:rPr>
              <w:t>Reporting type:</w:t>
            </w:r>
            <w:r w:rsidRPr="00567645">
              <w:t xml:space="preserve"> Percentage rate.  </w:t>
            </w:r>
          </w:p>
          <w:p w14:paraId="4A4F0F88" w14:textId="77777777" w:rsidR="00DD43B1" w:rsidRPr="00567645" w:rsidRDefault="00DD43B1" w:rsidP="00E128B5">
            <w:pPr>
              <w:autoSpaceDE w:val="0"/>
              <w:autoSpaceDN w:val="0"/>
              <w:adjustRightInd w:val="0"/>
            </w:pPr>
          </w:p>
          <w:p w14:paraId="5613B3F0" w14:textId="77777777" w:rsidR="00DD43B1" w:rsidRPr="00567645" w:rsidRDefault="00DD43B1" w:rsidP="00E128B5">
            <w:r w:rsidRPr="00567645">
              <w:rPr>
                <w:b/>
              </w:rPr>
              <w:t>Standardisation:</w:t>
            </w:r>
            <w:r w:rsidRPr="00567645">
              <w:t xml:space="preserve"> Not applicable to this indicator. </w:t>
            </w:r>
          </w:p>
          <w:p w14:paraId="4CEAEEBB" w14:textId="77777777" w:rsidR="00DD43B1" w:rsidRPr="00567645" w:rsidRDefault="00DD43B1" w:rsidP="00E128B5">
            <w:pPr>
              <w:autoSpaceDE w:val="0"/>
              <w:autoSpaceDN w:val="0"/>
              <w:adjustRightInd w:val="0"/>
            </w:pPr>
          </w:p>
          <w:p w14:paraId="6BD54F07" w14:textId="77777777" w:rsidR="00DD43B1" w:rsidRPr="00567645" w:rsidRDefault="00DD43B1" w:rsidP="00E128B5">
            <w:r w:rsidRPr="00567645">
              <w:rPr>
                <w:b/>
                <w:bCs/>
              </w:rPr>
              <w:t>Available at CCG reporting level:</w:t>
            </w:r>
            <w:r w:rsidRPr="00567645">
              <w:rPr>
                <w:b/>
              </w:rPr>
              <w:t xml:space="preserve"> </w:t>
            </w:r>
            <w:r w:rsidRPr="00567645">
              <w:t>Expected as of April 2013.</w:t>
            </w:r>
          </w:p>
          <w:p w14:paraId="7145AA3D" w14:textId="77777777" w:rsidR="00DD43B1" w:rsidRPr="00567645" w:rsidRDefault="00DD43B1" w:rsidP="00E128B5"/>
        </w:tc>
      </w:tr>
      <w:tr w:rsidR="00567645" w:rsidRPr="00567645" w14:paraId="209330B9" w14:textId="77777777" w:rsidTr="005A4BA1">
        <w:trPr>
          <w:trHeight w:val="617"/>
        </w:trPr>
        <w:tc>
          <w:tcPr>
            <w:tcW w:w="1647" w:type="dxa"/>
          </w:tcPr>
          <w:p w14:paraId="6DB8664A" w14:textId="77777777" w:rsidR="00DD43B1" w:rsidRPr="00567645" w:rsidRDefault="00DD43B1" w:rsidP="00E128B5">
            <w:pPr>
              <w:rPr>
                <w:b/>
              </w:rPr>
            </w:pPr>
            <w:r w:rsidRPr="00567645">
              <w:rPr>
                <w:b/>
              </w:rPr>
              <w:t>Ref Docs</w:t>
            </w:r>
          </w:p>
        </w:tc>
        <w:tc>
          <w:tcPr>
            <w:tcW w:w="8526" w:type="dxa"/>
          </w:tcPr>
          <w:p w14:paraId="56392802" w14:textId="77777777" w:rsidR="00DD43B1" w:rsidRPr="00567645" w:rsidRDefault="00DD43B1" w:rsidP="00E128B5">
            <w:r w:rsidRPr="00567645">
              <w:t xml:space="preserve">Reference: </w:t>
            </w:r>
            <w:hyperlink r:id="rId26" w:history="1">
              <w:r w:rsidRPr="00567645">
                <w:rPr>
                  <w:rStyle w:val="Hyperlink"/>
                  <w:color w:val="auto"/>
                </w:rPr>
                <w:t>Consultation</w:t>
              </w:r>
            </w:hyperlink>
            <w:r w:rsidRPr="00567645">
              <w:t xml:space="preserve"> on potential COF indicators, NICE</w:t>
            </w:r>
          </w:p>
          <w:p w14:paraId="69C0A9C5" w14:textId="77777777" w:rsidR="00DD43B1" w:rsidRPr="00567645" w:rsidRDefault="00DD43B1" w:rsidP="00E128B5">
            <w:r w:rsidRPr="00567645">
              <w:t>HSCIC feedback report to NICE for COF indicator 1.27</w:t>
            </w:r>
          </w:p>
          <w:p w14:paraId="1F3DCAA0" w14:textId="77777777" w:rsidR="00DD43B1" w:rsidRPr="00567645" w:rsidRDefault="00DD43B1" w:rsidP="00E128B5"/>
        </w:tc>
      </w:tr>
      <w:tr w:rsidR="00567645" w:rsidRPr="00567645" w14:paraId="3A320339" w14:textId="77777777" w:rsidTr="005A4BA1">
        <w:tc>
          <w:tcPr>
            <w:tcW w:w="1647" w:type="dxa"/>
          </w:tcPr>
          <w:p w14:paraId="49C0DF74" w14:textId="77777777" w:rsidR="00DD43B1" w:rsidRPr="00567645" w:rsidRDefault="00DD43B1" w:rsidP="00E128B5">
            <w:r w:rsidRPr="00567645">
              <w:rPr>
                <w:b/>
              </w:rPr>
              <w:t>Potential issues</w:t>
            </w:r>
          </w:p>
        </w:tc>
        <w:tc>
          <w:tcPr>
            <w:tcW w:w="8526" w:type="dxa"/>
          </w:tcPr>
          <w:p w14:paraId="07495277" w14:textId="77777777" w:rsidR="00DD43B1" w:rsidRPr="00567645" w:rsidRDefault="00DD43B1" w:rsidP="00E128B5">
            <w:pPr>
              <w:autoSpaceDE w:val="0"/>
              <w:autoSpaceDN w:val="0"/>
              <w:adjustRightInd w:val="0"/>
            </w:pPr>
            <w:r w:rsidRPr="00567645">
              <w:t xml:space="preserve">This indicator is well established at PCT level. It is yet to transition to CCG level, which may impact on completeness of the collection.  </w:t>
            </w:r>
          </w:p>
          <w:p w14:paraId="22ED533C" w14:textId="77777777" w:rsidR="00DD43B1" w:rsidRPr="00567645" w:rsidRDefault="00DD43B1" w:rsidP="00E128B5">
            <w:pPr>
              <w:autoSpaceDE w:val="0"/>
              <w:autoSpaceDN w:val="0"/>
              <w:adjustRightInd w:val="0"/>
            </w:pPr>
            <w:r w:rsidRPr="00567645">
              <w:t>We understand from the Omnibus team that this collection is expected to transition to a CCG level collection from April 2013.  DH have informed us that in due course, the data will be collected via the Maternity Services Data Set which is being implemented by the HSCIC.</w:t>
            </w:r>
          </w:p>
          <w:p w14:paraId="059EDA86" w14:textId="77777777" w:rsidR="00DD43B1" w:rsidRPr="00567645" w:rsidRDefault="00DD43B1" w:rsidP="00E128B5">
            <w:pPr>
              <w:autoSpaceDE w:val="0"/>
              <w:autoSpaceDN w:val="0"/>
              <w:adjustRightInd w:val="0"/>
            </w:pPr>
          </w:p>
        </w:tc>
      </w:tr>
      <w:tr w:rsidR="00DD43B1" w:rsidRPr="00567645" w14:paraId="7C713FCC" w14:textId="77777777" w:rsidTr="005A4BA1">
        <w:tc>
          <w:tcPr>
            <w:tcW w:w="1647" w:type="dxa"/>
          </w:tcPr>
          <w:p w14:paraId="2BB2728E" w14:textId="77777777" w:rsidR="00DD43B1" w:rsidRPr="00567645" w:rsidRDefault="00DD43B1" w:rsidP="00E128B5">
            <w:pPr>
              <w:rPr>
                <w:b/>
              </w:rPr>
            </w:pPr>
            <w:r w:rsidRPr="00567645">
              <w:rPr>
                <w:b/>
              </w:rPr>
              <w:t>Additional Information</w:t>
            </w:r>
          </w:p>
        </w:tc>
        <w:tc>
          <w:tcPr>
            <w:tcW w:w="8526" w:type="dxa"/>
          </w:tcPr>
          <w:p w14:paraId="77E18B0C" w14:textId="77777777" w:rsidR="00DD43B1" w:rsidRPr="00567645" w:rsidRDefault="00DD43B1" w:rsidP="00E128B5">
            <w:pPr>
              <w:spacing w:before="60"/>
            </w:pPr>
            <w:r w:rsidRPr="00567645">
              <w:t>Each Primary Care Trust (PCT) is required to submit actual figures for the quarter, year-to-date and forecasts for the year as a whole for the following three items:</w:t>
            </w:r>
          </w:p>
          <w:p w14:paraId="22A046EB" w14:textId="77777777" w:rsidR="00DD43B1" w:rsidRPr="00567645" w:rsidRDefault="00DD43B1" w:rsidP="00DD43B1">
            <w:pPr>
              <w:numPr>
                <w:ilvl w:val="0"/>
                <w:numId w:val="5"/>
              </w:numPr>
              <w:spacing w:before="60" w:after="60"/>
              <w:jc w:val="both"/>
            </w:pPr>
            <w:r w:rsidRPr="00567645">
              <w:t>The number of maternities</w:t>
            </w:r>
          </w:p>
          <w:p w14:paraId="79CD6D13" w14:textId="77777777" w:rsidR="00DD43B1" w:rsidRPr="00567645" w:rsidRDefault="00DD43B1" w:rsidP="00DD43B1">
            <w:pPr>
              <w:numPr>
                <w:ilvl w:val="0"/>
                <w:numId w:val="5"/>
              </w:numPr>
              <w:spacing w:before="60" w:after="60"/>
              <w:jc w:val="both"/>
            </w:pPr>
            <w:r w:rsidRPr="00567645">
              <w:t xml:space="preserve">The number of mothers recorded as smoking at delivery </w:t>
            </w:r>
          </w:p>
          <w:p w14:paraId="58DE6B96" w14:textId="77777777" w:rsidR="00DD43B1" w:rsidRPr="00567645" w:rsidRDefault="00DD43B1" w:rsidP="00DD43B1">
            <w:pPr>
              <w:numPr>
                <w:ilvl w:val="0"/>
                <w:numId w:val="5"/>
              </w:numPr>
              <w:spacing w:before="60" w:after="60"/>
              <w:jc w:val="both"/>
            </w:pPr>
            <w:r w:rsidRPr="00567645">
              <w:t>The number of mothers recorded as not smoking at delivery</w:t>
            </w:r>
          </w:p>
          <w:p w14:paraId="67D232BB" w14:textId="77777777" w:rsidR="00DD43B1" w:rsidRPr="00567645" w:rsidRDefault="00DD43B1" w:rsidP="00E128B5">
            <w:pPr>
              <w:spacing w:before="60"/>
            </w:pPr>
          </w:p>
          <w:p w14:paraId="05F11697" w14:textId="1EA98BDD" w:rsidR="00DD43B1" w:rsidRPr="00567645" w:rsidRDefault="00DD43B1" w:rsidP="00E128B5">
            <w:pPr>
              <w:spacing w:before="60"/>
            </w:pPr>
          </w:p>
          <w:p w14:paraId="6967692F" w14:textId="3F3B305A" w:rsidR="00E128B5" w:rsidRPr="00567645" w:rsidRDefault="00E128B5" w:rsidP="00E128B5">
            <w:pPr>
              <w:spacing w:before="60"/>
            </w:pPr>
          </w:p>
          <w:p w14:paraId="5CBAC556" w14:textId="04314984" w:rsidR="00E128B5" w:rsidRPr="00567645" w:rsidRDefault="00E128B5" w:rsidP="00E128B5">
            <w:pPr>
              <w:spacing w:before="60"/>
            </w:pPr>
          </w:p>
          <w:p w14:paraId="71DDF530" w14:textId="6B142108" w:rsidR="00E128B5" w:rsidRPr="00567645" w:rsidRDefault="00E128B5" w:rsidP="00E128B5">
            <w:pPr>
              <w:spacing w:before="60"/>
            </w:pPr>
          </w:p>
          <w:p w14:paraId="7E440DA3" w14:textId="13CC2F69" w:rsidR="00E128B5" w:rsidRPr="00567645" w:rsidRDefault="00E128B5" w:rsidP="00E128B5">
            <w:pPr>
              <w:spacing w:before="60"/>
            </w:pPr>
          </w:p>
          <w:p w14:paraId="1B43991A" w14:textId="77777777" w:rsidR="00E128B5" w:rsidRPr="00567645" w:rsidRDefault="00E128B5" w:rsidP="00E128B5">
            <w:pPr>
              <w:spacing w:before="60"/>
            </w:pPr>
          </w:p>
          <w:p w14:paraId="0CFC4C7E" w14:textId="62C9CA5A" w:rsidR="00DD43B1" w:rsidRPr="00567645" w:rsidRDefault="00DD43B1" w:rsidP="00E128B5">
            <w:pPr>
              <w:spacing w:before="60"/>
            </w:pPr>
          </w:p>
          <w:p w14:paraId="460F22A3" w14:textId="023940DE" w:rsidR="00DD43B1" w:rsidRPr="00567645" w:rsidRDefault="00DD43B1" w:rsidP="00E128B5">
            <w:pPr>
              <w:autoSpaceDE w:val="0"/>
              <w:autoSpaceDN w:val="0"/>
              <w:adjustRightInd w:val="0"/>
              <w:rPr>
                <w:b/>
                <w:u w:val="single"/>
              </w:rPr>
            </w:pPr>
            <w:r w:rsidRPr="00567645">
              <w:rPr>
                <w:b/>
                <w:u w:val="single"/>
              </w:rPr>
              <w:t>Applied Filters</w:t>
            </w:r>
          </w:p>
          <w:p w14:paraId="4DB0AF24" w14:textId="2AA43717" w:rsidR="00DD43B1" w:rsidRPr="00567645" w:rsidRDefault="00DD43B1" w:rsidP="00E128B5">
            <w:pPr>
              <w:autoSpaceDE w:val="0"/>
              <w:autoSpaceDN w:val="0"/>
              <w:adjustRightInd w:val="0"/>
              <w:rPr>
                <w:b/>
              </w:rPr>
            </w:pPr>
            <w:r w:rsidRPr="00567645">
              <w:rPr>
                <w:b/>
              </w:rPr>
              <w:t xml:space="preserve"> </w:t>
            </w:r>
          </w:p>
          <w:p w14:paraId="0E3BCF73" w14:textId="5A997F10" w:rsidR="00DD43B1" w:rsidRPr="00567645" w:rsidRDefault="008E4DB1" w:rsidP="00E128B5">
            <w:pPr>
              <w:autoSpaceDE w:val="0"/>
              <w:autoSpaceDN w:val="0"/>
              <w:adjustRightInd w:val="0"/>
              <w:rPr>
                <w:noProof/>
              </w:rPr>
            </w:pPr>
            <w:r>
              <w:rPr>
                <w:noProof/>
              </w:rPr>
              <w:pict w14:anchorId="7B5DD1DB">
                <v:shape id="Picture 3" o:spid="_x0000_i1035" type="#_x0000_t75" alt="Applied filters" style="width:415.5pt;height:153pt;visibility:visible">
                  <v:imagedata r:id="rId27" o:title=""/>
                </v:shape>
              </w:pict>
            </w:r>
          </w:p>
          <w:p w14:paraId="27921A50" w14:textId="77777777" w:rsidR="00DD43B1" w:rsidRPr="00567645" w:rsidRDefault="00DD43B1" w:rsidP="00E128B5">
            <w:pPr>
              <w:autoSpaceDE w:val="0"/>
              <w:autoSpaceDN w:val="0"/>
              <w:adjustRightInd w:val="0"/>
              <w:rPr>
                <w:b/>
                <w:u w:val="single"/>
              </w:rPr>
            </w:pPr>
            <w:r w:rsidRPr="00567645">
              <w:rPr>
                <w:b/>
                <w:u w:val="single"/>
              </w:rPr>
              <w:t>Data Validation</w:t>
            </w:r>
          </w:p>
          <w:p w14:paraId="2B0836FF" w14:textId="77777777" w:rsidR="00DD43B1" w:rsidRPr="00567645" w:rsidRDefault="00DD43B1" w:rsidP="00E128B5">
            <w:pPr>
              <w:autoSpaceDE w:val="0"/>
              <w:autoSpaceDN w:val="0"/>
              <w:adjustRightInd w:val="0"/>
              <w:rPr>
                <w:b/>
                <w:u w:val="single"/>
              </w:rPr>
            </w:pPr>
          </w:p>
          <w:p w14:paraId="7532967F" w14:textId="77777777" w:rsidR="00DD43B1" w:rsidRPr="00567645" w:rsidRDefault="00DD43B1" w:rsidP="00E128B5">
            <w:pPr>
              <w:spacing w:before="60"/>
              <w:rPr>
                <w:bCs/>
              </w:rPr>
            </w:pPr>
            <w:r w:rsidRPr="00567645">
              <w:rPr>
                <w:bCs/>
              </w:rPr>
              <w:t>All three numbers must be submitted as integers.  All validation checks must be passed by PCTs/SHAs in order for the data to meet departmental statistical requirements.  Where information has not passed these validation checks, this is identified in the tables in this report.</w:t>
            </w:r>
          </w:p>
          <w:p w14:paraId="30C47961" w14:textId="77777777" w:rsidR="00DD43B1" w:rsidRPr="00567645" w:rsidRDefault="00DD43B1" w:rsidP="00E128B5">
            <w:pPr>
              <w:spacing w:before="60"/>
            </w:pPr>
            <w:r w:rsidRPr="00567645">
              <w:t>The data is checked against previous year’s data by HSCIC.  Maternities figures are sent to the Health Improvement Analytical Team at Department of Health to compare against data that is collected on the number of maternities via the UNIFY system.  The DH confirms the data and informs the IC if any PCTs should be followed up for more accurate data.</w:t>
            </w:r>
          </w:p>
        </w:tc>
      </w:tr>
    </w:tbl>
    <w:p w14:paraId="1FA972D7" w14:textId="3400F682" w:rsidR="00DD43B1" w:rsidRPr="00567645" w:rsidRDefault="00DD43B1" w:rsidP="00E128B5"/>
    <w:p w14:paraId="42A77427" w14:textId="77777777" w:rsidR="00DD43B1" w:rsidRPr="00567645" w:rsidRDefault="00DD43B1" w:rsidP="00E128B5">
      <w:pPr>
        <w:rPr>
          <w:u w:val="single"/>
        </w:rPr>
      </w:pPr>
      <w:r w:rsidRPr="00567645">
        <w:rPr>
          <w:u w:val="single"/>
        </w:rPr>
        <w:t>Sample Data:</w:t>
      </w:r>
    </w:p>
    <w:p w14:paraId="2D1FD20A" w14:textId="77777777" w:rsidR="00DD43B1" w:rsidRPr="00567645" w:rsidRDefault="00DD43B1" w:rsidP="00E128B5">
      <w:pPr>
        <w:spacing w:before="60"/>
        <w:rPr>
          <w:b/>
        </w:rPr>
      </w:pPr>
      <w:r w:rsidRPr="00567645">
        <w:rPr>
          <w:b/>
        </w:rPr>
        <w:t>Smoking status at time of delivery, by Primary Care Trust and Strategic Health Authority, 2012/13 Q1</w:t>
      </w:r>
    </w:p>
    <w:p w14:paraId="38C98341" w14:textId="77777777" w:rsidR="00DD43B1" w:rsidRPr="00567645" w:rsidRDefault="00DD43B1" w:rsidP="00E128B5">
      <w:pPr>
        <w:spacing w:before="60"/>
      </w:pPr>
      <w:r w:rsidRPr="00567645">
        <w:t>April-Jun 2012</w:t>
      </w:r>
    </w:p>
    <w:p w14:paraId="25BD223E" w14:textId="77777777" w:rsidR="00DD43B1" w:rsidRPr="00567645" w:rsidRDefault="00DD43B1" w:rsidP="00E128B5">
      <w:pPr>
        <w:spacing w:before="60"/>
      </w:pPr>
      <w:r w:rsidRPr="00567645">
        <w:t>Collected via Omnibus data collection system and published on the HSCIC website</w:t>
      </w:r>
    </w:p>
    <w:p w14:paraId="63D75EE4" w14:textId="77777777" w:rsidR="00DD43B1" w:rsidRPr="00567645" w:rsidRDefault="00DD43B1" w:rsidP="00E128B5">
      <w:pPr>
        <w:spacing w:before="60"/>
      </w:pPr>
      <w:r w:rsidRPr="00567645">
        <w:t>30</w:t>
      </w:r>
      <w:r w:rsidRPr="00567645">
        <w:rPr>
          <w:vertAlign w:val="superscript"/>
        </w:rPr>
        <w:t>th</w:t>
      </w:r>
      <w:r w:rsidRPr="00567645">
        <w:t xml:space="preserve"> August 2012</w:t>
      </w:r>
    </w:p>
    <w:p w14:paraId="58603DC6" w14:textId="77777777" w:rsidR="00DD43B1" w:rsidRPr="00567645" w:rsidRDefault="008E4DB1" w:rsidP="00E128B5">
      <w:pPr>
        <w:spacing w:before="60"/>
        <w:rPr>
          <w:bCs/>
        </w:rPr>
      </w:pPr>
      <w:hyperlink r:id="rId28" w:history="1">
        <w:r w:rsidR="00DD43B1" w:rsidRPr="00567645">
          <w:rPr>
            <w:rStyle w:val="Hyperlink"/>
            <w:bCs/>
            <w:color w:val="auto"/>
          </w:rPr>
          <w:t>http://www.ic.nhs.uk/statistics-and-data-collections/health-and-lifestyles/smoking/statistics-on-womens-smoking-status-at-time-of-delivery-england-quarter-1-2012-13</w:t>
        </w:r>
      </w:hyperlink>
    </w:p>
    <w:p w14:paraId="7F2EB2D0" w14:textId="77777777" w:rsidR="00DD43B1" w:rsidRPr="00567645" w:rsidRDefault="00DD43B1" w:rsidP="00E128B5">
      <w:pPr>
        <w:spacing w:before="60"/>
      </w:pPr>
    </w:p>
    <w:p w14:paraId="3D8EC641" w14:textId="4678ED2D" w:rsidR="00DD43B1" w:rsidRDefault="00E128B5" w:rsidP="00E128B5">
      <w:pPr>
        <w:spacing w:before="60"/>
      </w:pPr>
      <w:r w:rsidRPr="00567645">
        <w:rPr>
          <w:noProof/>
        </w:rPr>
        <mc:AlternateContent>
          <mc:Choice Requires="wpc">
            <w:drawing>
              <wp:inline distT="0" distB="0" distL="0" distR="0" wp14:anchorId="4D3A6EF1" wp14:editId="31F2B0E4">
                <wp:extent cx="6286500" cy="2133600"/>
                <wp:effectExtent l="0" t="0" r="428625" b="95250"/>
                <wp:docPr id="220" name="Canvas 220" descr="Sample data showing number of maternities and number smoking at the time of delivery by PC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08"/>
                        <wpg:cNvGrpSpPr>
                          <a:grpSpLocks/>
                        </wpg:cNvGrpSpPr>
                        <wpg:grpSpPr bwMode="auto">
                          <a:xfrm>
                            <a:off x="0" y="0"/>
                            <a:ext cx="6713220" cy="2230120"/>
                            <a:chOff x="0" y="0"/>
                            <a:chExt cx="10572" cy="3512"/>
                          </a:xfrm>
                        </wpg:grpSpPr>
                        <wps:wsp>
                          <wps:cNvPr id="2" name="Rectangle 8"/>
                          <wps:cNvSpPr>
                            <a:spLocks noChangeArrowheads="1"/>
                          </wps:cNvSpPr>
                          <wps:spPr bwMode="auto">
                            <a:xfrm>
                              <a:off x="0" y="0"/>
                              <a:ext cx="9900" cy="777"/>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9"/>
                          <wps:cNvSpPr>
                            <a:spLocks noChangeArrowheads="1"/>
                          </wps:cNvSpPr>
                          <wps:spPr bwMode="auto">
                            <a:xfrm>
                              <a:off x="9891" y="0"/>
                              <a:ext cx="681" cy="7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0"/>
                          <wps:cNvSpPr>
                            <a:spLocks noChangeArrowheads="1"/>
                          </wps:cNvSpPr>
                          <wps:spPr bwMode="auto">
                            <a:xfrm>
                              <a:off x="0" y="769"/>
                              <a:ext cx="10572" cy="1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1"/>
                          <wps:cNvCnPr>
                            <a:cxnSpLocks noChangeShapeType="1"/>
                          </wps:cNvCnPr>
                          <wps:spPr bwMode="auto">
                            <a:xfrm>
                              <a:off x="9" y="1841"/>
                              <a:ext cx="45"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6" name="Rectangle 12"/>
                          <wps:cNvSpPr>
                            <a:spLocks noChangeArrowheads="1"/>
                          </wps:cNvSpPr>
                          <wps:spPr bwMode="auto">
                            <a:xfrm>
                              <a:off x="9" y="1841"/>
                              <a:ext cx="45" cy="9"/>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9" y="1850"/>
                              <a:ext cx="36"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8" name="Rectangle 14"/>
                          <wps:cNvSpPr>
                            <a:spLocks noChangeArrowheads="1"/>
                          </wps:cNvSpPr>
                          <wps:spPr bwMode="auto">
                            <a:xfrm>
                              <a:off x="9" y="1850"/>
                              <a:ext cx="36" cy="9"/>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5"/>
                          <wps:cNvCnPr>
                            <a:cxnSpLocks noChangeShapeType="1"/>
                          </wps:cNvCnPr>
                          <wps:spPr bwMode="auto">
                            <a:xfrm>
                              <a:off x="9" y="1859"/>
                              <a:ext cx="27"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0" name="Rectangle 16"/>
                          <wps:cNvSpPr>
                            <a:spLocks noChangeArrowheads="1"/>
                          </wps:cNvSpPr>
                          <wps:spPr bwMode="auto">
                            <a:xfrm>
                              <a:off x="9" y="1859"/>
                              <a:ext cx="27" cy="9"/>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7"/>
                          <wps:cNvCnPr>
                            <a:cxnSpLocks noChangeShapeType="1"/>
                          </wps:cNvCnPr>
                          <wps:spPr bwMode="auto">
                            <a:xfrm>
                              <a:off x="9" y="1868"/>
                              <a:ext cx="18"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2" name="Rectangle 18"/>
                          <wps:cNvSpPr>
                            <a:spLocks noChangeArrowheads="1"/>
                          </wps:cNvSpPr>
                          <wps:spPr bwMode="auto">
                            <a:xfrm>
                              <a:off x="9" y="1868"/>
                              <a:ext cx="18" cy="9"/>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9"/>
                          <wps:cNvCnPr>
                            <a:cxnSpLocks noChangeShapeType="1"/>
                          </wps:cNvCnPr>
                          <wps:spPr bwMode="auto">
                            <a:xfrm>
                              <a:off x="9" y="1877"/>
                              <a:ext cx="9" cy="0"/>
                            </a:xfrm>
                            <a:prstGeom prst="line">
                              <a:avLst/>
                            </a:prstGeom>
                            <a:noFill/>
                            <a:ln w="0">
                              <a:solidFill>
                                <a:srgbClr val="008000"/>
                              </a:solidFill>
                              <a:prstDash val="solid"/>
                              <a:round/>
                              <a:headEnd/>
                              <a:tailEnd/>
                            </a:ln>
                            <a:extLst>
                              <a:ext uri="{909E8E84-426E-40DD-AFC4-6F175D3DCCD1}">
                                <a14:hiddenFill xmlns:a14="http://schemas.microsoft.com/office/drawing/2010/main">
                                  <a:noFill/>
                                </a14:hiddenFill>
                              </a:ext>
                            </a:extLst>
                          </wps:spPr>
                          <wps:bodyPr/>
                        </wps:wsp>
                        <wps:wsp>
                          <wps:cNvPr id="14" name="Rectangle 20"/>
                          <wps:cNvSpPr>
                            <a:spLocks noChangeArrowheads="1"/>
                          </wps:cNvSpPr>
                          <wps:spPr bwMode="auto">
                            <a:xfrm>
                              <a:off x="9" y="1877"/>
                              <a:ext cx="9" cy="9"/>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21"/>
                          <wps:cNvSpPr>
                            <a:spLocks noChangeArrowheads="1"/>
                          </wps:cNvSpPr>
                          <wps:spPr bwMode="auto">
                            <a:xfrm>
                              <a:off x="0" y="1984"/>
                              <a:ext cx="10572" cy="1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2"/>
                          <wps:cNvSpPr>
                            <a:spLocks noChangeArrowheads="1"/>
                          </wps:cNvSpPr>
                          <wps:spPr bwMode="auto">
                            <a:xfrm>
                              <a:off x="3575" y="9"/>
                              <a:ext cx="1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E7877" w14:textId="6D0E5885" w:rsidR="00D81CBE" w:rsidRDefault="00D81CBE">
                                <w:r>
                                  <w:rPr>
                                    <w:b/>
                                    <w:bCs/>
                                    <w:color w:val="000000"/>
                                    <w:sz w:val="12"/>
                                    <w:szCs w:val="12"/>
                                    <w:lang w:val="en-US"/>
                                  </w:rPr>
                                  <w:t>Number of maternities (1)</w:t>
                                </w:r>
                              </w:p>
                            </w:txbxContent>
                          </wps:txbx>
                          <wps:bodyPr rot="0" vert="horz" wrap="none" lIns="0" tIns="0" rIns="0" bIns="0" anchor="t" anchorCtr="0">
                            <a:spAutoFit/>
                          </wps:bodyPr>
                        </wps:wsp>
                        <wps:wsp>
                          <wps:cNvPr id="17" name="Rectangle 23"/>
                          <wps:cNvSpPr>
                            <a:spLocks noChangeArrowheads="1"/>
                          </wps:cNvSpPr>
                          <wps:spPr bwMode="auto">
                            <a:xfrm>
                              <a:off x="6961" y="9"/>
                              <a:ext cx="28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6DF06" w14:textId="5E5DB9CF" w:rsidR="00D81CBE" w:rsidRDefault="00D81CBE">
                                <w:r>
                                  <w:rPr>
                                    <w:b/>
                                    <w:bCs/>
                                    <w:color w:val="000000"/>
                                    <w:sz w:val="12"/>
                                    <w:szCs w:val="12"/>
                                    <w:lang w:val="en-US"/>
                                  </w:rPr>
                                  <w:t>Mothers whose smoking status was not known (3)</w:t>
                                </w:r>
                              </w:p>
                            </w:txbxContent>
                          </wps:txbx>
                          <wps:bodyPr rot="0" vert="horz" wrap="none" lIns="0" tIns="0" rIns="0" bIns="0" anchor="t" anchorCtr="0">
                            <a:spAutoFit/>
                          </wps:bodyPr>
                        </wps:wsp>
                        <wps:wsp>
                          <wps:cNvPr id="18" name="Rectangle 24"/>
                          <wps:cNvSpPr>
                            <a:spLocks noChangeArrowheads="1"/>
                          </wps:cNvSpPr>
                          <wps:spPr bwMode="auto">
                            <a:xfrm>
                              <a:off x="3987" y="161"/>
                              <a:ext cx="6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3395" w14:textId="3DF95529" w:rsidR="00D81CBE" w:rsidRDefault="00D81CBE">
                                <w:r>
                                  <w:rPr>
                                    <w:color w:val="000000"/>
                                    <w:sz w:val="12"/>
                                    <w:szCs w:val="12"/>
                                    <w:lang w:val="en-US"/>
                                  </w:rPr>
                                  <w:t>2012/13 Q1</w:t>
                                </w:r>
                              </w:p>
                            </w:txbxContent>
                          </wps:txbx>
                          <wps:bodyPr rot="0" vert="horz" wrap="none" lIns="0" tIns="0" rIns="0" bIns="0" anchor="t" anchorCtr="0">
                            <a:spAutoFit/>
                          </wps:bodyPr>
                        </wps:wsp>
                        <wps:wsp>
                          <wps:cNvPr id="19" name="Rectangle 25"/>
                          <wps:cNvSpPr>
                            <a:spLocks noChangeArrowheads="1"/>
                          </wps:cNvSpPr>
                          <wps:spPr bwMode="auto">
                            <a:xfrm>
                              <a:off x="27" y="617"/>
                              <a:ext cx="2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4DF36" w14:textId="6C2E48DA" w:rsidR="00D81CBE" w:rsidRDefault="00D81CBE">
                                <w:r>
                                  <w:rPr>
                                    <w:color w:val="000000"/>
                                    <w:sz w:val="12"/>
                                    <w:szCs w:val="12"/>
                                    <w:lang w:val="en-US"/>
                                  </w:rPr>
                                  <w:t>Code</w:t>
                                </w:r>
                              </w:p>
                            </w:txbxContent>
                          </wps:txbx>
                          <wps:bodyPr rot="0" vert="horz" wrap="none" lIns="0" tIns="0" rIns="0" bIns="0" anchor="t" anchorCtr="0">
                            <a:spAutoFit/>
                          </wps:bodyPr>
                        </wps:wsp>
                        <wps:wsp>
                          <wps:cNvPr id="20" name="Rectangle 26"/>
                          <wps:cNvSpPr>
                            <a:spLocks noChangeArrowheads="1"/>
                          </wps:cNvSpPr>
                          <wps:spPr bwMode="auto">
                            <a:xfrm>
                              <a:off x="358" y="617"/>
                              <a:ext cx="3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DB799" w14:textId="4233D15E" w:rsidR="00D81CBE" w:rsidRDefault="00D81CBE">
                                <w:r>
                                  <w:rPr>
                                    <w:color w:val="000000"/>
                                    <w:sz w:val="12"/>
                                    <w:szCs w:val="12"/>
                                    <w:lang w:val="en-US"/>
                                  </w:rPr>
                                  <w:t>Name</w:t>
                                </w:r>
                              </w:p>
                            </w:txbxContent>
                          </wps:txbx>
                          <wps:bodyPr rot="0" vert="horz" wrap="none" lIns="0" tIns="0" rIns="0" bIns="0" anchor="t" anchorCtr="0">
                            <a:spAutoFit/>
                          </wps:bodyPr>
                        </wps:wsp>
                        <wps:wsp>
                          <wps:cNvPr id="21" name="Rectangle 27"/>
                          <wps:cNvSpPr>
                            <a:spLocks noChangeArrowheads="1"/>
                          </wps:cNvSpPr>
                          <wps:spPr bwMode="auto">
                            <a:xfrm>
                              <a:off x="4650" y="617"/>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3D113" w14:textId="0BB7644E" w:rsidR="00D81CBE" w:rsidRDefault="00D81CBE">
                                <w:r>
                                  <w:rPr>
                                    <w:color w:val="000000"/>
                                    <w:sz w:val="12"/>
                                    <w:szCs w:val="12"/>
                                    <w:lang w:val="en-US"/>
                                  </w:rPr>
                                  <w:t>No.</w:t>
                                </w:r>
                              </w:p>
                            </w:txbxContent>
                          </wps:txbx>
                          <wps:bodyPr rot="0" vert="horz" wrap="none" lIns="0" tIns="0" rIns="0" bIns="0" anchor="t" anchorCtr="0">
                            <a:spAutoFit/>
                          </wps:bodyPr>
                        </wps:wsp>
                        <wps:wsp>
                          <wps:cNvPr id="22" name="Rectangle 28"/>
                          <wps:cNvSpPr>
                            <a:spLocks noChangeArrowheads="1"/>
                          </wps:cNvSpPr>
                          <wps:spPr bwMode="auto">
                            <a:xfrm>
                              <a:off x="5313" y="617"/>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FC095" w14:textId="4BE6FA63" w:rsidR="00D81CBE" w:rsidRDefault="00D81CBE">
                                <w:r>
                                  <w:rPr>
                                    <w:color w:val="000000"/>
                                    <w:sz w:val="12"/>
                                    <w:szCs w:val="12"/>
                                    <w:lang w:val="en-US"/>
                                  </w:rPr>
                                  <w:t>No.</w:t>
                                </w:r>
                              </w:p>
                            </w:txbxContent>
                          </wps:txbx>
                          <wps:bodyPr rot="0" vert="horz" wrap="none" lIns="0" tIns="0" rIns="0" bIns="0" anchor="t" anchorCtr="0">
                            <a:spAutoFit/>
                          </wps:bodyPr>
                        </wps:wsp>
                        <wps:wsp>
                          <wps:cNvPr id="23" name="Rectangle 29"/>
                          <wps:cNvSpPr>
                            <a:spLocks noChangeArrowheads="1"/>
                          </wps:cNvSpPr>
                          <wps:spPr bwMode="auto">
                            <a:xfrm>
                              <a:off x="5958" y="617"/>
                              <a:ext cx="1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07DC1" w14:textId="01E9C9AE" w:rsidR="00D81CBE" w:rsidRDefault="00D81CBE">
                                <w:r>
                                  <w:rPr>
                                    <w:color w:val="000000"/>
                                    <w:sz w:val="12"/>
                                    <w:szCs w:val="12"/>
                                    <w:lang w:val="en-US"/>
                                  </w:rPr>
                                  <w:t>%</w:t>
                                </w:r>
                              </w:p>
                            </w:txbxContent>
                          </wps:txbx>
                          <wps:bodyPr rot="0" vert="horz" wrap="none" lIns="0" tIns="0" rIns="0" bIns="0" anchor="t" anchorCtr="0">
                            <a:spAutoFit/>
                          </wps:bodyPr>
                        </wps:wsp>
                        <wps:wsp>
                          <wps:cNvPr id="24" name="Rectangle 30"/>
                          <wps:cNvSpPr>
                            <a:spLocks noChangeArrowheads="1"/>
                          </wps:cNvSpPr>
                          <wps:spPr bwMode="auto">
                            <a:xfrm>
                              <a:off x="6684" y="304"/>
                              <a:ext cx="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ABC1B" w14:textId="4165CAB0" w:rsidR="00D81CBE" w:rsidRDefault="00D81CBE">
                                <w:r>
                                  <w:rPr>
                                    <w:color w:val="000000"/>
                                    <w:sz w:val="12"/>
                                    <w:szCs w:val="12"/>
                                    <w:lang w:val="en-US"/>
                                  </w:rPr>
                                  <w:t xml:space="preserve">95% </w:t>
                                </w:r>
                              </w:p>
                            </w:txbxContent>
                          </wps:txbx>
                          <wps:bodyPr rot="0" vert="horz" wrap="none" lIns="0" tIns="0" rIns="0" bIns="0" anchor="t" anchorCtr="0">
                            <a:spAutoFit/>
                          </wps:bodyPr>
                        </wps:wsp>
                        <wps:wsp>
                          <wps:cNvPr id="25" name="Rectangle 31"/>
                          <wps:cNvSpPr>
                            <a:spLocks noChangeArrowheads="1"/>
                          </wps:cNvSpPr>
                          <wps:spPr bwMode="auto">
                            <a:xfrm>
                              <a:off x="6361" y="456"/>
                              <a:ext cx="58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DAC42" w14:textId="64146AD6" w:rsidR="00D81CBE" w:rsidRDefault="00D81CBE">
                                <w:r>
                                  <w:rPr>
                                    <w:color w:val="000000"/>
                                    <w:sz w:val="12"/>
                                    <w:szCs w:val="12"/>
                                    <w:lang w:val="en-US"/>
                                  </w:rPr>
                                  <w:t xml:space="preserve">confidence </w:t>
                                </w:r>
                              </w:p>
                            </w:txbxContent>
                          </wps:txbx>
                          <wps:bodyPr rot="0" vert="horz" wrap="none" lIns="0" tIns="0" rIns="0" bIns="0" anchor="t" anchorCtr="0">
                            <a:spAutoFit/>
                          </wps:bodyPr>
                        </wps:wsp>
                        <wps:wsp>
                          <wps:cNvPr id="26" name="Rectangle 32"/>
                          <wps:cNvSpPr>
                            <a:spLocks noChangeArrowheads="1"/>
                          </wps:cNvSpPr>
                          <wps:spPr bwMode="auto">
                            <a:xfrm>
                              <a:off x="6558" y="608"/>
                              <a:ext cx="3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38D1F" w14:textId="35BC8CBF" w:rsidR="00D81CBE" w:rsidRDefault="00D81CBE">
                                <w:r>
                                  <w:rPr>
                                    <w:color w:val="000000"/>
                                    <w:sz w:val="12"/>
                                    <w:szCs w:val="12"/>
                                    <w:lang w:val="en-US"/>
                                  </w:rPr>
                                  <w:t>interval</w:t>
                                </w:r>
                              </w:p>
                            </w:txbxContent>
                          </wps:txbx>
                          <wps:bodyPr rot="0" vert="horz" wrap="none" lIns="0" tIns="0" rIns="0" bIns="0" anchor="t" anchorCtr="0">
                            <a:spAutoFit/>
                          </wps:bodyPr>
                        </wps:wsp>
                        <wps:wsp>
                          <wps:cNvPr id="27" name="Rectangle 33"/>
                          <wps:cNvSpPr>
                            <a:spLocks noChangeArrowheads="1"/>
                          </wps:cNvSpPr>
                          <wps:spPr bwMode="auto">
                            <a:xfrm>
                              <a:off x="7526" y="617"/>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05095" w14:textId="5646C93C" w:rsidR="00D81CBE" w:rsidRDefault="00D81CBE">
                                <w:r>
                                  <w:rPr>
                                    <w:color w:val="000000"/>
                                    <w:sz w:val="12"/>
                                    <w:szCs w:val="12"/>
                                    <w:lang w:val="en-US"/>
                                  </w:rPr>
                                  <w:t>No.</w:t>
                                </w:r>
                              </w:p>
                            </w:txbxContent>
                          </wps:txbx>
                          <wps:bodyPr rot="0" vert="horz" wrap="none" lIns="0" tIns="0" rIns="0" bIns="0" anchor="t" anchorCtr="0">
                            <a:spAutoFit/>
                          </wps:bodyPr>
                        </wps:wsp>
                        <wps:wsp>
                          <wps:cNvPr id="28" name="Rectangle 34"/>
                          <wps:cNvSpPr>
                            <a:spLocks noChangeArrowheads="1"/>
                          </wps:cNvSpPr>
                          <wps:spPr bwMode="auto">
                            <a:xfrm>
                              <a:off x="8565" y="617"/>
                              <a:ext cx="1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2F00A" w14:textId="2E4BE72C" w:rsidR="00D81CBE" w:rsidRDefault="00D81CBE">
                                <w:r>
                                  <w:rPr>
                                    <w:color w:val="000000"/>
                                    <w:sz w:val="12"/>
                                    <w:szCs w:val="12"/>
                                    <w:lang w:val="en-US"/>
                                  </w:rPr>
                                  <w:t>%</w:t>
                                </w:r>
                              </w:p>
                            </w:txbxContent>
                          </wps:txbx>
                          <wps:bodyPr rot="0" vert="horz" wrap="none" lIns="0" tIns="0" rIns="0" bIns="0" anchor="t" anchorCtr="0">
                            <a:spAutoFit/>
                          </wps:bodyPr>
                        </wps:wsp>
                        <wps:wsp>
                          <wps:cNvPr id="29" name="Rectangle 35"/>
                          <wps:cNvSpPr>
                            <a:spLocks noChangeArrowheads="1"/>
                          </wps:cNvSpPr>
                          <wps:spPr bwMode="auto">
                            <a:xfrm>
                              <a:off x="9040" y="617"/>
                              <a:ext cx="5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0533C" w14:textId="5324C9C4" w:rsidR="00D81CBE" w:rsidRDefault="00D81CBE">
                                <w:r>
                                  <w:rPr>
                                    <w:color w:val="000000"/>
                                    <w:sz w:val="12"/>
                                    <w:szCs w:val="12"/>
                                    <w:lang w:val="en-US"/>
                                  </w:rPr>
                                  <w:t>GEOGCD</w:t>
                                </w:r>
                              </w:p>
                            </w:txbxContent>
                          </wps:txbx>
                          <wps:bodyPr rot="0" vert="horz" wrap="none" lIns="0" tIns="0" rIns="0" bIns="0" anchor="t" anchorCtr="0">
                            <a:spAutoFit/>
                          </wps:bodyPr>
                        </wps:wsp>
                        <wps:wsp>
                          <wps:cNvPr id="30" name="Rectangle 36"/>
                          <wps:cNvSpPr>
                            <a:spLocks noChangeArrowheads="1"/>
                          </wps:cNvSpPr>
                          <wps:spPr bwMode="auto">
                            <a:xfrm>
                              <a:off x="27" y="777"/>
                              <a:ext cx="2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D4CBA" w14:textId="36F6718F" w:rsidR="00D81CBE" w:rsidRDefault="00D81CBE">
                                <w:r>
                                  <w:rPr>
                                    <w:color w:val="000000"/>
                                    <w:sz w:val="12"/>
                                    <w:szCs w:val="12"/>
                                    <w:lang w:val="en-US"/>
                                  </w:rPr>
                                  <w:t>Code</w:t>
                                </w:r>
                              </w:p>
                            </w:txbxContent>
                          </wps:txbx>
                          <wps:bodyPr rot="0" vert="horz" wrap="none" lIns="0" tIns="0" rIns="0" bIns="0" anchor="t" anchorCtr="0">
                            <a:spAutoFit/>
                          </wps:bodyPr>
                        </wps:wsp>
                        <wps:wsp>
                          <wps:cNvPr id="31" name="Rectangle 37"/>
                          <wps:cNvSpPr>
                            <a:spLocks noChangeArrowheads="1"/>
                          </wps:cNvSpPr>
                          <wps:spPr bwMode="auto">
                            <a:xfrm>
                              <a:off x="358" y="777"/>
                              <a:ext cx="3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F4701" w14:textId="113C0E51" w:rsidR="00D81CBE" w:rsidRDefault="00D81CBE">
                                <w:r>
                                  <w:rPr>
                                    <w:color w:val="000000"/>
                                    <w:sz w:val="12"/>
                                    <w:szCs w:val="12"/>
                                    <w:lang w:val="en-US"/>
                                  </w:rPr>
                                  <w:t>Name</w:t>
                                </w:r>
                              </w:p>
                            </w:txbxContent>
                          </wps:txbx>
                          <wps:bodyPr rot="0" vert="horz" wrap="none" lIns="0" tIns="0" rIns="0" bIns="0" anchor="t" anchorCtr="0">
                            <a:spAutoFit/>
                          </wps:bodyPr>
                        </wps:wsp>
                        <wps:wsp>
                          <wps:cNvPr id="32" name="Rectangle 38"/>
                          <wps:cNvSpPr>
                            <a:spLocks noChangeArrowheads="1"/>
                          </wps:cNvSpPr>
                          <wps:spPr bwMode="auto">
                            <a:xfrm>
                              <a:off x="2544" y="777"/>
                              <a:ext cx="2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DE1AA" w14:textId="46E555C6" w:rsidR="00D81CBE" w:rsidRDefault="00D81CBE">
                                <w:r>
                                  <w:rPr>
                                    <w:color w:val="000000"/>
                                    <w:sz w:val="12"/>
                                    <w:szCs w:val="12"/>
                                    <w:lang w:val="en-US"/>
                                  </w:rPr>
                                  <w:t>SHA</w:t>
                                </w:r>
                              </w:p>
                            </w:txbxContent>
                          </wps:txbx>
                          <wps:bodyPr rot="0" vert="horz" wrap="none" lIns="0" tIns="0" rIns="0" bIns="0" anchor="t" anchorCtr="0">
                            <a:spAutoFit/>
                          </wps:bodyPr>
                        </wps:wsp>
                        <wps:wsp>
                          <wps:cNvPr id="33" name="Rectangle 39"/>
                          <wps:cNvSpPr>
                            <a:spLocks noChangeArrowheads="1"/>
                          </wps:cNvSpPr>
                          <wps:spPr bwMode="auto">
                            <a:xfrm>
                              <a:off x="2921" y="777"/>
                              <a:ext cx="6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856E2" w14:textId="1F1DBA77" w:rsidR="00D81CBE" w:rsidRDefault="00D81CBE">
                                <w:r>
                                  <w:rPr>
                                    <w:color w:val="000000"/>
                                    <w:sz w:val="12"/>
                                    <w:szCs w:val="12"/>
                                    <w:lang w:val="en-US"/>
                                  </w:rPr>
                                  <w:t>St HA Name</w:t>
                                </w:r>
                              </w:p>
                            </w:txbxContent>
                          </wps:txbx>
                          <wps:bodyPr rot="0" vert="horz" wrap="none" lIns="0" tIns="0" rIns="0" bIns="0" anchor="t" anchorCtr="0">
                            <a:spAutoFit/>
                          </wps:bodyPr>
                        </wps:wsp>
                        <wps:wsp>
                          <wps:cNvPr id="34" name="Rectangle 40"/>
                          <wps:cNvSpPr>
                            <a:spLocks noChangeArrowheads="1"/>
                          </wps:cNvSpPr>
                          <wps:spPr bwMode="auto">
                            <a:xfrm>
                              <a:off x="4650" y="777"/>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71E4D" w14:textId="1D2C32DF" w:rsidR="00D81CBE" w:rsidRDefault="00D81CBE">
                                <w:r>
                                  <w:rPr>
                                    <w:color w:val="000000"/>
                                    <w:sz w:val="12"/>
                                    <w:szCs w:val="12"/>
                                    <w:lang w:val="en-US"/>
                                  </w:rPr>
                                  <w:t>No.</w:t>
                                </w:r>
                              </w:p>
                            </w:txbxContent>
                          </wps:txbx>
                          <wps:bodyPr rot="0" vert="horz" wrap="none" lIns="0" tIns="0" rIns="0" bIns="0" anchor="t" anchorCtr="0">
                            <a:spAutoFit/>
                          </wps:bodyPr>
                        </wps:wsp>
                        <wps:wsp>
                          <wps:cNvPr id="35" name="Rectangle 41"/>
                          <wps:cNvSpPr>
                            <a:spLocks noChangeArrowheads="1"/>
                          </wps:cNvSpPr>
                          <wps:spPr bwMode="auto">
                            <a:xfrm>
                              <a:off x="5313" y="777"/>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8512E" w14:textId="3AB3A590" w:rsidR="00D81CBE" w:rsidRDefault="00D81CBE">
                                <w:r>
                                  <w:rPr>
                                    <w:color w:val="000000"/>
                                    <w:sz w:val="12"/>
                                    <w:szCs w:val="12"/>
                                    <w:lang w:val="en-US"/>
                                  </w:rPr>
                                  <w:t>No.</w:t>
                                </w:r>
                              </w:p>
                            </w:txbxContent>
                          </wps:txbx>
                          <wps:bodyPr rot="0" vert="horz" wrap="none" lIns="0" tIns="0" rIns="0" bIns="0" anchor="t" anchorCtr="0">
                            <a:spAutoFit/>
                          </wps:bodyPr>
                        </wps:wsp>
                        <wps:wsp>
                          <wps:cNvPr id="36" name="Rectangle 42"/>
                          <wps:cNvSpPr>
                            <a:spLocks noChangeArrowheads="1"/>
                          </wps:cNvSpPr>
                          <wps:spPr bwMode="auto">
                            <a:xfrm>
                              <a:off x="5958" y="777"/>
                              <a:ext cx="1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35E8E" w14:textId="1BB70DBE" w:rsidR="00D81CBE" w:rsidRDefault="00D81CBE">
                                <w:r>
                                  <w:rPr>
                                    <w:color w:val="000000"/>
                                    <w:sz w:val="12"/>
                                    <w:szCs w:val="12"/>
                                    <w:lang w:val="en-US"/>
                                  </w:rPr>
                                  <w:t>%</w:t>
                                </w:r>
                              </w:p>
                            </w:txbxContent>
                          </wps:txbx>
                          <wps:bodyPr rot="0" vert="horz" wrap="none" lIns="0" tIns="0" rIns="0" bIns="0" anchor="t" anchorCtr="0">
                            <a:spAutoFit/>
                          </wps:bodyPr>
                        </wps:wsp>
                        <wps:wsp>
                          <wps:cNvPr id="37" name="Rectangle 43"/>
                          <wps:cNvSpPr>
                            <a:spLocks noChangeArrowheads="1"/>
                          </wps:cNvSpPr>
                          <wps:spPr bwMode="auto">
                            <a:xfrm>
                              <a:off x="7526" y="777"/>
                              <a:ext cx="1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F396" w14:textId="08F69D39" w:rsidR="00D81CBE" w:rsidRDefault="00D81CBE">
                                <w:r>
                                  <w:rPr>
                                    <w:color w:val="000000"/>
                                    <w:sz w:val="12"/>
                                    <w:szCs w:val="12"/>
                                    <w:lang w:val="en-US"/>
                                  </w:rPr>
                                  <w:t>No.</w:t>
                                </w:r>
                              </w:p>
                            </w:txbxContent>
                          </wps:txbx>
                          <wps:bodyPr rot="0" vert="horz" wrap="none" lIns="0" tIns="0" rIns="0" bIns="0" anchor="t" anchorCtr="0">
                            <a:spAutoFit/>
                          </wps:bodyPr>
                        </wps:wsp>
                        <wps:wsp>
                          <wps:cNvPr id="38" name="Rectangle 44"/>
                          <wps:cNvSpPr>
                            <a:spLocks noChangeArrowheads="1"/>
                          </wps:cNvSpPr>
                          <wps:spPr bwMode="auto">
                            <a:xfrm>
                              <a:off x="8565" y="777"/>
                              <a:ext cx="1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A5591" w14:textId="3F507991" w:rsidR="00D81CBE" w:rsidRDefault="00D81CBE">
                                <w:r>
                                  <w:rPr>
                                    <w:color w:val="000000"/>
                                    <w:sz w:val="12"/>
                                    <w:szCs w:val="12"/>
                                    <w:lang w:val="en-US"/>
                                  </w:rPr>
                                  <w:t>%</w:t>
                                </w:r>
                              </w:p>
                            </w:txbxContent>
                          </wps:txbx>
                          <wps:bodyPr rot="0" vert="horz" wrap="none" lIns="0" tIns="0" rIns="0" bIns="0" anchor="t" anchorCtr="0">
                            <a:spAutoFit/>
                          </wps:bodyPr>
                        </wps:wsp>
                        <wps:wsp>
                          <wps:cNvPr id="39" name="Rectangle 45"/>
                          <wps:cNvSpPr>
                            <a:spLocks noChangeArrowheads="1"/>
                          </wps:cNvSpPr>
                          <wps:spPr bwMode="auto">
                            <a:xfrm>
                              <a:off x="9040" y="777"/>
                              <a:ext cx="5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48253" w14:textId="6F70F7C9" w:rsidR="00D81CBE" w:rsidRDefault="00D81CBE">
                                <w:r>
                                  <w:rPr>
                                    <w:color w:val="000000"/>
                                    <w:sz w:val="12"/>
                                    <w:szCs w:val="12"/>
                                    <w:lang w:val="en-US"/>
                                  </w:rPr>
                                  <w:t>GEOGCD</w:t>
                                </w:r>
                              </w:p>
                            </w:txbxContent>
                          </wps:txbx>
                          <wps:bodyPr rot="0" vert="horz" wrap="none" lIns="0" tIns="0" rIns="0" bIns="0" anchor="t" anchorCtr="0">
                            <a:spAutoFit/>
                          </wps:bodyPr>
                        </wps:wsp>
                        <wps:wsp>
                          <wps:cNvPr id="40" name="Rectangle 46"/>
                          <wps:cNvSpPr>
                            <a:spLocks noChangeArrowheads="1"/>
                          </wps:cNvSpPr>
                          <wps:spPr bwMode="auto">
                            <a:xfrm>
                              <a:off x="27" y="929"/>
                              <a:ext cx="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ECBE9" w14:textId="4F0F2FFC" w:rsidR="00D81CBE" w:rsidRDefault="00D81CBE">
                                <w:r>
                                  <w:rPr>
                                    <w:color w:val="000000"/>
                                    <w:sz w:val="12"/>
                                    <w:szCs w:val="12"/>
                                    <w:lang w:val="en-US"/>
                                  </w:rPr>
                                  <w:t>5ND</w:t>
                                </w:r>
                              </w:p>
                            </w:txbxContent>
                          </wps:txbx>
                          <wps:bodyPr rot="0" vert="horz" wrap="none" lIns="0" tIns="0" rIns="0" bIns="0" anchor="t" anchorCtr="0">
                            <a:spAutoFit/>
                          </wps:bodyPr>
                        </wps:wsp>
                        <wps:wsp>
                          <wps:cNvPr id="41" name="Rectangle 47"/>
                          <wps:cNvSpPr>
                            <a:spLocks noChangeArrowheads="1"/>
                          </wps:cNvSpPr>
                          <wps:spPr bwMode="auto">
                            <a:xfrm>
                              <a:off x="358" y="929"/>
                              <a:ext cx="11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0B6C2" w14:textId="655DA6C4" w:rsidR="00D81CBE" w:rsidRDefault="00D81CBE">
                                <w:r>
                                  <w:rPr>
                                    <w:color w:val="000000"/>
                                    <w:sz w:val="12"/>
                                    <w:szCs w:val="12"/>
                                    <w:lang w:val="en-US"/>
                                  </w:rPr>
                                  <w:t>County Durham PCT</w:t>
                                </w:r>
                              </w:p>
                            </w:txbxContent>
                          </wps:txbx>
                          <wps:bodyPr rot="0" vert="horz" wrap="none" lIns="0" tIns="0" rIns="0" bIns="0" anchor="t" anchorCtr="0">
                            <a:spAutoFit/>
                          </wps:bodyPr>
                        </wps:wsp>
                        <wps:wsp>
                          <wps:cNvPr id="42" name="Rectangle 48"/>
                          <wps:cNvSpPr>
                            <a:spLocks noChangeArrowheads="1"/>
                          </wps:cNvSpPr>
                          <wps:spPr bwMode="auto">
                            <a:xfrm>
                              <a:off x="2544" y="929"/>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3A6E3" w14:textId="0B919CFF" w:rsidR="00D81CBE" w:rsidRDefault="00D81CBE">
                                <w:r>
                                  <w:rPr>
                                    <w:color w:val="000000"/>
                                    <w:sz w:val="12"/>
                                    <w:szCs w:val="12"/>
                                    <w:lang w:val="en-US"/>
                                  </w:rPr>
                                  <w:t>Q30</w:t>
                                </w:r>
                              </w:p>
                            </w:txbxContent>
                          </wps:txbx>
                          <wps:bodyPr rot="0" vert="horz" wrap="none" lIns="0" tIns="0" rIns="0" bIns="0" anchor="t" anchorCtr="0">
                            <a:spAutoFit/>
                          </wps:bodyPr>
                        </wps:wsp>
                        <wps:wsp>
                          <wps:cNvPr id="43" name="Rectangle 49"/>
                          <wps:cNvSpPr>
                            <a:spLocks noChangeArrowheads="1"/>
                          </wps:cNvSpPr>
                          <wps:spPr bwMode="auto">
                            <a:xfrm>
                              <a:off x="2921" y="929"/>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08780" w14:textId="7B7F9A7F" w:rsidR="00D81CBE" w:rsidRDefault="00D81CBE">
                                <w:r>
                                  <w:rPr>
                                    <w:color w:val="000000"/>
                                    <w:sz w:val="12"/>
                                    <w:szCs w:val="12"/>
                                    <w:lang w:val="en-US"/>
                                  </w:rPr>
                                  <w:t>North East</w:t>
                                </w:r>
                              </w:p>
                            </w:txbxContent>
                          </wps:txbx>
                          <wps:bodyPr rot="0" vert="horz" wrap="none" lIns="0" tIns="0" rIns="0" bIns="0" anchor="t" anchorCtr="0">
                            <a:spAutoFit/>
                          </wps:bodyPr>
                        </wps:wsp>
                        <wps:wsp>
                          <wps:cNvPr id="44" name="Rectangle 50"/>
                          <wps:cNvSpPr>
                            <a:spLocks noChangeArrowheads="1"/>
                          </wps:cNvSpPr>
                          <wps:spPr bwMode="auto">
                            <a:xfrm>
                              <a:off x="4542" y="929"/>
                              <a:ext cx="3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FB50" w14:textId="6D0929EF" w:rsidR="00D81CBE" w:rsidRDefault="00D81CBE">
                                <w:r>
                                  <w:rPr>
                                    <w:color w:val="000000"/>
                                    <w:sz w:val="12"/>
                                    <w:szCs w:val="12"/>
                                    <w:lang w:val="en-US"/>
                                  </w:rPr>
                                  <w:t>1,297</w:t>
                                </w:r>
                              </w:p>
                            </w:txbxContent>
                          </wps:txbx>
                          <wps:bodyPr rot="0" vert="horz" wrap="none" lIns="0" tIns="0" rIns="0" bIns="0" anchor="t" anchorCtr="0">
                            <a:spAutoFit/>
                          </wps:bodyPr>
                        </wps:wsp>
                        <wps:wsp>
                          <wps:cNvPr id="45" name="Rectangle 51"/>
                          <wps:cNvSpPr>
                            <a:spLocks noChangeArrowheads="1"/>
                          </wps:cNvSpPr>
                          <wps:spPr bwMode="auto">
                            <a:xfrm>
                              <a:off x="5304" y="929"/>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A086" w14:textId="3F9F578B" w:rsidR="00D81CBE" w:rsidRDefault="00D81CBE">
                                <w:r>
                                  <w:rPr>
                                    <w:color w:val="000000"/>
                                    <w:sz w:val="12"/>
                                    <w:szCs w:val="12"/>
                                    <w:lang w:val="en-US"/>
                                  </w:rPr>
                                  <w:t>254</w:t>
                                </w:r>
                              </w:p>
                            </w:txbxContent>
                          </wps:txbx>
                          <wps:bodyPr rot="0" vert="horz" wrap="none" lIns="0" tIns="0" rIns="0" bIns="0" anchor="t" anchorCtr="0">
                            <a:spAutoFit/>
                          </wps:bodyPr>
                        </wps:wsp>
                        <wps:wsp>
                          <wps:cNvPr id="46" name="Rectangle 52"/>
                          <wps:cNvSpPr>
                            <a:spLocks noChangeArrowheads="1"/>
                          </wps:cNvSpPr>
                          <wps:spPr bwMode="auto">
                            <a:xfrm>
                              <a:off x="5734" y="929"/>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4882" w14:textId="2FBA6833" w:rsidR="00D81CBE" w:rsidRDefault="00D81CBE">
                                <w:r>
                                  <w:rPr>
                                    <w:color w:val="000000"/>
                                    <w:sz w:val="12"/>
                                    <w:szCs w:val="12"/>
                                    <w:lang w:val="en-US"/>
                                  </w:rPr>
                                  <w:t>19.6%</w:t>
                                </w:r>
                              </w:p>
                            </w:txbxContent>
                          </wps:txbx>
                          <wps:bodyPr rot="0" vert="horz" wrap="none" lIns="0" tIns="0" rIns="0" bIns="0" anchor="t" anchorCtr="0">
                            <a:spAutoFit/>
                          </wps:bodyPr>
                        </wps:wsp>
                        <wps:wsp>
                          <wps:cNvPr id="47" name="Rectangle 53"/>
                          <wps:cNvSpPr>
                            <a:spLocks noChangeArrowheads="1"/>
                          </wps:cNvSpPr>
                          <wps:spPr bwMode="auto">
                            <a:xfrm>
                              <a:off x="6272" y="947"/>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46AB" w14:textId="73FF4C3F" w:rsidR="00D81CBE" w:rsidRDefault="00D81CBE">
                                <w:r>
                                  <w:rPr>
                                    <w:color w:val="000000"/>
                                    <w:sz w:val="10"/>
                                    <w:szCs w:val="10"/>
                                    <w:lang w:val="en-US"/>
                                  </w:rPr>
                                  <w:t>17.5% - 21.8%</w:t>
                                </w:r>
                              </w:p>
                            </w:txbxContent>
                          </wps:txbx>
                          <wps:bodyPr rot="0" vert="horz" wrap="none" lIns="0" tIns="0" rIns="0" bIns="0" anchor="t" anchorCtr="0">
                            <a:spAutoFit/>
                          </wps:bodyPr>
                        </wps:wsp>
                        <wps:wsp>
                          <wps:cNvPr id="48" name="Rectangle 54"/>
                          <wps:cNvSpPr>
                            <a:spLocks noChangeArrowheads="1"/>
                          </wps:cNvSpPr>
                          <wps:spPr bwMode="auto">
                            <a:xfrm>
                              <a:off x="7642" y="929"/>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CF0EB" w14:textId="311E12B3" w:rsidR="00D81CBE" w:rsidRDefault="00D81CBE">
                                <w:r>
                                  <w:rPr>
                                    <w:color w:val="000000"/>
                                    <w:sz w:val="12"/>
                                    <w:szCs w:val="12"/>
                                    <w:lang w:val="en-US"/>
                                  </w:rPr>
                                  <w:t>0</w:t>
                                </w:r>
                              </w:p>
                            </w:txbxContent>
                          </wps:txbx>
                          <wps:bodyPr rot="0" vert="horz" wrap="none" lIns="0" tIns="0" rIns="0" bIns="0" anchor="t" anchorCtr="0">
                            <a:spAutoFit/>
                          </wps:bodyPr>
                        </wps:wsp>
                        <wps:wsp>
                          <wps:cNvPr id="49" name="Rectangle 55"/>
                          <wps:cNvSpPr>
                            <a:spLocks noChangeArrowheads="1"/>
                          </wps:cNvSpPr>
                          <wps:spPr bwMode="auto">
                            <a:xfrm>
                              <a:off x="8404" y="929"/>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03CEF" w14:textId="3DEB1E5C" w:rsidR="00D81CBE" w:rsidRDefault="00D81CBE">
                                <w:r>
                                  <w:rPr>
                                    <w:color w:val="000000"/>
                                    <w:sz w:val="12"/>
                                    <w:szCs w:val="12"/>
                                    <w:lang w:val="en-US"/>
                                  </w:rPr>
                                  <w:t>0.0%</w:t>
                                </w:r>
                              </w:p>
                            </w:txbxContent>
                          </wps:txbx>
                          <wps:bodyPr rot="0" vert="horz" wrap="none" lIns="0" tIns="0" rIns="0" bIns="0" anchor="t" anchorCtr="0">
                            <a:spAutoFit/>
                          </wps:bodyPr>
                        </wps:wsp>
                        <wps:wsp>
                          <wps:cNvPr id="50" name="Rectangle 56"/>
                          <wps:cNvSpPr>
                            <a:spLocks noChangeArrowheads="1"/>
                          </wps:cNvSpPr>
                          <wps:spPr bwMode="auto">
                            <a:xfrm>
                              <a:off x="9004" y="929"/>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90E6" w14:textId="17E536AB" w:rsidR="00D81CBE" w:rsidRDefault="00D81CBE">
                                <w:r>
                                  <w:rPr>
                                    <w:color w:val="000000"/>
                                    <w:sz w:val="12"/>
                                    <w:szCs w:val="12"/>
                                    <w:lang w:val="en-US"/>
                                  </w:rPr>
                                  <w:t>E16000085</w:t>
                                </w:r>
                              </w:p>
                            </w:txbxContent>
                          </wps:txbx>
                          <wps:bodyPr rot="0" vert="horz" wrap="none" lIns="0" tIns="0" rIns="0" bIns="0" anchor="t" anchorCtr="0">
                            <a:spAutoFit/>
                          </wps:bodyPr>
                        </wps:wsp>
                        <wps:wsp>
                          <wps:cNvPr id="51" name="Rectangle 57"/>
                          <wps:cNvSpPr>
                            <a:spLocks noChangeArrowheads="1"/>
                          </wps:cNvSpPr>
                          <wps:spPr bwMode="auto">
                            <a:xfrm>
                              <a:off x="27" y="1081"/>
                              <a:ext cx="1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F02FB" w14:textId="5A5B2AB4" w:rsidR="00D81CBE" w:rsidRDefault="00D81CBE">
                                <w:r>
                                  <w:rPr>
                                    <w:color w:val="000000"/>
                                    <w:sz w:val="12"/>
                                    <w:szCs w:val="12"/>
                                    <w:lang w:val="en-US"/>
                                  </w:rPr>
                                  <w:t>5J9</w:t>
                                </w:r>
                              </w:p>
                            </w:txbxContent>
                          </wps:txbx>
                          <wps:bodyPr rot="0" vert="horz" wrap="none" lIns="0" tIns="0" rIns="0" bIns="0" anchor="t" anchorCtr="0">
                            <a:spAutoFit/>
                          </wps:bodyPr>
                        </wps:wsp>
                        <wps:wsp>
                          <wps:cNvPr id="52" name="Rectangle 58"/>
                          <wps:cNvSpPr>
                            <a:spLocks noChangeArrowheads="1"/>
                          </wps:cNvSpPr>
                          <wps:spPr bwMode="auto">
                            <a:xfrm>
                              <a:off x="358" y="1081"/>
                              <a:ext cx="8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2915" w14:textId="74F0A36E" w:rsidR="00D81CBE" w:rsidRDefault="00D81CBE">
                                <w:r>
                                  <w:rPr>
                                    <w:color w:val="000000"/>
                                    <w:sz w:val="12"/>
                                    <w:szCs w:val="12"/>
                                    <w:lang w:val="en-US"/>
                                  </w:rPr>
                                  <w:t>Darlington PCT</w:t>
                                </w:r>
                              </w:p>
                            </w:txbxContent>
                          </wps:txbx>
                          <wps:bodyPr rot="0" vert="horz" wrap="none" lIns="0" tIns="0" rIns="0" bIns="0" anchor="t" anchorCtr="0">
                            <a:spAutoFit/>
                          </wps:bodyPr>
                        </wps:wsp>
                        <wps:wsp>
                          <wps:cNvPr id="53" name="Rectangle 59"/>
                          <wps:cNvSpPr>
                            <a:spLocks noChangeArrowheads="1"/>
                          </wps:cNvSpPr>
                          <wps:spPr bwMode="auto">
                            <a:xfrm>
                              <a:off x="2544" y="1081"/>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A9B69" w14:textId="26770EED" w:rsidR="00D81CBE" w:rsidRDefault="00D81CBE">
                                <w:r>
                                  <w:rPr>
                                    <w:color w:val="000000"/>
                                    <w:sz w:val="12"/>
                                    <w:szCs w:val="12"/>
                                    <w:lang w:val="en-US"/>
                                  </w:rPr>
                                  <w:t>Q30</w:t>
                                </w:r>
                              </w:p>
                            </w:txbxContent>
                          </wps:txbx>
                          <wps:bodyPr rot="0" vert="horz" wrap="none" lIns="0" tIns="0" rIns="0" bIns="0" anchor="t" anchorCtr="0">
                            <a:spAutoFit/>
                          </wps:bodyPr>
                        </wps:wsp>
                        <wps:wsp>
                          <wps:cNvPr id="54" name="Rectangle 60"/>
                          <wps:cNvSpPr>
                            <a:spLocks noChangeArrowheads="1"/>
                          </wps:cNvSpPr>
                          <wps:spPr bwMode="auto">
                            <a:xfrm>
                              <a:off x="2921" y="1081"/>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46A7F" w14:textId="429785BD" w:rsidR="00D81CBE" w:rsidRDefault="00D81CBE">
                                <w:r>
                                  <w:rPr>
                                    <w:color w:val="000000"/>
                                    <w:sz w:val="12"/>
                                    <w:szCs w:val="12"/>
                                    <w:lang w:val="en-US"/>
                                  </w:rPr>
                                  <w:t>North East</w:t>
                                </w:r>
                              </w:p>
                            </w:txbxContent>
                          </wps:txbx>
                          <wps:bodyPr rot="0" vert="horz" wrap="none" lIns="0" tIns="0" rIns="0" bIns="0" anchor="t" anchorCtr="0">
                            <a:spAutoFit/>
                          </wps:bodyPr>
                        </wps:wsp>
                        <wps:wsp>
                          <wps:cNvPr id="55" name="Rectangle 61"/>
                          <wps:cNvSpPr>
                            <a:spLocks noChangeArrowheads="1"/>
                          </wps:cNvSpPr>
                          <wps:spPr bwMode="auto">
                            <a:xfrm>
                              <a:off x="4641" y="1081"/>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8524" w14:textId="7ADDA3DB" w:rsidR="00D81CBE" w:rsidRDefault="00D81CBE">
                                <w:r>
                                  <w:rPr>
                                    <w:color w:val="000000"/>
                                    <w:sz w:val="12"/>
                                    <w:szCs w:val="12"/>
                                    <w:lang w:val="en-US"/>
                                  </w:rPr>
                                  <w:t>316</w:t>
                                </w:r>
                              </w:p>
                            </w:txbxContent>
                          </wps:txbx>
                          <wps:bodyPr rot="0" vert="horz" wrap="none" lIns="0" tIns="0" rIns="0" bIns="0" anchor="t" anchorCtr="0">
                            <a:spAutoFit/>
                          </wps:bodyPr>
                        </wps:wsp>
                        <wps:wsp>
                          <wps:cNvPr id="56" name="Rectangle 62"/>
                          <wps:cNvSpPr>
                            <a:spLocks noChangeArrowheads="1"/>
                          </wps:cNvSpPr>
                          <wps:spPr bwMode="auto">
                            <a:xfrm>
                              <a:off x="5367" y="1081"/>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3F3C8" w14:textId="600170AC" w:rsidR="00D81CBE" w:rsidRDefault="00D81CBE">
                                <w:r>
                                  <w:rPr>
                                    <w:color w:val="000000"/>
                                    <w:sz w:val="12"/>
                                    <w:szCs w:val="12"/>
                                    <w:lang w:val="en-US"/>
                                  </w:rPr>
                                  <w:t>70</w:t>
                                </w:r>
                              </w:p>
                            </w:txbxContent>
                          </wps:txbx>
                          <wps:bodyPr rot="0" vert="horz" wrap="none" lIns="0" tIns="0" rIns="0" bIns="0" anchor="t" anchorCtr="0">
                            <a:spAutoFit/>
                          </wps:bodyPr>
                        </wps:wsp>
                        <wps:wsp>
                          <wps:cNvPr id="57" name="Rectangle 63"/>
                          <wps:cNvSpPr>
                            <a:spLocks noChangeArrowheads="1"/>
                          </wps:cNvSpPr>
                          <wps:spPr bwMode="auto">
                            <a:xfrm>
                              <a:off x="5734" y="1081"/>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C6B86" w14:textId="360A5ED4" w:rsidR="00D81CBE" w:rsidRDefault="00D81CBE">
                                <w:r>
                                  <w:rPr>
                                    <w:color w:val="000000"/>
                                    <w:sz w:val="12"/>
                                    <w:szCs w:val="12"/>
                                    <w:lang w:val="en-US"/>
                                  </w:rPr>
                                  <w:t>22.2%</w:t>
                                </w:r>
                              </w:p>
                            </w:txbxContent>
                          </wps:txbx>
                          <wps:bodyPr rot="0" vert="horz" wrap="none" lIns="0" tIns="0" rIns="0" bIns="0" anchor="t" anchorCtr="0">
                            <a:spAutoFit/>
                          </wps:bodyPr>
                        </wps:wsp>
                        <wps:wsp>
                          <wps:cNvPr id="58" name="Rectangle 64"/>
                          <wps:cNvSpPr>
                            <a:spLocks noChangeArrowheads="1"/>
                          </wps:cNvSpPr>
                          <wps:spPr bwMode="auto">
                            <a:xfrm>
                              <a:off x="6272" y="1099"/>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AA68" w14:textId="6AB6944C" w:rsidR="00D81CBE" w:rsidRDefault="00D81CBE">
                                <w:r>
                                  <w:rPr>
                                    <w:color w:val="000000"/>
                                    <w:sz w:val="10"/>
                                    <w:szCs w:val="10"/>
                                    <w:lang w:val="en-US"/>
                                  </w:rPr>
                                  <w:t>17.9% - 27.0%</w:t>
                                </w:r>
                              </w:p>
                            </w:txbxContent>
                          </wps:txbx>
                          <wps:bodyPr rot="0" vert="horz" wrap="none" lIns="0" tIns="0" rIns="0" bIns="0" anchor="t" anchorCtr="0">
                            <a:spAutoFit/>
                          </wps:bodyPr>
                        </wps:wsp>
                        <wps:wsp>
                          <wps:cNvPr id="59" name="Rectangle 65"/>
                          <wps:cNvSpPr>
                            <a:spLocks noChangeArrowheads="1"/>
                          </wps:cNvSpPr>
                          <wps:spPr bwMode="auto">
                            <a:xfrm>
                              <a:off x="7642" y="1081"/>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4294F" w14:textId="46A88676" w:rsidR="00D81CBE" w:rsidRDefault="00D81CBE">
                                <w:r>
                                  <w:rPr>
                                    <w:color w:val="000000"/>
                                    <w:sz w:val="12"/>
                                    <w:szCs w:val="12"/>
                                    <w:lang w:val="en-US"/>
                                  </w:rPr>
                                  <w:t>1</w:t>
                                </w:r>
                              </w:p>
                            </w:txbxContent>
                          </wps:txbx>
                          <wps:bodyPr rot="0" vert="horz" wrap="none" lIns="0" tIns="0" rIns="0" bIns="0" anchor="t" anchorCtr="0">
                            <a:spAutoFit/>
                          </wps:bodyPr>
                        </wps:wsp>
                        <wps:wsp>
                          <wps:cNvPr id="60" name="Rectangle 66"/>
                          <wps:cNvSpPr>
                            <a:spLocks noChangeArrowheads="1"/>
                          </wps:cNvSpPr>
                          <wps:spPr bwMode="auto">
                            <a:xfrm>
                              <a:off x="8404" y="1081"/>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26D2" w14:textId="640F4A26" w:rsidR="00D81CBE" w:rsidRDefault="00D81CBE">
                                <w:r>
                                  <w:rPr>
                                    <w:color w:val="000000"/>
                                    <w:sz w:val="12"/>
                                    <w:szCs w:val="12"/>
                                    <w:lang w:val="en-US"/>
                                  </w:rPr>
                                  <w:t>0.3%</w:t>
                                </w:r>
                              </w:p>
                            </w:txbxContent>
                          </wps:txbx>
                          <wps:bodyPr rot="0" vert="horz" wrap="none" lIns="0" tIns="0" rIns="0" bIns="0" anchor="t" anchorCtr="0">
                            <a:spAutoFit/>
                          </wps:bodyPr>
                        </wps:wsp>
                        <wps:wsp>
                          <wps:cNvPr id="61" name="Rectangle 67"/>
                          <wps:cNvSpPr>
                            <a:spLocks noChangeArrowheads="1"/>
                          </wps:cNvSpPr>
                          <wps:spPr bwMode="auto">
                            <a:xfrm>
                              <a:off x="9004" y="1081"/>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C713E" w14:textId="6532518E" w:rsidR="00D81CBE" w:rsidRDefault="00D81CBE">
                                <w:r>
                                  <w:rPr>
                                    <w:color w:val="000000"/>
                                    <w:sz w:val="12"/>
                                    <w:szCs w:val="12"/>
                                    <w:lang w:val="en-US"/>
                                  </w:rPr>
                                  <w:t>E16000041</w:t>
                                </w:r>
                              </w:p>
                            </w:txbxContent>
                          </wps:txbx>
                          <wps:bodyPr rot="0" vert="horz" wrap="none" lIns="0" tIns="0" rIns="0" bIns="0" anchor="t" anchorCtr="0">
                            <a:spAutoFit/>
                          </wps:bodyPr>
                        </wps:wsp>
                        <wps:wsp>
                          <wps:cNvPr id="62" name="Rectangle 68"/>
                          <wps:cNvSpPr>
                            <a:spLocks noChangeArrowheads="1"/>
                          </wps:cNvSpPr>
                          <wps:spPr bwMode="auto">
                            <a:xfrm>
                              <a:off x="27" y="1233"/>
                              <a:ext cx="2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F971E" w14:textId="2C0B8340" w:rsidR="00D81CBE" w:rsidRDefault="00D81CBE">
                                <w:r>
                                  <w:rPr>
                                    <w:color w:val="000000"/>
                                    <w:sz w:val="12"/>
                                    <w:szCs w:val="12"/>
                                    <w:lang w:val="en-US"/>
                                  </w:rPr>
                                  <w:t>5KF</w:t>
                                </w:r>
                              </w:p>
                            </w:txbxContent>
                          </wps:txbx>
                          <wps:bodyPr rot="0" vert="horz" wrap="none" lIns="0" tIns="0" rIns="0" bIns="0" anchor="t" anchorCtr="0">
                            <a:spAutoFit/>
                          </wps:bodyPr>
                        </wps:wsp>
                        <wps:wsp>
                          <wps:cNvPr id="63" name="Rectangle 69"/>
                          <wps:cNvSpPr>
                            <a:spLocks noChangeArrowheads="1"/>
                          </wps:cNvSpPr>
                          <wps:spPr bwMode="auto">
                            <a:xfrm>
                              <a:off x="358" y="1233"/>
                              <a:ext cx="8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077D" w14:textId="0CA4DA6E" w:rsidR="00D81CBE" w:rsidRDefault="00D81CBE">
                                <w:r>
                                  <w:rPr>
                                    <w:color w:val="000000"/>
                                    <w:sz w:val="12"/>
                                    <w:szCs w:val="12"/>
                                    <w:lang w:val="en-US"/>
                                  </w:rPr>
                                  <w:t>Gateshead PCT</w:t>
                                </w:r>
                              </w:p>
                            </w:txbxContent>
                          </wps:txbx>
                          <wps:bodyPr rot="0" vert="horz" wrap="none" lIns="0" tIns="0" rIns="0" bIns="0" anchor="t" anchorCtr="0">
                            <a:spAutoFit/>
                          </wps:bodyPr>
                        </wps:wsp>
                        <wps:wsp>
                          <wps:cNvPr id="64" name="Rectangle 70"/>
                          <wps:cNvSpPr>
                            <a:spLocks noChangeArrowheads="1"/>
                          </wps:cNvSpPr>
                          <wps:spPr bwMode="auto">
                            <a:xfrm>
                              <a:off x="2544" y="1233"/>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C6F86" w14:textId="567588E8" w:rsidR="00D81CBE" w:rsidRDefault="00D81CBE">
                                <w:r>
                                  <w:rPr>
                                    <w:color w:val="000000"/>
                                    <w:sz w:val="12"/>
                                    <w:szCs w:val="12"/>
                                    <w:lang w:val="en-US"/>
                                  </w:rPr>
                                  <w:t>Q30</w:t>
                                </w:r>
                              </w:p>
                            </w:txbxContent>
                          </wps:txbx>
                          <wps:bodyPr rot="0" vert="horz" wrap="none" lIns="0" tIns="0" rIns="0" bIns="0" anchor="t" anchorCtr="0">
                            <a:spAutoFit/>
                          </wps:bodyPr>
                        </wps:wsp>
                        <wps:wsp>
                          <wps:cNvPr id="65" name="Rectangle 71"/>
                          <wps:cNvSpPr>
                            <a:spLocks noChangeArrowheads="1"/>
                          </wps:cNvSpPr>
                          <wps:spPr bwMode="auto">
                            <a:xfrm>
                              <a:off x="2921" y="1233"/>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21481" w14:textId="321E78E1" w:rsidR="00D81CBE" w:rsidRDefault="00D81CBE">
                                <w:r>
                                  <w:rPr>
                                    <w:color w:val="000000"/>
                                    <w:sz w:val="12"/>
                                    <w:szCs w:val="12"/>
                                    <w:lang w:val="en-US"/>
                                  </w:rPr>
                                  <w:t>North East</w:t>
                                </w:r>
                              </w:p>
                            </w:txbxContent>
                          </wps:txbx>
                          <wps:bodyPr rot="0" vert="horz" wrap="none" lIns="0" tIns="0" rIns="0" bIns="0" anchor="t" anchorCtr="0">
                            <a:spAutoFit/>
                          </wps:bodyPr>
                        </wps:wsp>
                        <wps:wsp>
                          <wps:cNvPr id="66" name="Rectangle 72"/>
                          <wps:cNvSpPr>
                            <a:spLocks noChangeArrowheads="1"/>
                          </wps:cNvSpPr>
                          <wps:spPr bwMode="auto">
                            <a:xfrm>
                              <a:off x="4641" y="1233"/>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021A2" w14:textId="7C5C75FF" w:rsidR="00D81CBE" w:rsidRDefault="00D81CBE">
                                <w:r>
                                  <w:rPr>
                                    <w:color w:val="000000"/>
                                    <w:sz w:val="12"/>
                                    <w:szCs w:val="12"/>
                                    <w:lang w:val="en-US"/>
                                  </w:rPr>
                                  <w:t>560</w:t>
                                </w:r>
                              </w:p>
                            </w:txbxContent>
                          </wps:txbx>
                          <wps:bodyPr rot="0" vert="horz" wrap="none" lIns="0" tIns="0" rIns="0" bIns="0" anchor="t" anchorCtr="0">
                            <a:spAutoFit/>
                          </wps:bodyPr>
                        </wps:wsp>
                        <wps:wsp>
                          <wps:cNvPr id="67" name="Rectangle 73"/>
                          <wps:cNvSpPr>
                            <a:spLocks noChangeArrowheads="1"/>
                          </wps:cNvSpPr>
                          <wps:spPr bwMode="auto">
                            <a:xfrm>
                              <a:off x="5367" y="1233"/>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9F6B" w14:textId="3DE12997" w:rsidR="00D81CBE" w:rsidRDefault="00D81CBE">
                                <w:r>
                                  <w:rPr>
                                    <w:color w:val="000000"/>
                                    <w:sz w:val="12"/>
                                    <w:szCs w:val="12"/>
                                    <w:lang w:val="en-US"/>
                                  </w:rPr>
                                  <w:t>91</w:t>
                                </w:r>
                              </w:p>
                            </w:txbxContent>
                          </wps:txbx>
                          <wps:bodyPr rot="0" vert="horz" wrap="none" lIns="0" tIns="0" rIns="0" bIns="0" anchor="t" anchorCtr="0">
                            <a:spAutoFit/>
                          </wps:bodyPr>
                        </wps:wsp>
                        <wps:wsp>
                          <wps:cNvPr id="68" name="Rectangle 74"/>
                          <wps:cNvSpPr>
                            <a:spLocks noChangeArrowheads="1"/>
                          </wps:cNvSpPr>
                          <wps:spPr bwMode="auto">
                            <a:xfrm>
                              <a:off x="5734" y="1233"/>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56C70" w14:textId="7B6E838C" w:rsidR="00D81CBE" w:rsidRDefault="00D81CBE">
                                <w:r>
                                  <w:rPr>
                                    <w:color w:val="000000"/>
                                    <w:sz w:val="12"/>
                                    <w:szCs w:val="12"/>
                                    <w:lang w:val="en-US"/>
                                  </w:rPr>
                                  <w:t>16.3%</w:t>
                                </w:r>
                              </w:p>
                            </w:txbxContent>
                          </wps:txbx>
                          <wps:bodyPr rot="0" vert="horz" wrap="none" lIns="0" tIns="0" rIns="0" bIns="0" anchor="t" anchorCtr="0">
                            <a:spAutoFit/>
                          </wps:bodyPr>
                        </wps:wsp>
                        <wps:wsp>
                          <wps:cNvPr id="69" name="Rectangle 75"/>
                          <wps:cNvSpPr>
                            <a:spLocks noChangeArrowheads="1"/>
                          </wps:cNvSpPr>
                          <wps:spPr bwMode="auto">
                            <a:xfrm>
                              <a:off x="6272" y="1251"/>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98A1E" w14:textId="44C6CA4F" w:rsidR="00D81CBE" w:rsidRDefault="00D81CBE">
                                <w:r>
                                  <w:rPr>
                                    <w:color w:val="000000"/>
                                    <w:sz w:val="10"/>
                                    <w:szCs w:val="10"/>
                                    <w:lang w:val="en-US"/>
                                  </w:rPr>
                                  <w:t>13.4% - 19.5%</w:t>
                                </w:r>
                              </w:p>
                            </w:txbxContent>
                          </wps:txbx>
                          <wps:bodyPr rot="0" vert="horz" wrap="none" lIns="0" tIns="0" rIns="0" bIns="0" anchor="t" anchorCtr="0">
                            <a:spAutoFit/>
                          </wps:bodyPr>
                        </wps:wsp>
                        <wps:wsp>
                          <wps:cNvPr id="70" name="Rectangle 76"/>
                          <wps:cNvSpPr>
                            <a:spLocks noChangeArrowheads="1"/>
                          </wps:cNvSpPr>
                          <wps:spPr bwMode="auto">
                            <a:xfrm>
                              <a:off x="7642" y="1233"/>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C20DA" w14:textId="78D33F05" w:rsidR="00D81CBE" w:rsidRDefault="00D81CBE">
                                <w:r>
                                  <w:rPr>
                                    <w:color w:val="000000"/>
                                    <w:sz w:val="12"/>
                                    <w:szCs w:val="12"/>
                                    <w:lang w:val="en-US"/>
                                  </w:rPr>
                                  <w:t>0</w:t>
                                </w:r>
                              </w:p>
                            </w:txbxContent>
                          </wps:txbx>
                          <wps:bodyPr rot="0" vert="horz" wrap="none" lIns="0" tIns="0" rIns="0" bIns="0" anchor="t" anchorCtr="0">
                            <a:spAutoFit/>
                          </wps:bodyPr>
                        </wps:wsp>
                        <wps:wsp>
                          <wps:cNvPr id="71" name="Rectangle 77"/>
                          <wps:cNvSpPr>
                            <a:spLocks noChangeArrowheads="1"/>
                          </wps:cNvSpPr>
                          <wps:spPr bwMode="auto">
                            <a:xfrm>
                              <a:off x="8404" y="1233"/>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A6D7" w14:textId="232520D3" w:rsidR="00D81CBE" w:rsidRDefault="00D81CBE">
                                <w:r>
                                  <w:rPr>
                                    <w:color w:val="000000"/>
                                    <w:sz w:val="12"/>
                                    <w:szCs w:val="12"/>
                                    <w:lang w:val="en-US"/>
                                  </w:rPr>
                                  <w:t>0.0%</w:t>
                                </w:r>
                              </w:p>
                            </w:txbxContent>
                          </wps:txbx>
                          <wps:bodyPr rot="0" vert="horz" wrap="none" lIns="0" tIns="0" rIns="0" bIns="0" anchor="t" anchorCtr="0">
                            <a:spAutoFit/>
                          </wps:bodyPr>
                        </wps:wsp>
                        <wps:wsp>
                          <wps:cNvPr id="72" name="Rectangle 78"/>
                          <wps:cNvSpPr>
                            <a:spLocks noChangeArrowheads="1"/>
                          </wps:cNvSpPr>
                          <wps:spPr bwMode="auto">
                            <a:xfrm>
                              <a:off x="9004" y="1233"/>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8F101" w14:textId="2B1E0B5B" w:rsidR="00D81CBE" w:rsidRDefault="00D81CBE">
                                <w:r>
                                  <w:rPr>
                                    <w:color w:val="000000"/>
                                    <w:sz w:val="12"/>
                                    <w:szCs w:val="12"/>
                                    <w:lang w:val="en-US"/>
                                  </w:rPr>
                                  <w:t>E16000050</w:t>
                                </w:r>
                              </w:p>
                            </w:txbxContent>
                          </wps:txbx>
                          <wps:bodyPr rot="0" vert="horz" wrap="none" lIns="0" tIns="0" rIns="0" bIns="0" anchor="t" anchorCtr="0">
                            <a:spAutoFit/>
                          </wps:bodyPr>
                        </wps:wsp>
                        <wps:wsp>
                          <wps:cNvPr id="73" name="Rectangle 79"/>
                          <wps:cNvSpPr>
                            <a:spLocks noChangeArrowheads="1"/>
                          </wps:cNvSpPr>
                          <wps:spPr bwMode="auto">
                            <a:xfrm>
                              <a:off x="27" y="1385"/>
                              <a:ext cx="2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663D9" w14:textId="501AC601" w:rsidR="00D81CBE" w:rsidRDefault="00D81CBE">
                                <w:r>
                                  <w:rPr>
                                    <w:color w:val="000000"/>
                                    <w:sz w:val="12"/>
                                    <w:szCs w:val="12"/>
                                    <w:lang w:val="en-US"/>
                                  </w:rPr>
                                  <w:t>5D9</w:t>
                                </w:r>
                              </w:p>
                            </w:txbxContent>
                          </wps:txbx>
                          <wps:bodyPr rot="0" vert="horz" wrap="none" lIns="0" tIns="0" rIns="0" bIns="0" anchor="t" anchorCtr="0">
                            <a:spAutoFit/>
                          </wps:bodyPr>
                        </wps:wsp>
                        <wps:wsp>
                          <wps:cNvPr id="74" name="Rectangle 80"/>
                          <wps:cNvSpPr>
                            <a:spLocks noChangeArrowheads="1"/>
                          </wps:cNvSpPr>
                          <wps:spPr bwMode="auto">
                            <a:xfrm>
                              <a:off x="358" y="1385"/>
                              <a:ext cx="8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AF21A" w14:textId="3778CD29" w:rsidR="00D81CBE" w:rsidRDefault="00D81CBE">
                                <w:r>
                                  <w:rPr>
                                    <w:color w:val="000000"/>
                                    <w:sz w:val="12"/>
                                    <w:szCs w:val="12"/>
                                    <w:lang w:val="en-US"/>
                                  </w:rPr>
                                  <w:t>Hartlepool PCT</w:t>
                                </w:r>
                              </w:p>
                            </w:txbxContent>
                          </wps:txbx>
                          <wps:bodyPr rot="0" vert="horz" wrap="none" lIns="0" tIns="0" rIns="0" bIns="0" anchor="t" anchorCtr="0">
                            <a:spAutoFit/>
                          </wps:bodyPr>
                        </wps:wsp>
                        <wps:wsp>
                          <wps:cNvPr id="75" name="Rectangle 81"/>
                          <wps:cNvSpPr>
                            <a:spLocks noChangeArrowheads="1"/>
                          </wps:cNvSpPr>
                          <wps:spPr bwMode="auto">
                            <a:xfrm>
                              <a:off x="2544" y="1385"/>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37257" w14:textId="1026E3C0" w:rsidR="00D81CBE" w:rsidRDefault="00D81CBE">
                                <w:r>
                                  <w:rPr>
                                    <w:color w:val="000000"/>
                                    <w:sz w:val="12"/>
                                    <w:szCs w:val="12"/>
                                    <w:lang w:val="en-US"/>
                                  </w:rPr>
                                  <w:t>Q30</w:t>
                                </w:r>
                              </w:p>
                            </w:txbxContent>
                          </wps:txbx>
                          <wps:bodyPr rot="0" vert="horz" wrap="none" lIns="0" tIns="0" rIns="0" bIns="0" anchor="t" anchorCtr="0">
                            <a:spAutoFit/>
                          </wps:bodyPr>
                        </wps:wsp>
                        <wps:wsp>
                          <wps:cNvPr id="76" name="Rectangle 82"/>
                          <wps:cNvSpPr>
                            <a:spLocks noChangeArrowheads="1"/>
                          </wps:cNvSpPr>
                          <wps:spPr bwMode="auto">
                            <a:xfrm>
                              <a:off x="2921" y="1385"/>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07C" w14:textId="684438BB" w:rsidR="00D81CBE" w:rsidRDefault="00D81CBE">
                                <w:r>
                                  <w:rPr>
                                    <w:color w:val="000000"/>
                                    <w:sz w:val="12"/>
                                    <w:szCs w:val="12"/>
                                    <w:lang w:val="en-US"/>
                                  </w:rPr>
                                  <w:t>North East</w:t>
                                </w:r>
                              </w:p>
                            </w:txbxContent>
                          </wps:txbx>
                          <wps:bodyPr rot="0" vert="horz" wrap="none" lIns="0" tIns="0" rIns="0" bIns="0" anchor="t" anchorCtr="0">
                            <a:spAutoFit/>
                          </wps:bodyPr>
                        </wps:wsp>
                        <wps:wsp>
                          <wps:cNvPr id="77" name="Rectangle 83"/>
                          <wps:cNvSpPr>
                            <a:spLocks noChangeArrowheads="1"/>
                          </wps:cNvSpPr>
                          <wps:spPr bwMode="auto">
                            <a:xfrm>
                              <a:off x="4641" y="1385"/>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15320" w14:textId="4B065C7A" w:rsidR="00D81CBE" w:rsidRDefault="00D81CBE">
                                <w:r>
                                  <w:rPr>
                                    <w:color w:val="000000"/>
                                    <w:sz w:val="12"/>
                                    <w:szCs w:val="12"/>
                                    <w:lang w:val="en-US"/>
                                  </w:rPr>
                                  <w:t>271</w:t>
                                </w:r>
                              </w:p>
                            </w:txbxContent>
                          </wps:txbx>
                          <wps:bodyPr rot="0" vert="horz" wrap="none" lIns="0" tIns="0" rIns="0" bIns="0" anchor="t" anchorCtr="0">
                            <a:spAutoFit/>
                          </wps:bodyPr>
                        </wps:wsp>
                        <wps:wsp>
                          <wps:cNvPr id="78" name="Rectangle 84"/>
                          <wps:cNvSpPr>
                            <a:spLocks noChangeArrowheads="1"/>
                          </wps:cNvSpPr>
                          <wps:spPr bwMode="auto">
                            <a:xfrm>
                              <a:off x="5367" y="1385"/>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69307" w14:textId="69D96794" w:rsidR="00D81CBE" w:rsidRDefault="00D81CBE">
                                <w:r>
                                  <w:rPr>
                                    <w:color w:val="000000"/>
                                    <w:sz w:val="12"/>
                                    <w:szCs w:val="12"/>
                                    <w:lang w:val="en-US"/>
                                  </w:rPr>
                                  <w:t>55</w:t>
                                </w:r>
                              </w:p>
                            </w:txbxContent>
                          </wps:txbx>
                          <wps:bodyPr rot="0" vert="horz" wrap="none" lIns="0" tIns="0" rIns="0" bIns="0" anchor="t" anchorCtr="0">
                            <a:spAutoFit/>
                          </wps:bodyPr>
                        </wps:wsp>
                        <wps:wsp>
                          <wps:cNvPr id="79" name="Rectangle 85"/>
                          <wps:cNvSpPr>
                            <a:spLocks noChangeArrowheads="1"/>
                          </wps:cNvSpPr>
                          <wps:spPr bwMode="auto">
                            <a:xfrm>
                              <a:off x="5734" y="1385"/>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8C27" w14:textId="6C2365C5" w:rsidR="00D81CBE" w:rsidRDefault="00D81CBE">
                                <w:r>
                                  <w:rPr>
                                    <w:color w:val="000000"/>
                                    <w:sz w:val="12"/>
                                    <w:szCs w:val="12"/>
                                    <w:lang w:val="en-US"/>
                                  </w:rPr>
                                  <w:t>20.3%</w:t>
                                </w:r>
                              </w:p>
                            </w:txbxContent>
                          </wps:txbx>
                          <wps:bodyPr rot="0" vert="horz" wrap="none" lIns="0" tIns="0" rIns="0" bIns="0" anchor="t" anchorCtr="0">
                            <a:spAutoFit/>
                          </wps:bodyPr>
                        </wps:wsp>
                        <wps:wsp>
                          <wps:cNvPr id="80" name="Rectangle 86"/>
                          <wps:cNvSpPr>
                            <a:spLocks noChangeArrowheads="1"/>
                          </wps:cNvSpPr>
                          <wps:spPr bwMode="auto">
                            <a:xfrm>
                              <a:off x="6272" y="1403"/>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1D12" w14:textId="4F2BBFE6" w:rsidR="00D81CBE" w:rsidRDefault="00D81CBE">
                                <w:r>
                                  <w:rPr>
                                    <w:color w:val="000000"/>
                                    <w:sz w:val="10"/>
                                    <w:szCs w:val="10"/>
                                    <w:lang w:val="en-US"/>
                                  </w:rPr>
                                  <w:t>15.9% - 25.5%</w:t>
                                </w:r>
                              </w:p>
                            </w:txbxContent>
                          </wps:txbx>
                          <wps:bodyPr rot="0" vert="horz" wrap="none" lIns="0" tIns="0" rIns="0" bIns="0" anchor="t" anchorCtr="0">
                            <a:spAutoFit/>
                          </wps:bodyPr>
                        </wps:wsp>
                        <wps:wsp>
                          <wps:cNvPr id="81" name="Rectangle 87"/>
                          <wps:cNvSpPr>
                            <a:spLocks noChangeArrowheads="1"/>
                          </wps:cNvSpPr>
                          <wps:spPr bwMode="auto">
                            <a:xfrm>
                              <a:off x="7642" y="1385"/>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B90A" w14:textId="10FB1639" w:rsidR="00D81CBE" w:rsidRDefault="00D81CBE">
                                <w:r>
                                  <w:rPr>
                                    <w:color w:val="000000"/>
                                    <w:sz w:val="12"/>
                                    <w:szCs w:val="12"/>
                                    <w:lang w:val="en-US"/>
                                  </w:rPr>
                                  <w:t>1</w:t>
                                </w:r>
                              </w:p>
                            </w:txbxContent>
                          </wps:txbx>
                          <wps:bodyPr rot="0" vert="horz" wrap="none" lIns="0" tIns="0" rIns="0" bIns="0" anchor="t" anchorCtr="0">
                            <a:spAutoFit/>
                          </wps:bodyPr>
                        </wps:wsp>
                        <wps:wsp>
                          <wps:cNvPr id="82" name="Rectangle 88"/>
                          <wps:cNvSpPr>
                            <a:spLocks noChangeArrowheads="1"/>
                          </wps:cNvSpPr>
                          <wps:spPr bwMode="auto">
                            <a:xfrm>
                              <a:off x="8404" y="1385"/>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040E8" w14:textId="5D87DD4A" w:rsidR="00D81CBE" w:rsidRDefault="00D81CBE">
                                <w:r>
                                  <w:rPr>
                                    <w:color w:val="000000"/>
                                    <w:sz w:val="12"/>
                                    <w:szCs w:val="12"/>
                                    <w:lang w:val="en-US"/>
                                  </w:rPr>
                                  <w:t>0.4%</w:t>
                                </w:r>
                              </w:p>
                            </w:txbxContent>
                          </wps:txbx>
                          <wps:bodyPr rot="0" vert="horz" wrap="none" lIns="0" tIns="0" rIns="0" bIns="0" anchor="t" anchorCtr="0">
                            <a:spAutoFit/>
                          </wps:bodyPr>
                        </wps:wsp>
                        <wps:wsp>
                          <wps:cNvPr id="83" name="Rectangle 89"/>
                          <wps:cNvSpPr>
                            <a:spLocks noChangeArrowheads="1"/>
                          </wps:cNvSpPr>
                          <wps:spPr bwMode="auto">
                            <a:xfrm>
                              <a:off x="9004" y="1385"/>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15A51" w14:textId="66B32C6A" w:rsidR="00D81CBE" w:rsidRDefault="00D81CBE">
                                <w:r>
                                  <w:rPr>
                                    <w:color w:val="000000"/>
                                    <w:sz w:val="12"/>
                                    <w:szCs w:val="12"/>
                                    <w:lang w:val="en-US"/>
                                  </w:rPr>
                                  <w:t>E16000019</w:t>
                                </w:r>
                              </w:p>
                            </w:txbxContent>
                          </wps:txbx>
                          <wps:bodyPr rot="0" vert="horz" wrap="none" lIns="0" tIns="0" rIns="0" bIns="0" anchor="t" anchorCtr="0">
                            <a:spAutoFit/>
                          </wps:bodyPr>
                        </wps:wsp>
                        <wps:wsp>
                          <wps:cNvPr id="84" name="Rectangle 90"/>
                          <wps:cNvSpPr>
                            <a:spLocks noChangeArrowheads="1"/>
                          </wps:cNvSpPr>
                          <wps:spPr bwMode="auto">
                            <a:xfrm>
                              <a:off x="27" y="1537"/>
                              <a:ext cx="2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BD340" w14:textId="7E0C5837" w:rsidR="00D81CBE" w:rsidRDefault="00D81CBE">
                                <w:r>
                                  <w:rPr>
                                    <w:color w:val="000000"/>
                                    <w:sz w:val="12"/>
                                    <w:szCs w:val="12"/>
                                    <w:lang w:val="en-US"/>
                                  </w:rPr>
                                  <w:t>5KM</w:t>
                                </w:r>
                              </w:p>
                            </w:txbxContent>
                          </wps:txbx>
                          <wps:bodyPr rot="0" vert="horz" wrap="none" lIns="0" tIns="0" rIns="0" bIns="0" anchor="t" anchorCtr="0">
                            <a:spAutoFit/>
                          </wps:bodyPr>
                        </wps:wsp>
                        <wps:wsp>
                          <wps:cNvPr id="85" name="Rectangle 91"/>
                          <wps:cNvSpPr>
                            <a:spLocks noChangeArrowheads="1"/>
                          </wps:cNvSpPr>
                          <wps:spPr bwMode="auto">
                            <a:xfrm>
                              <a:off x="358" y="1537"/>
                              <a:ext cx="10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22EE" w14:textId="51243192" w:rsidR="00D81CBE" w:rsidRDefault="00D81CBE">
                                <w:r>
                                  <w:rPr>
                                    <w:color w:val="000000"/>
                                    <w:sz w:val="12"/>
                                    <w:szCs w:val="12"/>
                                    <w:lang w:val="en-US"/>
                                  </w:rPr>
                                  <w:t>Middlesbrough PCT</w:t>
                                </w:r>
                              </w:p>
                            </w:txbxContent>
                          </wps:txbx>
                          <wps:bodyPr rot="0" vert="horz" wrap="none" lIns="0" tIns="0" rIns="0" bIns="0" anchor="t" anchorCtr="0">
                            <a:spAutoFit/>
                          </wps:bodyPr>
                        </wps:wsp>
                        <wps:wsp>
                          <wps:cNvPr id="86" name="Rectangle 92"/>
                          <wps:cNvSpPr>
                            <a:spLocks noChangeArrowheads="1"/>
                          </wps:cNvSpPr>
                          <wps:spPr bwMode="auto">
                            <a:xfrm>
                              <a:off x="2544" y="1537"/>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E7D76" w14:textId="3723FEAF" w:rsidR="00D81CBE" w:rsidRDefault="00D81CBE">
                                <w:r>
                                  <w:rPr>
                                    <w:color w:val="000000"/>
                                    <w:sz w:val="12"/>
                                    <w:szCs w:val="12"/>
                                    <w:lang w:val="en-US"/>
                                  </w:rPr>
                                  <w:t>Q30</w:t>
                                </w:r>
                              </w:p>
                            </w:txbxContent>
                          </wps:txbx>
                          <wps:bodyPr rot="0" vert="horz" wrap="none" lIns="0" tIns="0" rIns="0" bIns="0" anchor="t" anchorCtr="0">
                            <a:spAutoFit/>
                          </wps:bodyPr>
                        </wps:wsp>
                        <wps:wsp>
                          <wps:cNvPr id="87" name="Rectangle 93"/>
                          <wps:cNvSpPr>
                            <a:spLocks noChangeArrowheads="1"/>
                          </wps:cNvSpPr>
                          <wps:spPr bwMode="auto">
                            <a:xfrm>
                              <a:off x="2921" y="1537"/>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E3E23" w14:textId="6C91809A" w:rsidR="00D81CBE" w:rsidRDefault="00D81CBE">
                                <w:r>
                                  <w:rPr>
                                    <w:color w:val="000000"/>
                                    <w:sz w:val="12"/>
                                    <w:szCs w:val="12"/>
                                    <w:lang w:val="en-US"/>
                                  </w:rPr>
                                  <w:t>North East</w:t>
                                </w:r>
                              </w:p>
                            </w:txbxContent>
                          </wps:txbx>
                          <wps:bodyPr rot="0" vert="horz" wrap="none" lIns="0" tIns="0" rIns="0" bIns="0" anchor="t" anchorCtr="0">
                            <a:spAutoFit/>
                          </wps:bodyPr>
                        </wps:wsp>
                        <wps:wsp>
                          <wps:cNvPr id="88" name="Rectangle 94"/>
                          <wps:cNvSpPr>
                            <a:spLocks noChangeArrowheads="1"/>
                          </wps:cNvSpPr>
                          <wps:spPr bwMode="auto">
                            <a:xfrm>
                              <a:off x="4641" y="153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F8DB5" w14:textId="70DE48CB" w:rsidR="00D81CBE" w:rsidRDefault="00D81CBE">
                                <w:r>
                                  <w:rPr>
                                    <w:color w:val="000000"/>
                                    <w:sz w:val="12"/>
                                    <w:szCs w:val="12"/>
                                    <w:lang w:val="en-US"/>
                                  </w:rPr>
                                  <w:t>491</w:t>
                                </w:r>
                              </w:p>
                            </w:txbxContent>
                          </wps:txbx>
                          <wps:bodyPr rot="0" vert="horz" wrap="none" lIns="0" tIns="0" rIns="0" bIns="0" anchor="t" anchorCtr="0">
                            <a:spAutoFit/>
                          </wps:bodyPr>
                        </wps:wsp>
                        <wps:wsp>
                          <wps:cNvPr id="89" name="Rectangle 95"/>
                          <wps:cNvSpPr>
                            <a:spLocks noChangeArrowheads="1"/>
                          </wps:cNvSpPr>
                          <wps:spPr bwMode="auto">
                            <a:xfrm>
                              <a:off x="5304" y="153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8231" w14:textId="0AFC8B13" w:rsidR="00D81CBE" w:rsidRDefault="00D81CBE">
                                <w:r>
                                  <w:rPr>
                                    <w:color w:val="000000"/>
                                    <w:sz w:val="12"/>
                                    <w:szCs w:val="12"/>
                                    <w:lang w:val="en-US"/>
                                  </w:rPr>
                                  <w:t>131</w:t>
                                </w:r>
                              </w:p>
                            </w:txbxContent>
                          </wps:txbx>
                          <wps:bodyPr rot="0" vert="horz" wrap="none" lIns="0" tIns="0" rIns="0" bIns="0" anchor="t" anchorCtr="0">
                            <a:spAutoFit/>
                          </wps:bodyPr>
                        </wps:wsp>
                        <wps:wsp>
                          <wps:cNvPr id="90" name="Rectangle 96"/>
                          <wps:cNvSpPr>
                            <a:spLocks noChangeArrowheads="1"/>
                          </wps:cNvSpPr>
                          <wps:spPr bwMode="auto">
                            <a:xfrm>
                              <a:off x="5734" y="1537"/>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01B0B" w14:textId="6881B6DF" w:rsidR="00D81CBE" w:rsidRDefault="00D81CBE">
                                <w:r>
                                  <w:rPr>
                                    <w:color w:val="000000"/>
                                    <w:sz w:val="12"/>
                                    <w:szCs w:val="12"/>
                                    <w:lang w:val="en-US"/>
                                  </w:rPr>
                                  <w:t>26.7%</w:t>
                                </w:r>
                              </w:p>
                            </w:txbxContent>
                          </wps:txbx>
                          <wps:bodyPr rot="0" vert="horz" wrap="none" lIns="0" tIns="0" rIns="0" bIns="0" anchor="t" anchorCtr="0">
                            <a:spAutoFit/>
                          </wps:bodyPr>
                        </wps:wsp>
                        <wps:wsp>
                          <wps:cNvPr id="91" name="Rectangle 97"/>
                          <wps:cNvSpPr>
                            <a:spLocks noChangeArrowheads="1"/>
                          </wps:cNvSpPr>
                          <wps:spPr bwMode="auto">
                            <a:xfrm>
                              <a:off x="6272" y="1555"/>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17402" w14:textId="30F03871" w:rsidR="00D81CBE" w:rsidRDefault="00D81CBE">
                                <w:r>
                                  <w:rPr>
                                    <w:color w:val="000000"/>
                                    <w:sz w:val="10"/>
                                    <w:szCs w:val="10"/>
                                    <w:lang w:val="en-US"/>
                                  </w:rPr>
                                  <w:t>23.0% - 30.8%</w:t>
                                </w:r>
                              </w:p>
                            </w:txbxContent>
                          </wps:txbx>
                          <wps:bodyPr rot="0" vert="horz" wrap="none" lIns="0" tIns="0" rIns="0" bIns="0" anchor="t" anchorCtr="0">
                            <a:spAutoFit/>
                          </wps:bodyPr>
                        </wps:wsp>
                        <wps:wsp>
                          <wps:cNvPr id="92" name="Rectangle 98"/>
                          <wps:cNvSpPr>
                            <a:spLocks noChangeArrowheads="1"/>
                          </wps:cNvSpPr>
                          <wps:spPr bwMode="auto">
                            <a:xfrm>
                              <a:off x="7642" y="1537"/>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21FFF" w14:textId="59B23DB2" w:rsidR="00D81CBE" w:rsidRDefault="00D81CBE">
                                <w:r>
                                  <w:rPr>
                                    <w:color w:val="000000"/>
                                    <w:sz w:val="12"/>
                                    <w:szCs w:val="12"/>
                                    <w:lang w:val="en-US"/>
                                  </w:rPr>
                                  <w:t>0</w:t>
                                </w:r>
                              </w:p>
                            </w:txbxContent>
                          </wps:txbx>
                          <wps:bodyPr rot="0" vert="horz" wrap="none" lIns="0" tIns="0" rIns="0" bIns="0" anchor="t" anchorCtr="0">
                            <a:spAutoFit/>
                          </wps:bodyPr>
                        </wps:wsp>
                        <wps:wsp>
                          <wps:cNvPr id="93" name="Rectangle 99"/>
                          <wps:cNvSpPr>
                            <a:spLocks noChangeArrowheads="1"/>
                          </wps:cNvSpPr>
                          <wps:spPr bwMode="auto">
                            <a:xfrm>
                              <a:off x="8404" y="1537"/>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5AC48" w14:textId="2A97F867" w:rsidR="00D81CBE" w:rsidRDefault="00D81CBE">
                                <w:r>
                                  <w:rPr>
                                    <w:color w:val="000000"/>
                                    <w:sz w:val="12"/>
                                    <w:szCs w:val="12"/>
                                    <w:lang w:val="en-US"/>
                                  </w:rPr>
                                  <w:t>0.0%</w:t>
                                </w:r>
                              </w:p>
                            </w:txbxContent>
                          </wps:txbx>
                          <wps:bodyPr rot="0" vert="horz" wrap="none" lIns="0" tIns="0" rIns="0" bIns="0" anchor="t" anchorCtr="0">
                            <a:spAutoFit/>
                          </wps:bodyPr>
                        </wps:wsp>
                        <wps:wsp>
                          <wps:cNvPr id="94" name="Rectangle 100"/>
                          <wps:cNvSpPr>
                            <a:spLocks noChangeArrowheads="1"/>
                          </wps:cNvSpPr>
                          <wps:spPr bwMode="auto">
                            <a:xfrm>
                              <a:off x="9004" y="1537"/>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15139" w14:textId="196AA680" w:rsidR="00D81CBE" w:rsidRDefault="00D81CBE">
                                <w:r>
                                  <w:rPr>
                                    <w:color w:val="000000"/>
                                    <w:sz w:val="12"/>
                                    <w:szCs w:val="12"/>
                                    <w:lang w:val="en-US"/>
                                  </w:rPr>
                                  <w:t>E16000053</w:t>
                                </w:r>
                              </w:p>
                            </w:txbxContent>
                          </wps:txbx>
                          <wps:bodyPr rot="0" vert="horz" wrap="none" lIns="0" tIns="0" rIns="0" bIns="0" anchor="t" anchorCtr="0">
                            <a:spAutoFit/>
                          </wps:bodyPr>
                        </wps:wsp>
                        <wps:wsp>
                          <wps:cNvPr id="95" name="Rectangle 101"/>
                          <wps:cNvSpPr>
                            <a:spLocks noChangeArrowheads="1"/>
                          </wps:cNvSpPr>
                          <wps:spPr bwMode="auto">
                            <a:xfrm>
                              <a:off x="27" y="1689"/>
                              <a:ext cx="2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23A9E" w14:textId="7C95F846" w:rsidR="00D81CBE" w:rsidRDefault="00D81CBE">
                                <w:r>
                                  <w:rPr>
                                    <w:color w:val="000000"/>
                                    <w:sz w:val="12"/>
                                    <w:szCs w:val="12"/>
                                    <w:lang w:val="en-US"/>
                                  </w:rPr>
                                  <w:t>5D7</w:t>
                                </w:r>
                              </w:p>
                            </w:txbxContent>
                          </wps:txbx>
                          <wps:bodyPr rot="0" vert="horz" wrap="none" lIns="0" tIns="0" rIns="0" bIns="0" anchor="t" anchorCtr="0">
                            <a:spAutoFit/>
                          </wps:bodyPr>
                        </wps:wsp>
                        <wps:wsp>
                          <wps:cNvPr id="96" name="Rectangle 102"/>
                          <wps:cNvSpPr>
                            <a:spLocks noChangeArrowheads="1"/>
                          </wps:cNvSpPr>
                          <wps:spPr bwMode="auto">
                            <a:xfrm>
                              <a:off x="358" y="1689"/>
                              <a:ext cx="8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28659" w14:textId="36FD3871" w:rsidR="00D81CBE" w:rsidRDefault="00D81CBE">
                                <w:r>
                                  <w:rPr>
                                    <w:color w:val="000000"/>
                                    <w:sz w:val="12"/>
                                    <w:szCs w:val="12"/>
                                    <w:lang w:val="en-US"/>
                                  </w:rPr>
                                  <w:t>Newcastle PCT</w:t>
                                </w:r>
                              </w:p>
                            </w:txbxContent>
                          </wps:txbx>
                          <wps:bodyPr rot="0" vert="horz" wrap="none" lIns="0" tIns="0" rIns="0" bIns="0" anchor="t" anchorCtr="0">
                            <a:spAutoFit/>
                          </wps:bodyPr>
                        </wps:wsp>
                        <wps:wsp>
                          <wps:cNvPr id="97" name="Rectangle 103"/>
                          <wps:cNvSpPr>
                            <a:spLocks noChangeArrowheads="1"/>
                          </wps:cNvSpPr>
                          <wps:spPr bwMode="auto">
                            <a:xfrm>
                              <a:off x="2544" y="1689"/>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B16B3" w14:textId="6C58647A" w:rsidR="00D81CBE" w:rsidRDefault="00D81CBE">
                                <w:r>
                                  <w:rPr>
                                    <w:color w:val="000000"/>
                                    <w:sz w:val="12"/>
                                    <w:szCs w:val="12"/>
                                    <w:lang w:val="en-US"/>
                                  </w:rPr>
                                  <w:t>Q30</w:t>
                                </w:r>
                              </w:p>
                            </w:txbxContent>
                          </wps:txbx>
                          <wps:bodyPr rot="0" vert="horz" wrap="none" lIns="0" tIns="0" rIns="0" bIns="0" anchor="t" anchorCtr="0">
                            <a:spAutoFit/>
                          </wps:bodyPr>
                        </wps:wsp>
                        <wps:wsp>
                          <wps:cNvPr id="98" name="Rectangle 104"/>
                          <wps:cNvSpPr>
                            <a:spLocks noChangeArrowheads="1"/>
                          </wps:cNvSpPr>
                          <wps:spPr bwMode="auto">
                            <a:xfrm>
                              <a:off x="2921" y="1689"/>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37AA8" w14:textId="7CD2C874" w:rsidR="00D81CBE" w:rsidRDefault="00D81CBE">
                                <w:r>
                                  <w:rPr>
                                    <w:color w:val="000000"/>
                                    <w:sz w:val="12"/>
                                    <w:szCs w:val="12"/>
                                    <w:lang w:val="en-US"/>
                                  </w:rPr>
                                  <w:t>North East</w:t>
                                </w:r>
                              </w:p>
                            </w:txbxContent>
                          </wps:txbx>
                          <wps:bodyPr rot="0" vert="horz" wrap="none" lIns="0" tIns="0" rIns="0" bIns="0" anchor="t" anchorCtr="0">
                            <a:spAutoFit/>
                          </wps:bodyPr>
                        </wps:wsp>
                        <wps:wsp>
                          <wps:cNvPr id="99" name="Rectangle 105"/>
                          <wps:cNvSpPr>
                            <a:spLocks noChangeArrowheads="1"/>
                          </wps:cNvSpPr>
                          <wps:spPr bwMode="auto">
                            <a:xfrm>
                              <a:off x="4641" y="1689"/>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10F83" w14:textId="6340CD4F" w:rsidR="00D81CBE" w:rsidRDefault="00D81CBE">
                                <w:r>
                                  <w:rPr>
                                    <w:color w:val="000000"/>
                                    <w:sz w:val="12"/>
                                    <w:szCs w:val="12"/>
                                    <w:lang w:val="en-US"/>
                                  </w:rPr>
                                  <w:t>770</w:t>
                                </w:r>
                              </w:p>
                            </w:txbxContent>
                          </wps:txbx>
                          <wps:bodyPr rot="0" vert="horz" wrap="none" lIns="0" tIns="0" rIns="0" bIns="0" anchor="t" anchorCtr="0">
                            <a:spAutoFit/>
                          </wps:bodyPr>
                        </wps:wsp>
                        <wps:wsp>
                          <wps:cNvPr id="100" name="Rectangle 106"/>
                          <wps:cNvSpPr>
                            <a:spLocks noChangeArrowheads="1"/>
                          </wps:cNvSpPr>
                          <wps:spPr bwMode="auto">
                            <a:xfrm>
                              <a:off x="5304" y="1689"/>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3501" w14:textId="5450CA51" w:rsidR="00D81CBE" w:rsidRDefault="00D81CBE">
                                <w:r>
                                  <w:rPr>
                                    <w:color w:val="000000"/>
                                    <w:sz w:val="12"/>
                                    <w:szCs w:val="12"/>
                                    <w:lang w:val="en-US"/>
                                  </w:rPr>
                                  <w:t>123</w:t>
                                </w:r>
                              </w:p>
                            </w:txbxContent>
                          </wps:txbx>
                          <wps:bodyPr rot="0" vert="horz" wrap="none" lIns="0" tIns="0" rIns="0" bIns="0" anchor="t" anchorCtr="0">
                            <a:spAutoFit/>
                          </wps:bodyPr>
                        </wps:wsp>
                        <wps:wsp>
                          <wps:cNvPr id="101" name="Rectangle 107"/>
                          <wps:cNvSpPr>
                            <a:spLocks noChangeArrowheads="1"/>
                          </wps:cNvSpPr>
                          <wps:spPr bwMode="auto">
                            <a:xfrm>
                              <a:off x="5734" y="1689"/>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E75D2" w14:textId="4A8884F6" w:rsidR="00D81CBE" w:rsidRDefault="00D81CBE">
                                <w:r>
                                  <w:rPr>
                                    <w:color w:val="000000"/>
                                    <w:sz w:val="12"/>
                                    <w:szCs w:val="12"/>
                                    <w:lang w:val="en-US"/>
                                  </w:rPr>
                                  <w:t>16.0%</w:t>
                                </w:r>
                              </w:p>
                            </w:txbxContent>
                          </wps:txbx>
                          <wps:bodyPr rot="0" vert="horz" wrap="none" lIns="0" tIns="0" rIns="0" bIns="0" anchor="t" anchorCtr="0">
                            <a:spAutoFit/>
                          </wps:bodyPr>
                        </wps:wsp>
                        <wps:wsp>
                          <wps:cNvPr id="102" name="Rectangle 108"/>
                          <wps:cNvSpPr>
                            <a:spLocks noChangeArrowheads="1"/>
                          </wps:cNvSpPr>
                          <wps:spPr bwMode="auto">
                            <a:xfrm>
                              <a:off x="6272" y="1707"/>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1AB47" w14:textId="7BD52BB5" w:rsidR="00D81CBE" w:rsidRDefault="00D81CBE">
                                <w:r>
                                  <w:rPr>
                                    <w:color w:val="000000"/>
                                    <w:sz w:val="10"/>
                                    <w:szCs w:val="10"/>
                                    <w:lang w:val="en-US"/>
                                  </w:rPr>
                                  <w:t>13.6% - 18.7%</w:t>
                                </w:r>
                              </w:p>
                            </w:txbxContent>
                          </wps:txbx>
                          <wps:bodyPr rot="0" vert="horz" wrap="none" lIns="0" tIns="0" rIns="0" bIns="0" anchor="t" anchorCtr="0">
                            <a:spAutoFit/>
                          </wps:bodyPr>
                        </wps:wsp>
                        <wps:wsp>
                          <wps:cNvPr id="103" name="Rectangle 109"/>
                          <wps:cNvSpPr>
                            <a:spLocks noChangeArrowheads="1"/>
                          </wps:cNvSpPr>
                          <wps:spPr bwMode="auto">
                            <a:xfrm>
                              <a:off x="7642" y="1689"/>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A961" w14:textId="7F9D8DE0" w:rsidR="00D81CBE" w:rsidRDefault="00D81CBE">
                                <w:r>
                                  <w:rPr>
                                    <w:color w:val="000000"/>
                                    <w:sz w:val="12"/>
                                    <w:szCs w:val="12"/>
                                    <w:lang w:val="en-US"/>
                                  </w:rPr>
                                  <w:t>0</w:t>
                                </w:r>
                              </w:p>
                            </w:txbxContent>
                          </wps:txbx>
                          <wps:bodyPr rot="0" vert="horz" wrap="none" lIns="0" tIns="0" rIns="0" bIns="0" anchor="t" anchorCtr="0">
                            <a:spAutoFit/>
                          </wps:bodyPr>
                        </wps:wsp>
                        <wps:wsp>
                          <wps:cNvPr id="104" name="Rectangle 110"/>
                          <wps:cNvSpPr>
                            <a:spLocks noChangeArrowheads="1"/>
                          </wps:cNvSpPr>
                          <wps:spPr bwMode="auto">
                            <a:xfrm>
                              <a:off x="8404" y="1689"/>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8CDA6" w14:textId="6761A8CD" w:rsidR="00D81CBE" w:rsidRDefault="00D81CBE">
                                <w:r>
                                  <w:rPr>
                                    <w:color w:val="000000"/>
                                    <w:sz w:val="12"/>
                                    <w:szCs w:val="12"/>
                                    <w:lang w:val="en-US"/>
                                  </w:rPr>
                                  <w:t>0.0%</w:t>
                                </w:r>
                              </w:p>
                            </w:txbxContent>
                          </wps:txbx>
                          <wps:bodyPr rot="0" vert="horz" wrap="none" lIns="0" tIns="0" rIns="0" bIns="0" anchor="t" anchorCtr="0">
                            <a:spAutoFit/>
                          </wps:bodyPr>
                        </wps:wsp>
                        <wps:wsp>
                          <wps:cNvPr id="105" name="Rectangle 111"/>
                          <wps:cNvSpPr>
                            <a:spLocks noChangeArrowheads="1"/>
                          </wps:cNvSpPr>
                          <wps:spPr bwMode="auto">
                            <a:xfrm>
                              <a:off x="9004" y="1689"/>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5BBA8" w14:textId="2D3F2965" w:rsidR="00D81CBE" w:rsidRDefault="00D81CBE">
                                <w:r>
                                  <w:rPr>
                                    <w:color w:val="000000"/>
                                    <w:sz w:val="12"/>
                                    <w:szCs w:val="12"/>
                                    <w:lang w:val="en-US"/>
                                  </w:rPr>
                                  <w:t>E16000017</w:t>
                                </w:r>
                              </w:p>
                            </w:txbxContent>
                          </wps:txbx>
                          <wps:bodyPr rot="0" vert="horz" wrap="none" lIns="0" tIns="0" rIns="0" bIns="0" anchor="t" anchorCtr="0">
                            <a:spAutoFit/>
                          </wps:bodyPr>
                        </wps:wsp>
                        <wps:wsp>
                          <wps:cNvPr id="106" name="Rectangle 112"/>
                          <wps:cNvSpPr>
                            <a:spLocks noChangeArrowheads="1"/>
                          </wps:cNvSpPr>
                          <wps:spPr bwMode="auto">
                            <a:xfrm>
                              <a:off x="27" y="1841"/>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3D936" w14:textId="4B16FC9F" w:rsidR="00D81CBE" w:rsidRDefault="00D81CBE">
                                <w:r>
                                  <w:rPr>
                                    <w:color w:val="000000"/>
                                    <w:sz w:val="12"/>
                                    <w:szCs w:val="12"/>
                                    <w:lang w:val="en-US"/>
                                  </w:rPr>
                                  <w:t>5E1</w:t>
                                </w:r>
                              </w:p>
                            </w:txbxContent>
                          </wps:txbx>
                          <wps:bodyPr rot="0" vert="horz" wrap="none" lIns="0" tIns="0" rIns="0" bIns="0" anchor="t" anchorCtr="0">
                            <a:spAutoFit/>
                          </wps:bodyPr>
                        </wps:wsp>
                        <wps:wsp>
                          <wps:cNvPr id="107" name="Rectangle 113"/>
                          <wps:cNvSpPr>
                            <a:spLocks noChangeArrowheads="1"/>
                          </wps:cNvSpPr>
                          <wps:spPr bwMode="auto">
                            <a:xfrm>
                              <a:off x="358" y="1841"/>
                              <a:ext cx="8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62EA9" w14:textId="7F14EE00" w:rsidR="00D81CBE" w:rsidRDefault="00D81CBE">
                                <w:r>
                                  <w:rPr>
                                    <w:color w:val="000000"/>
                                    <w:sz w:val="12"/>
                                    <w:szCs w:val="12"/>
                                    <w:lang w:val="en-US"/>
                                  </w:rPr>
                                  <w:t>North Tees PCT</w:t>
                                </w:r>
                              </w:p>
                            </w:txbxContent>
                          </wps:txbx>
                          <wps:bodyPr rot="0" vert="horz" wrap="none" lIns="0" tIns="0" rIns="0" bIns="0" anchor="t" anchorCtr="0">
                            <a:spAutoFit/>
                          </wps:bodyPr>
                        </wps:wsp>
                        <wps:wsp>
                          <wps:cNvPr id="108" name="Rectangle 114"/>
                          <wps:cNvSpPr>
                            <a:spLocks noChangeArrowheads="1"/>
                          </wps:cNvSpPr>
                          <wps:spPr bwMode="auto">
                            <a:xfrm>
                              <a:off x="2544" y="1841"/>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B77B3" w14:textId="3C87D890" w:rsidR="00D81CBE" w:rsidRDefault="00D81CBE">
                                <w:r>
                                  <w:rPr>
                                    <w:color w:val="000000"/>
                                    <w:sz w:val="12"/>
                                    <w:szCs w:val="12"/>
                                    <w:lang w:val="en-US"/>
                                  </w:rPr>
                                  <w:t>Q30</w:t>
                                </w:r>
                              </w:p>
                            </w:txbxContent>
                          </wps:txbx>
                          <wps:bodyPr rot="0" vert="horz" wrap="none" lIns="0" tIns="0" rIns="0" bIns="0" anchor="t" anchorCtr="0">
                            <a:spAutoFit/>
                          </wps:bodyPr>
                        </wps:wsp>
                        <wps:wsp>
                          <wps:cNvPr id="109" name="Rectangle 115"/>
                          <wps:cNvSpPr>
                            <a:spLocks noChangeArrowheads="1"/>
                          </wps:cNvSpPr>
                          <wps:spPr bwMode="auto">
                            <a:xfrm>
                              <a:off x="2921" y="1841"/>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BDECF" w14:textId="31A57E7E" w:rsidR="00D81CBE" w:rsidRDefault="00D81CBE">
                                <w:r>
                                  <w:rPr>
                                    <w:color w:val="000000"/>
                                    <w:sz w:val="12"/>
                                    <w:szCs w:val="12"/>
                                    <w:lang w:val="en-US"/>
                                  </w:rPr>
                                  <w:t>North East</w:t>
                                </w:r>
                              </w:p>
                            </w:txbxContent>
                          </wps:txbx>
                          <wps:bodyPr rot="0" vert="horz" wrap="none" lIns="0" tIns="0" rIns="0" bIns="0" anchor="t" anchorCtr="0">
                            <a:spAutoFit/>
                          </wps:bodyPr>
                        </wps:wsp>
                        <wps:wsp>
                          <wps:cNvPr id="110" name="Rectangle 116"/>
                          <wps:cNvSpPr>
                            <a:spLocks noChangeArrowheads="1"/>
                          </wps:cNvSpPr>
                          <wps:spPr bwMode="auto">
                            <a:xfrm>
                              <a:off x="4641" y="1841"/>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27361" w14:textId="11EFE525" w:rsidR="00D81CBE" w:rsidRDefault="00D81CBE">
                                <w:r>
                                  <w:rPr>
                                    <w:color w:val="000000"/>
                                    <w:sz w:val="12"/>
                                    <w:szCs w:val="12"/>
                                    <w:lang w:val="en-US"/>
                                  </w:rPr>
                                  <w:t>575</w:t>
                                </w:r>
                              </w:p>
                            </w:txbxContent>
                          </wps:txbx>
                          <wps:bodyPr rot="0" vert="horz" wrap="none" lIns="0" tIns="0" rIns="0" bIns="0" anchor="t" anchorCtr="0">
                            <a:spAutoFit/>
                          </wps:bodyPr>
                        </wps:wsp>
                        <wps:wsp>
                          <wps:cNvPr id="111" name="Rectangle 117"/>
                          <wps:cNvSpPr>
                            <a:spLocks noChangeArrowheads="1"/>
                          </wps:cNvSpPr>
                          <wps:spPr bwMode="auto">
                            <a:xfrm>
                              <a:off x="5367" y="1841"/>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672C4" w14:textId="45B1EAE5" w:rsidR="00D81CBE" w:rsidRDefault="00D81CBE">
                                <w:r>
                                  <w:rPr>
                                    <w:color w:val="000000"/>
                                    <w:sz w:val="12"/>
                                    <w:szCs w:val="12"/>
                                    <w:lang w:val="en-US"/>
                                  </w:rPr>
                                  <w:t>88</w:t>
                                </w:r>
                              </w:p>
                            </w:txbxContent>
                          </wps:txbx>
                          <wps:bodyPr rot="0" vert="horz" wrap="none" lIns="0" tIns="0" rIns="0" bIns="0" anchor="t" anchorCtr="0">
                            <a:spAutoFit/>
                          </wps:bodyPr>
                        </wps:wsp>
                        <wps:wsp>
                          <wps:cNvPr id="112" name="Rectangle 118"/>
                          <wps:cNvSpPr>
                            <a:spLocks noChangeArrowheads="1"/>
                          </wps:cNvSpPr>
                          <wps:spPr bwMode="auto">
                            <a:xfrm>
                              <a:off x="5734" y="1841"/>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32B9" w14:textId="455D2C2B" w:rsidR="00D81CBE" w:rsidRDefault="00D81CBE">
                                <w:r>
                                  <w:rPr>
                                    <w:color w:val="000000"/>
                                    <w:sz w:val="12"/>
                                    <w:szCs w:val="12"/>
                                    <w:lang w:val="en-US"/>
                                  </w:rPr>
                                  <w:t>15.3%</w:t>
                                </w:r>
                              </w:p>
                            </w:txbxContent>
                          </wps:txbx>
                          <wps:bodyPr rot="0" vert="horz" wrap="none" lIns="0" tIns="0" rIns="0" bIns="0" anchor="t" anchorCtr="0">
                            <a:spAutoFit/>
                          </wps:bodyPr>
                        </wps:wsp>
                        <wps:wsp>
                          <wps:cNvPr id="113" name="Rectangle 119"/>
                          <wps:cNvSpPr>
                            <a:spLocks noChangeArrowheads="1"/>
                          </wps:cNvSpPr>
                          <wps:spPr bwMode="auto">
                            <a:xfrm>
                              <a:off x="6272" y="1859"/>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43A46" w14:textId="0411AD39" w:rsidR="00D81CBE" w:rsidRDefault="00D81CBE">
                                <w:r>
                                  <w:rPr>
                                    <w:color w:val="000000"/>
                                    <w:sz w:val="10"/>
                                    <w:szCs w:val="10"/>
                                    <w:lang w:val="en-US"/>
                                  </w:rPr>
                                  <w:t>12.6% - 18.5%</w:t>
                                </w:r>
                              </w:p>
                            </w:txbxContent>
                          </wps:txbx>
                          <wps:bodyPr rot="0" vert="horz" wrap="none" lIns="0" tIns="0" rIns="0" bIns="0" anchor="t" anchorCtr="0">
                            <a:spAutoFit/>
                          </wps:bodyPr>
                        </wps:wsp>
                        <wps:wsp>
                          <wps:cNvPr id="114" name="Rectangle 120"/>
                          <wps:cNvSpPr>
                            <a:spLocks noChangeArrowheads="1"/>
                          </wps:cNvSpPr>
                          <wps:spPr bwMode="auto">
                            <a:xfrm>
                              <a:off x="7580" y="1841"/>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F0F17" w14:textId="15C0919F" w:rsidR="00D81CBE" w:rsidRDefault="00D81CBE">
                                <w:r>
                                  <w:rPr>
                                    <w:color w:val="000000"/>
                                    <w:sz w:val="12"/>
                                    <w:szCs w:val="12"/>
                                    <w:lang w:val="en-US"/>
                                  </w:rPr>
                                  <w:t>13</w:t>
                                </w:r>
                              </w:p>
                            </w:txbxContent>
                          </wps:txbx>
                          <wps:bodyPr rot="0" vert="horz" wrap="none" lIns="0" tIns="0" rIns="0" bIns="0" anchor="t" anchorCtr="0">
                            <a:spAutoFit/>
                          </wps:bodyPr>
                        </wps:wsp>
                        <wps:wsp>
                          <wps:cNvPr id="115" name="Rectangle 121"/>
                          <wps:cNvSpPr>
                            <a:spLocks noChangeArrowheads="1"/>
                          </wps:cNvSpPr>
                          <wps:spPr bwMode="auto">
                            <a:xfrm>
                              <a:off x="8404" y="1841"/>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F4938" w14:textId="32D7A191" w:rsidR="00D81CBE" w:rsidRDefault="00D81CBE">
                                <w:r>
                                  <w:rPr>
                                    <w:color w:val="000000"/>
                                    <w:sz w:val="12"/>
                                    <w:szCs w:val="12"/>
                                    <w:lang w:val="en-US"/>
                                  </w:rPr>
                                  <w:t>2.3%</w:t>
                                </w:r>
                              </w:p>
                            </w:txbxContent>
                          </wps:txbx>
                          <wps:bodyPr rot="0" vert="horz" wrap="none" lIns="0" tIns="0" rIns="0" bIns="0" anchor="t" anchorCtr="0">
                            <a:spAutoFit/>
                          </wps:bodyPr>
                        </wps:wsp>
                        <wps:wsp>
                          <wps:cNvPr id="116" name="Rectangle 122"/>
                          <wps:cNvSpPr>
                            <a:spLocks noChangeArrowheads="1"/>
                          </wps:cNvSpPr>
                          <wps:spPr bwMode="auto">
                            <a:xfrm>
                              <a:off x="9004" y="1841"/>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E0ED2" w14:textId="67C36BE0" w:rsidR="00D81CBE" w:rsidRDefault="00D81CBE">
                                <w:r>
                                  <w:rPr>
                                    <w:color w:val="000000"/>
                                    <w:sz w:val="12"/>
                                    <w:szCs w:val="12"/>
                                    <w:lang w:val="en-US"/>
                                  </w:rPr>
                                  <w:t>E16000020</w:t>
                                </w:r>
                              </w:p>
                            </w:txbxContent>
                          </wps:txbx>
                          <wps:bodyPr rot="0" vert="horz" wrap="none" lIns="0" tIns="0" rIns="0" bIns="0" anchor="t" anchorCtr="0">
                            <a:spAutoFit/>
                          </wps:bodyPr>
                        </wps:wsp>
                        <wps:wsp>
                          <wps:cNvPr id="117" name="Rectangle 123"/>
                          <wps:cNvSpPr>
                            <a:spLocks noChangeArrowheads="1"/>
                          </wps:cNvSpPr>
                          <wps:spPr bwMode="auto">
                            <a:xfrm>
                              <a:off x="27" y="1993"/>
                              <a:ext cx="2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6E2E" w14:textId="79DB0813" w:rsidR="00D81CBE" w:rsidRDefault="00D81CBE">
                                <w:r>
                                  <w:rPr>
                                    <w:color w:val="000000"/>
                                    <w:sz w:val="12"/>
                                    <w:szCs w:val="12"/>
                                    <w:lang w:val="en-US"/>
                                  </w:rPr>
                                  <w:t>5D8</w:t>
                                </w:r>
                              </w:p>
                            </w:txbxContent>
                          </wps:txbx>
                          <wps:bodyPr rot="0" vert="horz" wrap="none" lIns="0" tIns="0" rIns="0" bIns="0" anchor="t" anchorCtr="0">
                            <a:spAutoFit/>
                          </wps:bodyPr>
                        </wps:wsp>
                        <wps:wsp>
                          <wps:cNvPr id="118" name="Rectangle 124"/>
                          <wps:cNvSpPr>
                            <a:spLocks noChangeArrowheads="1"/>
                          </wps:cNvSpPr>
                          <wps:spPr bwMode="auto">
                            <a:xfrm>
                              <a:off x="358" y="1993"/>
                              <a:ext cx="108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1B796" w14:textId="6D884F60" w:rsidR="00D81CBE" w:rsidRDefault="00D81CBE">
                                <w:r>
                                  <w:rPr>
                                    <w:color w:val="000000"/>
                                    <w:sz w:val="12"/>
                                    <w:szCs w:val="12"/>
                                    <w:lang w:val="en-US"/>
                                  </w:rPr>
                                  <w:t>North Tyneside PCT</w:t>
                                </w:r>
                              </w:p>
                            </w:txbxContent>
                          </wps:txbx>
                          <wps:bodyPr rot="0" vert="horz" wrap="none" lIns="0" tIns="0" rIns="0" bIns="0" anchor="t" anchorCtr="0">
                            <a:spAutoFit/>
                          </wps:bodyPr>
                        </wps:wsp>
                        <wps:wsp>
                          <wps:cNvPr id="119" name="Rectangle 125"/>
                          <wps:cNvSpPr>
                            <a:spLocks noChangeArrowheads="1"/>
                          </wps:cNvSpPr>
                          <wps:spPr bwMode="auto">
                            <a:xfrm>
                              <a:off x="2544" y="1993"/>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9FAE1" w14:textId="53759063" w:rsidR="00D81CBE" w:rsidRDefault="00D81CBE">
                                <w:r>
                                  <w:rPr>
                                    <w:color w:val="000000"/>
                                    <w:sz w:val="12"/>
                                    <w:szCs w:val="12"/>
                                    <w:lang w:val="en-US"/>
                                  </w:rPr>
                                  <w:t>Q30</w:t>
                                </w:r>
                              </w:p>
                            </w:txbxContent>
                          </wps:txbx>
                          <wps:bodyPr rot="0" vert="horz" wrap="none" lIns="0" tIns="0" rIns="0" bIns="0" anchor="t" anchorCtr="0">
                            <a:spAutoFit/>
                          </wps:bodyPr>
                        </wps:wsp>
                        <wps:wsp>
                          <wps:cNvPr id="120" name="Rectangle 126"/>
                          <wps:cNvSpPr>
                            <a:spLocks noChangeArrowheads="1"/>
                          </wps:cNvSpPr>
                          <wps:spPr bwMode="auto">
                            <a:xfrm>
                              <a:off x="2921" y="1993"/>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0FE14" w14:textId="31E9F5F6" w:rsidR="00D81CBE" w:rsidRDefault="00D81CBE">
                                <w:r>
                                  <w:rPr>
                                    <w:color w:val="000000"/>
                                    <w:sz w:val="12"/>
                                    <w:szCs w:val="12"/>
                                    <w:lang w:val="en-US"/>
                                  </w:rPr>
                                  <w:t>North East</w:t>
                                </w:r>
                              </w:p>
                            </w:txbxContent>
                          </wps:txbx>
                          <wps:bodyPr rot="0" vert="horz" wrap="none" lIns="0" tIns="0" rIns="0" bIns="0" anchor="t" anchorCtr="0">
                            <a:spAutoFit/>
                          </wps:bodyPr>
                        </wps:wsp>
                        <wps:wsp>
                          <wps:cNvPr id="121" name="Rectangle 127"/>
                          <wps:cNvSpPr>
                            <a:spLocks noChangeArrowheads="1"/>
                          </wps:cNvSpPr>
                          <wps:spPr bwMode="auto">
                            <a:xfrm>
                              <a:off x="4641" y="1993"/>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DAE64" w14:textId="22BA0019" w:rsidR="00D81CBE" w:rsidRDefault="00D81CBE">
                                <w:r>
                                  <w:rPr>
                                    <w:color w:val="000000"/>
                                    <w:sz w:val="12"/>
                                    <w:szCs w:val="12"/>
                                    <w:lang w:val="en-US"/>
                                  </w:rPr>
                                  <w:t>544</w:t>
                                </w:r>
                              </w:p>
                            </w:txbxContent>
                          </wps:txbx>
                          <wps:bodyPr rot="0" vert="horz" wrap="none" lIns="0" tIns="0" rIns="0" bIns="0" anchor="t" anchorCtr="0">
                            <a:spAutoFit/>
                          </wps:bodyPr>
                        </wps:wsp>
                        <wps:wsp>
                          <wps:cNvPr id="122" name="Rectangle 128"/>
                          <wps:cNvSpPr>
                            <a:spLocks noChangeArrowheads="1"/>
                          </wps:cNvSpPr>
                          <wps:spPr bwMode="auto">
                            <a:xfrm>
                              <a:off x="5367" y="1993"/>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28597" w14:textId="4C6DC3F8" w:rsidR="00D81CBE" w:rsidRDefault="00D81CBE">
                                <w:r>
                                  <w:rPr>
                                    <w:color w:val="000000"/>
                                    <w:sz w:val="12"/>
                                    <w:szCs w:val="12"/>
                                    <w:lang w:val="en-US"/>
                                  </w:rPr>
                                  <w:t>87</w:t>
                                </w:r>
                              </w:p>
                            </w:txbxContent>
                          </wps:txbx>
                          <wps:bodyPr rot="0" vert="horz" wrap="none" lIns="0" tIns="0" rIns="0" bIns="0" anchor="t" anchorCtr="0">
                            <a:spAutoFit/>
                          </wps:bodyPr>
                        </wps:wsp>
                        <wps:wsp>
                          <wps:cNvPr id="123" name="Rectangle 129"/>
                          <wps:cNvSpPr>
                            <a:spLocks noChangeArrowheads="1"/>
                          </wps:cNvSpPr>
                          <wps:spPr bwMode="auto">
                            <a:xfrm>
                              <a:off x="5734" y="1993"/>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EE0B" w14:textId="1B4C1DFA" w:rsidR="00D81CBE" w:rsidRDefault="00D81CBE">
                                <w:r>
                                  <w:rPr>
                                    <w:color w:val="000000"/>
                                    <w:sz w:val="12"/>
                                    <w:szCs w:val="12"/>
                                    <w:lang w:val="en-US"/>
                                  </w:rPr>
                                  <w:t>16.0%</w:t>
                                </w:r>
                              </w:p>
                            </w:txbxContent>
                          </wps:txbx>
                          <wps:bodyPr rot="0" vert="horz" wrap="none" lIns="0" tIns="0" rIns="0" bIns="0" anchor="t" anchorCtr="0">
                            <a:spAutoFit/>
                          </wps:bodyPr>
                        </wps:wsp>
                        <wps:wsp>
                          <wps:cNvPr id="124" name="Rectangle 130"/>
                          <wps:cNvSpPr>
                            <a:spLocks noChangeArrowheads="1"/>
                          </wps:cNvSpPr>
                          <wps:spPr bwMode="auto">
                            <a:xfrm>
                              <a:off x="6272" y="2011"/>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BBE9" w14:textId="7FEE2366" w:rsidR="00D81CBE" w:rsidRDefault="00D81CBE">
                                <w:r>
                                  <w:rPr>
                                    <w:color w:val="000000"/>
                                    <w:sz w:val="10"/>
                                    <w:szCs w:val="10"/>
                                    <w:lang w:val="en-US"/>
                                  </w:rPr>
                                  <w:t>13.2% - 19.3%</w:t>
                                </w:r>
                              </w:p>
                            </w:txbxContent>
                          </wps:txbx>
                          <wps:bodyPr rot="0" vert="horz" wrap="none" lIns="0" tIns="0" rIns="0" bIns="0" anchor="t" anchorCtr="0">
                            <a:spAutoFit/>
                          </wps:bodyPr>
                        </wps:wsp>
                        <wps:wsp>
                          <wps:cNvPr id="125" name="Rectangle 131"/>
                          <wps:cNvSpPr>
                            <a:spLocks noChangeArrowheads="1"/>
                          </wps:cNvSpPr>
                          <wps:spPr bwMode="auto">
                            <a:xfrm>
                              <a:off x="7642" y="1993"/>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1032D" w14:textId="6F0BB872" w:rsidR="00D81CBE" w:rsidRDefault="00D81CBE">
                                <w:r>
                                  <w:rPr>
                                    <w:color w:val="000000"/>
                                    <w:sz w:val="12"/>
                                    <w:szCs w:val="12"/>
                                    <w:lang w:val="en-US"/>
                                  </w:rPr>
                                  <w:t>1</w:t>
                                </w:r>
                              </w:p>
                            </w:txbxContent>
                          </wps:txbx>
                          <wps:bodyPr rot="0" vert="horz" wrap="none" lIns="0" tIns="0" rIns="0" bIns="0" anchor="t" anchorCtr="0">
                            <a:spAutoFit/>
                          </wps:bodyPr>
                        </wps:wsp>
                        <wps:wsp>
                          <wps:cNvPr id="126" name="Rectangle 132"/>
                          <wps:cNvSpPr>
                            <a:spLocks noChangeArrowheads="1"/>
                          </wps:cNvSpPr>
                          <wps:spPr bwMode="auto">
                            <a:xfrm>
                              <a:off x="8404" y="1993"/>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FEC45" w14:textId="2A6315EE" w:rsidR="00D81CBE" w:rsidRDefault="00D81CBE">
                                <w:r>
                                  <w:rPr>
                                    <w:color w:val="000000"/>
                                    <w:sz w:val="12"/>
                                    <w:szCs w:val="12"/>
                                    <w:lang w:val="en-US"/>
                                  </w:rPr>
                                  <w:t>0.2%</w:t>
                                </w:r>
                              </w:p>
                            </w:txbxContent>
                          </wps:txbx>
                          <wps:bodyPr rot="0" vert="horz" wrap="none" lIns="0" tIns="0" rIns="0" bIns="0" anchor="t" anchorCtr="0">
                            <a:spAutoFit/>
                          </wps:bodyPr>
                        </wps:wsp>
                        <wps:wsp>
                          <wps:cNvPr id="127" name="Rectangle 133"/>
                          <wps:cNvSpPr>
                            <a:spLocks noChangeArrowheads="1"/>
                          </wps:cNvSpPr>
                          <wps:spPr bwMode="auto">
                            <a:xfrm>
                              <a:off x="9004" y="1993"/>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D0A40" w14:textId="5EAD04E7" w:rsidR="00D81CBE" w:rsidRDefault="00D81CBE">
                                <w:r>
                                  <w:rPr>
                                    <w:color w:val="000000"/>
                                    <w:sz w:val="12"/>
                                    <w:szCs w:val="12"/>
                                    <w:lang w:val="en-US"/>
                                  </w:rPr>
                                  <w:t>E16000018</w:t>
                                </w:r>
                              </w:p>
                            </w:txbxContent>
                          </wps:txbx>
                          <wps:bodyPr rot="0" vert="horz" wrap="none" lIns="0" tIns="0" rIns="0" bIns="0" anchor="t" anchorCtr="0">
                            <a:spAutoFit/>
                          </wps:bodyPr>
                        </wps:wsp>
                        <wps:wsp>
                          <wps:cNvPr id="128" name="Rectangle 134"/>
                          <wps:cNvSpPr>
                            <a:spLocks noChangeArrowheads="1"/>
                          </wps:cNvSpPr>
                          <wps:spPr bwMode="auto">
                            <a:xfrm>
                              <a:off x="27" y="2145"/>
                              <a:ext cx="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095B" w14:textId="3F2C267B" w:rsidR="00D81CBE" w:rsidRDefault="00D81CBE">
                                <w:r>
                                  <w:rPr>
                                    <w:color w:val="000000"/>
                                    <w:sz w:val="12"/>
                                    <w:szCs w:val="12"/>
                                    <w:lang w:val="en-US"/>
                                  </w:rPr>
                                  <w:t>TAC</w:t>
                                </w:r>
                              </w:p>
                            </w:txbxContent>
                          </wps:txbx>
                          <wps:bodyPr rot="0" vert="horz" wrap="none" lIns="0" tIns="0" rIns="0" bIns="0" anchor="t" anchorCtr="0">
                            <a:spAutoFit/>
                          </wps:bodyPr>
                        </wps:wsp>
                        <wps:wsp>
                          <wps:cNvPr id="129" name="Rectangle 135"/>
                          <wps:cNvSpPr>
                            <a:spLocks noChangeArrowheads="1"/>
                          </wps:cNvSpPr>
                          <wps:spPr bwMode="auto">
                            <a:xfrm>
                              <a:off x="358" y="2145"/>
                              <a:ext cx="146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D24D6" w14:textId="692932F2" w:rsidR="00D81CBE" w:rsidRDefault="00D81CBE">
                                <w:r>
                                  <w:rPr>
                                    <w:color w:val="000000"/>
                                    <w:sz w:val="12"/>
                                    <w:szCs w:val="12"/>
                                    <w:lang w:val="en-US"/>
                                  </w:rPr>
                                  <w:t>Northumberland Care Trust</w:t>
                                </w:r>
                              </w:p>
                            </w:txbxContent>
                          </wps:txbx>
                          <wps:bodyPr rot="0" vert="horz" wrap="none" lIns="0" tIns="0" rIns="0" bIns="0" anchor="t" anchorCtr="0">
                            <a:spAutoFit/>
                          </wps:bodyPr>
                        </wps:wsp>
                        <wps:wsp>
                          <wps:cNvPr id="130" name="Rectangle 136"/>
                          <wps:cNvSpPr>
                            <a:spLocks noChangeArrowheads="1"/>
                          </wps:cNvSpPr>
                          <wps:spPr bwMode="auto">
                            <a:xfrm>
                              <a:off x="2544" y="2145"/>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44B92" w14:textId="256B4495" w:rsidR="00D81CBE" w:rsidRDefault="00D81CBE">
                                <w:r>
                                  <w:rPr>
                                    <w:color w:val="000000"/>
                                    <w:sz w:val="12"/>
                                    <w:szCs w:val="12"/>
                                    <w:lang w:val="en-US"/>
                                  </w:rPr>
                                  <w:t>Q30</w:t>
                                </w:r>
                              </w:p>
                            </w:txbxContent>
                          </wps:txbx>
                          <wps:bodyPr rot="0" vert="horz" wrap="none" lIns="0" tIns="0" rIns="0" bIns="0" anchor="t" anchorCtr="0">
                            <a:spAutoFit/>
                          </wps:bodyPr>
                        </wps:wsp>
                        <wps:wsp>
                          <wps:cNvPr id="131" name="Rectangle 137"/>
                          <wps:cNvSpPr>
                            <a:spLocks noChangeArrowheads="1"/>
                          </wps:cNvSpPr>
                          <wps:spPr bwMode="auto">
                            <a:xfrm>
                              <a:off x="2921" y="2145"/>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2DBFA" w14:textId="0A44554D" w:rsidR="00D81CBE" w:rsidRDefault="00D81CBE">
                                <w:r>
                                  <w:rPr>
                                    <w:color w:val="000000"/>
                                    <w:sz w:val="12"/>
                                    <w:szCs w:val="12"/>
                                    <w:lang w:val="en-US"/>
                                  </w:rPr>
                                  <w:t>North East</w:t>
                                </w:r>
                              </w:p>
                            </w:txbxContent>
                          </wps:txbx>
                          <wps:bodyPr rot="0" vert="horz" wrap="none" lIns="0" tIns="0" rIns="0" bIns="0" anchor="t" anchorCtr="0">
                            <a:spAutoFit/>
                          </wps:bodyPr>
                        </wps:wsp>
                        <wps:wsp>
                          <wps:cNvPr id="132" name="Rectangle 138"/>
                          <wps:cNvSpPr>
                            <a:spLocks noChangeArrowheads="1"/>
                          </wps:cNvSpPr>
                          <wps:spPr bwMode="auto">
                            <a:xfrm>
                              <a:off x="4641" y="2145"/>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92484" w14:textId="6295EC37" w:rsidR="00D81CBE" w:rsidRDefault="00D81CBE">
                                <w:r>
                                  <w:rPr>
                                    <w:color w:val="000000"/>
                                    <w:sz w:val="12"/>
                                    <w:szCs w:val="12"/>
                                    <w:lang w:val="en-US"/>
                                  </w:rPr>
                                  <w:t>778</w:t>
                                </w:r>
                              </w:p>
                            </w:txbxContent>
                          </wps:txbx>
                          <wps:bodyPr rot="0" vert="horz" wrap="none" lIns="0" tIns="0" rIns="0" bIns="0" anchor="t" anchorCtr="0">
                            <a:spAutoFit/>
                          </wps:bodyPr>
                        </wps:wsp>
                        <wps:wsp>
                          <wps:cNvPr id="133" name="Rectangle 139"/>
                          <wps:cNvSpPr>
                            <a:spLocks noChangeArrowheads="1"/>
                          </wps:cNvSpPr>
                          <wps:spPr bwMode="auto">
                            <a:xfrm>
                              <a:off x="5304" y="2145"/>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3DE3C" w14:textId="6B11FAE2" w:rsidR="00D81CBE" w:rsidRDefault="00D81CBE">
                                <w:r>
                                  <w:rPr>
                                    <w:color w:val="000000"/>
                                    <w:sz w:val="12"/>
                                    <w:szCs w:val="12"/>
                                    <w:lang w:val="en-US"/>
                                  </w:rPr>
                                  <w:t>161</w:t>
                                </w:r>
                              </w:p>
                            </w:txbxContent>
                          </wps:txbx>
                          <wps:bodyPr rot="0" vert="horz" wrap="none" lIns="0" tIns="0" rIns="0" bIns="0" anchor="t" anchorCtr="0">
                            <a:spAutoFit/>
                          </wps:bodyPr>
                        </wps:wsp>
                        <wps:wsp>
                          <wps:cNvPr id="134" name="Rectangle 140"/>
                          <wps:cNvSpPr>
                            <a:spLocks noChangeArrowheads="1"/>
                          </wps:cNvSpPr>
                          <wps:spPr bwMode="auto">
                            <a:xfrm>
                              <a:off x="5734" y="2145"/>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AB83" w14:textId="5E83FA09" w:rsidR="00D81CBE" w:rsidRDefault="00D81CBE">
                                <w:r>
                                  <w:rPr>
                                    <w:color w:val="000000"/>
                                    <w:sz w:val="12"/>
                                    <w:szCs w:val="12"/>
                                    <w:lang w:val="en-US"/>
                                  </w:rPr>
                                  <w:t>20.7%</w:t>
                                </w:r>
                              </w:p>
                            </w:txbxContent>
                          </wps:txbx>
                          <wps:bodyPr rot="0" vert="horz" wrap="none" lIns="0" tIns="0" rIns="0" bIns="0" anchor="t" anchorCtr="0">
                            <a:spAutoFit/>
                          </wps:bodyPr>
                        </wps:wsp>
                        <wps:wsp>
                          <wps:cNvPr id="135" name="Rectangle 141"/>
                          <wps:cNvSpPr>
                            <a:spLocks noChangeArrowheads="1"/>
                          </wps:cNvSpPr>
                          <wps:spPr bwMode="auto">
                            <a:xfrm>
                              <a:off x="6272" y="2163"/>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C18F8" w14:textId="52CA3AE1" w:rsidR="00D81CBE" w:rsidRDefault="00D81CBE">
                                <w:r>
                                  <w:rPr>
                                    <w:color w:val="000000"/>
                                    <w:sz w:val="10"/>
                                    <w:szCs w:val="10"/>
                                    <w:lang w:val="en-US"/>
                                  </w:rPr>
                                  <w:t>18.0% - 23.7%</w:t>
                                </w:r>
                              </w:p>
                            </w:txbxContent>
                          </wps:txbx>
                          <wps:bodyPr rot="0" vert="horz" wrap="none" lIns="0" tIns="0" rIns="0" bIns="0" anchor="t" anchorCtr="0">
                            <a:spAutoFit/>
                          </wps:bodyPr>
                        </wps:wsp>
                        <wps:wsp>
                          <wps:cNvPr id="136" name="Rectangle 142"/>
                          <wps:cNvSpPr>
                            <a:spLocks noChangeArrowheads="1"/>
                          </wps:cNvSpPr>
                          <wps:spPr bwMode="auto">
                            <a:xfrm>
                              <a:off x="7642" y="2145"/>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1AF58" w14:textId="670A3D79" w:rsidR="00D81CBE" w:rsidRDefault="00D81CBE">
                                <w:r>
                                  <w:rPr>
                                    <w:color w:val="000000"/>
                                    <w:sz w:val="12"/>
                                    <w:szCs w:val="12"/>
                                    <w:lang w:val="en-US"/>
                                  </w:rPr>
                                  <w:t>3</w:t>
                                </w:r>
                              </w:p>
                            </w:txbxContent>
                          </wps:txbx>
                          <wps:bodyPr rot="0" vert="horz" wrap="none" lIns="0" tIns="0" rIns="0" bIns="0" anchor="t" anchorCtr="0">
                            <a:spAutoFit/>
                          </wps:bodyPr>
                        </wps:wsp>
                        <wps:wsp>
                          <wps:cNvPr id="137" name="Rectangle 143"/>
                          <wps:cNvSpPr>
                            <a:spLocks noChangeArrowheads="1"/>
                          </wps:cNvSpPr>
                          <wps:spPr bwMode="auto">
                            <a:xfrm>
                              <a:off x="8404" y="2145"/>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53B34" w14:textId="63AC0036" w:rsidR="00D81CBE" w:rsidRDefault="00D81CBE">
                                <w:r>
                                  <w:rPr>
                                    <w:color w:val="000000"/>
                                    <w:sz w:val="12"/>
                                    <w:szCs w:val="12"/>
                                    <w:lang w:val="en-US"/>
                                  </w:rPr>
                                  <w:t>0.4%</w:t>
                                </w:r>
                              </w:p>
                            </w:txbxContent>
                          </wps:txbx>
                          <wps:bodyPr rot="0" vert="horz" wrap="none" lIns="0" tIns="0" rIns="0" bIns="0" anchor="t" anchorCtr="0">
                            <a:spAutoFit/>
                          </wps:bodyPr>
                        </wps:wsp>
                        <wps:wsp>
                          <wps:cNvPr id="138" name="Rectangle 144"/>
                          <wps:cNvSpPr>
                            <a:spLocks noChangeArrowheads="1"/>
                          </wps:cNvSpPr>
                          <wps:spPr bwMode="auto">
                            <a:xfrm>
                              <a:off x="9004" y="2145"/>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0F8A6" w14:textId="09B26E5B" w:rsidR="00D81CBE" w:rsidRDefault="00D81CBE">
                                <w:r>
                                  <w:rPr>
                                    <w:color w:val="000000"/>
                                    <w:sz w:val="12"/>
                                    <w:szCs w:val="12"/>
                                    <w:lang w:val="en-US"/>
                                  </w:rPr>
                                  <w:t>E17000001</w:t>
                                </w:r>
                              </w:p>
                            </w:txbxContent>
                          </wps:txbx>
                          <wps:bodyPr rot="0" vert="horz" wrap="none" lIns="0" tIns="0" rIns="0" bIns="0" anchor="t" anchorCtr="0">
                            <a:spAutoFit/>
                          </wps:bodyPr>
                        </wps:wsp>
                        <wps:wsp>
                          <wps:cNvPr id="139" name="Rectangle 145"/>
                          <wps:cNvSpPr>
                            <a:spLocks noChangeArrowheads="1"/>
                          </wps:cNvSpPr>
                          <wps:spPr bwMode="auto">
                            <a:xfrm>
                              <a:off x="27" y="2297"/>
                              <a:ext cx="2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45A5" w14:textId="75B7EF9E" w:rsidR="00D81CBE" w:rsidRDefault="00D81CBE">
                                <w:r>
                                  <w:rPr>
                                    <w:color w:val="000000"/>
                                    <w:sz w:val="12"/>
                                    <w:szCs w:val="12"/>
                                    <w:lang w:val="en-US"/>
                                  </w:rPr>
                                  <w:t>5QR</w:t>
                                </w:r>
                              </w:p>
                            </w:txbxContent>
                          </wps:txbx>
                          <wps:bodyPr rot="0" vert="horz" wrap="none" lIns="0" tIns="0" rIns="0" bIns="0" anchor="t" anchorCtr="0">
                            <a:spAutoFit/>
                          </wps:bodyPr>
                        </wps:wsp>
                        <wps:wsp>
                          <wps:cNvPr id="140" name="Rectangle 146"/>
                          <wps:cNvSpPr>
                            <a:spLocks noChangeArrowheads="1"/>
                          </wps:cNvSpPr>
                          <wps:spPr bwMode="auto">
                            <a:xfrm>
                              <a:off x="358" y="2297"/>
                              <a:ext cx="147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08399" w14:textId="41F900C2" w:rsidR="00D81CBE" w:rsidRDefault="00D81CBE">
                                <w:r>
                                  <w:rPr>
                                    <w:color w:val="000000"/>
                                    <w:sz w:val="12"/>
                                    <w:szCs w:val="12"/>
                                    <w:lang w:val="en-US"/>
                                  </w:rPr>
                                  <w:t>Redcar And Cleveland PCT</w:t>
                                </w:r>
                              </w:p>
                            </w:txbxContent>
                          </wps:txbx>
                          <wps:bodyPr rot="0" vert="horz" wrap="none" lIns="0" tIns="0" rIns="0" bIns="0" anchor="t" anchorCtr="0">
                            <a:spAutoFit/>
                          </wps:bodyPr>
                        </wps:wsp>
                        <wps:wsp>
                          <wps:cNvPr id="141" name="Rectangle 147"/>
                          <wps:cNvSpPr>
                            <a:spLocks noChangeArrowheads="1"/>
                          </wps:cNvSpPr>
                          <wps:spPr bwMode="auto">
                            <a:xfrm>
                              <a:off x="2544" y="2297"/>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EF935" w14:textId="73F0040E" w:rsidR="00D81CBE" w:rsidRDefault="00D81CBE">
                                <w:r>
                                  <w:rPr>
                                    <w:color w:val="000000"/>
                                    <w:sz w:val="12"/>
                                    <w:szCs w:val="12"/>
                                    <w:lang w:val="en-US"/>
                                  </w:rPr>
                                  <w:t>Q30</w:t>
                                </w:r>
                              </w:p>
                            </w:txbxContent>
                          </wps:txbx>
                          <wps:bodyPr rot="0" vert="horz" wrap="none" lIns="0" tIns="0" rIns="0" bIns="0" anchor="t" anchorCtr="0">
                            <a:spAutoFit/>
                          </wps:bodyPr>
                        </wps:wsp>
                        <wps:wsp>
                          <wps:cNvPr id="142" name="Rectangle 148"/>
                          <wps:cNvSpPr>
                            <a:spLocks noChangeArrowheads="1"/>
                          </wps:cNvSpPr>
                          <wps:spPr bwMode="auto">
                            <a:xfrm>
                              <a:off x="2921" y="2297"/>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8874B" w14:textId="183527B8" w:rsidR="00D81CBE" w:rsidRDefault="00D81CBE">
                                <w:r>
                                  <w:rPr>
                                    <w:color w:val="000000"/>
                                    <w:sz w:val="12"/>
                                    <w:szCs w:val="12"/>
                                    <w:lang w:val="en-US"/>
                                  </w:rPr>
                                  <w:t>North East</w:t>
                                </w:r>
                              </w:p>
                            </w:txbxContent>
                          </wps:txbx>
                          <wps:bodyPr rot="0" vert="horz" wrap="none" lIns="0" tIns="0" rIns="0" bIns="0" anchor="t" anchorCtr="0">
                            <a:spAutoFit/>
                          </wps:bodyPr>
                        </wps:wsp>
                        <wps:wsp>
                          <wps:cNvPr id="143" name="Rectangle 149"/>
                          <wps:cNvSpPr>
                            <a:spLocks noChangeArrowheads="1"/>
                          </wps:cNvSpPr>
                          <wps:spPr bwMode="auto">
                            <a:xfrm>
                              <a:off x="4641" y="2297"/>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170CB" w14:textId="117C50C9" w:rsidR="00D81CBE" w:rsidRDefault="00D81CBE">
                                <w:r>
                                  <w:rPr>
                                    <w:color w:val="000000"/>
                                    <w:sz w:val="12"/>
                                    <w:szCs w:val="12"/>
                                    <w:lang w:val="en-US"/>
                                  </w:rPr>
                                  <w:t>353</w:t>
                                </w:r>
                              </w:p>
                            </w:txbxContent>
                          </wps:txbx>
                          <wps:bodyPr rot="0" vert="horz" wrap="none" lIns="0" tIns="0" rIns="0" bIns="0" anchor="t" anchorCtr="0">
                            <a:spAutoFit/>
                          </wps:bodyPr>
                        </wps:wsp>
                        <wps:wsp>
                          <wps:cNvPr id="144" name="Rectangle 150"/>
                          <wps:cNvSpPr>
                            <a:spLocks noChangeArrowheads="1"/>
                          </wps:cNvSpPr>
                          <wps:spPr bwMode="auto">
                            <a:xfrm>
                              <a:off x="5367" y="2297"/>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3ED0F" w14:textId="60D90CAB" w:rsidR="00D81CBE" w:rsidRDefault="00D81CBE">
                                <w:r>
                                  <w:rPr>
                                    <w:color w:val="000000"/>
                                    <w:sz w:val="12"/>
                                    <w:szCs w:val="12"/>
                                    <w:lang w:val="en-US"/>
                                  </w:rPr>
                                  <w:t>80</w:t>
                                </w:r>
                              </w:p>
                            </w:txbxContent>
                          </wps:txbx>
                          <wps:bodyPr rot="0" vert="horz" wrap="none" lIns="0" tIns="0" rIns="0" bIns="0" anchor="t" anchorCtr="0">
                            <a:spAutoFit/>
                          </wps:bodyPr>
                        </wps:wsp>
                        <wps:wsp>
                          <wps:cNvPr id="145" name="Rectangle 151"/>
                          <wps:cNvSpPr>
                            <a:spLocks noChangeArrowheads="1"/>
                          </wps:cNvSpPr>
                          <wps:spPr bwMode="auto">
                            <a:xfrm>
                              <a:off x="5734" y="2297"/>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7F07D" w14:textId="6F85982F" w:rsidR="00D81CBE" w:rsidRDefault="00D81CBE">
                                <w:r>
                                  <w:rPr>
                                    <w:color w:val="000000"/>
                                    <w:sz w:val="12"/>
                                    <w:szCs w:val="12"/>
                                    <w:lang w:val="en-US"/>
                                  </w:rPr>
                                  <w:t>22.7%</w:t>
                                </w:r>
                              </w:p>
                            </w:txbxContent>
                          </wps:txbx>
                          <wps:bodyPr rot="0" vert="horz" wrap="none" lIns="0" tIns="0" rIns="0" bIns="0" anchor="t" anchorCtr="0">
                            <a:spAutoFit/>
                          </wps:bodyPr>
                        </wps:wsp>
                        <wps:wsp>
                          <wps:cNvPr id="146" name="Rectangle 152"/>
                          <wps:cNvSpPr>
                            <a:spLocks noChangeArrowheads="1"/>
                          </wps:cNvSpPr>
                          <wps:spPr bwMode="auto">
                            <a:xfrm>
                              <a:off x="6272" y="2315"/>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C3F74" w14:textId="49EDE984" w:rsidR="00D81CBE" w:rsidRDefault="00D81CBE">
                                <w:r>
                                  <w:rPr>
                                    <w:color w:val="000000"/>
                                    <w:sz w:val="10"/>
                                    <w:szCs w:val="10"/>
                                    <w:lang w:val="en-US"/>
                                  </w:rPr>
                                  <w:t>18.6% - 27.3%</w:t>
                                </w:r>
                              </w:p>
                            </w:txbxContent>
                          </wps:txbx>
                          <wps:bodyPr rot="0" vert="horz" wrap="none" lIns="0" tIns="0" rIns="0" bIns="0" anchor="t" anchorCtr="0">
                            <a:spAutoFit/>
                          </wps:bodyPr>
                        </wps:wsp>
                        <wps:wsp>
                          <wps:cNvPr id="147" name="Rectangle 153"/>
                          <wps:cNvSpPr>
                            <a:spLocks noChangeArrowheads="1"/>
                          </wps:cNvSpPr>
                          <wps:spPr bwMode="auto">
                            <a:xfrm>
                              <a:off x="7642" y="2297"/>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44EBC" w14:textId="4C1B6B0F" w:rsidR="00D81CBE" w:rsidRDefault="00D81CBE">
                                <w:r>
                                  <w:rPr>
                                    <w:color w:val="000000"/>
                                    <w:sz w:val="12"/>
                                    <w:szCs w:val="12"/>
                                    <w:lang w:val="en-US"/>
                                  </w:rPr>
                                  <w:t>0</w:t>
                                </w:r>
                              </w:p>
                            </w:txbxContent>
                          </wps:txbx>
                          <wps:bodyPr rot="0" vert="horz" wrap="none" lIns="0" tIns="0" rIns="0" bIns="0" anchor="t" anchorCtr="0">
                            <a:spAutoFit/>
                          </wps:bodyPr>
                        </wps:wsp>
                        <wps:wsp>
                          <wps:cNvPr id="148" name="Rectangle 154"/>
                          <wps:cNvSpPr>
                            <a:spLocks noChangeArrowheads="1"/>
                          </wps:cNvSpPr>
                          <wps:spPr bwMode="auto">
                            <a:xfrm>
                              <a:off x="8404" y="2297"/>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6F4B1" w14:textId="6558DB50" w:rsidR="00D81CBE" w:rsidRDefault="00D81CBE">
                                <w:r>
                                  <w:rPr>
                                    <w:color w:val="000000"/>
                                    <w:sz w:val="12"/>
                                    <w:szCs w:val="12"/>
                                    <w:lang w:val="en-US"/>
                                  </w:rPr>
                                  <w:t>0.0%</w:t>
                                </w:r>
                              </w:p>
                            </w:txbxContent>
                          </wps:txbx>
                          <wps:bodyPr rot="0" vert="horz" wrap="none" lIns="0" tIns="0" rIns="0" bIns="0" anchor="t" anchorCtr="0">
                            <a:spAutoFit/>
                          </wps:bodyPr>
                        </wps:wsp>
                        <wps:wsp>
                          <wps:cNvPr id="149" name="Rectangle 155"/>
                          <wps:cNvSpPr>
                            <a:spLocks noChangeArrowheads="1"/>
                          </wps:cNvSpPr>
                          <wps:spPr bwMode="auto">
                            <a:xfrm>
                              <a:off x="9004" y="2297"/>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272F1" w14:textId="55793464" w:rsidR="00D81CBE" w:rsidRDefault="00D81CBE">
                                <w:r>
                                  <w:rPr>
                                    <w:color w:val="000000"/>
                                    <w:sz w:val="12"/>
                                    <w:szCs w:val="12"/>
                                    <w:lang w:val="en-US"/>
                                  </w:rPr>
                                  <w:t>E16000146</w:t>
                                </w:r>
                              </w:p>
                            </w:txbxContent>
                          </wps:txbx>
                          <wps:bodyPr rot="0" vert="horz" wrap="none" lIns="0" tIns="0" rIns="0" bIns="0" anchor="t" anchorCtr="0">
                            <a:spAutoFit/>
                          </wps:bodyPr>
                        </wps:wsp>
                        <wps:wsp>
                          <wps:cNvPr id="150" name="Rectangle 156"/>
                          <wps:cNvSpPr>
                            <a:spLocks noChangeArrowheads="1"/>
                          </wps:cNvSpPr>
                          <wps:spPr bwMode="auto">
                            <a:xfrm>
                              <a:off x="27" y="2449"/>
                              <a:ext cx="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BD37F" w14:textId="0D1C5B0E" w:rsidR="00D81CBE" w:rsidRDefault="00D81CBE">
                                <w:r>
                                  <w:rPr>
                                    <w:color w:val="000000"/>
                                    <w:sz w:val="12"/>
                                    <w:szCs w:val="12"/>
                                    <w:lang w:val="en-US"/>
                                  </w:rPr>
                                  <w:t>5KG</w:t>
                                </w:r>
                              </w:p>
                            </w:txbxContent>
                          </wps:txbx>
                          <wps:bodyPr rot="0" vert="horz" wrap="none" lIns="0" tIns="0" rIns="0" bIns="0" anchor="t" anchorCtr="0">
                            <a:spAutoFit/>
                          </wps:bodyPr>
                        </wps:wsp>
                        <wps:wsp>
                          <wps:cNvPr id="151" name="Rectangle 157"/>
                          <wps:cNvSpPr>
                            <a:spLocks noChangeArrowheads="1"/>
                          </wps:cNvSpPr>
                          <wps:spPr bwMode="auto">
                            <a:xfrm>
                              <a:off x="358" y="2449"/>
                              <a:ext cx="110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DD366" w14:textId="5D3CDF4F" w:rsidR="00D81CBE" w:rsidRDefault="00D81CBE">
                                <w:r>
                                  <w:rPr>
                                    <w:color w:val="000000"/>
                                    <w:sz w:val="12"/>
                                    <w:szCs w:val="12"/>
                                    <w:lang w:val="en-US"/>
                                  </w:rPr>
                                  <w:t>South Tyneside PCT</w:t>
                                </w:r>
                              </w:p>
                            </w:txbxContent>
                          </wps:txbx>
                          <wps:bodyPr rot="0" vert="horz" wrap="none" lIns="0" tIns="0" rIns="0" bIns="0" anchor="t" anchorCtr="0">
                            <a:spAutoFit/>
                          </wps:bodyPr>
                        </wps:wsp>
                        <wps:wsp>
                          <wps:cNvPr id="152" name="Rectangle 158"/>
                          <wps:cNvSpPr>
                            <a:spLocks noChangeArrowheads="1"/>
                          </wps:cNvSpPr>
                          <wps:spPr bwMode="auto">
                            <a:xfrm>
                              <a:off x="2544" y="2449"/>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FCC0B" w14:textId="5438169A" w:rsidR="00D81CBE" w:rsidRDefault="00D81CBE">
                                <w:r>
                                  <w:rPr>
                                    <w:color w:val="000000"/>
                                    <w:sz w:val="12"/>
                                    <w:szCs w:val="12"/>
                                    <w:lang w:val="en-US"/>
                                  </w:rPr>
                                  <w:t>Q30</w:t>
                                </w:r>
                              </w:p>
                            </w:txbxContent>
                          </wps:txbx>
                          <wps:bodyPr rot="0" vert="horz" wrap="none" lIns="0" tIns="0" rIns="0" bIns="0" anchor="t" anchorCtr="0">
                            <a:spAutoFit/>
                          </wps:bodyPr>
                        </wps:wsp>
                        <wps:wsp>
                          <wps:cNvPr id="153" name="Rectangle 159"/>
                          <wps:cNvSpPr>
                            <a:spLocks noChangeArrowheads="1"/>
                          </wps:cNvSpPr>
                          <wps:spPr bwMode="auto">
                            <a:xfrm>
                              <a:off x="2921" y="2449"/>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7FA53" w14:textId="6AC9A5DC" w:rsidR="00D81CBE" w:rsidRDefault="00D81CBE">
                                <w:r>
                                  <w:rPr>
                                    <w:color w:val="000000"/>
                                    <w:sz w:val="12"/>
                                    <w:szCs w:val="12"/>
                                    <w:lang w:val="en-US"/>
                                  </w:rPr>
                                  <w:t>North East</w:t>
                                </w:r>
                              </w:p>
                            </w:txbxContent>
                          </wps:txbx>
                          <wps:bodyPr rot="0" vert="horz" wrap="none" lIns="0" tIns="0" rIns="0" bIns="0" anchor="t" anchorCtr="0">
                            <a:spAutoFit/>
                          </wps:bodyPr>
                        </wps:wsp>
                        <wps:wsp>
                          <wps:cNvPr id="154" name="Rectangle 160"/>
                          <wps:cNvSpPr>
                            <a:spLocks noChangeArrowheads="1"/>
                          </wps:cNvSpPr>
                          <wps:spPr bwMode="auto">
                            <a:xfrm>
                              <a:off x="4641" y="2449"/>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CE261" w14:textId="7FC100DD" w:rsidR="00D81CBE" w:rsidRDefault="00D81CBE">
                                <w:r>
                                  <w:rPr>
                                    <w:color w:val="000000"/>
                                    <w:sz w:val="12"/>
                                    <w:szCs w:val="12"/>
                                    <w:lang w:val="en-US"/>
                                  </w:rPr>
                                  <w:t>409</w:t>
                                </w:r>
                              </w:p>
                            </w:txbxContent>
                          </wps:txbx>
                          <wps:bodyPr rot="0" vert="horz" wrap="none" lIns="0" tIns="0" rIns="0" bIns="0" anchor="t" anchorCtr="0">
                            <a:spAutoFit/>
                          </wps:bodyPr>
                        </wps:wsp>
                        <wps:wsp>
                          <wps:cNvPr id="155" name="Rectangle 161"/>
                          <wps:cNvSpPr>
                            <a:spLocks noChangeArrowheads="1"/>
                          </wps:cNvSpPr>
                          <wps:spPr bwMode="auto">
                            <a:xfrm>
                              <a:off x="5304" y="2449"/>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B1AD1" w14:textId="116EF5E4" w:rsidR="00D81CBE" w:rsidRDefault="00D81CBE">
                                <w:r>
                                  <w:rPr>
                                    <w:color w:val="000000"/>
                                    <w:sz w:val="12"/>
                                    <w:szCs w:val="12"/>
                                    <w:lang w:val="en-US"/>
                                  </w:rPr>
                                  <w:t>101</w:t>
                                </w:r>
                              </w:p>
                            </w:txbxContent>
                          </wps:txbx>
                          <wps:bodyPr rot="0" vert="horz" wrap="none" lIns="0" tIns="0" rIns="0" bIns="0" anchor="t" anchorCtr="0">
                            <a:spAutoFit/>
                          </wps:bodyPr>
                        </wps:wsp>
                        <wps:wsp>
                          <wps:cNvPr id="156" name="Rectangle 162"/>
                          <wps:cNvSpPr>
                            <a:spLocks noChangeArrowheads="1"/>
                          </wps:cNvSpPr>
                          <wps:spPr bwMode="auto">
                            <a:xfrm>
                              <a:off x="5734" y="2449"/>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BE512" w14:textId="5C2BA7BC" w:rsidR="00D81CBE" w:rsidRDefault="00D81CBE">
                                <w:r>
                                  <w:rPr>
                                    <w:color w:val="000000"/>
                                    <w:sz w:val="12"/>
                                    <w:szCs w:val="12"/>
                                    <w:lang w:val="en-US"/>
                                  </w:rPr>
                                  <w:t>24.7%</w:t>
                                </w:r>
                              </w:p>
                            </w:txbxContent>
                          </wps:txbx>
                          <wps:bodyPr rot="0" vert="horz" wrap="none" lIns="0" tIns="0" rIns="0" bIns="0" anchor="t" anchorCtr="0">
                            <a:spAutoFit/>
                          </wps:bodyPr>
                        </wps:wsp>
                        <wps:wsp>
                          <wps:cNvPr id="157" name="Rectangle 163"/>
                          <wps:cNvSpPr>
                            <a:spLocks noChangeArrowheads="1"/>
                          </wps:cNvSpPr>
                          <wps:spPr bwMode="auto">
                            <a:xfrm>
                              <a:off x="6272" y="2466"/>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EC6CB" w14:textId="069993E3" w:rsidR="00D81CBE" w:rsidRDefault="00D81CBE">
                                <w:r>
                                  <w:rPr>
                                    <w:color w:val="000000"/>
                                    <w:sz w:val="10"/>
                                    <w:szCs w:val="10"/>
                                    <w:lang w:val="en-US"/>
                                  </w:rPr>
                                  <w:t>20.8% - 29.1%</w:t>
                                </w:r>
                              </w:p>
                            </w:txbxContent>
                          </wps:txbx>
                          <wps:bodyPr rot="0" vert="horz" wrap="none" lIns="0" tIns="0" rIns="0" bIns="0" anchor="t" anchorCtr="0">
                            <a:spAutoFit/>
                          </wps:bodyPr>
                        </wps:wsp>
                        <wps:wsp>
                          <wps:cNvPr id="158" name="Rectangle 164"/>
                          <wps:cNvSpPr>
                            <a:spLocks noChangeArrowheads="1"/>
                          </wps:cNvSpPr>
                          <wps:spPr bwMode="auto">
                            <a:xfrm>
                              <a:off x="7642" y="2449"/>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B22E9" w14:textId="01C0B90F" w:rsidR="00D81CBE" w:rsidRDefault="00D81CBE">
                                <w:r>
                                  <w:rPr>
                                    <w:color w:val="000000"/>
                                    <w:sz w:val="12"/>
                                    <w:szCs w:val="12"/>
                                    <w:lang w:val="en-US"/>
                                  </w:rPr>
                                  <w:t>0</w:t>
                                </w:r>
                              </w:p>
                            </w:txbxContent>
                          </wps:txbx>
                          <wps:bodyPr rot="0" vert="horz" wrap="none" lIns="0" tIns="0" rIns="0" bIns="0" anchor="t" anchorCtr="0">
                            <a:spAutoFit/>
                          </wps:bodyPr>
                        </wps:wsp>
                        <wps:wsp>
                          <wps:cNvPr id="159" name="Rectangle 165"/>
                          <wps:cNvSpPr>
                            <a:spLocks noChangeArrowheads="1"/>
                          </wps:cNvSpPr>
                          <wps:spPr bwMode="auto">
                            <a:xfrm>
                              <a:off x="8404" y="2449"/>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1F02" w14:textId="74575B65" w:rsidR="00D81CBE" w:rsidRDefault="00D81CBE">
                                <w:r>
                                  <w:rPr>
                                    <w:color w:val="000000"/>
                                    <w:sz w:val="12"/>
                                    <w:szCs w:val="12"/>
                                    <w:lang w:val="en-US"/>
                                  </w:rPr>
                                  <w:t>0.0%</w:t>
                                </w:r>
                              </w:p>
                            </w:txbxContent>
                          </wps:txbx>
                          <wps:bodyPr rot="0" vert="horz" wrap="none" lIns="0" tIns="0" rIns="0" bIns="0" anchor="t" anchorCtr="0">
                            <a:spAutoFit/>
                          </wps:bodyPr>
                        </wps:wsp>
                        <wps:wsp>
                          <wps:cNvPr id="160" name="Rectangle 166"/>
                          <wps:cNvSpPr>
                            <a:spLocks noChangeArrowheads="1"/>
                          </wps:cNvSpPr>
                          <wps:spPr bwMode="auto">
                            <a:xfrm>
                              <a:off x="9004" y="2449"/>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A21B5" w14:textId="7E8CDB2A" w:rsidR="00D81CBE" w:rsidRDefault="00D81CBE">
                                <w:r>
                                  <w:rPr>
                                    <w:color w:val="000000"/>
                                    <w:sz w:val="12"/>
                                    <w:szCs w:val="12"/>
                                    <w:lang w:val="en-US"/>
                                  </w:rPr>
                                  <w:t>E16000051</w:t>
                                </w:r>
                              </w:p>
                            </w:txbxContent>
                          </wps:txbx>
                          <wps:bodyPr rot="0" vert="horz" wrap="none" lIns="0" tIns="0" rIns="0" bIns="0" anchor="t" anchorCtr="0">
                            <a:spAutoFit/>
                          </wps:bodyPr>
                        </wps:wsp>
                        <wps:wsp>
                          <wps:cNvPr id="161" name="Rectangle 167"/>
                          <wps:cNvSpPr>
                            <a:spLocks noChangeArrowheads="1"/>
                          </wps:cNvSpPr>
                          <wps:spPr bwMode="auto">
                            <a:xfrm>
                              <a:off x="27" y="2601"/>
                              <a:ext cx="2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0C627" w14:textId="0A19A8D4" w:rsidR="00D81CBE" w:rsidRDefault="00D81CBE">
                                <w:r>
                                  <w:rPr>
                                    <w:color w:val="000000"/>
                                    <w:sz w:val="12"/>
                                    <w:szCs w:val="12"/>
                                    <w:lang w:val="en-US"/>
                                  </w:rPr>
                                  <w:t>5KL</w:t>
                                </w:r>
                              </w:p>
                            </w:txbxContent>
                          </wps:txbx>
                          <wps:bodyPr rot="0" vert="horz" wrap="none" lIns="0" tIns="0" rIns="0" bIns="0" anchor="t" anchorCtr="0">
                            <a:spAutoFit/>
                          </wps:bodyPr>
                        </wps:wsp>
                        <wps:wsp>
                          <wps:cNvPr id="162" name="Rectangle 168"/>
                          <wps:cNvSpPr>
                            <a:spLocks noChangeArrowheads="1"/>
                          </wps:cNvSpPr>
                          <wps:spPr bwMode="auto">
                            <a:xfrm>
                              <a:off x="358" y="2601"/>
                              <a:ext cx="1415"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E8FEE" w14:textId="0CFAB7D6" w:rsidR="00D81CBE" w:rsidRDefault="00D81CBE">
                                <w:r>
                                  <w:rPr>
                                    <w:color w:val="000000"/>
                                    <w:sz w:val="12"/>
                                    <w:szCs w:val="12"/>
                                    <w:lang w:val="en-US"/>
                                  </w:rPr>
                                  <w:t>Sunderland Teaching PCT</w:t>
                                </w:r>
                              </w:p>
                            </w:txbxContent>
                          </wps:txbx>
                          <wps:bodyPr rot="0" vert="horz" wrap="none" lIns="0" tIns="0" rIns="0" bIns="0" anchor="t" anchorCtr="0">
                            <a:spAutoFit/>
                          </wps:bodyPr>
                        </wps:wsp>
                        <wps:wsp>
                          <wps:cNvPr id="163" name="Rectangle 169"/>
                          <wps:cNvSpPr>
                            <a:spLocks noChangeArrowheads="1"/>
                          </wps:cNvSpPr>
                          <wps:spPr bwMode="auto">
                            <a:xfrm>
                              <a:off x="2544" y="2601"/>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3595" w14:textId="0944BFFB" w:rsidR="00D81CBE" w:rsidRDefault="00D81CBE">
                                <w:r>
                                  <w:rPr>
                                    <w:color w:val="000000"/>
                                    <w:sz w:val="12"/>
                                    <w:szCs w:val="12"/>
                                    <w:lang w:val="en-US"/>
                                  </w:rPr>
                                  <w:t>Q30</w:t>
                                </w:r>
                              </w:p>
                            </w:txbxContent>
                          </wps:txbx>
                          <wps:bodyPr rot="0" vert="horz" wrap="none" lIns="0" tIns="0" rIns="0" bIns="0" anchor="t" anchorCtr="0">
                            <a:spAutoFit/>
                          </wps:bodyPr>
                        </wps:wsp>
                        <wps:wsp>
                          <wps:cNvPr id="164" name="Rectangle 170"/>
                          <wps:cNvSpPr>
                            <a:spLocks noChangeArrowheads="1"/>
                          </wps:cNvSpPr>
                          <wps:spPr bwMode="auto">
                            <a:xfrm>
                              <a:off x="2921" y="2601"/>
                              <a:ext cx="5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5ADE4" w14:textId="307CA64A" w:rsidR="00D81CBE" w:rsidRDefault="00D81CBE">
                                <w:r>
                                  <w:rPr>
                                    <w:color w:val="000000"/>
                                    <w:sz w:val="12"/>
                                    <w:szCs w:val="12"/>
                                    <w:lang w:val="en-US"/>
                                  </w:rPr>
                                  <w:t>North East</w:t>
                                </w:r>
                              </w:p>
                            </w:txbxContent>
                          </wps:txbx>
                          <wps:bodyPr rot="0" vert="horz" wrap="none" lIns="0" tIns="0" rIns="0" bIns="0" anchor="t" anchorCtr="0">
                            <a:spAutoFit/>
                          </wps:bodyPr>
                        </wps:wsp>
                        <wps:wsp>
                          <wps:cNvPr id="165" name="Rectangle 171"/>
                          <wps:cNvSpPr>
                            <a:spLocks noChangeArrowheads="1"/>
                          </wps:cNvSpPr>
                          <wps:spPr bwMode="auto">
                            <a:xfrm>
                              <a:off x="4641" y="2601"/>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43355" w14:textId="2D6E5E78" w:rsidR="00D81CBE" w:rsidRDefault="00D81CBE">
                                <w:r>
                                  <w:rPr>
                                    <w:color w:val="000000"/>
                                    <w:sz w:val="12"/>
                                    <w:szCs w:val="12"/>
                                    <w:lang w:val="en-US"/>
                                  </w:rPr>
                                  <w:t>726</w:t>
                                </w:r>
                              </w:p>
                            </w:txbxContent>
                          </wps:txbx>
                          <wps:bodyPr rot="0" vert="horz" wrap="none" lIns="0" tIns="0" rIns="0" bIns="0" anchor="t" anchorCtr="0">
                            <a:spAutoFit/>
                          </wps:bodyPr>
                        </wps:wsp>
                        <wps:wsp>
                          <wps:cNvPr id="166" name="Rectangle 172"/>
                          <wps:cNvSpPr>
                            <a:spLocks noChangeArrowheads="1"/>
                          </wps:cNvSpPr>
                          <wps:spPr bwMode="auto">
                            <a:xfrm>
                              <a:off x="5304" y="2601"/>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AF283" w14:textId="49797482" w:rsidR="00D81CBE" w:rsidRDefault="00D81CBE">
                                <w:r>
                                  <w:rPr>
                                    <w:color w:val="000000"/>
                                    <w:sz w:val="12"/>
                                    <w:szCs w:val="12"/>
                                    <w:lang w:val="en-US"/>
                                  </w:rPr>
                                  <w:t>147</w:t>
                                </w:r>
                              </w:p>
                            </w:txbxContent>
                          </wps:txbx>
                          <wps:bodyPr rot="0" vert="horz" wrap="none" lIns="0" tIns="0" rIns="0" bIns="0" anchor="t" anchorCtr="0">
                            <a:spAutoFit/>
                          </wps:bodyPr>
                        </wps:wsp>
                        <wps:wsp>
                          <wps:cNvPr id="167" name="Rectangle 173"/>
                          <wps:cNvSpPr>
                            <a:spLocks noChangeArrowheads="1"/>
                          </wps:cNvSpPr>
                          <wps:spPr bwMode="auto">
                            <a:xfrm>
                              <a:off x="5734" y="2601"/>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78A4C" w14:textId="59AAEF91" w:rsidR="00D81CBE" w:rsidRDefault="00D81CBE">
                                <w:r>
                                  <w:rPr>
                                    <w:color w:val="000000"/>
                                    <w:sz w:val="12"/>
                                    <w:szCs w:val="12"/>
                                    <w:lang w:val="en-US"/>
                                  </w:rPr>
                                  <w:t>20.2%</w:t>
                                </w:r>
                              </w:p>
                            </w:txbxContent>
                          </wps:txbx>
                          <wps:bodyPr rot="0" vert="horz" wrap="none" lIns="0" tIns="0" rIns="0" bIns="0" anchor="t" anchorCtr="0">
                            <a:spAutoFit/>
                          </wps:bodyPr>
                        </wps:wsp>
                        <wps:wsp>
                          <wps:cNvPr id="168" name="Rectangle 174"/>
                          <wps:cNvSpPr>
                            <a:spLocks noChangeArrowheads="1"/>
                          </wps:cNvSpPr>
                          <wps:spPr bwMode="auto">
                            <a:xfrm>
                              <a:off x="6272" y="2618"/>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57B73" w14:textId="42AEB71D" w:rsidR="00D81CBE" w:rsidRDefault="00D81CBE">
                                <w:r>
                                  <w:rPr>
                                    <w:color w:val="000000"/>
                                    <w:sz w:val="10"/>
                                    <w:szCs w:val="10"/>
                                    <w:lang w:val="en-US"/>
                                  </w:rPr>
                                  <w:t>17.5% - 23.3%</w:t>
                                </w:r>
                              </w:p>
                            </w:txbxContent>
                          </wps:txbx>
                          <wps:bodyPr rot="0" vert="horz" wrap="none" lIns="0" tIns="0" rIns="0" bIns="0" anchor="t" anchorCtr="0">
                            <a:spAutoFit/>
                          </wps:bodyPr>
                        </wps:wsp>
                        <wps:wsp>
                          <wps:cNvPr id="169" name="Rectangle 175"/>
                          <wps:cNvSpPr>
                            <a:spLocks noChangeArrowheads="1"/>
                          </wps:cNvSpPr>
                          <wps:spPr bwMode="auto">
                            <a:xfrm>
                              <a:off x="7642" y="2601"/>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3B5C4" w14:textId="5FA5B52F" w:rsidR="00D81CBE" w:rsidRDefault="00D81CBE">
                                <w:r>
                                  <w:rPr>
                                    <w:color w:val="000000"/>
                                    <w:sz w:val="12"/>
                                    <w:szCs w:val="12"/>
                                    <w:lang w:val="en-US"/>
                                  </w:rPr>
                                  <w:t>6</w:t>
                                </w:r>
                              </w:p>
                            </w:txbxContent>
                          </wps:txbx>
                          <wps:bodyPr rot="0" vert="horz" wrap="none" lIns="0" tIns="0" rIns="0" bIns="0" anchor="t" anchorCtr="0">
                            <a:spAutoFit/>
                          </wps:bodyPr>
                        </wps:wsp>
                        <wps:wsp>
                          <wps:cNvPr id="170" name="Rectangle 176"/>
                          <wps:cNvSpPr>
                            <a:spLocks noChangeArrowheads="1"/>
                          </wps:cNvSpPr>
                          <wps:spPr bwMode="auto">
                            <a:xfrm>
                              <a:off x="8404" y="2601"/>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B366" w14:textId="410F6D69" w:rsidR="00D81CBE" w:rsidRDefault="00D81CBE">
                                <w:r>
                                  <w:rPr>
                                    <w:color w:val="000000"/>
                                    <w:sz w:val="12"/>
                                    <w:szCs w:val="12"/>
                                    <w:lang w:val="en-US"/>
                                  </w:rPr>
                                  <w:t>0.8%</w:t>
                                </w:r>
                              </w:p>
                            </w:txbxContent>
                          </wps:txbx>
                          <wps:bodyPr rot="0" vert="horz" wrap="none" lIns="0" tIns="0" rIns="0" bIns="0" anchor="t" anchorCtr="0">
                            <a:spAutoFit/>
                          </wps:bodyPr>
                        </wps:wsp>
                        <wps:wsp>
                          <wps:cNvPr id="171" name="Rectangle 177"/>
                          <wps:cNvSpPr>
                            <a:spLocks noChangeArrowheads="1"/>
                          </wps:cNvSpPr>
                          <wps:spPr bwMode="auto">
                            <a:xfrm>
                              <a:off x="9004" y="2601"/>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2AF1" w14:textId="61F71BA5" w:rsidR="00D81CBE" w:rsidRDefault="00D81CBE">
                                <w:r>
                                  <w:rPr>
                                    <w:color w:val="000000"/>
                                    <w:sz w:val="12"/>
                                    <w:szCs w:val="12"/>
                                    <w:lang w:val="en-US"/>
                                  </w:rPr>
                                  <w:t>E16000052</w:t>
                                </w:r>
                              </w:p>
                            </w:txbxContent>
                          </wps:txbx>
                          <wps:bodyPr rot="0" vert="horz" wrap="none" lIns="0" tIns="0" rIns="0" bIns="0" anchor="t" anchorCtr="0">
                            <a:spAutoFit/>
                          </wps:bodyPr>
                        </wps:wsp>
                        <wps:wsp>
                          <wps:cNvPr id="172" name="Rectangle 178"/>
                          <wps:cNvSpPr>
                            <a:spLocks noChangeArrowheads="1"/>
                          </wps:cNvSpPr>
                          <wps:spPr bwMode="auto">
                            <a:xfrm>
                              <a:off x="27" y="2752"/>
                              <a:ext cx="2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C8073" w14:textId="47DB79CD" w:rsidR="00D81CBE" w:rsidRDefault="00D81CBE">
                                <w:r>
                                  <w:rPr>
                                    <w:color w:val="000000"/>
                                    <w:sz w:val="12"/>
                                    <w:szCs w:val="12"/>
                                    <w:lang w:val="en-US"/>
                                  </w:rPr>
                                  <w:t>5HG</w:t>
                                </w:r>
                              </w:p>
                            </w:txbxContent>
                          </wps:txbx>
                          <wps:bodyPr rot="0" vert="horz" wrap="none" lIns="0" tIns="0" rIns="0" bIns="0" anchor="t" anchorCtr="0">
                            <a:spAutoFit/>
                          </wps:bodyPr>
                        </wps:wsp>
                        <wps:wsp>
                          <wps:cNvPr id="173" name="Rectangle 179"/>
                          <wps:cNvSpPr>
                            <a:spLocks noChangeArrowheads="1"/>
                          </wps:cNvSpPr>
                          <wps:spPr bwMode="auto">
                            <a:xfrm>
                              <a:off x="358" y="2752"/>
                              <a:ext cx="16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C921A" w14:textId="330F7D5D" w:rsidR="00D81CBE" w:rsidRDefault="00D81CBE">
                                <w:r>
                                  <w:rPr>
                                    <w:color w:val="000000"/>
                                    <w:sz w:val="12"/>
                                    <w:szCs w:val="12"/>
                                    <w:lang w:val="en-US"/>
                                  </w:rPr>
                                  <w:t>Ashton, Leigh And Wigan PCT</w:t>
                                </w:r>
                              </w:p>
                            </w:txbxContent>
                          </wps:txbx>
                          <wps:bodyPr rot="0" vert="horz" wrap="none" lIns="0" tIns="0" rIns="0" bIns="0" anchor="t" anchorCtr="0">
                            <a:spAutoFit/>
                          </wps:bodyPr>
                        </wps:wsp>
                        <wps:wsp>
                          <wps:cNvPr id="174" name="Rectangle 180"/>
                          <wps:cNvSpPr>
                            <a:spLocks noChangeArrowheads="1"/>
                          </wps:cNvSpPr>
                          <wps:spPr bwMode="auto">
                            <a:xfrm>
                              <a:off x="2544" y="2752"/>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91C25" w14:textId="279FFBA3" w:rsidR="00D81CBE" w:rsidRDefault="00D81CBE">
                                <w:r>
                                  <w:rPr>
                                    <w:color w:val="000000"/>
                                    <w:sz w:val="12"/>
                                    <w:szCs w:val="12"/>
                                    <w:lang w:val="en-US"/>
                                  </w:rPr>
                                  <w:t>Q31</w:t>
                                </w:r>
                              </w:p>
                            </w:txbxContent>
                          </wps:txbx>
                          <wps:bodyPr rot="0" vert="horz" wrap="none" lIns="0" tIns="0" rIns="0" bIns="0" anchor="t" anchorCtr="0">
                            <a:spAutoFit/>
                          </wps:bodyPr>
                        </wps:wsp>
                        <wps:wsp>
                          <wps:cNvPr id="175" name="Rectangle 181"/>
                          <wps:cNvSpPr>
                            <a:spLocks noChangeArrowheads="1"/>
                          </wps:cNvSpPr>
                          <wps:spPr bwMode="auto">
                            <a:xfrm>
                              <a:off x="2921" y="2752"/>
                              <a:ext cx="6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57468" w14:textId="04FE957E" w:rsidR="00D81CBE" w:rsidRDefault="00D81CBE">
                                <w:r>
                                  <w:rPr>
                                    <w:color w:val="000000"/>
                                    <w:sz w:val="12"/>
                                    <w:szCs w:val="12"/>
                                    <w:lang w:val="en-US"/>
                                  </w:rPr>
                                  <w:t>North West</w:t>
                                </w:r>
                              </w:p>
                            </w:txbxContent>
                          </wps:txbx>
                          <wps:bodyPr rot="0" vert="horz" wrap="none" lIns="0" tIns="0" rIns="0" bIns="0" anchor="t" anchorCtr="0">
                            <a:spAutoFit/>
                          </wps:bodyPr>
                        </wps:wsp>
                        <wps:wsp>
                          <wps:cNvPr id="176" name="Rectangle 182"/>
                          <wps:cNvSpPr>
                            <a:spLocks noChangeArrowheads="1"/>
                          </wps:cNvSpPr>
                          <wps:spPr bwMode="auto">
                            <a:xfrm>
                              <a:off x="4641" y="2752"/>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9AFE2" w14:textId="1799299E" w:rsidR="00D81CBE" w:rsidRDefault="00D81CBE">
                                <w:r>
                                  <w:rPr>
                                    <w:color w:val="000000"/>
                                    <w:sz w:val="12"/>
                                    <w:szCs w:val="12"/>
                                    <w:lang w:val="en-US"/>
                                  </w:rPr>
                                  <w:t>829</w:t>
                                </w:r>
                              </w:p>
                            </w:txbxContent>
                          </wps:txbx>
                          <wps:bodyPr rot="0" vert="horz" wrap="none" lIns="0" tIns="0" rIns="0" bIns="0" anchor="t" anchorCtr="0">
                            <a:spAutoFit/>
                          </wps:bodyPr>
                        </wps:wsp>
                        <wps:wsp>
                          <wps:cNvPr id="177" name="Rectangle 183"/>
                          <wps:cNvSpPr>
                            <a:spLocks noChangeArrowheads="1"/>
                          </wps:cNvSpPr>
                          <wps:spPr bwMode="auto">
                            <a:xfrm>
                              <a:off x="5304" y="2752"/>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E5695" w14:textId="05357632" w:rsidR="00D81CBE" w:rsidRDefault="00D81CBE">
                                <w:r>
                                  <w:rPr>
                                    <w:color w:val="000000"/>
                                    <w:sz w:val="12"/>
                                    <w:szCs w:val="12"/>
                                    <w:lang w:val="en-US"/>
                                  </w:rPr>
                                  <w:t>144</w:t>
                                </w:r>
                              </w:p>
                            </w:txbxContent>
                          </wps:txbx>
                          <wps:bodyPr rot="0" vert="horz" wrap="none" lIns="0" tIns="0" rIns="0" bIns="0" anchor="t" anchorCtr="0">
                            <a:spAutoFit/>
                          </wps:bodyPr>
                        </wps:wsp>
                        <wps:wsp>
                          <wps:cNvPr id="178" name="Rectangle 184"/>
                          <wps:cNvSpPr>
                            <a:spLocks noChangeArrowheads="1"/>
                          </wps:cNvSpPr>
                          <wps:spPr bwMode="auto">
                            <a:xfrm>
                              <a:off x="5734" y="2752"/>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415DB" w14:textId="53668A81" w:rsidR="00D81CBE" w:rsidRDefault="00D81CBE">
                                <w:r>
                                  <w:rPr>
                                    <w:color w:val="000000"/>
                                    <w:sz w:val="12"/>
                                    <w:szCs w:val="12"/>
                                    <w:lang w:val="en-US"/>
                                  </w:rPr>
                                  <w:t>17.4%</w:t>
                                </w:r>
                              </w:p>
                            </w:txbxContent>
                          </wps:txbx>
                          <wps:bodyPr rot="0" vert="horz" wrap="none" lIns="0" tIns="0" rIns="0" bIns="0" anchor="t" anchorCtr="0">
                            <a:spAutoFit/>
                          </wps:bodyPr>
                        </wps:wsp>
                        <wps:wsp>
                          <wps:cNvPr id="179" name="Rectangle 185"/>
                          <wps:cNvSpPr>
                            <a:spLocks noChangeArrowheads="1"/>
                          </wps:cNvSpPr>
                          <wps:spPr bwMode="auto">
                            <a:xfrm>
                              <a:off x="6272" y="2770"/>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C4D1C" w14:textId="6A946561" w:rsidR="00D81CBE" w:rsidRDefault="00D81CBE">
                                <w:r>
                                  <w:rPr>
                                    <w:color w:val="000000"/>
                                    <w:sz w:val="10"/>
                                    <w:szCs w:val="10"/>
                                    <w:lang w:val="en-US"/>
                                  </w:rPr>
                                  <w:t>14.9% - 20.1%</w:t>
                                </w:r>
                              </w:p>
                            </w:txbxContent>
                          </wps:txbx>
                          <wps:bodyPr rot="0" vert="horz" wrap="none" lIns="0" tIns="0" rIns="0" bIns="0" anchor="t" anchorCtr="0">
                            <a:spAutoFit/>
                          </wps:bodyPr>
                        </wps:wsp>
                        <wps:wsp>
                          <wps:cNvPr id="180" name="Rectangle 186"/>
                          <wps:cNvSpPr>
                            <a:spLocks noChangeArrowheads="1"/>
                          </wps:cNvSpPr>
                          <wps:spPr bwMode="auto">
                            <a:xfrm>
                              <a:off x="7642" y="2752"/>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23BF0" w14:textId="0EF9EBDE" w:rsidR="00D81CBE" w:rsidRDefault="00D81CBE">
                                <w:r>
                                  <w:rPr>
                                    <w:color w:val="000000"/>
                                    <w:sz w:val="12"/>
                                    <w:szCs w:val="12"/>
                                    <w:lang w:val="en-US"/>
                                  </w:rPr>
                                  <w:t>0</w:t>
                                </w:r>
                              </w:p>
                            </w:txbxContent>
                          </wps:txbx>
                          <wps:bodyPr rot="0" vert="horz" wrap="none" lIns="0" tIns="0" rIns="0" bIns="0" anchor="t" anchorCtr="0">
                            <a:spAutoFit/>
                          </wps:bodyPr>
                        </wps:wsp>
                        <wps:wsp>
                          <wps:cNvPr id="181" name="Rectangle 187"/>
                          <wps:cNvSpPr>
                            <a:spLocks noChangeArrowheads="1"/>
                          </wps:cNvSpPr>
                          <wps:spPr bwMode="auto">
                            <a:xfrm>
                              <a:off x="8404" y="2752"/>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A4F55" w14:textId="1AE15A24" w:rsidR="00D81CBE" w:rsidRDefault="00D81CBE">
                                <w:r>
                                  <w:rPr>
                                    <w:color w:val="000000"/>
                                    <w:sz w:val="12"/>
                                    <w:szCs w:val="12"/>
                                    <w:lang w:val="en-US"/>
                                  </w:rPr>
                                  <w:t>0.0%</w:t>
                                </w:r>
                              </w:p>
                            </w:txbxContent>
                          </wps:txbx>
                          <wps:bodyPr rot="0" vert="horz" wrap="none" lIns="0" tIns="0" rIns="0" bIns="0" anchor="t" anchorCtr="0">
                            <a:spAutoFit/>
                          </wps:bodyPr>
                        </wps:wsp>
                        <wps:wsp>
                          <wps:cNvPr id="182" name="Rectangle 188"/>
                          <wps:cNvSpPr>
                            <a:spLocks noChangeArrowheads="1"/>
                          </wps:cNvSpPr>
                          <wps:spPr bwMode="auto">
                            <a:xfrm>
                              <a:off x="9004" y="2752"/>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BD172" w14:textId="725DF306" w:rsidR="00D81CBE" w:rsidRDefault="00D81CBE">
                                <w:r>
                                  <w:rPr>
                                    <w:color w:val="000000"/>
                                    <w:sz w:val="12"/>
                                    <w:szCs w:val="12"/>
                                    <w:lang w:val="en-US"/>
                                  </w:rPr>
                                  <w:t>E16000032</w:t>
                                </w:r>
                              </w:p>
                            </w:txbxContent>
                          </wps:txbx>
                          <wps:bodyPr rot="0" vert="horz" wrap="none" lIns="0" tIns="0" rIns="0" bIns="0" anchor="t" anchorCtr="0">
                            <a:spAutoFit/>
                          </wps:bodyPr>
                        </wps:wsp>
                        <wps:wsp>
                          <wps:cNvPr id="183" name="Rectangle 189"/>
                          <wps:cNvSpPr>
                            <a:spLocks noChangeArrowheads="1"/>
                          </wps:cNvSpPr>
                          <wps:spPr bwMode="auto">
                            <a:xfrm>
                              <a:off x="27" y="2904"/>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13494" w14:textId="6A922C05" w:rsidR="00D81CBE" w:rsidRDefault="00D81CBE">
                                <w:r>
                                  <w:rPr>
                                    <w:color w:val="000000"/>
                                    <w:sz w:val="12"/>
                                    <w:szCs w:val="12"/>
                                    <w:lang w:val="en-US"/>
                                  </w:rPr>
                                  <w:t>TAP</w:t>
                                </w:r>
                              </w:p>
                            </w:txbxContent>
                          </wps:txbx>
                          <wps:bodyPr rot="0" vert="horz" wrap="none" lIns="0" tIns="0" rIns="0" bIns="0" anchor="t" anchorCtr="0">
                            <a:spAutoFit/>
                          </wps:bodyPr>
                        </wps:wsp>
                        <wps:wsp>
                          <wps:cNvPr id="184" name="Rectangle 190"/>
                          <wps:cNvSpPr>
                            <a:spLocks noChangeArrowheads="1"/>
                          </wps:cNvSpPr>
                          <wps:spPr bwMode="auto">
                            <a:xfrm>
                              <a:off x="358" y="2904"/>
                              <a:ext cx="152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9D14" w14:textId="1A816BF5" w:rsidR="00D81CBE" w:rsidRDefault="00D81CBE">
                                <w:r>
                                  <w:rPr>
                                    <w:color w:val="000000"/>
                                    <w:sz w:val="12"/>
                                    <w:szCs w:val="12"/>
                                    <w:lang w:val="en-US"/>
                                  </w:rPr>
                                  <w:t>Blackburn With Darwen PCT</w:t>
                                </w:r>
                              </w:p>
                            </w:txbxContent>
                          </wps:txbx>
                          <wps:bodyPr rot="0" vert="horz" wrap="none" lIns="0" tIns="0" rIns="0" bIns="0" anchor="t" anchorCtr="0">
                            <a:spAutoFit/>
                          </wps:bodyPr>
                        </wps:wsp>
                        <wps:wsp>
                          <wps:cNvPr id="185" name="Rectangle 191"/>
                          <wps:cNvSpPr>
                            <a:spLocks noChangeArrowheads="1"/>
                          </wps:cNvSpPr>
                          <wps:spPr bwMode="auto">
                            <a:xfrm>
                              <a:off x="2544" y="2904"/>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75E62" w14:textId="2E990B72" w:rsidR="00D81CBE" w:rsidRDefault="00D81CBE">
                                <w:r>
                                  <w:rPr>
                                    <w:color w:val="000000"/>
                                    <w:sz w:val="12"/>
                                    <w:szCs w:val="12"/>
                                    <w:lang w:val="en-US"/>
                                  </w:rPr>
                                  <w:t>Q31</w:t>
                                </w:r>
                              </w:p>
                            </w:txbxContent>
                          </wps:txbx>
                          <wps:bodyPr rot="0" vert="horz" wrap="none" lIns="0" tIns="0" rIns="0" bIns="0" anchor="t" anchorCtr="0">
                            <a:spAutoFit/>
                          </wps:bodyPr>
                        </wps:wsp>
                        <wps:wsp>
                          <wps:cNvPr id="186" name="Rectangle 192"/>
                          <wps:cNvSpPr>
                            <a:spLocks noChangeArrowheads="1"/>
                          </wps:cNvSpPr>
                          <wps:spPr bwMode="auto">
                            <a:xfrm>
                              <a:off x="2921" y="2904"/>
                              <a:ext cx="6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8EAF5" w14:textId="6C81E1F2" w:rsidR="00D81CBE" w:rsidRDefault="00D81CBE">
                                <w:r>
                                  <w:rPr>
                                    <w:color w:val="000000"/>
                                    <w:sz w:val="12"/>
                                    <w:szCs w:val="12"/>
                                    <w:lang w:val="en-US"/>
                                  </w:rPr>
                                  <w:t>North West</w:t>
                                </w:r>
                              </w:p>
                            </w:txbxContent>
                          </wps:txbx>
                          <wps:bodyPr rot="0" vert="horz" wrap="none" lIns="0" tIns="0" rIns="0" bIns="0" anchor="t" anchorCtr="0">
                            <a:spAutoFit/>
                          </wps:bodyPr>
                        </wps:wsp>
                        <wps:wsp>
                          <wps:cNvPr id="187" name="Rectangle 193"/>
                          <wps:cNvSpPr>
                            <a:spLocks noChangeArrowheads="1"/>
                          </wps:cNvSpPr>
                          <wps:spPr bwMode="auto">
                            <a:xfrm>
                              <a:off x="4641" y="2904"/>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5F487" w14:textId="23D67904" w:rsidR="00D81CBE" w:rsidRDefault="00D81CBE">
                                <w:r>
                                  <w:rPr>
                                    <w:color w:val="000000"/>
                                    <w:sz w:val="12"/>
                                    <w:szCs w:val="12"/>
                                    <w:lang w:val="en-US"/>
                                  </w:rPr>
                                  <w:t>534</w:t>
                                </w:r>
                              </w:p>
                            </w:txbxContent>
                          </wps:txbx>
                          <wps:bodyPr rot="0" vert="horz" wrap="none" lIns="0" tIns="0" rIns="0" bIns="0" anchor="t" anchorCtr="0">
                            <a:spAutoFit/>
                          </wps:bodyPr>
                        </wps:wsp>
                        <wps:wsp>
                          <wps:cNvPr id="188" name="Rectangle 194"/>
                          <wps:cNvSpPr>
                            <a:spLocks noChangeArrowheads="1"/>
                          </wps:cNvSpPr>
                          <wps:spPr bwMode="auto">
                            <a:xfrm>
                              <a:off x="5367" y="2904"/>
                              <a:ext cx="1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4466" w14:textId="6B54ABCF" w:rsidR="00D81CBE" w:rsidRDefault="00D81CBE">
                                <w:r>
                                  <w:rPr>
                                    <w:color w:val="000000"/>
                                    <w:sz w:val="12"/>
                                    <w:szCs w:val="12"/>
                                    <w:lang w:val="en-US"/>
                                  </w:rPr>
                                  <w:t>92</w:t>
                                </w:r>
                              </w:p>
                            </w:txbxContent>
                          </wps:txbx>
                          <wps:bodyPr rot="0" vert="horz" wrap="none" lIns="0" tIns="0" rIns="0" bIns="0" anchor="t" anchorCtr="0">
                            <a:spAutoFit/>
                          </wps:bodyPr>
                        </wps:wsp>
                        <wps:wsp>
                          <wps:cNvPr id="189" name="Rectangle 195"/>
                          <wps:cNvSpPr>
                            <a:spLocks noChangeArrowheads="1"/>
                          </wps:cNvSpPr>
                          <wps:spPr bwMode="auto">
                            <a:xfrm>
                              <a:off x="5734" y="2904"/>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1112" w14:textId="3670FF31" w:rsidR="00D81CBE" w:rsidRDefault="00D81CBE">
                                <w:r>
                                  <w:rPr>
                                    <w:color w:val="000000"/>
                                    <w:sz w:val="12"/>
                                    <w:szCs w:val="12"/>
                                    <w:lang w:val="en-US"/>
                                  </w:rPr>
                                  <w:t>17.2%</w:t>
                                </w:r>
                              </w:p>
                            </w:txbxContent>
                          </wps:txbx>
                          <wps:bodyPr rot="0" vert="horz" wrap="none" lIns="0" tIns="0" rIns="0" bIns="0" anchor="t" anchorCtr="0">
                            <a:spAutoFit/>
                          </wps:bodyPr>
                        </wps:wsp>
                        <wps:wsp>
                          <wps:cNvPr id="190" name="Rectangle 196"/>
                          <wps:cNvSpPr>
                            <a:spLocks noChangeArrowheads="1"/>
                          </wps:cNvSpPr>
                          <wps:spPr bwMode="auto">
                            <a:xfrm>
                              <a:off x="6272" y="2922"/>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ABACB" w14:textId="15876CDA" w:rsidR="00D81CBE" w:rsidRDefault="00D81CBE">
                                <w:r>
                                  <w:rPr>
                                    <w:color w:val="000000"/>
                                    <w:sz w:val="10"/>
                                    <w:szCs w:val="10"/>
                                    <w:lang w:val="en-US"/>
                                  </w:rPr>
                                  <w:t>14.3% - 20.7%</w:t>
                                </w:r>
                              </w:p>
                            </w:txbxContent>
                          </wps:txbx>
                          <wps:bodyPr rot="0" vert="horz" wrap="none" lIns="0" tIns="0" rIns="0" bIns="0" anchor="t" anchorCtr="0">
                            <a:spAutoFit/>
                          </wps:bodyPr>
                        </wps:wsp>
                        <wps:wsp>
                          <wps:cNvPr id="191" name="Rectangle 197"/>
                          <wps:cNvSpPr>
                            <a:spLocks noChangeArrowheads="1"/>
                          </wps:cNvSpPr>
                          <wps:spPr bwMode="auto">
                            <a:xfrm>
                              <a:off x="7642" y="2904"/>
                              <a:ext cx="6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A64A" w14:textId="77023063" w:rsidR="00D81CBE" w:rsidRDefault="00D81CBE">
                                <w:r>
                                  <w:rPr>
                                    <w:color w:val="000000"/>
                                    <w:sz w:val="12"/>
                                    <w:szCs w:val="12"/>
                                    <w:lang w:val="en-US"/>
                                  </w:rPr>
                                  <w:t>0</w:t>
                                </w:r>
                              </w:p>
                            </w:txbxContent>
                          </wps:txbx>
                          <wps:bodyPr rot="0" vert="horz" wrap="none" lIns="0" tIns="0" rIns="0" bIns="0" anchor="t" anchorCtr="0">
                            <a:spAutoFit/>
                          </wps:bodyPr>
                        </wps:wsp>
                        <wps:wsp>
                          <wps:cNvPr id="192" name="Rectangle 198"/>
                          <wps:cNvSpPr>
                            <a:spLocks noChangeArrowheads="1"/>
                          </wps:cNvSpPr>
                          <wps:spPr bwMode="auto">
                            <a:xfrm>
                              <a:off x="8404" y="2904"/>
                              <a:ext cx="2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72F51" w14:textId="1F357888" w:rsidR="00D81CBE" w:rsidRDefault="00D81CBE">
                                <w:r>
                                  <w:rPr>
                                    <w:color w:val="000000"/>
                                    <w:sz w:val="12"/>
                                    <w:szCs w:val="12"/>
                                    <w:lang w:val="en-US"/>
                                  </w:rPr>
                                  <w:t>0.0%</w:t>
                                </w:r>
                              </w:p>
                            </w:txbxContent>
                          </wps:txbx>
                          <wps:bodyPr rot="0" vert="horz" wrap="none" lIns="0" tIns="0" rIns="0" bIns="0" anchor="t" anchorCtr="0">
                            <a:spAutoFit/>
                          </wps:bodyPr>
                        </wps:wsp>
                        <wps:wsp>
                          <wps:cNvPr id="193" name="Rectangle 199"/>
                          <wps:cNvSpPr>
                            <a:spLocks noChangeArrowheads="1"/>
                          </wps:cNvSpPr>
                          <wps:spPr bwMode="auto">
                            <a:xfrm>
                              <a:off x="9004" y="2904"/>
                              <a:ext cx="6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DAD68" w14:textId="196E5D70" w:rsidR="00D81CBE" w:rsidRDefault="00D81CBE">
                                <w:r>
                                  <w:rPr>
                                    <w:color w:val="000000"/>
                                    <w:sz w:val="12"/>
                                    <w:szCs w:val="12"/>
                                    <w:lang w:val="en-US"/>
                                  </w:rPr>
                                  <w:t>E17000006</w:t>
                                </w:r>
                              </w:p>
                            </w:txbxContent>
                          </wps:txbx>
                          <wps:bodyPr rot="0" vert="horz" wrap="none" lIns="0" tIns="0" rIns="0" bIns="0" anchor="t" anchorCtr="0">
                            <a:spAutoFit/>
                          </wps:bodyPr>
                        </wps:wsp>
                        <wps:wsp>
                          <wps:cNvPr id="194" name="Rectangle 200"/>
                          <wps:cNvSpPr>
                            <a:spLocks noChangeArrowheads="1"/>
                          </wps:cNvSpPr>
                          <wps:spPr bwMode="auto">
                            <a:xfrm>
                              <a:off x="27" y="3056"/>
                              <a:ext cx="2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44CA" w14:textId="6F66D467" w:rsidR="00D81CBE" w:rsidRDefault="00D81CBE">
                                <w:r>
                                  <w:rPr>
                                    <w:color w:val="000000"/>
                                    <w:sz w:val="12"/>
                                    <w:szCs w:val="12"/>
                                    <w:lang w:val="en-US"/>
                                  </w:rPr>
                                  <w:t>5HP</w:t>
                                </w:r>
                              </w:p>
                            </w:txbxContent>
                          </wps:txbx>
                          <wps:bodyPr rot="0" vert="horz" wrap="none" lIns="0" tIns="0" rIns="0" bIns="0" anchor="t" anchorCtr="0">
                            <a:spAutoFit/>
                          </wps:bodyPr>
                        </wps:wsp>
                        <wps:wsp>
                          <wps:cNvPr id="195" name="Rectangle 201"/>
                          <wps:cNvSpPr>
                            <a:spLocks noChangeArrowheads="1"/>
                          </wps:cNvSpPr>
                          <wps:spPr bwMode="auto">
                            <a:xfrm>
                              <a:off x="358" y="3056"/>
                              <a:ext cx="7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F7724" w14:textId="52CB4304" w:rsidR="00D81CBE" w:rsidRDefault="00D81CBE">
                                <w:r>
                                  <w:rPr>
                                    <w:color w:val="000000"/>
                                    <w:sz w:val="12"/>
                                    <w:szCs w:val="12"/>
                                    <w:lang w:val="en-US"/>
                                  </w:rPr>
                                  <w:t>Blackpool PCT</w:t>
                                </w:r>
                              </w:p>
                            </w:txbxContent>
                          </wps:txbx>
                          <wps:bodyPr rot="0" vert="horz" wrap="none" lIns="0" tIns="0" rIns="0" bIns="0" anchor="t" anchorCtr="0">
                            <a:spAutoFit/>
                          </wps:bodyPr>
                        </wps:wsp>
                        <wps:wsp>
                          <wps:cNvPr id="196" name="Rectangle 202"/>
                          <wps:cNvSpPr>
                            <a:spLocks noChangeArrowheads="1"/>
                          </wps:cNvSpPr>
                          <wps:spPr bwMode="auto">
                            <a:xfrm>
                              <a:off x="2544" y="3056"/>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6D754" w14:textId="68194A6B" w:rsidR="00D81CBE" w:rsidRDefault="00D81CBE">
                                <w:r>
                                  <w:rPr>
                                    <w:color w:val="000000"/>
                                    <w:sz w:val="12"/>
                                    <w:szCs w:val="12"/>
                                    <w:lang w:val="en-US"/>
                                  </w:rPr>
                                  <w:t>Q31</w:t>
                                </w:r>
                              </w:p>
                            </w:txbxContent>
                          </wps:txbx>
                          <wps:bodyPr rot="0" vert="horz" wrap="none" lIns="0" tIns="0" rIns="0" bIns="0" anchor="t" anchorCtr="0">
                            <a:spAutoFit/>
                          </wps:bodyPr>
                        </wps:wsp>
                        <wps:wsp>
                          <wps:cNvPr id="197" name="Rectangle 203"/>
                          <wps:cNvSpPr>
                            <a:spLocks noChangeArrowheads="1"/>
                          </wps:cNvSpPr>
                          <wps:spPr bwMode="auto">
                            <a:xfrm>
                              <a:off x="2921" y="3056"/>
                              <a:ext cx="6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8E501" w14:textId="49C44A8C" w:rsidR="00D81CBE" w:rsidRDefault="00D81CBE">
                                <w:r>
                                  <w:rPr>
                                    <w:color w:val="000000"/>
                                    <w:sz w:val="12"/>
                                    <w:szCs w:val="12"/>
                                    <w:lang w:val="en-US"/>
                                  </w:rPr>
                                  <w:t>North West</w:t>
                                </w:r>
                              </w:p>
                            </w:txbxContent>
                          </wps:txbx>
                          <wps:bodyPr rot="0" vert="horz" wrap="none" lIns="0" tIns="0" rIns="0" bIns="0" anchor="t" anchorCtr="0">
                            <a:spAutoFit/>
                          </wps:bodyPr>
                        </wps:wsp>
                        <wps:wsp>
                          <wps:cNvPr id="198" name="Rectangle 204"/>
                          <wps:cNvSpPr>
                            <a:spLocks noChangeArrowheads="1"/>
                          </wps:cNvSpPr>
                          <wps:spPr bwMode="auto">
                            <a:xfrm>
                              <a:off x="4641" y="305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B953" w14:textId="66009C31" w:rsidR="00D81CBE" w:rsidRDefault="00D81CBE">
                                <w:r>
                                  <w:rPr>
                                    <w:color w:val="000000"/>
                                    <w:sz w:val="12"/>
                                    <w:szCs w:val="12"/>
                                    <w:lang w:val="en-US"/>
                                  </w:rPr>
                                  <w:t>427</w:t>
                                </w:r>
                              </w:p>
                            </w:txbxContent>
                          </wps:txbx>
                          <wps:bodyPr rot="0" vert="horz" wrap="none" lIns="0" tIns="0" rIns="0" bIns="0" anchor="t" anchorCtr="0">
                            <a:spAutoFit/>
                          </wps:bodyPr>
                        </wps:wsp>
                        <wps:wsp>
                          <wps:cNvPr id="199" name="Rectangle 205"/>
                          <wps:cNvSpPr>
                            <a:spLocks noChangeArrowheads="1"/>
                          </wps:cNvSpPr>
                          <wps:spPr bwMode="auto">
                            <a:xfrm>
                              <a:off x="5304" y="3056"/>
                              <a:ext cx="2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4EDC0" w14:textId="08E10B67" w:rsidR="00D81CBE" w:rsidRDefault="00D81CBE">
                                <w:r>
                                  <w:rPr>
                                    <w:color w:val="000000"/>
                                    <w:sz w:val="12"/>
                                    <w:szCs w:val="12"/>
                                    <w:lang w:val="en-US"/>
                                  </w:rPr>
                                  <w:t>118</w:t>
                                </w:r>
                              </w:p>
                            </w:txbxContent>
                          </wps:txbx>
                          <wps:bodyPr rot="0" vert="horz" wrap="none" lIns="0" tIns="0" rIns="0" bIns="0" anchor="t" anchorCtr="0">
                            <a:spAutoFit/>
                          </wps:bodyPr>
                        </wps:wsp>
                        <wps:wsp>
                          <wps:cNvPr id="200" name="Rectangle 206"/>
                          <wps:cNvSpPr>
                            <a:spLocks noChangeArrowheads="1"/>
                          </wps:cNvSpPr>
                          <wps:spPr bwMode="auto">
                            <a:xfrm>
                              <a:off x="5734" y="3056"/>
                              <a:ext cx="3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F1DEC" w14:textId="54163253" w:rsidR="00D81CBE" w:rsidRDefault="00D81CBE">
                                <w:r>
                                  <w:rPr>
                                    <w:color w:val="000000"/>
                                    <w:sz w:val="12"/>
                                    <w:szCs w:val="12"/>
                                    <w:lang w:val="en-US"/>
                                  </w:rPr>
                                  <w:t>27.6%</w:t>
                                </w:r>
                              </w:p>
                            </w:txbxContent>
                          </wps:txbx>
                          <wps:bodyPr rot="0" vert="horz" wrap="none" lIns="0" tIns="0" rIns="0" bIns="0" anchor="t" anchorCtr="0">
                            <a:spAutoFit/>
                          </wps:bodyPr>
                        </wps:wsp>
                        <wps:wsp>
                          <wps:cNvPr id="201" name="Rectangle 207"/>
                          <wps:cNvSpPr>
                            <a:spLocks noChangeArrowheads="1"/>
                          </wps:cNvSpPr>
                          <wps:spPr bwMode="auto">
                            <a:xfrm>
                              <a:off x="6272" y="3074"/>
                              <a:ext cx="6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58718" w14:textId="2117B337" w:rsidR="00D81CBE" w:rsidRDefault="00D81CBE">
                                <w:r>
                                  <w:rPr>
                                    <w:color w:val="000000"/>
                                    <w:sz w:val="10"/>
                                    <w:szCs w:val="10"/>
                                    <w:lang w:val="en-US"/>
                                  </w:rPr>
                                  <w:t>23.6% - 32.1%</w:t>
                                </w:r>
                              </w:p>
                            </w:txbxContent>
                          </wps:txbx>
                          <wps:bodyPr rot="0" vert="horz" wrap="none" lIns="0" tIns="0" rIns="0" bIns="0" anchor="t" anchorCtr="0">
                            <a:spAutoFit/>
                          </wps:bodyPr>
                        </wps:wsp>
                      </wpg:wgp>
                      <wps:wsp>
                        <wps:cNvPr id="202" name="Rectangle 209"/>
                        <wps:cNvSpPr>
                          <a:spLocks noChangeArrowheads="1"/>
                        </wps:cNvSpPr>
                        <wps:spPr bwMode="auto">
                          <a:xfrm>
                            <a:off x="4852670" y="1940560"/>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303FF" w14:textId="22EEBD1D" w:rsidR="00D81CBE" w:rsidRDefault="00D81CBE">
                              <w:r>
                                <w:rPr>
                                  <w:color w:val="000000"/>
                                  <w:sz w:val="12"/>
                                  <w:szCs w:val="12"/>
                                  <w:lang w:val="en-US"/>
                                </w:rPr>
                                <w:t>5</w:t>
                              </w:r>
                            </w:p>
                          </w:txbxContent>
                        </wps:txbx>
                        <wps:bodyPr rot="0" vert="horz" wrap="none" lIns="0" tIns="0" rIns="0" bIns="0" anchor="t" anchorCtr="0">
                          <a:spAutoFit/>
                        </wps:bodyPr>
                      </wps:wsp>
                      <wps:wsp>
                        <wps:cNvPr id="203" name="Rectangle 210"/>
                        <wps:cNvSpPr>
                          <a:spLocks noChangeArrowheads="1"/>
                        </wps:cNvSpPr>
                        <wps:spPr bwMode="auto">
                          <a:xfrm>
                            <a:off x="5336540" y="1940560"/>
                            <a:ext cx="173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9C80B" w14:textId="3208B02A" w:rsidR="00D81CBE" w:rsidRDefault="00D81CBE">
                              <w:r>
                                <w:rPr>
                                  <w:color w:val="000000"/>
                                  <w:sz w:val="12"/>
                                  <w:szCs w:val="12"/>
                                  <w:lang w:val="en-US"/>
                                </w:rPr>
                                <w:t>1.2%</w:t>
                              </w:r>
                            </w:p>
                          </w:txbxContent>
                        </wps:txbx>
                        <wps:bodyPr rot="0" vert="horz" wrap="none" lIns="0" tIns="0" rIns="0" bIns="0" anchor="t" anchorCtr="0">
                          <a:spAutoFit/>
                        </wps:bodyPr>
                      </wps:wsp>
                      <wps:wsp>
                        <wps:cNvPr id="204" name="Rectangle 211"/>
                        <wps:cNvSpPr>
                          <a:spLocks noChangeArrowheads="1"/>
                        </wps:cNvSpPr>
                        <wps:spPr bwMode="auto">
                          <a:xfrm>
                            <a:off x="5717540" y="1940560"/>
                            <a:ext cx="389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FAE0" w14:textId="67B5861E" w:rsidR="00D81CBE" w:rsidRDefault="00D81CBE">
                              <w:r>
                                <w:rPr>
                                  <w:color w:val="000000"/>
                                  <w:sz w:val="12"/>
                                  <w:szCs w:val="12"/>
                                  <w:lang w:val="en-US"/>
                                </w:rPr>
                                <w:t>E16000033</w:t>
                              </w:r>
                            </w:p>
                          </w:txbxContent>
                        </wps:txbx>
                        <wps:bodyPr rot="0" vert="horz" wrap="none" lIns="0" tIns="0" rIns="0" bIns="0" anchor="t" anchorCtr="0">
                          <a:spAutoFit/>
                        </wps:bodyPr>
                      </wps:wsp>
                      <wps:wsp>
                        <wps:cNvPr id="205" name="Rectangle 212"/>
                        <wps:cNvSpPr>
                          <a:spLocks noChangeArrowheads="1"/>
                        </wps:cNvSpPr>
                        <wps:spPr bwMode="auto">
                          <a:xfrm>
                            <a:off x="17145" y="2037080"/>
                            <a:ext cx="1568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241C" w14:textId="6B95D4D9" w:rsidR="00D81CBE" w:rsidRDefault="00D81CBE">
                              <w:r>
                                <w:rPr>
                                  <w:color w:val="000000"/>
                                  <w:sz w:val="12"/>
                                  <w:szCs w:val="12"/>
                                  <w:lang w:val="en-US"/>
                                </w:rPr>
                                <w:t>5HQ</w:t>
                              </w:r>
                            </w:p>
                          </w:txbxContent>
                        </wps:txbx>
                        <wps:bodyPr rot="0" vert="horz" wrap="none" lIns="0" tIns="0" rIns="0" bIns="0" anchor="t" anchorCtr="0">
                          <a:spAutoFit/>
                        </wps:bodyPr>
                      </wps:wsp>
                      <wps:wsp>
                        <wps:cNvPr id="206" name="Rectangle 213"/>
                        <wps:cNvSpPr>
                          <a:spLocks noChangeArrowheads="1"/>
                        </wps:cNvSpPr>
                        <wps:spPr bwMode="auto">
                          <a:xfrm>
                            <a:off x="227330" y="2037080"/>
                            <a:ext cx="389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38297" w14:textId="70AF492C" w:rsidR="00D81CBE" w:rsidRDefault="00D81CBE">
                              <w:r>
                                <w:rPr>
                                  <w:color w:val="000000"/>
                                  <w:sz w:val="12"/>
                                  <w:szCs w:val="12"/>
                                  <w:lang w:val="en-US"/>
                                </w:rPr>
                                <w:t>Bolton PCT</w:t>
                              </w:r>
                            </w:p>
                          </w:txbxContent>
                        </wps:txbx>
                        <wps:bodyPr rot="0" vert="horz" wrap="none" lIns="0" tIns="0" rIns="0" bIns="0" anchor="t" anchorCtr="0">
                          <a:spAutoFit/>
                        </wps:bodyPr>
                      </wps:wsp>
                      <wps:wsp>
                        <wps:cNvPr id="207" name="Rectangle 214"/>
                        <wps:cNvSpPr>
                          <a:spLocks noChangeArrowheads="1"/>
                        </wps:cNvSpPr>
                        <wps:spPr bwMode="auto">
                          <a:xfrm>
                            <a:off x="1615440" y="2037080"/>
                            <a:ext cx="1441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970E47" w14:textId="712BF52F" w:rsidR="00D81CBE" w:rsidRDefault="00D81CBE">
                              <w:r>
                                <w:rPr>
                                  <w:color w:val="000000"/>
                                  <w:sz w:val="12"/>
                                  <w:szCs w:val="12"/>
                                  <w:lang w:val="en-US"/>
                                </w:rPr>
                                <w:t>Q31</w:t>
                              </w:r>
                            </w:p>
                          </w:txbxContent>
                        </wps:txbx>
                        <wps:bodyPr rot="0" vert="horz" wrap="none" lIns="0" tIns="0" rIns="0" bIns="0" anchor="t" anchorCtr="0">
                          <a:spAutoFit/>
                        </wps:bodyPr>
                      </wps:wsp>
                      <wps:wsp>
                        <wps:cNvPr id="208" name="Rectangle 215"/>
                        <wps:cNvSpPr>
                          <a:spLocks noChangeArrowheads="1"/>
                        </wps:cNvSpPr>
                        <wps:spPr bwMode="auto">
                          <a:xfrm>
                            <a:off x="1854835" y="2037080"/>
                            <a:ext cx="381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A0875" w14:textId="3227F6A6" w:rsidR="00D81CBE" w:rsidRDefault="00D81CBE">
                              <w:r>
                                <w:rPr>
                                  <w:color w:val="000000"/>
                                  <w:sz w:val="12"/>
                                  <w:szCs w:val="12"/>
                                  <w:lang w:val="en-US"/>
                                </w:rPr>
                                <w:t>North West</w:t>
                              </w:r>
                            </w:p>
                          </w:txbxContent>
                        </wps:txbx>
                        <wps:bodyPr rot="0" vert="horz" wrap="none" lIns="0" tIns="0" rIns="0" bIns="0" anchor="t" anchorCtr="0">
                          <a:spAutoFit/>
                        </wps:bodyPr>
                      </wps:wsp>
                      <wps:wsp>
                        <wps:cNvPr id="209" name="Rectangle 216"/>
                        <wps:cNvSpPr>
                          <a:spLocks noChangeArrowheads="1"/>
                        </wps:cNvSpPr>
                        <wps:spPr bwMode="auto">
                          <a:xfrm>
                            <a:off x="2947035" y="2037080"/>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DFDD8" w14:textId="40CDA54D" w:rsidR="00D81CBE" w:rsidRDefault="00D81CBE">
                              <w:r>
                                <w:rPr>
                                  <w:color w:val="000000"/>
                                  <w:sz w:val="12"/>
                                  <w:szCs w:val="12"/>
                                  <w:lang w:val="en-US"/>
                                </w:rPr>
                                <w:t>975</w:t>
                              </w:r>
                            </w:p>
                          </w:txbxContent>
                        </wps:txbx>
                        <wps:bodyPr rot="0" vert="horz" wrap="none" lIns="0" tIns="0" rIns="0" bIns="0" anchor="t" anchorCtr="0">
                          <a:spAutoFit/>
                        </wps:bodyPr>
                      </wps:wsp>
                      <wps:wsp>
                        <wps:cNvPr id="210" name="Rectangle 217"/>
                        <wps:cNvSpPr>
                          <a:spLocks noChangeArrowheads="1"/>
                        </wps:cNvSpPr>
                        <wps:spPr bwMode="auto">
                          <a:xfrm>
                            <a:off x="3368040" y="2037080"/>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B5D21" w14:textId="236F2A2C" w:rsidR="00D81CBE" w:rsidRDefault="00D81CBE">
                              <w:r>
                                <w:rPr>
                                  <w:color w:val="000000"/>
                                  <w:sz w:val="12"/>
                                  <w:szCs w:val="12"/>
                                  <w:lang w:val="en-US"/>
                                </w:rPr>
                                <w:t>193</w:t>
                              </w:r>
                            </w:p>
                          </w:txbxContent>
                        </wps:txbx>
                        <wps:bodyPr rot="0" vert="horz" wrap="none" lIns="0" tIns="0" rIns="0" bIns="0" anchor="t" anchorCtr="0">
                          <a:spAutoFit/>
                        </wps:bodyPr>
                      </wps:wsp>
                      <wps:wsp>
                        <wps:cNvPr id="211" name="Rectangle 218"/>
                        <wps:cNvSpPr>
                          <a:spLocks noChangeArrowheads="1"/>
                        </wps:cNvSpPr>
                        <wps:spPr bwMode="auto">
                          <a:xfrm>
                            <a:off x="3641090" y="2037080"/>
                            <a:ext cx="216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19E77" w14:textId="7F192CCD" w:rsidR="00D81CBE" w:rsidRDefault="00D81CBE">
                              <w:r>
                                <w:rPr>
                                  <w:color w:val="000000"/>
                                  <w:sz w:val="12"/>
                                  <w:szCs w:val="12"/>
                                  <w:lang w:val="en-US"/>
                                </w:rPr>
                                <w:t>19.8%</w:t>
                              </w:r>
                            </w:p>
                          </w:txbxContent>
                        </wps:txbx>
                        <wps:bodyPr rot="0" vert="horz" wrap="none" lIns="0" tIns="0" rIns="0" bIns="0" anchor="t" anchorCtr="0">
                          <a:spAutoFit/>
                        </wps:bodyPr>
                      </wps:wsp>
                      <wps:wsp>
                        <wps:cNvPr id="212" name="Rectangle 219"/>
                        <wps:cNvSpPr>
                          <a:spLocks noChangeArrowheads="1"/>
                        </wps:cNvSpPr>
                        <wps:spPr bwMode="auto">
                          <a:xfrm>
                            <a:off x="3982720" y="2048510"/>
                            <a:ext cx="41656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A8B1" w14:textId="1BBB346E" w:rsidR="00D81CBE" w:rsidRDefault="00D81CBE">
                              <w:r>
                                <w:rPr>
                                  <w:color w:val="000000"/>
                                  <w:sz w:val="10"/>
                                  <w:szCs w:val="10"/>
                                  <w:lang w:val="en-US"/>
                                </w:rPr>
                                <w:t>17.4% - 22.4%</w:t>
                              </w:r>
                            </w:p>
                          </w:txbxContent>
                        </wps:txbx>
                        <wps:bodyPr rot="0" vert="horz" wrap="none" lIns="0" tIns="0" rIns="0" bIns="0" anchor="t" anchorCtr="0">
                          <a:spAutoFit/>
                        </wps:bodyPr>
                      </wps:wsp>
                      <wps:wsp>
                        <wps:cNvPr id="213" name="Rectangle 220"/>
                        <wps:cNvSpPr>
                          <a:spLocks noChangeArrowheads="1"/>
                        </wps:cNvSpPr>
                        <wps:spPr bwMode="auto">
                          <a:xfrm>
                            <a:off x="4852670" y="2037080"/>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72019" w14:textId="2743EEED" w:rsidR="00D81CBE" w:rsidRDefault="00D81CBE">
                              <w:r>
                                <w:rPr>
                                  <w:color w:val="000000"/>
                                  <w:sz w:val="12"/>
                                  <w:szCs w:val="12"/>
                                  <w:lang w:val="en-US"/>
                                </w:rPr>
                                <w:t>0</w:t>
                              </w:r>
                            </w:p>
                          </w:txbxContent>
                        </wps:txbx>
                        <wps:bodyPr rot="0" vert="horz" wrap="none" lIns="0" tIns="0" rIns="0" bIns="0" anchor="t" anchorCtr="0">
                          <a:spAutoFit/>
                        </wps:bodyPr>
                      </wps:wsp>
                      <wps:wsp>
                        <wps:cNvPr id="214" name="Rectangle 221"/>
                        <wps:cNvSpPr>
                          <a:spLocks noChangeArrowheads="1"/>
                        </wps:cNvSpPr>
                        <wps:spPr bwMode="auto">
                          <a:xfrm>
                            <a:off x="5336540" y="2037080"/>
                            <a:ext cx="1739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1D462" w14:textId="0B53C082" w:rsidR="00D81CBE" w:rsidRDefault="00D81CBE">
                              <w:r>
                                <w:rPr>
                                  <w:color w:val="000000"/>
                                  <w:sz w:val="12"/>
                                  <w:szCs w:val="12"/>
                                  <w:lang w:val="en-US"/>
                                </w:rPr>
                                <w:t>0.0%</w:t>
                              </w:r>
                            </w:p>
                          </w:txbxContent>
                        </wps:txbx>
                        <wps:bodyPr rot="0" vert="horz" wrap="none" lIns="0" tIns="0" rIns="0" bIns="0" anchor="t" anchorCtr="0">
                          <a:spAutoFit/>
                        </wps:bodyPr>
                      </wps:wsp>
                      <wps:wsp>
                        <wps:cNvPr id="215" name="Rectangle 222"/>
                        <wps:cNvSpPr>
                          <a:spLocks noChangeArrowheads="1"/>
                        </wps:cNvSpPr>
                        <wps:spPr bwMode="auto">
                          <a:xfrm>
                            <a:off x="5717540" y="2037080"/>
                            <a:ext cx="389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F1DA" w14:textId="6CCBADA1" w:rsidR="00D81CBE" w:rsidRDefault="00D81CBE">
                              <w:r>
                                <w:rPr>
                                  <w:color w:val="000000"/>
                                  <w:sz w:val="12"/>
                                  <w:szCs w:val="12"/>
                                  <w:lang w:val="en-US"/>
                                </w:rPr>
                                <w:t>E16000034</w:t>
                              </w:r>
                            </w:p>
                          </w:txbxContent>
                        </wps:txbx>
                        <wps:bodyPr rot="0" vert="horz" wrap="none" lIns="0" tIns="0" rIns="0" bIns="0" anchor="t" anchorCtr="0">
                          <a:spAutoFit/>
                        </wps:bodyPr>
                      </wps:wsp>
                      <wps:wsp>
                        <wps:cNvPr id="216" name="Rectangle 223"/>
                        <wps:cNvSpPr>
                          <a:spLocks noChangeArrowheads="1"/>
                        </wps:cNvSpPr>
                        <wps:spPr bwMode="auto">
                          <a:xfrm>
                            <a:off x="3191510" y="5715"/>
                            <a:ext cx="1105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F126" w14:textId="788216D4" w:rsidR="00D81CBE" w:rsidRDefault="00D81CBE">
                              <w:r>
                                <w:rPr>
                                  <w:b/>
                                  <w:bCs/>
                                  <w:color w:val="000000"/>
                                  <w:sz w:val="12"/>
                                  <w:szCs w:val="12"/>
                                  <w:lang w:val="en-US"/>
                                </w:rPr>
                                <w:t>Smoking at time of delivery (2)</w:t>
                              </w:r>
                            </w:p>
                          </w:txbxContent>
                        </wps:txbx>
                        <wps:bodyPr rot="0" vert="horz" wrap="none" lIns="0" tIns="0" rIns="0" bIns="0" anchor="t" anchorCtr="0">
                          <a:spAutoFit/>
                        </wps:bodyPr>
                      </wps:wsp>
                      <wps:wsp>
                        <wps:cNvPr id="217" name="Rectangle 224"/>
                        <wps:cNvSpPr>
                          <a:spLocks noChangeArrowheads="1"/>
                        </wps:cNvSpPr>
                        <wps:spPr bwMode="auto">
                          <a:xfrm>
                            <a:off x="3282950" y="102235"/>
                            <a:ext cx="3987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2C757" w14:textId="1048DAA1" w:rsidR="00D81CBE" w:rsidRDefault="00D81CBE">
                              <w:r>
                                <w:rPr>
                                  <w:color w:val="000000"/>
                                  <w:sz w:val="12"/>
                                  <w:szCs w:val="12"/>
                                  <w:lang w:val="en-US"/>
                                </w:rPr>
                                <w:t>2012/13 Q1</w:t>
                              </w:r>
                            </w:p>
                          </w:txbxContent>
                        </wps:txbx>
                        <wps:bodyPr rot="0" vert="horz" wrap="none" lIns="0" tIns="0" rIns="0" bIns="0" anchor="t" anchorCtr="0">
                          <a:spAutoFit/>
                        </wps:bodyPr>
                      </wps:wsp>
                      <wps:wsp>
                        <wps:cNvPr id="218" name="Rectangle 225"/>
                        <wps:cNvSpPr>
                          <a:spLocks noChangeArrowheads="1"/>
                        </wps:cNvSpPr>
                        <wps:spPr bwMode="auto">
                          <a:xfrm>
                            <a:off x="4773295" y="102235"/>
                            <a:ext cx="3987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1D1E" w14:textId="42602014" w:rsidR="00D81CBE" w:rsidRDefault="00D81CBE">
                              <w:r>
                                <w:rPr>
                                  <w:color w:val="000000"/>
                                  <w:sz w:val="12"/>
                                  <w:szCs w:val="12"/>
                                  <w:lang w:val="en-US"/>
                                </w:rPr>
                                <w:t>2012/13 Q1</w:t>
                              </w:r>
                            </w:p>
                          </w:txbxContent>
                        </wps:txbx>
                        <wps:bodyPr rot="0" vert="horz" wrap="none" lIns="0" tIns="0" rIns="0" bIns="0" anchor="t" anchorCtr="0">
                          <a:spAutoFit/>
                        </wps:bodyPr>
                      </wps:wsp>
                      <wps:wsp>
                        <wps:cNvPr id="219" name="Rectangle 226"/>
                        <wps:cNvSpPr>
                          <a:spLocks noChangeArrowheads="1"/>
                        </wps:cNvSpPr>
                        <wps:spPr bwMode="auto">
                          <a:xfrm>
                            <a:off x="0" y="482600"/>
                            <a:ext cx="62865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D3A6EF1" id="Canvas 220" o:spid="_x0000_s1026" editas="canvas" alt="Sample data showing number of maternities and number smoking at the time of delivery by PCT" style="width:495pt;height:168pt;mso-position-horizontal-relative:char;mso-position-vertical-relative:line" coordsize="62865,21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">
                <v:shape id="_x0000_s1027" type="#_x0000_t75" alt="Sample data showing number of maternities and number smoking at the time of delivery by PCT" style="position:absolute;width:62865;height:21336;visibility:visible;mso-wrap-style:square">
                  <v:fill o:detectmouseclick="t"/>
                  <v:path o:connecttype="none"/>
                </v:shape>
                <v:group id="Group 208" o:spid="_x0000_s1028" style="position:absolute;width:67132;height:22301" coordsize="10572,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8" o:spid="_x0000_s1029" style="position:absolute;width:9900;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" fillcolor="#cff" stroked="f"/>
                  <v:rect id="Rectangle 9" o:spid="_x0000_s1030" style="position:absolute;left:9891;width:681;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rect id="Rectangle 10" o:spid="_x0000_s1031" style="position:absolute;top:769;width:10572;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line id="Line 11" o:spid="_x0000_s1032" style="position:absolute;visibility:visible;mso-wrap-style:square" from="9,1841" to="54,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" strokecolor="green" strokeweight="0"/>
                  <v:rect id="Rectangle 12" o:spid="_x0000_s1033" style="position:absolute;left:9;top:1841;width:4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" fillcolor="green" stroked="f"/>
                  <v:line id="Line 13" o:spid="_x0000_s1034" style="position:absolute;visibility:visible;mso-wrap-style:square" from="9,1850" to="45,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" strokecolor="green" strokeweight="0"/>
                  <v:rect id="Rectangle 14" o:spid="_x0000_s1035" style="position:absolute;left:9;top:1850;width:36;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" fillcolor="green" stroked="f"/>
                  <v:line id="Line 15" o:spid="_x0000_s1036" style="position:absolute;visibility:visible;mso-wrap-style:square" from="9,1859" to="3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" strokecolor="green" strokeweight="0"/>
                  <v:rect id="Rectangle 16" o:spid="_x0000_s1037" style="position:absolute;left:9;top:1859;width:2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" fillcolor="green" stroked="f"/>
                  <v:line id="Line 17" o:spid="_x0000_s1038" style="position:absolute;visibility:visible;mso-wrap-style:square" from="9,1868" to="2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" strokecolor="green" strokeweight="0"/>
                  <v:rect id="Rectangle 18" o:spid="_x0000_s1039" style="position:absolute;left:9;top:1868;width:1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" fillcolor="green" stroked="f"/>
                  <v:line id="Line 19" o:spid="_x0000_s1040" style="position:absolute;visibility:visible;mso-wrap-style:square" from="9,1877" to="18,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" strokecolor="green" strokeweight="0"/>
                  <v:rect id="Rectangle 20" o:spid="_x0000_s1041" style="position:absolute;left:9;top:187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" fillcolor="green" stroked="f"/>
                  <v:rect id="Rectangle 21" o:spid="_x0000_s1042" style="position:absolute;top:1984;width:10572;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22" o:spid="_x0000_s1043" style="position:absolute;left:3575;top:9;width:145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7DE7877" w14:textId="6D0E5885" w:rsidR="00D81CBE" w:rsidRDefault="00D81CBE">
                          <w:r>
                            <w:rPr>
                              <w:b/>
                              <w:bCs/>
                              <w:color w:val="000000"/>
                              <w:sz w:val="12"/>
                              <w:szCs w:val="12"/>
                              <w:lang w:val="en-US"/>
                            </w:rPr>
                            <w:t>Number of maternities (1)</w:t>
                          </w:r>
                        </w:p>
                      </w:txbxContent>
                    </v:textbox>
                  </v:rect>
                  <v:rect id="Rectangle 23" o:spid="_x0000_s1044" style="position:absolute;left:6961;top:9;width:286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A66DF06" w14:textId="5E5DB9CF" w:rsidR="00D81CBE" w:rsidRDefault="00D81CBE">
                          <w:r>
                            <w:rPr>
                              <w:b/>
                              <w:bCs/>
                              <w:color w:val="000000"/>
                              <w:sz w:val="12"/>
                              <w:szCs w:val="12"/>
                              <w:lang w:val="en-US"/>
                            </w:rPr>
                            <w:t>Mothers whose smoking status was not known (3)</w:t>
                          </w:r>
                        </w:p>
                      </w:txbxContent>
                    </v:textbox>
                  </v:rect>
                  <v:rect id="Rectangle 24" o:spid="_x0000_s1045" style="position:absolute;left:3987;top:161;width:628;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CAE3395" w14:textId="3DF95529" w:rsidR="00D81CBE" w:rsidRDefault="00D81CBE">
                          <w:r>
                            <w:rPr>
                              <w:color w:val="000000"/>
                              <w:sz w:val="12"/>
                              <w:szCs w:val="12"/>
                              <w:lang w:val="en-US"/>
                            </w:rPr>
                            <w:t>2012/13 Q1</w:t>
                          </w:r>
                        </w:p>
                      </w:txbxContent>
                    </v:textbox>
                  </v:rect>
                  <v:rect id="Rectangle 25" o:spid="_x0000_s1046" style="position:absolute;left:27;top:617;width:2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144DF36" w14:textId="6C2E48DA" w:rsidR="00D81CBE" w:rsidRDefault="00D81CBE">
                          <w:r>
                            <w:rPr>
                              <w:color w:val="000000"/>
                              <w:sz w:val="12"/>
                              <w:szCs w:val="12"/>
                              <w:lang w:val="en-US"/>
                            </w:rPr>
                            <w:t>Code</w:t>
                          </w:r>
                        </w:p>
                      </w:txbxContent>
                    </v:textbox>
                  </v:rect>
                  <v:rect id="Rectangle 26" o:spid="_x0000_s1047" style="position:absolute;left:358;top:617;width:3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46ADB799" w14:textId="4233D15E" w:rsidR="00D81CBE" w:rsidRDefault="00D81CBE">
                          <w:r>
                            <w:rPr>
                              <w:color w:val="000000"/>
                              <w:sz w:val="12"/>
                              <w:szCs w:val="12"/>
                              <w:lang w:val="en-US"/>
                            </w:rPr>
                            <w:t>Name</w:t>
                          </w:r>
                        </w:p>
                      </w:txbxContent>
                    </v:textbox>
                  </v:rect>
                  <v:rect id="Rectangle 27" o:spid="_x0000_s1048" style="position:absolute;left:4650;top:617;width:1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58F3D113" w14:textId="0BB7644E" w:rsidR="00D81CBE" w:rsidRDefault="00D81CBE">
                          <w:r>
                            <w:rPr>
                              <w:color w:val="000000"/>
                              <w:sz w:val="12"/>
                              <w:szCs w:val="12"/>
                              <w:lang w:val="en-US"/>
                            </w:rPr>
                            <w:t>No.</w:t>
                          </w:r>
                        </w:p>
                      </w:txbxContent>
                    </v:textbox>
                  </v:rect>
                  <v:rect id="Rectangle 28" o:spid="_x0000_s1049" style="position:absolute;left:5313;top:617;width:1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158FC095" w14:textId="4BE6FA63" w:rsidR="00D81CBE" w:rsidRDefault="00D81CBE">
                          <w:r>
                            <w:rPr>
                              <w:color w:val="000000"/>
                              <w:sz w:val="12"/>
                              <w:szCs w:val="12"/>
                              <w:lang w:val="en-US"/>
                            </w:rPr>
                            <w:t>No.</w:t>
                          </w:r>
                        </w:p>
                      </w:txbxContent>
                    </v:textbox>
                  </v:rect>
                  <v:rect id="Rectangle 29" o:spid="_x0000_s1050" style="position:absolute;left:5958;top:617;width:10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7207DC1" w14:textId="01E9C9AE" w:rsidR="00D81CBE" w:rsidRDefault="00D81CBE">
                          <w:r>
                            <w:rPr>
                              <w:color w:val="000000"/>
                              <w:sz w:val="12"/>
                              <w:szCs w:val="12"/>
                              <w:lang w:val="en-US"/>
                            </w:rPr>
                            <w:t>%</w:t>
                          </w:r>
                        </w:p>
                      </w:txbxContent>
                    </v:textbox>
                  </v:rect>
                  <v:rect id="Rectangle 30" o:spid="_x0000_s1051" style="position:absolute;left:6684;top:304;width:2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00EABC1B" w14:textId="4165CAB0" w:rsidR="00D81CBE" w:rsidRDefault="00D81CBE">
                          <w:r>
                            <w:rPr>
                              <w:color w:val="000000"/>
                              <w:sz w:val="12"/>
                              <w:szCs w:val="12"/>
                              <w:lang w:val="en-US"/>
                            </w:rPr>
                            <w:t xml:space="preserve">95% </w:t>
                          </w:r>
                        </w:p>
                      </w:txbxContent>
                    </v:textbox>
                  </v:rect>
                  <v:rect id="Rectangle 31" o:spid="_x0000_s1052" style="position:absolute;left:6361;top:456;width:58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91DAC42" w14:textId="64146AD6" w:rsidR="00D81CBE" w:rsidRDefault="00D81CBE">
                          <w:r>
                            <w:rPr>
                              <w:color w:val="000000"/>
                              <w:sz w:val="12"/>
                              <w:szCs w:val="12"/>
                              <w:lang w:val="en-US"/>
                            </w:rPr>
                            <w:t xml:space="preserve">confidence </w:t>
                          </w:r>
                        </w:p>
                      </w:txbxContent>
                    </v:textbox>
                  </v:rect>
                  <v:rect id="Rectangle 32" o:spid="_x0000_s1053" style="position:absolute;left:6558;top:608;width:3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E538D1F" w14:textId="35BC8CBF" w:rsidR="00D81CBE" w:rsidRDefault="00D81CBE">
                          <w:r>
                            <w:rPr>
                              <w:color w:val="000000"/>
                              <w:sz w:val="12"/>
                              <w:szCs w:val="12"/>
                              <w:lang w:val="en-US"/>
                            </w:rPr>
                            <w:t>interval</w:t>
                          </w:r>
                        </w:p>
                      </w:txbxContent>
                    </v:textbox>
                  </v:rect>
                  <v:rect id="Rectangle 33" o:spid="_x0000_s1054" style="position:absolute;left:7526;top:617;width:1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1D705095" w14:textId="5646C93C" w:rsidR="00D81CBE" w:rsidRDefault="00D81CBE">
                          <w:r>
                            <w:rPr>
                              <w:color w:val="000000"/>
                              <w:sz w:val="12"/>
                              <w:szCs w:val="12"/>
                              <w:lang w:val="en-US"/>
                            </w:rPr>
                            <w:t>No.</w:t>
                          </w:r>
                        </w:p>
                      </w:txbxContent>
                    </v:textbox>
                  </v:rect>
                  <v:rect id="Rectangle 34" o:spid="_x0000_s1055" style="position:absolute;left:8565;top:617;width:10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4A2F00A" w14:textId="2E4BE72C" w:rsidR="00D81CBE" w:rsidRDefault="00D81CBE">
                          <w:r>
                            <w:rPr>
                              <w:color w:val="000000"/>
                              <w:sz w:val="12"/>
                              <w:szCs w:val="12"/>
                              <w:lang w:val="en-US"/>
                            </w:rPr>
                            <w:t>%</w:t>
                          </w:r>
                        </w:p>
                      </w:txbxContent>
                    </v:textbox>
                  </v:rect>
                  <v:rect id="Rectangle 35" o:spid="_x0000_s1056" style="position:absolute;left:9040;top:617;width:5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0F0533C" w14:textId="5324C9C4" w:rsidR="00D81CBE" w:rsidRDefault="00D81CBE">
                          <w:r>
                            <w:rPr>
                              <w:color w:val="000000"/>
                              <w:sz w:val="12"/>
                              <w:szCs w:val="12"/>
                              <w:lang w:val="en-US"/>
                            </w:rPr>
                            <w:t>GEOGCD</w:t>
                          </w:r>
                        </w:p>
                      </w:txbxContent>
                    </v:textbox>
                  </v:rect>
                  <v:rect id="Rectangle 36" o:spid="_x0000_s1057" style="position:absolute;left:27;top:777;width:2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55D4CBA" w14:textId="36F6718F" w:rsidR="00D81CBE" w:rsidRDefault="00D81CBE">
                          <w:r>
                            <w:rPr>
                              <w:color w:val="000000"/>
                              <w:sz w:val="12"/>
                              <w:szCs w:val="12"/>
                              <w:lang w:val="en-US"/>
                            </w:rPr>
                            <w:t>Code</w:t>
                          </w:r>
                        </w:p>
                      </w:txbxContent>
                    </v:textbox>
                  </v:rect>
                  <v:rect id="Rectangle 37" o:spid="_x0000_s1058" style="position:absolute;left:358;top:777;width:3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276F4701" w14:textId="113C0E51" w:rsidR="00D81CBE" w:rsidRDefault="00D81CBE">
                          <w:r>
                            <w:rPr>
                              <w:color w:val="000000"/>
                              <w:sz w:val="12"/>
                              <w:szCs w:val="12"/>
                              <w:lang w:val="en-US"/>
                            </w:rPr>
                            <w:t>Name</w:t>
                          </w:r>
                        </w:p>
                      </w:txbxContent>
                    </v:textbox>
                  </v:rect>
                  <v:rect id="Rectangle 38" o:spid="_x0000_s1059" style="position:absolute;left:2544;top:777;width:24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7FDE1AA" w14:textId="46E555C6" w:rsidR="00D81CBE" w:rsidRDefault="00D81CBE">
                          <w:r>
                            <w:rPr>
                              <w:color w:val="000000"/>
                              <w:sz w:val="12"/>
                              <w:szCs w:val="12"/>
                              <w:lang w:val="en-US"/>
                            </w:rPr>
                            <w:t>SHA</w:t>
                          </w:r>
                        </w:p>
                      </w:txbxContent>
                    </v:textbox>
                  </v:rect>
                  <v:rect id="Rectangle 39" o:spid="_x0000_s1060" style="position:absolute;left:2921;top:777;width:6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671856E2" w14:textId="1F1DBA77" w:rsidR="00D81CBE" w:rsidRDefault="00D81CBE">
                          <w:r>
                            <w:rPr>
                              <w:color w:val="000000"/>
                              <w:sz w:val="12"/>
                              <w:szCs w:val="12"/>
                              <w:lang w:val="en-US"/>
                            </w:rPr>
                            <w:t>St HA Name</w:t>
                          </w:r>
                        </w:p>
                      </w:txbxContent>
                    </v:textbox>
                  </v:rect>
                  <v:rect id="Rectangle 40" o:spid="_x0000_s1061" style="position:absolute;left:4650;top:777;width:1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52871E4D" w14:textId="1D2C32DF" w:rsidR="00D81CBE" w:rsidRDefault="00D81CBE">
                          <w:r>
                            <w:rPr>
                              <w:color w:val="000000"/>
                              <w:sz w:val="12"/>
                              <w:szCs w:val="12"/>
                              <w:lang w:val="en-US"/>
                            </w:rPr>
                            <w:t>No.</w:t>
                          </w:r>
                        </w:p>
                      </w:txbxContent>
                    </v:textbox>
                  </v:rect>
                  <v:rect id="Rectangle 41" o:spid="_x0000_s1062" style="position:absolute;left:5313;top:777;width:1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43A8512E" w14:textId="3AB3A590" w:rsidR="00D81CBE" w:rsidRDefault="00D81CBE">
                          <w:r>
                            <w:rPr>
                              <w:color w:val="000000"/>
                              <w:sz w:val="12"/>
                              <w:szCs w:val="12"/>
                              <w:lang w:val="en-US"/>
                            </w:rPr>
                            <w:t>No.</w:t>
                          </w:r>
                        </w:p>
                      </w:txbxContent>
                    </v:textbox>
                  </v:rect>
                  <v:rect id="Rectangle 42" o:spid="_x0000_s1063" style="position:absolute;left:5958;top:777;width:10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18E35E8E" w14:textId="1BB70DBE" w:rsidR="00D81CBE" w:rsidRDefault="00D81CBE">
                          <w:r>
                            <w:rPr>
                              <w:color w:val="000000"/>
                              <w:sz w:val="12"/>
                              <w:szCs w:val="12"/>
                              <w:lang w:val="en-US"/>
                            </w:rPr>
                            <w:t>%</w:t>
                          </w:r>
                        </w:p>
                      </w:txbxContent>
                    </v:textbox>
                  </v:rect>
                  <v:rect id="Rectangle 43" o:spid="_x0000_s1064" style="position:absolute;left:7526;top:777;width:1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896F396" w14:textId="08F69D39" w:rsidR="00D81CBE" w:rsidRDefault="00D81CBE">
                          <w:r>
                            <w:rPr>
                              <w:color w:val="000000"/>
                              <w:sz w:val="12"/>
                              <w:szCs w:val="12"/>
                              <w:lang w:val="en-US"/>
                            </w:rPr>
                            <w:t>No.</w:t>
                          </w:r>
                        </w:p>
                      </w:txbxContent>
                    </v:textbox>
                  </v:rect>
                  <v:rect id="Rectangle 44" o:spid="_x0000_s1065" style="position:absolute;left:8565;top:777;width:10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77FA5591" w14:textId="3F507991" w:rsidR="00D81CBE" w:rsidRDefault="00D81CBE">
                          <w:r>
                            <w:rPr>
                              <w:color w:val="000000"/>
                              <w:sz w:val="12"/>
                              <w:szCs w:val="12"/>
                              <w:lang w:val="en-US"/>
                            </w:rPr>
                            <w:t>%</w:t>
                          </w:r>
                        </w:p>
                      </w:txbxContent>
                    </v:textbox>
                  </v:rect>
                  <v:rect id="Rectangle 45" o:spid="_x0000_s1066" style="position:absolute;left:9040;top:777;width:5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D548253" w14:textId="6F70F7C9" w:rsidR="00D81CBE" w:rsidRDefault="00D81CBE">
                          <w:r>
                            <w:rPr>
                              <w:color w:val="000000"/>
                              <w:sz w:val="12"/>
                              <w:szCs w:val="12"/>
                              <w:lang w:val="en-US"/>
                            </w:rPr>
                            <w:t>GEOGCD</w:t>
                          </w:r>
                        </w:p>
                      </w:txbxContent>
                    </v:textbox>
                  </v:rect>
                  <v:rect id="Rectangle 46" o:spid="_x0000_s1067" style="position:absolute;left:27;top:929;width:2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BDECBE9" w14:textId="4F0F2FFC" w:rsidR="00D81CBE" w:rsidRDefault="00D81CBE">
                          <w:r>
                            <w:rPr>
                              <w:color w:val="000000"/>
                              <w:sz w:val="12"/>
                              <w:szCs w:val="12"/>
                              <w:lang w:val="en-US"/>
                            </w:rPr>
                            <w:t>5ND</w:t>
                          </w:r>
                        </w:p>
                      </w:txbxContent>
                    </v:textbox>
                  </v:rect>
                  <v:rect id="Rectangle 47" o:spid="_x0000_s1068" style="position:absolute;left:358;top:929;width:11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14B0B6C2" w14:textId="655DA6C4" w:rsidR="00D81CBE" w:rsidRDefault="00D81CBE">
                          <w:r>
                            <w:rPr>
                              <w:color w:val="000000"/>
                              <w:sz w:val="12"/>
                              <w:szCs w:val="12"/>
                              <w:lang w:val="en-US"/>
                            </w:rPr>
                            <w:t>County Durham PCT</w:t>
                          </w:r>
                        </w:p>
                      </w:txbxContent>
                    </v:textbox>
                  </v:rect>
                  <v:rect id="Rectangle 48" o:spid="_x0000_s1069" style="position:absolute;left:2544;top:929;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54D3A6E3" w14:textId="0B919CFF" w:rsidR="00D81CBE" w:rsidRDefault="00D81CBE">
                          <w:r>
                            <w:rPr>
                              <w:color w:val="000000"/>
                              <w:sz w:val="12"/>
                              <w:szCs w:val="12"/>
                              <w:lang w:val="en-US"/>
                            </w:rPr>
                            <w:t>Q30</w:t>
                          </w:r>
                        </w:p>
                      </w:txbxContent>
                    </v:textbox>
                  </v:rect>
                  <v:rect id="Rectangle 49" o:spid="_x0000_s1070" style="position:absolute;left:2921;top:929;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6C408780" w14:textId="7B7F9A7F" w:rsidR="00D81CBE" w:rsidRDefault="00D81CBE">
                          <w:r>
                            <w:rPr>
                              <w:color w:val="000000"/>
                              <w:sz w:val="12"/>
                              <w:szCs w:val="12"/>
                              <w:lang w:val="en-US"/>
                            </w:rPr>
                            <w:t>North East</w:t>
                          </w:r>
                        </w:p>
                      </w:txbxContent>
                    </v:textbox>
                  </v:rect>
                  <v:rect id="Rectangle 50" o:spid="_x0000_s1071" style="position:absolute;left:4542;top:929;width:3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6956FB50" w14:textId="6D0929EF" w:rsidR="00D81CBE" w:rsidRDefault="00D81CBE">
                          <w:r>
                            <w:rPr>
                              <w:color w:val="000000"/>
                              <w:sz w:val="12"/>
                              <w:szCs w:val="12"/>
                              <w:lang w:val="en-US"/>
                            </w:rPr>
                            <w:t>1,297</w:t>
                          </w:r>
                        </w:p>
                      </w:txbxContent>
                    </v:textbox>
                  </v:rect>
                  <v:rect id="Rectangle 51" o:spid="_x0000_s1072" style="position:absolute;left:5304;top:929;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39AA086" w14:textId="3F9F578B" w:rsidR="00D81CBE" w:rsidRDefault="00D81CBE">
                          <w:r>
                            <w:rPr>
                              <w:color w:val="000000"/>
                              <w:sz w:val="12"/>
                              <w:szCs w:val="12"/>
                              <w:lang w:val="en-US"/>
                            </w:rPr>
                            <w:t>254</w:t>
                          </w:r>
                        </w:p>
                      </w:txbxContent>
                    </v:textbox>
                  </v:rect>
                  <v:rect id="Rectangle 52" o:spid="_x0000_s1073" style="position:absolute;left:5734;top:929;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EEE4882" w14:textId="2FBA6833" w:rsidR="00D81CBE" w:rsidRDefault="00D81CBE">
                          <w:r>
                            <w:rPr>
                              <w:color w:val="000000"/>
                              <w:sz w:val="12"/>
                              <w:szCs w:val="12"/>
                              <w:lang w:val="en-US"/>
                            </w:rPr>
                            <w:t>19.6%</w:t>
                          </w:r>
                        </w:p>
                      </w:txbxContent>
                    </v:textbox>
                  </v:rect>
                  <v:rect id="Rectangle 53" o:spid="_x0000_s1074" style="position:absolute;left:6272;top:947;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D3C46AB" w14:textId="73FF4C3F" w:rsidR="00D81CBE" w:rsidRDefault="00D81CBE">
                          <w:r>
                            <w:rPr>
                              <w:color w:val="000000"/>
                              <w:sz w:val="10"/>
                              <w:szCs w:val="10"/>
                              <w:lang w:val="en-US"/>
                            </w:rPr>
                            <w:t>17.5% - 21.8%</w:t>
                          </w:r>
                        </w:p>
                      </w:txbxContent>
                    </v:textbox>
                  </v:rect>
                  <v:rect id="Rectangle 54" o:spid="_x0000_s1075" style="position:absolute;left:7642;top:929;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241CF0EB" w14:textId="311E12B3" w:rsidR="00D81CBE" w:rsidRDefault="00D81CBE">
                          <w:r>
                            <w:rPr>
                              <w:color w:val="000000"/>
                              <w:sz w:val="12"/>
                              <w:szCs w:val="12"/>
                              <w:lang w:val="en-US"/>
                            </w:rPr>
                            <w:t>0</w:t>
                          </w:r>
                        </w:p>
                      </w:txbxContent>
                    </v:textbox>
                  </v:rect>
                  <v:rect id="Rectangle 55" o:spid="_x0000_s1076" style="position:absolute;left:8404;top:929;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69C03CEF" w14:textId="3DEB1E5C" w:rsidR="00D81CBE" w:rsidRDefault="00D81CBE">
                          <w:r>
                            <w:rPr>
                              <w:color w:val="000000"/>
                              <w:sz w:val="12"/>
                              <w:szCs w:val="12"/>
                              <w:lang w:val="en-US"/>
                            </w:rPr>
                            <w:t>0.0%</w:t>
                          </w:r>
                        </w:p>
                      </w:txbxContent>
                    </v:textbox>
                  </v:rect>
                  <v:rect id="Rectangle 56" o:spid="_x0000_s1077" style="position:absolute;left:9004;top:929;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7FF890E6" w14:textId="17E536AB" w:rsidR="00D81CBE" w:rsidRDefault="00D81CBE">
                          <w:r>
                            <w:rPr>
                              <w:color w:val="000000"/>
                              <w:sz w:val="12"/>
                              <w:szCs w:val="12"/>
                              <w:lang w:val="en-US"/>
                            </w:rPr>
                            <w:t>E16000085</w:t>
                          </w:r>
                        </w:p>
                      </w:txbxContent>
                    </v:textbox>
                  </v:rect>
                  <v:rect id="Rectangle 57" o:spid="_x0000_s1078" style="position:absolute;left:27;top:1081;width:19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F6F02FB" w14:textId="5A5B2AB4" w:rsidR="00D81CBE" w:rsidRDefault="00D81CBE">
                          <w:r>
                            <w:rPr>
                              <w:color w:val="000000"/>
                              <w:sz w:val="12"/>
                              <w:szCs w:val="12"/>
                              <w:lang w:val="en-US"/>
                            </w:rPr>
                            <w:t>5J9</w:t>
                          </w:r>
                        </w:p>
                      </w:txbxContent>
                    </v:textbox>
                  </v:rect>
                  <v:rect id="Rectangle 58" o:spid="_x0000_s1079" style="position:absolute;left:358;top:1081;width:8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76822915" w14:textId="74F0A36E" w:rsidR="00D81CBE" w:rsidRDefault="00D81CBE">
                          <w:r>
                            <w:rPr>
                              <w:color w:val="000000"/>
                              <w:sz w:val="12"/>
                              <w:szCs w:val="12"/>
                              <w:lang w:val="en-US"/>
                            </w:rPr>
                            <w:t>Darlington PCT</w:t>
                          </w:r>
                        </w:p>
                      </w:txbxContent>
                    </v:textbox>
                  </v:rect>
                  <v:rect id="Rectangle 59" o:spid="_x0000_s1080" style="position:absolute;left:2544;top:1081;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4EBA9B69" w14:textId="26770EED" w:rsidR="00D81CBE" w:rsidRDefault="00D81CBE">
                          <w:r>
                            <w:rPr>
                              <w:color w:val="000000"/>
                              <w:sz w:val="12"/>
                              <w:szCs w:val="12"/>
                              <w:lang w:val="en-US"/>
                            </w:rPr>
                            <w:t>Q30</w:t>
                          </w:r>
                        </w:p>
                      </w:txbxContent>
                    </v:textbox>
                  </v:rect>
                  <v:rect id="Rectangle 60" o:spid="_x0000_s1081" style="position:absolute;left:2921;top:1081;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40846A7F" w14:textId="429785BD" w:rsidR="00D81CBE" w:rsidRDefault="00D81CBE">
                          <w:r>
                            <w:rPr>
                              <w:color w:val="000000"/>
                              <w:sz w:val="12"/>
                              <w:szCs w:val="12"/>
                              <w:lang w:val="en-US"/>
                            </w:rPr>
                            <w:t>North East</w:t>
                          </w:r>
                        </w:p>
                      </w:txbxContent>
                    </v:textbox>
                  </v:rect>
                  <v:rect id="Rectangle 61" o:spid="_x0000_s1082" style="position:absolute;left:4641;top:1081;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49F28524" w14:textId="7ADDA3DB" w:rsidR="00D81CBE" w:rsidRDefault="00D81CBE">
                          <w:r>
                            <w:rPr>
                              <w:color w:val="000000"/>
                              <w:sz w:val="12"/>
                              <w:szCs w:val="12"/>
                              <w:lang w:val="en-US"/>
                            </w:rPr>
                            <w:t>316</w:t>
                          </w:r>
                        </w:p>
                      </w:txbxContent>
                    </v:textbox>
                  </v:rect>
                  <v:rect id="Rectangle 62" o:spid="_x0000_s1083" style="position:absolute;left:5367;top:1081;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3E3F3C8" w14:textId="600170AC" w:rsidR="00D81CBE" w:rsidRDefault="00D81CBE">
                          <w:r>
                            <w:rPr>
                              <w:color w:val="000000"/>
                              <w:sz w:val="12"/>
                              <w:szCs w:val="12"/>
                              <w:lang w:val="en-US"/>
                            </w:rPr>
                            <w:t>70</w:t>
                          </w:r>
                        </w:p>
                      </w:txbxContent>
                    </v:textbox>
                  </v:rect>
                  <v:rect id="Rectangle 63" o:spid="_x0000_s1084" style="position:absolute;left:5734;top:1081;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24C6B86" w14:textId="360A5ED4" w:rsidR="00D81CBE" w:rsidRDefault="00D81CBE">
                          <w:r>
                            <w:rPr>
                              <w:color w:val="000000"/>
                              <w:sz w:val="12"/>
                              <w:szCs w:val="12"/>
                              <w:lang w:val="en-US"/>
                            </w:rPr>
                            <w:t>22.2%</w:t>
                          </w:r>
                        </w:p>
                      </w:txbxContent>
                    </v:textbox>
                  </v:rect>
                  <v:rect id="Rectangle 64" o:spid="_x0000_s1085" style="position:absolute;left:6272;top:1099;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46E4AA68" w14:textId="6AB6944C" w:rsidR="00D81CBE" w:rsidRDefault="00D81CBE">
                          <w:r>
                            <w:rPr>
                              <w:color w:val="000000"/>
                              <w:sz w:val="10"/>
                              <w:szCs w:val="10"/>
                              <w:lang w:val="en-US"/>
                            </w:rPr>
                            <w:t>17.9% - 27.0%</w:t>
                          </w:r>
                        </w:p>
                      </w:txbxContent>
                    </v:textbox>
                  </v:rect>
                  <v:rect id="Rectangle 65" o:spid="_x0000_s1086" style="position:absolute;left:7642;top:1081;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7964294F" w14:textId="46A88676" w:rsidR="00D81CBE" w:rsidRDefault="00D81CBE">
                          <w:r>
                            <w:rPr>
                              <w:color w:val="000000"/>
                              <w:sz w:val="12"/>
                              <w:szCs w:val="12"/>
                              <w:lang w:val="en-US"/>
                            </w:rPr>
                            <w:t>1</w:t>
                          </w:r>
                        </w:p>
                      </w:txbxContent>
                    </v:textbox>
                  </v:rect>
                  <v:rect id="Rectangle 66" o:spid="_x0000_s1087" style="position:absolute;left:8404;top:1081;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4A3B26D2" w14:textId="640F4A26" w:rsidR="00D81CBE" w:rsidRDefault="00D81CBE">
                          <w:r>
                            <w:rPr>
                              <w:color w:val="000000"/>
                              <w:sz w:val="12"/>
                              <w:szCs w:val="12"/>
                              <w:lang w:val="en-US"/>
                            </w:rPr>
                            <w:t>0.3%</w:t>
                          </w:r>
                        </w:p>
                      </w:txbxContent>
                    </v:textbox>
                  </v:rect>
                  <v:rect id="Rectangle 67" o:spid="_x0000_s1088" style="position:absolute;left:9004;top:1081;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399C713E" w14:textId="6532518E" w:rsidR="00D81CBE" w:rsidRDefault="00D81CBE">
                          <w:r>
                            <w:rPr>
                              <w:color w:val="000000"/>
                              <w:sz w:val="12"/>
                              <w:szCs w:val="12"/>
                              <w:lang w:val="en-US"/>
                            </w:rPr>
                            <w:t>E16000041</w:t>
                          </w:r>
                        </w:p>
                      </w:txbxContent>
                    </v:textbox>
                  </v:rect>
                  <v:rect id="Rectangle 68" o:spid="_x0000_s1089" style="position:absolute;left:27;top:1233;width:2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566F971E" w14:textId="2C0B8340" w:rsidR="00D81CBE" w:rsidRDefault="00D81CBE">
                          <w:r>
                            <w:rPr>
                              <w:color w:val="000000"/>
                              <w:sz w:val="12"/>
                              <w:szCs w:val="12"/>
                              <w:lang w:val="en-US"/>
                            </w:rPr>
                            <w:t>5KF</w:t>
                          </w:r>
                        </w:p>
                      </w:txbxContent>
                    </v:textbox>
                  </v:rect>
                  <v:rect id="Rectangle 69" o:spid="_x0000_s1090" style="position:absolute;left:358;top:1233;width:86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0B7077D" w14:textId="0CA4DA6E" w:rsidR="00D81CBE" w:rsidRDefault="00D81CBE">
                          <w:r>
                            <w:rPr>
                              <w:color w:val="000000"/>
                              <w:sz w:val="12"/>
                              <w:szCs w:val="12"/>
                              <w:lang w:val="en-US"/>
                            </w:rPr>
                            <w:t>Gateshead PCT</w:t>
                          </w:r>
                        </w:p>
                      </w:txbxContent>
                    </v:textbox>
                  </v:rect>
                  <v:rect id="Rectangle 70" o:spid="_x0000_s1091" style="position:absolute;left:2544;top:1233;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2B5C6F86" w14:textId="567588E8" w:rsidR="00D81CBE" w:rsidRDefault="00D81CBE">
                          <w:r>
                            <w:rPr>
                              <w:color w:val="000000"/>
                              <w:sz w:val="12"/>
                              <w:szCs w:val="12"/>
                              <w:lang w:val="en-US"/>
                            </w:rPr>
                            <w:t>Q30</w:t>
                          </w:r>
                        </w:p>
                      </w:txbxContent>
                    </v:textbox>
                  </v:rect>
                  <v:rect id="Rectangle 71" o:spid="_x0000_s1092" style="position:absolute;left:2921;top:1233;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76121481" w14:textId="321E78E1" w:rsidR="00D81CBE" w:rsidRDefault="00D81CBE">
                          <w:r>
                            <w:rPr>
                              <w:color w:val="000000"/>
                              <w:sz w:val="12"/>
                              <w:szCs w:val="12"/>
                              <w:lang w:val="en-US"/>
                            </w:rPr>
                            <w:t>North East</w:t>
                          </w:r>
                        </w:p>
                      </w:txbxContent>
                    </v:textbox>
                  </v:rect>
                  <v:rect id="Rectangle 72" o:spid="_x0000_s1093" style="position:absolute;left:4641;top:1233;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561021A2" w14:textId="7C5C75FF" w:rsidR="00D81CBE" w:rsidRDefault="00D81CBE">
                          <w:r>
                            <w:rPr>
                              <w:color w:val="000000"/>
                              <w:sz w:val="12"/>
                              <w:szCs w:val="12"/>
                              <w:lang w:val="en-US"/>
                            </w:rPr>
                            <w:t>560</w:t>
                          </w:r>
                        </w:p>
                      </w:txbxContent>
                    </v:textbox>
                  </v:rect>
                  <v:rect id="Rectangle 73" o:spid="_x0000_s1094" style="position:absolute;left:5367;top:1233;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02279F6B" w14:textId="3DE12997" w:rsidR="00D81CBE" w:rsidRDefault="00D81CBE">
                          <w:r>
                            <w:rPr>
                              <w:color w:val="000000"/>
                              <w:sz w:val="12"/>
                              <w:szCs w:val="12"/>
                              <w:lang w:val="en-US"/>
                            </w:rPr>
                            <w:t>91</w:t>
                          </w:r>
                        </w:p>
                      </w:txbxContent>
                    </v:textbox>
                  </v:rect>
                  <v:rect id="Rectangle 74" o:spid="_x0000_s1095" style="position:absolute;left:5734;top:1233;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02056C70" w14:textId="7B6E838C" w:rsidR="00D81CBE" w:rsidRDefault="00D81CBE">
                          <w:r>
                            <w:rPr>
                              <w:color w:val="000000"/>
                              <w:sz w:val="12"/>
                              <w:szCs w:val="12"/>
                              <w:lang w:val="en-US"/>
                            </w:rPr>
                            <w:t>16.3%</w:t>
                          </w:r>
                        </w:p>
                      </w:txbxContent>
                    </v:textbox>
                  </v:rect>
                  <v:rect id="Rectangle 75" o:spid="_x0000_s1096" style="position:absolute;left:6272;top:1251;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59B98A1E" w14:textId="44C6CA4F" w:rsidR="00D81CBE" w:rsidRDefault="00D81CBE">
                          <w:r>
                            <w:rPr>
                              <w:color w:val="000000"/>
                              <w:sz w:val="10"/>
                              <w:szCs w:val="10"/>
                              <w:lang w:val="en-US"/>
                            </w:rPr>
                            <w:t>13.4% - 19.5%</w:t>
                          </w:r>
                        </w:p>
                      </w:txbxContent>
                    </v:textbox>
                  </v:rect>
                  <v:rect id="Rectangle 76" o:spid="_x0000_s1097" style="position:absolute;left:7642;top:1233;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194C20DA" w14:textId="78D33F05" w:rsidR="00D81CBE" w:rsidRDefault="00D81CBE">
                          <w:r>
                            <w:rPr>
                              <w:color w:val="000000"/>
                              <w:sz w:val="12"/>
                              <w:szCs w:val="12"/>
                              <w:lang w:val="en-US"/>
                            </w:rPr>
                            <w:t>0</w:t>
                          </w:r>
                        </w:p>
                      </w:txbxContent>
                    </v:textbox>
                  </v:rect>
                  <v:rect id="Rectangle 77" o:spid="_x0000_s1098" style="position:absolute;left:8404;top:1233;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5B25A6D7" w14:textId="232520D3" w:rsidR="00D81CBE" w:rsidRDefault="00D81CBE">
                          <w:r>
                            <w:rPr>
                              <w:color w:val="000000"/>
                              <w:sz w:val="12"/>
                              <w:szCs w:val="12"/>
                              <w:lang w:val="en-US"/>
                            </w:rPr>
                            <w:t>0.0%</w:t>
                          </w:r>
                        </w:p>
                      </w:txbxContent>
                    </v:textbox>
                  </v:rect>
                  <v:rect id="Rectangle 78" o:spid="_x0000_s1099" style="position:absolute;left:9004;top:1233;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6268F101" w14:textId="2B1E0B5B" w:rsidR="00D81CBE" w:rsidRDefault="00D81CBE">
                          <w:r>
                            <w:rPr>
                              <w:color w:val="000000"/>
                              <w:sz w:val="12"/>
                              <w:szCs w:val="12"/>
                              <w:lang w:val="en-US"/>
                            </w:rPr>
                            <w:t>E16000050</w:t>
                          </w:r>
                        </w:p>
                      </w:txbxContent>
                    </v:textbox>
                  </v:rect>
                  <v:rect id="Rectangle 79" o:spid="_x0000_s1100" style="position:absolute;left:27;top:1385;width:2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AA663D9" w14:textId="501AC601" w:rsidR="00D81CBE" w:rsidRDefault="00D81CBE">
                          <w:r>
                            <w:rPr>
                              <w:color w:val="000000"/>
                              <w:sz w:val="12"/>
                              <w:szCs w:val="12"/>
                              <w:lang w:val="en-US"/>
                            </w:rPr>
                            <w:t>5D9</w:t>
                          </w:r>
                        </w:p>
                      </w:txbxContent>
                    </v:textbox>
                  </v:rect>
                  <v:rect id="Rectangle 80" o:spid="_x0000_s1101" style="position:absolute;left:358;top:1385;width:8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E2AF21A" w14:textId="3778CD29" w:rsidR="00D81CBE" w:rsidRDefault="00D81CBE">
                          <w:r>
                            <w:rPr>
                              <w:color w:val="000000"/>
                              <w:sz w:val="12"/>
                              <w:szCs w:val="12"/>
                              <w:lang w:val="en-US"/>
                            </w:rPr>
                            <w:t>Hartlepool PCT</w:t>
                          </w:r>
                        </w:p>
                      </w:txbxContent>
                    </v:textbox>
                  </v:rect>
                  <v:rect id="Rectangle 81" o:spid="_x0000_s1102" style="position:absolute;left:2544;top:1385;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0637257" w14:textId="1026E3C0" w:rsidR="00D81CBE" w:rsidRDefault="00D81CBE">
                          <w:r>
                            <w:rPr>
                              <w:color w:val="000000"/>
                              <w:sz w:val="12"/>
                              <w:szCs w:val="12"/>
                              <w:lang w:val="en-US"/>
                            </w:rPr>
                            <w:t>Q30</w:t>
                          </w:r>
                        </w:p>
                      </w:txbxContent>
                    </v:textbox>
                  </v:rect>
                  <v:rect id="Rectangle 82" o:spid="_x0000_s1103" style="position:absolute;left:2921;top:1385;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3EFC007C" w14:textId="684438BB" w:rsidR="00D81CBE" w:rsidRDefault="00D81CBE">
                          <w:r>
                            <w:rPr>
                              <w:color w:val="000000"/>
                              <w:sz w:val="12"/>
                              <w:szCs w:val="12"/>
                              <w:lang w:val="en-US"/>
                            </w:rPr>
                            <w:t>North East</w:t>
                          </w:r>
                        </w:p>
                      </w:txbxContent>
                    </v:textbox>
                  </v:rect>
                  <v:rect id="Rectangle 83" o:spid="_x0000_s1104" style="position:absolute;left:4641;top:1385;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1C415320" w14:textId="4B065C7A" w:rsidR="00D81CBE" w:rsidRDefault="00D81CBE">
                          <w:r>
                            <w:rPr>
                              <w:color w:val="000000"/>
                              <w:sz w:val="12"/>
                              <w:szCs w:val="12"/>
                              <w:lang w:val="en-US"/>
                            </w:rPr>
                            <w:t>271</w:t>
                          </w:r>
                        </w:p>
                      </w:txbxContent>
                    </v:textbox>
                  </v:rect>
                  <v:rect id="Rectangle 84" o:spid="_x0000_s1105" style="position:absolute;left:5367;top:1385;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E169307" w14:textId="69D96794" w:rsidR="00D81CBE" w:rsidRDefault="00D81CBE">
                          <w:r>
                            <w:rPr>
                              <w:color w:val="000000"/>
                              <w:sz w:val="12"/>
                              <w:szCs w:val="12"/>
                              <w:lang w:val="en-US"/>
                            </w:rPr>
                            <w:t>55</w:t>
                          </w:r>
                        </w:p>
                      </w:txbxContent>
                    </v:textbox>
                  </v:rect>
                  <v:rect id="Rectangle 85" o:spid="_x0000_s1106" style="position:absolute;left:5734;top:1385;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4678C27" w14:textId="6C2365C5" w:rsidR="00D81CBE" w:rsidRDefault="00D81CBE">
                          <w:r>
                            <w:rPr>
                              <w:color w:val="000000"/>
                              <w:sz w:val="12"/>
                              <w:szCs w:val="12"/>
                              <w:lang w:val="en-US"/>
                            </w:rPr>
                            <w:t>20.3%</w:t>
                          </w:r>
                        </w:p>
                      </w:txbxContent>
                    </v:textbox>
                  </v:rect>
                  <v:rect id="Rectangle 86" o:spid="_x0000_s1107" style="position:absolute;left:6272;top:1403;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25041D12" w14:textId="4F2BBFE6" w:rsidR="00D81CBE" w:rsidRDefault="00D81CBE">
                          <w:r>
                            <w:rPr>
                              <w:color w:val="000000"/>
                              <w:sz w:val="10"/>
                              <w:szCs w:val="10"/>
                              <w:lang w:val="en-US"/>
                            </w:rPr>
                            <w:t>15.9% - 25.5%</w:t>
                          </w:r>
                        </w:p>
                      </w:txbxContent>
                    </v:textbox>
                  </v:rect>
                  <v:rect id="Rectangle 87" o:spid="_x0000_s1108" style="position:absolute;left:7642;top:1385;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5C6DB90A" w14:textId="10FB1639" w:rsidR="00D81CBE" w:rsidRDefault="00D81CBE">
                          <w:r>
                            <w:rPr>
                              <w:color w:val="000000"/>
                              <w:sz w:val="12"/>
                              <w:szCs w:val="12"/>
                              <w:lang w:val="en-US"/>
                            </w:rPr>
                            <w:t>1</w:t>
                          </w:r>
                        </w:p>
                      </w:txbxContent>
                    </v:textbox>
                  </v:rect>
                  <v:rect id="Rectangle 88" o:spid="_x0000_s1109" style="position:absolute;left:8404;top:1385;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0B9040E8" w14:textId="5D87DD4A" w:rsidR="00D81CBE" w:rsidRDefault="00D81CBE">
                          <w:r>
                            <w:rPr>
                              <w:color w:val="000000"/>
                              <w:sz w:val="12"/>
                              <w:szCs w:val="12"/>
                              <w:lang w:val="en-US"/>
                            </w:rPr>
                            <w:t>0.4%</w:t>
                          </w:r>
                        </w:p>
                      </w:txbxContent>
                    </v:textbox>
                  </v:rect>
                  <v:rect id="Rectangle 89" o:spid="_x0000_s1110" style="position:absolute;left:9004;top:1385;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40415A51" w14:textId="66B32C6A" w:rsidR="00D81CBE" w:rsidRDefault="00D81CBE">
                          <w:r>
                            <w:rPr>
                              <w:color w:val="000000"/>
                              <w:sz w:val="12"/>
                              <w:szCs w:val="12"/>
                              <w:lang w:val="en-US"/>
                            </w:rPr>
                            <w:t>E16000019</w:t>
                          </w:r>
                        </w:p>
                      </w:txbxContent>
                    </v:textbox>
                  </v:rect>
                  <v:rect id="Rectangle 90" o:spid="_x0000_s1111" style="position:absolute;left:27;top:1537;width:24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02BBD340" w14:textId="7E0C5837" w:rsidR="00D81CBE" w:rsidRDefault="00D81CBE">
                          <w:r>
                            <w:rPr>
                              <w:color w:val="000000"/>
                              <w:sz w:val="12"/>
                              <w:szCs w:val="12"/>
                              <w:lang w:val="en-US"/>
                            </w:rPr>
                            <w:t>5KM</w:t>
                          </w:r>
                        </w:p>
                      </w:txbxContent>
                    </v:textbox>
                  </v:rect>
                  <v:rect id="Rectangle 91" o:spid="_x0000_s1112" style="position:absolute;left:358;top:1537;width:106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3AA122EE" w14:textId="51243192" w:rsidR="00D81CBE" w:rsidRDefault="00D81CBE">
                          <w:r>
                            <w:rPr>
                              <w:color w:val="000000"/>
                              <w:sz w:val="12"/>
                              <w:szCs w:val="12"/>
                              <w:lang w:val="en-US"/>
                            </w:rPr>
                            <w:t>Middlesbrough PCT</w:t>
                          </w:r>
                        </w:p>
                      </w:txbxContent>
                    </v:textbox>
                  </v:rect>
                  <v:rect id="Rectangle 92" o:spid="_x0000_s1113" style="position:absolute;left:2544;top:1537;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748E7D76" w14:textId="3723FEAF" w:rsidR="00D81CBE" w:rsidRDefault="00D81CBE">
                          <w:r>
                            <w:rPr>
                              <w:color w:val="000000"/>
                              <w:sz w:val="12"/>
                              <w:szCs w:val="12"/>
                              <w:lang w:val="en-US"/>
                            </w:rPr>
                            <w:t>Q30</w:t>
                          </w:r>
                        </w:p>
                      </w:txbxContent>
                    </v:textbox>
                  </v:rect>
                  <v:rect id="Rectangle 93" o:spid="_x0000_s1114" style="position:absolute;left:2921;top:1537;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7AEE3E23" w14:textId="6C91809A" w:rsidR="00D81CBE" w:rsidRDefault="00D81CBE">
                          <w:r>
                            <w:rPr>
                              <w:color w:val="000000"/>
                              <w:sz w:val="12"/>
                              <w:szCs w:val="12"/>
                              <w:lang w:val="en-US"/>
                            </w:rPr>
                            <w:t>North East</w:t>
                          </w:r>
                        </w:p>
                      </w:txbxContent>
                    </v:textbox>
                  </v:rect>
                  <v:rect id="Rectangle 94" o:spid="_x0000_s1115" style="position:absolute;left:4641;top:1537;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4FF8DB5" w14:textId="70DE48CB" w:rsidR="00D81CBE" w:rsidRDefault="00D81CBE">
                          <w:r>
                            <w:rPr>
                              <w:color w:val="000000"/>
                              <w:sz w:val="12"/>
                              <w:szCs w:val="12"/>
                              <w:lang w:val="en-US"/>
                            </w:rPr>
                            <w:t>491</w:t>
                          </w:r>
                        </w:p>
                      </w:txbxContent>
                    </v:textbox>
                  </v:rect>
                  <v:rect id="Rectangle 95" o:spid="_x0000_s1116" style="position:absolute;left:5304;top:1537;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1A9B8231" w14:textId="0AFC8B13" w:rsidR="00D81CBE" w:rsidRDefault="00D81CBE">
                          <w:r>
                            <w:rPr>
                              <w:color w:val="000000"/>
                              <w:sz w:val="12"/>
                              <w:szCs w:val="12"/>
                              <w:lang w:val="en-US"/>
                            </w:rPr>
                            <w:t>131</w:t>
                          </w:r>
                        </w:p>
                      </w:txbxContent>
                    </v:textbox>
                  </v:rect>
                  <v:rect id="Rectangle 96" o:spid="_x0000_s1117" style="position:absolute;left:5734;top:1537;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15701B0B" w14:textId="6881B6DF" w:rsidR="00D81CBE" w:rsidRDefault="00D81CBE">
                          <w:r>
                            <w:rPr>
                              <w:color w:val="000000"/>
                              <w:sz w:val="12"/>
                              <w:szCs w:val="12"/>
                              <w:lang w:val="en-US"/>
                            </w:rPr>
                            <w:t>26.7%</w:t>
                          </w:r>
                        </w:p>
                      </w:txbxContent>
                    </v:textbox>
                  </v:rect>
                  <v:rect id="Rectangle 97" o:spid="_x0000_s1118" style="position:absolute;left:6272;top:1555;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53517402" w14:textId="30F03871" w:rsidR="00D81CBE" w:rsidRDefault="00D81CBE">
                          <w:r>
                            <w:rPr>
                              <w:color w:val="000000"/>
                              <w:sz w:val="10"/>
                              <w:szCs w:val="10"/>
                              <w:lang w:val="en-US"/>
                            </w:rPr>
                            <w:t>23.0% - 30.8%</w:t>
                          </w:r>
                        </w:p>
                      </w:txbxContent>
                    </v:textbox>
                  </v:rect>
                  <v:rect id="Rectangle 98" o:spid="_x0000_s1119" style="position:absolute;left:7642;top:1537;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0AB21FFF" w14:textId="59B23DB2" w:rsidR="00D81CBE" w:rsidRDefault="00D81CBE">
                          <w:r>
                            <w:rPr>
                              <w:color w:val="000000"/>
                              <w:sz w:val="12"/>
                              <w:szCs w:val="12"/>
                              <w:lang w:val="en-US"/>
                            </w:rPr>
                            <w:t>0</w:t>
                          </w:r>
                        </w:p>
                      </w:txbxContent>
                    </v:textbox>
                  </v:rect>
                  <v:rect id="Rectangle 99" o:spid="_x0000_s1120" style="position:absolute;left:8404;top:1537;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25F5AC48" w14:textId="2A97F867" w:rsidR="00D81CBE" w:rsidRDefault="00D81CBE">
                          <w:r>
                            <w:rPr>
                              <w:color w:val="000000"/>
                              <w:sz w:val="12"/>
                              <w:szCs w:val="12"/>
                              <w:lang w:val="en-US"/>
                            </w:rPr>
                            <w:t>0.0%</w:t>
                          </w:r>
                        </w:p>
                      </w:txbxContent>
                    </v:textbox>
                  </v:rect>
                  <v:rect id="Rectangle 100" o:spid="_x0000_s1121" style="position:absolute;left:9004;top:1537;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3215139" w14:textId="196AA680" w:rsidR="00D81CBE" w:rsidRDefault="00D81CBE">
                          <w:r>
                            <w:rPr>
                              <w:color w:val="000000"/>
                              <w:sz w:val="12"/>
                              <w:szCs w:val="12"/>
                              <w:lang w:val="en-US"/>
                            </w:rPr>
                            <w:t>E16000053</w:t>
                          </w:r>
                        </w:p>
                      </w:txbxContent>
                    </v:textbox>
                  </v:rect>
                  <v:rect id="Rectangle 101" o:spid="_x0000_s1122" style="position:absolute;left:27;top:1689;width:2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2B823A9E" w14:textId="7C95F846" w:rsidR="00D81CBE" w:rsidRDefault="00D81CBE">
                          <w:r>
                            <w:rPr>
                              <w:color w:val="000000"/>
                              <w:sz w:val="12"/>
                              <w:szCs w:val="12"/>
                              <w:lang w:val="en-US"/>
                            </w:rPr>
                            <w:t>5D7</w:t>
                          </w:r>
                        </w:p>
                      </w:txbxContent>
                    </v:textbox>
                  </v:rect>
                  <v:rect id="Rectangle 102" o:spid="_x0000_s1123" style="position:absolute;left:358;top:1689;width:8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20628659" w14:textId="36FD3871" w:rsidR="00D81CBE" w:rsidRDefault="00D81CBE">
                          <w:r>
                            <w:rPr>
                              <w:color w:val="000000"/>
                              <w:sz w:val="12"/>
                              <w:szCs w:val="12"/>
                              <w:lang w:val="en-US"/>
                            </w:rPr>
                            <w:t>Newcastle PCT</w:t>
                          </w:r>
                        </w:p>
                      </w:txbxContent>
                    </v:textbox>
                  </v:rect>
                  <v:rect id="Rectangle 103" o:spid="_x0000_s1124" style="position:absolute;left:2544;top:1689;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2B6B16B3" w14:textId="6C58647A" w:rsidR="00D81CBE" w:rsidRDefault="00D81CBE">
                          <w:r>
                            <w:rPr>
                              <w:color w:val="000000"/>
                              <w:sz w:val="12"/>
                              <w:szCs w:val="12"/>
                              <w:lang w:val="en-US"/>
                            </w:rPr>
                            <w:t>Q30</w:t>
                          </w:r>
                        </w:p>
                      </w:txbxContent>
                    </v:textbox>
                  </v:rect>
                  <v:rect id="Rectangle 104" o:spid="_x0000_s1125" style="position:absolute;left:2921;top:1689;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16137AA8" w14:textId="7CD2C874" w:rsidR="00D81CBE" w:rsidRDefault="00D81CBE">
                          <w:r>
                            <w:rPr>
                              <w:color w:val="000000"/>
                              <w:sz w:val="12"/>
                              <w:szCs w:val="12"/>
                              <w:lang w:val="en-US"/>
                            </w:rPr>
                            <w:t>North East</w:t>
                          </w:r>
                        </w:p>
                      </w:txbxContent>
                    </v:textbox>
                  </v:rect>
                  <v:rect id="Rectangle 105" o:spid="_x0000_s1126" style="position:absolute;left:4641;top:1689;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3D610F83" w14:textId="6340CD4F" w:rsidR="00D81CBE" w:rsidRDefault="00D81CBE">
                          <w:r>
                            <w:rPr>
                              <w:color w:val="000000"/>
                              <w:sz w:val="12"/>
                              <w:szCs w:val="12"/>
                              <w:lang w:val="en-US"/>
                            </w:rPr>
                            <w:t>770</w:t>
                          </w:r>
                        </w:p>
                      </w:txbxContent>
                    </v:textbox>
                  </v:rect>
                  <v:rect id="Rectangle 106" o:spid="_x0000_s1127" style="position:absolute;left:5304;top:1689;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48113501" w14:textId="5450CA51" w:rsidR="00D81CBE" w:rsidRDefault="00D81CBE">
                          <w:r>
                            <w:rPr>
                              <w:color w:val="000000"/>
                              <w:sz w:val="12"/>
                              <w:szCs w:val="12"/>
                              <w:lang w:val="en-US"/>
                            </w:rPr>
                            <w:t>123</w:t>
                          </w:r>
                        </w:p>
                      </w:txbxContent>
                    </v:textbox>
                  </v:rect>
                  <v:rect id="Rectangle 107" o:spid="_x0000_s1128" style="position:absolute;left:5734;top:1689;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3A6E75D2" w14:textId="4A8884F6" w:rsidR="00D81CBE" w:rsidRDefault="00D81CBE">
                          <w:r>
                            <w:rPr>
                              <w:color w:val="000000"/>
                              <w:sz w:val="12"/>
                              <w:szCs w:val="12"/>
                              <w:lang w:val="en-US"/>
                            </w:rPr>
                            <w:t>16.0%</w:t>
                          </w:r>
                        </w:p>
                      </w:txbxContent>
                    </v:textbox>
                  </v:rect>
                  <v:rect id="Rectangle 108" o:spid="_x0000_s1129" style="position:absolute;left:6272;top:1707;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7261AB47" w14:textId="7BD52BB5" w:rsidR="00D81CBE" w:rsidRDefault="00D81CBE">
                          <w:r>
                            <w:rPr>
                              <w:color w:val="000000"/>
                              <w:sz w:val="10"/>
                              <w:szCs w:val="10"/>
                              <w:lang w:val="en-US"/>
                            </w:rPr>
                            <w:t>13.6% - 18.7%</w:t>
                          </w:r>
                        </w:p>
                      </w:txbxContent>
                    </v:textbox>
                  </v:rect>
                  <v:rect id="Rectangle 109" o:spid="_x0000_s1130" style="position:absolute;left:7642;top:1689;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3BFAA961" w14:textId="7F9D8DE0" w:rsidR="00D81CBE" w:rsidRDefault="00D81CBE">
                          <w:r>
                            <w:rPr>
                              <w:color w:val="000000"/>
                              <w:sz w:val="12"/>
                              <w:szCs w:val="12"/>
                              <w:lang w:val="en-US"/>
                            </w:rPr>
                            <w:t>0</w:t>
                          </w:r>
                        </w:p>
                      </w:txbxContent>
                    </v:textbox>
                  </v:rect>
                  <v:rect id="Rectangle 110" o:spid="_x0000_s1131" style="position:absolute;left:8404;top:1689;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5A58CDA6" w14:textId="6761A8CD" w:rsidR="00D81CBE" w:rsidRDefault="00D81CBE">
                          <w:r>
                            <w:rPr>
                              <w:color w:val="000000"/>
                              <w:sz w:val="12"/>
                              <w:szCs w:val="12"/>
                              <w:lang w:val="en-US"/>
                            </w:rPr>
                            <w:t>0.0%</w:t>
                          </w:r>
                        </w:p>
                      </w:txbxContent>
                    </v:textbox>
                  </v:rect>
                  <v:rect id="Rectangle 111" o:spid="_x0000_s1132" style="position:absolute;left:9004;top:1689;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2895BBA8" w14:textId="2D3F2965" w:rsidR="00D81CBE" w:rsidRDefault="00D81CBE">
                          <w:r>
                            <w:rPr>
                              <w:color w:val="000000"/>
                              <w:sz w:val="12"/>
                              <w:szCs w:val="12"/>
                              <w:lang w:val="en-US"/>
                            </w:rPr>
                            <w:t>E16000017</w:t>
                          </w:r>
                        </w:p>
                      </w:txbxContent>
                    </v:textbox>
                  </v:rect>
                  <v:rect id="Rectangle 112" o:spid="_x0000_s1133" style="position:absolute;left:27;top:1841;width:2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6B23D936" w14:textId="4B16FC9F" w:rsidR="00D81CBE" w:rsidRDefault="00D81CBE">
                          <w:r>
                            <w:rPr>
                              <w:color w:val="000000"/>
                              <w:sz w:val="12"/>
                              <w:szCs w:val="12"/>
                              <w:lang w:val="en-US"/>
                            </w:rPr>
                            <w:t>5E1</w:t>
                          </w:r>
                        </w:p>
                      </w:txbxContent>
                    </v:textbox>
                  </v:rect>
                  <v:rect id="Rectangle 113" o:spid="_x0000_s1134" style="position:absolute;left:358;top:1841;width:8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4BE62EA9" w14:textId="7F14EE00" w:rsidR="00D81CBE" w:rsidRDefault="00D81CBE">
                          <w:r>
                            <w:rPr>
                              <w:color w:val="000000"/>
                              <w:sz w:val="12"/>
                              <w:szCs w:val="12"/>
                              <w:lang w:val="en-US"/>
                            </w:rPr>
                            <w:t>North Tees PCT</w:t>
                          </w:r>
                        </w:p>
                      </w:txbxContent>
                    </v:textbox>
                  </v:rect>
                  <v:rect id="Rectangle 114" o:spid="_x0000_s1135" style="position:absolute;left:2544;top:1841;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60FB77B3" w14:textId="3C87D890" w:rsidR="00D81CBE" w:rsidRDefault="00D81CBE">
                          <w:r>
                            <w:rPr>
                              <w:color w:val="000000"/>
                              <w:sz w:val="12"/>
                              <w:szCs w:val="12"/>
                              <w:lang w:val="en-US"/>
                            </w:rPr>
                            <w:t>Q30</w:t>
                          </w:r>
                        </w:p>
                      </w:txbxContent>
                    </v:textbox>
                  </v:rect>
                  <v:rect id="Rectangle 115" o:spid="_x0000_s1136" style="position:absolute;left:2921;top:1841;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428BDECF" w14:textId="31A57E7E" w:rsidR="00D81CBE" w:rsidRDefault="00D81CBE">
                          <w:r>
                            <w:rPr>
                              <w:color w:val="000000"/>
                              <w:sz w:val="12"/>
                              <w:szCs w:val="12"/>
                              <w:lang w:val="en-US"/>
                            </w:rPr>
                            <w:t>North East</w:t>
                          </w:r>
                        </w:p>
                      </w:txbxContent>
                    </v:textbox>
                  </v:rect>
                  <v:rect id="Rectangle 116" o:spid="_x0000_s1137" style="position:absolute;left:4641;top:1841;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34F27361" w14:textId="11EFE525" w:rsidR="00D81CBE" w:rsidRDefault="00D81CBE">
                          <w:r>
                            <w:rPr>
                              <w:color w:val="000000"/>
                              <w:sz w:val="12"/>
                              <w:szCs w:val="12"/>
                              <w:lang w:val="en-US"/>
                            </w:rPr>
                            <w:t>575</w:t>
                          </w:r>
                        </w:p>
                      </w:txbxContent>
                    </v:textbox>
                  </v:rect>
                  <v:rect id="Rectangle 117" o:spid="_x0000_s1138" style="position:absolute;left:5367;top:1841;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3B3672C4" w14:textId="45B1EAE5" w:rsidR="00D81CBE" w:rsidRDefault="00D81CBE">
                          <w:r>
                            <w:rPr>
                              <w:color w:val="000000"/>
                              <w:sz w:val="12"/>
                              <w:szCs w:val="12"/>
                              <w:lang w:val="en-US"/>
                            </w:rPr>
                            <w:t>88</w:t>
                          </w:r>
                        </w:p>
                      </w:txbxContent>
                    </v:textbox>
                  </v:rect>
                  <v:rect id="Rectangle 118" o:spid="_x0000_s1139" style="position:absolute;left:5734;top:1841;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558D32B9" w14:textId="455D2C2B" w:rsidR="00D81CBE" w:rsidRDefault="00D81CBE">
                          <w:r>
                            <w:rPr>
                              <w:color w:val="000000"/>
                              <w:sz w:val="12"/>
                              <w:szCs w:val="12"/>
                              <w:lang w:val="en-US"/>
                            </w:rPr>
                            <w:t>15.3%</w:t>
                          </w:r>
                        </w:p>
                      </w:txbxContent>
                    </v:textbox>
                  </v:rect>
                  <v:rect id="Rectangle 119" o:spid="_x0000_s1140" style="position:absolute;left:6272;top:1859;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22743A46" w14:textId="0411AD39" w:rsidR="00D81CBE" w:rsidRDefault="00D81CBE">
                          <w:r>
                            <w:rPr>
                              <w:color w:val="000000"/>
                              <w:sz w:val="10"/>
                              <w:szCs w:val="10"/>
                              <w:lang w:val="en-US"/>
                            </w:rPr>
                            <w:t>12.6% - 18.5%</w:t>
                          </w:r>
                        </w:p>
                      </w:txbxContent>
                    </v:textbox>
                  </v:rect>
                  <v:rect id="Rectangle 120" o:spid="_x0000_s1141" style="position:absolute;left:7580;top:1841;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352F0F17" w14:textId="15C0919F" w:rsidR="00D81CBE" w:rsidRDefault="00D81CBE">
                          <w:r>
                            <w:rPr>
                              <w:color w:val="000000"/>
                              <w:sz w:val="12"/>
                              <w:szCs w:val="12"/>
                              <w:lang w:val="en-US"/>
                            </w:rPr>
                            <w:t>13</w:t>
                          </w:r>
                        </w:p>
                      </w:txbxContent>
                    </v:textbox>
                  </v:rect>
                  <v:rect id="Rectangle 121" o:spid="_x0000_s1142" style="position:absolute;left:8404;top:1841;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179F4938" w14:textId="32D7A191" w:rsidR="00D81CBE" w:rsidRDefault="00D81CBE">
                          <w:r>
                            <w:rPr>
                              <w:color w:val="000000"/>
                              <w:sz w:val="12"/>
                              <w:szCs w:val="12"/>
                              <w:lang w:val="en-US"/>
                            </w:rPr>
                            <w:t>2.3%</w:t>
                          </w:r>
                        </w:p>
                      </w:txbxContent>
                    </v:textbox>
                  </v:rect>
                  <v:rect id="Rectangle 122" o:spid="_x0000_s1143" style="position:absolute;left:9004;top:1841;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155E0ED2" w14:textId="67C36BE0" w:rsidR="00D81CBE" w:rsidRDefault="00D81CBE">
                          <w:r>
                            <w:rPr>
                              <w:color w:val="000000"/>
                              <w:sz w:val="12"/>
                              <w:szCs w:val="12"/>
                              <w:lang w:val="en-US"/>
                            </w:rPr>
                            <w:t>E16000020</w:t>
                          </w:r>
                        </w:p>
                      </w:txbxContent>
                    </v:textbox>
                  </v:rect>
                  <v:rect id="Rectangle 123" o:spid="_x0000_s1144" style="position:absolute;left:27;top:1993;width:2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4F0E6E2E" w14:textId="79DB0813" w:rsidR="00D81CBE" w:rsidRDefault="00D81CBE">
                          <w:r>
                            <w:rPr>
                              <w:color w:val="000000"/>
                              <w:sz w:val="12"/>
                              <w:szCs w:val="12"/>
                              <w:lang w:val="en-US"/>
                            </w:rPr>
                            <w:t>5D8</w:t>
                          </w:r>
                        </w:p>
                      </w:txbxContent>
                    </v:textbox>
                  </v:rect>
                  <v:rect id="Rectangle 124" o:spid="_x0000_s1145" style="position:absolute;left:358;top:1993;width:1088;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62D1B796" w14:textId="6D884F60" w:rsidR="00D81CBE" w:rsidRDefault="00D81CBE">
                          <w:r>
                            <w:rPr>
                              <w:color w:val="000000"/>
                              <w:sz w:val="12"/>
                              <w:szCs w:val="12"/>
                              <w:lang w:val="en-US"/>
                            </w:rPr>
                            <w:t>North Tyneside PCT</w:t>
                          </w:r>
                        </w:p>
                      </w:txbxContent>
                    </v:textbox>
                  </v:rect>
                  <v:rect id="Rectangle 125" o:spid="_x0000_s1146" style="position:absolute;left:2544;top:1993;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2159FAE1" w14:textId="53759063" w:rsidR="00D81CBE" w:rsidRDefault="00D81CBE">
                          <w:r>
                            <w:rPr>
                              <w:color w:val="000000"/>
                              <w:sz w:val="12"/>
                              <w:szCs w:val="12"/>
                              <w:lang w:val="en-US"/>
                            </w:rPr>
                            <w:t>Q30</w:t>
                          </w:r>
                        </w:p>
                      </w:txbxContent>
                    </v:textbox>
                  </v:rect>
                  <v:rect id="Rectangle 126" o:spid="_x0000_s1147" style="position:absolute;left:2921;top:1993;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6030FE14" w14:textId="31E9F5F6" w:rsidR="00D81CBE" w:rsidRDefault="00D81CBE">
                          <w:r>
                            <w:rPr>
                              <w:color w:val="000000"/>
                              <w:sz w:val="12"/>
                              <w:szCs w:val="12"/>
                              <w:lang w:val="en-US"/>
                            </w:rPr>
                            <w:t>North East</w:t>
                          </w:r>
                        </w:p>
                      </w:txbxContent>
                    </v:textbox>
                  </v:rect>
                  <v:rect id="Rectangle 127" o:spid="_x0000_s1148" style="position:absolute;left:4641;top:1993;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778DAE64" w14:textId="22BA0019" w:rsidR="00D81CBE" w:rsidRDefault="00D81CBE">
                          <w:r>
                            <w:rPr>
                              <w:color w:val="000000"/>
                              <w:sz w:val="12"/>
                              <w:szCs w:val="12"/>
                              <w:lang w:val="en-US"/>
                            </w:rPr>
                            <w:t>544</w:t>
                          </w:r>
                        </w:p>
                      </w:txbxContent>
                    </v:textbox>
                  </v:rect>
                  <v:rect id="Rectangle 128" o:spid="_x0000_s1149" style="position:absolute;left:5367;top:1993;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54A28597" w14:textId="4C6DC3F8" w:rsidR="00D81CBE" w:rsidRDefault="00D81CBE">
                          <w:r>
                            <w:rPr>
                              <w:color w:val="000000"/>
                              <w:sz w:val="12"/>
                              <w:szCs w:val="12"/>
                              <w:lang w:val="en-US"/>
                            </w:rPr>
                            <w:t>87</w:t>
                          </w:r>
                        </w:p>
                      </w:txbxContent>
                    </v:textbox>
                  </v:rect>
                  <v:rect id="Rectangle 129" o:spid="_x0000_s1150" style="position:absolute;left:5734;top:1993;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2A03EE0B" w14:textId="1B4C1DFA" w:rsidR="00D81CBE" w:rsidRDefault="00D81CBE">
                          <w:r>
                            <w:rPr>
                              <w:color w:val="000000"/>
                              <w:sz w:val="12"/>
                              <w:szCs w:val="12"/>
                              <w:lang w:val="en-US"/>
                            </w:rPr>
                            <w:t>16.0%</w:t>
                          </w:r>
                        </w:p>
                      </w:txbxContent>
                    </v:textbox>
                  </v:rect>
                  <v:rect id="Rectangle 130" o:spid="_x0000_s1151" style="position:absolute;left:6272;top:2011;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5226BBE9" w14:textId="7FEE2366" w:rsidR="00D81CBE" w:rsidRDefault="00D81CBE">
                          <w:r>
                            <w:rPr>
                              <w:color w:val="000000"/>
                              <w:sz w:val="10"/>
                              <w:szCs w:val="10"/>
                              <w:lang w:val="en-US"/>
                            </w:rPr>
                            <w:t>13.2% - 19.3%</w:t>
                          </w:r>
                        </w:p>
                      </w:txbxContent>
                    </v:textbox>
                  </v:rect>
                  <v:rect id="Rectangle 131" o:spid="_x0000_s1152" style="position:absolute;left:7642;top:1993;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6DD1032D" w14:textId="6F0BB872" w:rsidR="00D81CBE" w:rsidRDefault="00D81CBE">
                          <w:r>
                            <w:rPr>
                              <w:color w:val="000000"/>
                              <w:sz w:val="12"/>
                              <w:szCs w:val="12"/>
                              <w:lang w:val="en-US"/>
                            </w:rPr>
                            <w:t>1</w:t>
                          </w:r>
                        </w:p>
                      </w:txbxContent>
                    </v:textbox>
                  </v:rect>
                  <v:rect id="Rectangle 132" o:spid="_x0000_s1153" style="position:absolute;left:8404;top:1993;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2FAFEC45" w14:textId="2A6315EE" w:rsidR="00D81CBE" w:rsidRDefault="00D81CBE">
                          <w:r>
                            <w:rPr>
                              <w:color w:val="000000"/>
                              <w:sz w:val="12"/>
                              <w:szCs w:val="12"/>
                              <w:lang w:val="en-US"/>
                            </w:rPr>
                            <w:t>0.2%</w:t>
                          </w:r>
                        </w:p>
                      </w:txbxContent>
                    </v:textbox>
                  </v:rect>
                  <v:rect id="Rectangle 133" o:spid="_x0000_s1154" style="position:absolute;left:9004;top:1993;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364D0A40" w14:textId="5EAD04E7" w:rsidR="00D81CBE" w:rsidRDefault="00D81CBE">
                          <w:r>
                            <w:rPr>
                              <w:color w:val="000000"/>
                              <w:sz w:val="12"/>
                              <w:szCs w:val="12"/>
                              <w:lang w:val="en-US"/>
                            </w:rPr>
                            <w:t>E16000018</w:t>
                          </w:r>
                        </w:p>
                      </w:txbxContent>
                    </v:textbox>
                  </v:rect>
                  <v:rect id="Rectangle 134" o:spid="_x0000_s1155" style="position:absolute;left:27;top:2145;width:2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2EA2095B" w14:textId="3F2C267B" w:rsidR="00D81CBE" w:rsidRDefault="00D81CBE">
                          <w:r>
                            <w:rPr>
                              <w:color w:val="000000"/>
                              <w:sz w:val="12"/>
                              <w:szCs w:val="12"/>
                              <w:lang w:val="en-US"/>
                            </w:rPr>
                            <w:t>TAC</w:t>
                          </w:r>
                        </w:p>
                      </w:txbxContent>
                    </v:textbox>
                  </v:rect>
                  <v:rect id="Rectangle 135" o:spid="_x0000_s1156" style="position:absolute;left:358;top:2145;width:146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1BCD24D6" w14:textId="692932F2" w:rsidR="00D81CBE" w:rsidRDefault="00D81CBE">
                          <w:r>
                            <w:rPr>
                              <w:color w:val="000000"/>
                              <w:sz w:val="12"/>
                              <w:szCs w:val="12"/>
                              <w:lang w:val="en-US"/>
                            </w:rPr>
                            <w:t>Northumberland Care Trust</w:t>
                          </w:r>
                        </w:p>
                      </w:txbxContent>
                    </v:textbox>
                  </v:rect>
                  <v:rect id="Rectangle 136" o:spid="_x0000_s1157" style="position:absolute;left:2544;top:2145;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6C944B92" w14:textId="256B4495" w:rsidR="00D81CBE" w:rsidRDefault="00D81CBE">
                          <w:r>
                            <w:rPr>
                              <w:color w:val="000000"/>
                              <w:sz w:val="12"/>
                              <w:szCs w:val="12"/>
                              <w:lang w:val="en-US"/>
                            </w:rPr>
                            <w:t>Q30</w:t>
                          </w:r>
                        </w:p>
                      </w:txbxContent>
                    </v:textbox>
                  </v:rect>
                  <v:rect id="Rectangle 137" o:spid="_x0000_s1158" style="position:absolute;left:2921;top:2145;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1F32DBFA" w14:textId="0A44554D" w:rsidR="00D81CBE" w:rsidRDefault="00D81CBE">
                          <w:r>
                            <w:rPr>
                              <w:color w:val="000000"/>
                              <w:sz w:val="12"/>
                              <w:szCs w:val="12"/>
                              <w:lang w:val="en-US"/>
                            </w:rPr>
                            <w:t>North East</w:t>
                          </w:r>
                        </w:p>
                      </w:txbxContent>
                    </v:textbox>
                  </v:rect>
                  <v:rect id="Rectangle 138" o:spid="_x0000_s1159" style="position:absolute;left:4641;top:2145;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7A892484" w14:textId="6295EC37" w:rsidR="00D81CBE" w:rsidRDefault="00D81CBE">
                          <w:r>
                            <w:rPr>
                              <w:color w:val="000000"/>
                              <w:sz w:val="12"/>
                              <w:szCs w:val="12"/>
                              <w:lang w:val="en-US"/>
                            </w:rPr>
                            <w:t>778</w:t>
                          </w:r>
                        </w:p>
                      </w:txbxContent>
                    </v:textbox>
                  </v:rect>
                  <v:rect id="Rectangle 139" o:spid="_x0000_s1160" style="position:absolute;left:5304;top:2145;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2C93DE3C" w14:textId="6B11FAE2" w:rsidR="00D81CBE" w:rsidRDefault="00D81CBE">
                          <w:r>
                            <w:rPr>
                              <w:color w:val="000000"/>
                              <w:sz w:val="12"/>
                              <w:szCs w:val="12"/>
                              <w:lang w:val="en-US"/>
                            </w:rPr>
                            <w:t>161</w:t>
                          </w:r>
                        </w:p>
                      </w:txbxContent>
                    </v:textbox>
                  </v:rect>
                  <v:rect id="Rectangle 140" o:spid="_x0000_s1161" style="position:absolute;left:5734;top:2145;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2BD2AB83" w14:textId="5E83FA09" w:rsidR="00D81CBE" w:rsidRDefault="00D81CBE">
                          <w:r>
                            <w:rPr>
                              <w:color w:val="000000"/>
                              <w:sz w:val="12"/>
                              <w:szCs w:val="12"/>
                              <w:lang w:val="en-US"/>
                            </w:rPr>
                            <w:t>20.7%</w:t>
                          </w:r>
                        </w:p>
                      </w:txbxContent>
                    </v:textbox>
                  </v:rect>
                  <v:rect id="Rectangle 141" o:spid="_x0000_s1162" style="position:absolute;left:6272;top:2163;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081C18F8" w14:textId="52CA3AE1" w:rsidR="00D81CBE" w:rsidRDefault="00D81CBE">
                          <w:r>
                            <w:rPr>
                              <w:color w:val="000000"/>
                              <w:sz w:val="10"/>
                              <w:szCs w:val="10"/>
                              <w:lang w:val="en-US"/>
                            </w:rPr>
                            <w:t>18.0% - 23.7%</w:t>
                          </w:r>
                        </w:p>
                      </w:txbxContent>
                    </v:textbox>
                  </v:rect>
                  <v:rect id="Rectangle 142" o:spid="_x0000_s1163" style="position:absolute;left:7642;top:2145;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3341AF58" w14:textId="670A3D79" w:rsidR="00D81CBE" w:rsidRDefault="00D81CBE">
                          <w:r>
                            <w:rPr>
                              <w:color w:val="000000"/>
                              <w:sz w:val="12"/>
                              <w:szCs w:val="12"/>
                              <w:lang w:val="en-US"/>
                            </w:rPr>
                            <w:t>3</w:t>
                          </w:r>
                        </w:p>
                      </w:txbxContent>
                    </v:textbox>
                  </v:rect>
                  <v:rect id="Rectangle 143" o:spid="_x0000_s1164" style="position:absolute;left:8404;top:2145;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0EE53B34" w14:textId="63AC0036" w:rsidR="00D81CBE" w:rsidRDefault="00D81CBE">
                          <w:r>
                            <w:rPr>
                              <w:color w:val="000000"/>
                              <w:sz w:val="12"/>
                              <w:szCs w:val="12"/>
                              <w:lang w:val="en-US"/>
                            </w:rPr>
                            <w:t>0.4%</w:t>
                          </w:r>
                        </w:p>
                      </w:txbxContent>
                    </v:textbox>
                  </v:rect>
                  <v:rect id="Rectangle 144" o:spid="_x0000_s1165" style="position:absolute;left:9004;top:2145;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5890F8A6" w14:textId="09B26E5B" w:rsidR="00D81CBE" w:rsidRDefault="00D81CBE">
                          <w:r>
                            <w:rPr>
                              <w:color w:val="000000"/>
                              <w:sz w:val="12"/>
                              <w:szCs w:val="12"/>
                              <w:lang w:val="en-US"/>
                            </w:rPr>
                            <w:t>E17000001</w:t>
                          </w:r>
                        </w:p>
                      </w:txbxContent>
                    </v:textbox>
                  </v:rect>
                  <v:rect id="Rectangle 145" o:spid="_x0000_s1166" style="position:absolute;left:27;top:2297;width:24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1D4045A5" w14:textId="75B7EF9E" w:rsidR="00D81CBE" w:rsidRDefault="00D81CBE">
                          <w:r>
                            <w:rPr>
                              <w:color w:val="000000"/>
                              <w:sz w:val="12"/>
                              <w:szCs w:val="12"/>
                              <w:lang w:val="en-US"/>
                            </w:rPr>
                            <w:t>5QR</w:t>
                          </w:r>
                        </w:p>
                      </w:txbxContent>
                    </v:textbox>
                  </v:rect>
                  <v:rect id="Rectangle 146" o:spid="_x0000_s1167" style="position:absolute;left:358;top:2297;width:1475;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2C708399" w14:textId="41F900C2" w:rsidR="00D81CBE" w:rsidRDefault="00D81CBE">
                          <w:r>
                            <w:rPr>
                              <w:color w:val="000000"/>
                              <w:sz w:val="12"/>
                              <w:szCs w:val="12"/>
                              <w:lang w:val="en-US"/>
                            </w:rPr>
                            <w:t>Redcar And Cleveland PCT</w:t>
                          </w:r>
                        </w:p>
                      </w:txbxContent>
                    </v:textbox>
                  </v:rect>
                  <v:rect id="Rectangle 147" o:spid="_x0000_s1168" style="position:absolute;left:2544;top:2297;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089EF935" w14:textId="73F0040E" w:rsidR="00D81CBE" w:rsidRDefault="00D81CBE">
                          <w:r>
                            <w:rPr>
                              <w:color w:val="000000"/>
                              <w:sz w:val="12"/>
                              <w:szCs w:val="12"/>
                              <w:lang w:val="en-US"/>
                            </w:rPr>
                            <w:t>Q30</w:t>
                          </w:r>
                        </w:p>
                      </w:txbxContent>
                    </v:textbox>
                  </v:rect>
                  <v:rect id="Rectangle 148" o:spid="_x0000_s1169" style="position:absolute;left:2921;top:2297;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59D8874B" w14:textId="183527B8" w:rsidR="00D81CBE" w:rsidRDefault="00D81CBE">
                          <w:r>
                            <w:rPr>
                              <w:color w:val="000000"/>
                              <w:sz w:val="12"/>
                              <w:szCs w:val="12"/>
                              <w:lang w:val="en-US"/>
                            </w:rPr>
                            <w:t>North East</w:t>
                          </w:r>
                        </w:p>
                      </w:txbxContent>
                    </v:textbox>
                  </v:rect>
                  <v:rect id="Rectangle 149" o:spid="_x0000_s1170" style="position:absolute;left:4641;top:2297;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4A4170CB" w14:textId="117C50C9" w:rsidR="00D81CBE" w:rsidRDefault="00D81CBE">
                          <w:r>
                            <w:rPr>
                              <w:color w:val="000000"/>
                              <w:sz w:val="12"/>
                              <w:szCs w:val="12"/>
                              <w:lang w:val="en-US"/>
                            </w:rPr>
                            <w:t>353</w:t>
                          </w:r>
                        </w:p>
                      </w:txbxContent>
                    </v:textbox>
                  </v:rect>
                  <v:rect id="Rectangle 150" o:spid="_x0000_s1171" style="position:absolute;left:5367;top:2297;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6933ED0F" w14:textId="60D90CAB" w:rsidR="00D81CBE" w:rsidRDefault="00D81CBE">
                          <w:r>
                            <w:rPr>
                              <w:color w:val="000000"/>
                              <w:sz w:val="12"/>
                              <w:szCs w:val="12"/>
                              <w:lang w:val="en-US"/>
                            </w:rPr>
                            <w:t>80</w:t>
                          </w:r>
                        </w:p>
                      </w:txbxContent>
                    </v:textbox>
                  </v:rect>
                  <v:rect id="Rectangle 151" o:spid="_x0000_s1172" style="position:absolute;left:5734;top:2297;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01C7F07D" w14:textId="6F85982F" w:rsidR="00D81CBE" w:rsidRDefault="00D81CBE">
                          <w:r>
                            <w:rPr>
                              <w:color w:val="000000"/>
                              <w:sz w:val="12"/>
                              <w:szCs w:val="12"/>
                              <w:lang w:val="en-US"/>
                            </w:rPr>
                            <w:t>22.7%</w:t>
                          </w:r>
                        </w:p>
                      </w:txbxContent>
                    </v:textbox>
                  </v:rect>
                  <v:rect id="Rectangle 152" o:spid="_x0000_s1173" style="position:absolute;left:6272;top:2315;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732C3F74" w14:textId="49EDE984" w:rsidR="00D81CBE" w:rsidRDefault="00D81CBE">
                          <w:r>
                            <w:rPr>
                              <w:color w:val="000000"/>
                              <w:sz w:val="10"/>
                              <w:szCs w:val="10"/>
                              <w:lang w:val="en-US"/>
                            </w:rPr>
                            <w:t>18.6% - 27.3%</w:t>
                          </w:r>
                        </w:p>
                      </w:txbxContent>
                    </v:textbox>
                  </v:rect>
                  <v:rect id="Rectangle 153" o:spid="_x0000_s1174" style="position:absolute;left:7642;top:2297;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47244EBC" w14:textId="4C1B6B0F" w:rsidR="00D81CBE" w:rsidRDefault="00D81CBE">
                          <w:r>
                            <w:rPr>
                              <w:color w:val="000000"/>
                              <w:sz w:val="12"/>
                              <w:szCs w:val="12"/>
                              <w:lang w:val="en-US"/>
                            </w:rPr>
                            <w:t>0</w:t>
                          </w:r>
                        </w:p>
                      </w:txbxContent>
                    </v:textbox>
                  </v:rect>
                  <v:rect id="Rectangle 154" o:spid="_x0000_s1175" style="position:absolute;left:8404;top:2297;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52E6F4B1" w14:textId="6558DB50" w:rsidR="00D81CBE" w:rsidRDefault="00D81CBE">
                          <w:r>
                            <w:rPr>
                              <w:color w:val="000000"/>
                              <w:sz w:val="12"/>
                              <w:szCs w:val="12"/>
                              <w:lang w:val="en-US"/>
                            </w:rPr>
                            <w:t>0.0%</w:t>
                          </w:r>
                        </w:p>
                      </w:txbxContent>
                    </v:textbox>
                  </v:rect>
                  <v:rect id="Rectangle 155" o:spid="_x0000_s1176" style="position:absolute;left:9004;top:2297;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1CE272F1" w14:textId="55793464" w:rsidR="00D81CBE" w:rsidRDefault="00D81CBE">
                          <w:r>
                            <w:rPr>
                              <w:color w:val="000000"/>
                              <w:sz w:val="12"/>
                              <w:szCs w:val="12"/>
                              <w:lang w:val="en-US"/>
                            </w:rPr>
                            <w:t>E16000146</w:t>
                          </w:r>
                        </w:p>
                      </w:txbxContent>
                    </v:textbox>
                  </v:rect>
                  <v:rect id="Rectangle 156" o:spid="_x0000_s1177" style="position:absolute;left:27;top:2449;width:2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25DBD37F" w14:textId="0D1C5B0E" w:rsidR="00D81CBE" w:rsidRDefault="00D81CBE">
                          <w:r>
                            <w:rPr>
                              <w:color w:val="000000"/>
                              <w:sz w:val="12"/>
                              <w:szCs w:val="12"/>
                              <w:lang w:val="en-US"/>
                            </w:rPr>
                            <w:t>5KG</w:t>
                          </w:r>
                        </w:p>
                      </w:txbxContent>
                    </v:textbox>
                  </v:rect>
                  <v:rect id="Rectangle 157" o:spid="_x0000_s1178" style="position:absolute;left:358;top:2449;width:1108;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13DDD366" w14:textId="5D3CDF4F" w:rsidR="00D81CBE" w:rsidRDefault="00D81CBE">
                          <w:r>
                            <w:rPr>
                              <w:color w:val="000000"/>
                              <w:sz w:val="12"/>
                              <w:szCs w:val="12"/>
                              <w:lang w:val="en-US"/>
                            </w:rPr>
                            <w:t>South Tyneside PCT</w:t>
                          </w:r>
                        </w:p>
                      </w:txbxContent>
                    </v:textbox>
                  </v:rect>
                  <v:rect id="Rectangle 158" o:spid="_x0000_s1179" style="position:absolute;left:2544;top:2449;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034FCC0B" w14:textId="5438169A" w:rsidR="00D81CBE" w:rsidRDefault="00D81CBE">
                          <w:r>
                            <w:rPr>
                              <w:color w:val="000000"/>
                              <w:sz w:val="12"/>
                              <w:szCs w:val="12"/>
                              <w:lang w:val="en-US"/>
                            </w:rPr>
                            <w:t>Q30</w:t>
                          </w:r>
                        </w:p>
                      </w:txbxContent>
                    </v:textbox>
                  </v:rect>
                  <v:rect id="Rectangle 159" o:spid="_x0000_s1180" style="position:absolute;left:2921;top:2449;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06C7FA53" w14:textId="6AC9A5DC" w:rsidR="00D81CBE" w:rsidRDefault="00D81CBE">
                          <w:r>
                            <w:rPr>
                              <w:color w:val="000000"/>
                              <w:sz w:val="12"/>
                              <w:szCs w:val="12"/>
                              <w:lang w:val="en-US"/>
                            </w:rPr>
                            <w:t>North East</w:t>
                          </w:r>
                        </w:p>
                      </w:txbxContent>
                    </v:textbox>
                  </v:rect>
                  <v:rect id="Rectangle 160" o:spid="_x0000_s1181" style="position:absolute;left:4641;top:2449;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54ECE261" w14:textId="7FC100DD" w:rsidR="00D81CBE" w:rsidRDefault="00D81CBE">
                          <w:r>
                            <w:rPr>
                              <w:color w:val="000000"/>
                              <w:sz w:val="12"/>
                              <w:szCs w:val="12"/>
                              <w:lang w:val="en-US"/>
                            </w:rPr>
                            <w:t>409</w:t>
                          </w:r>
                        </w:p>
                      </w:txbxContent>
                    </v:textbox>
                  </v:rect>
                  <v:rect id="Rectangle 161" o:spid="_x0000_s1182" style="position:absolute;left:5304;top:2449;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2A4B1AD1" w14:textId="116EF5E4" w:rsidR="00D81CBE" w:rsidRDefault="00D81CBE">
                          <w:r>
                            <w:rPr>
                              <w:color w:val="000000"/>
                              <w:sz w:val="12"/>
                              <w:szCs w:val="12"/>
                              <w:lang w:val="en-US"/>
                            </w:rPr>
                            <w:t>101</w:t>
                          </w:r>
                        </w:p>
                      </w:txbxContent>
                    </v:textbox>
                  </v:rect>
                  <v:rect id="Rectangle 162" o:spid="_x0000_s1183" style="position:absolute;left:5734;top:2449;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68DBE512" w14:textId="5C2BA7BC" w:rsidR="00D81CBE" w:rsidRDefault="00D81CBE">
                          <w:r>
                            <w:rPr>
                              <w:color w:val="000000"/>
                              <w:sz w:val="12"/>
                              <w:szCs w:val="12"/>
                              <w:lang w:val="en-US"/>
                            </w:rPr>
                            <w:t>24.7%</w:t>
                          </w:r>
                        </w:p>
                      </w:txbxContent>
                    </v:textbox>
                  </v:rect>
                  <v:rect id="Rectangle 163" o:spid="_x0000_s1184" style="position:absolute;left:6272;top:2466;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11CEC6CB" w14:textId="069993E3" w:rsidR="00D81CBE" w:rsidRDefault="00D81CBE">
                          <w:r>
                            <w:rPr>
                              <w:color w:val="000000"/>
                              <w:sz w:val="10"/>
                              <w:szCs w:val="10"/>
                              <w:lang w:val="en-US"/>
                            </w:rPr>
                            <w:t>20.8% - 29.1%</w:t>
                          </w:r>
                        </w:p>
                      </w:txbxContent>
                    </v:textbox>
                  </v:rect>
                  <v:rect id="Rectangle 164" o:spid="_x0000_s1185" style="position:absolute;left:7642;top:2449;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4CCB22E9" w14:textId="01C0B90F" w:rsidR="00D81CBE" w:rsidRDefault="00D81CBE">
                          <w:r>
                            <w:rPr>
                              <w:color w:val="000000"/>
                              <w:sz w:val="12"/>
                              <w:szCs w:val="12"/>
                              <w:lang w:val="en-US"/>
                            </w:rPr>
                            <w:t>0</w:t>
                          </w:r>
                        </w:p>
                      </w:txbxContent>
                    </v:textbox>
                  </v:rect>
                  <v:rect id="Rectangle 165" o:spid="_x0000_s1186" style="position:absolute;left:8404;top:2449;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59881F02" w14:textId="74575B65" w:rsidR="00D81CBE" w:rsidRDefault="00D81CBE">
                          <w:r>
                            <w:rPr>
                              <w:color w:val="000000"/>
                              <w:sz w:val="12"/>
                              <w:szCs w:val="12"/>
                              <w:lang w:val="en-US"/>
                            </w:rPr>
                            <w:t>0.0%</w:t>
                          </w:r>
                        </w:p>
                      </w:txbxContent>
                    </v:textbox>
                  </v:rect>
                  <v:rect id="Rectangle 166" o:spid="_x0000_s1187" style="position:absolute;left:9004;top:2449;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565A21B5" w14:textId="7E8CDB2A" w:rsidR="00D81CBE" w:rsidRDefault="00D81CBE">
                          <w:r>
                            <w:rPr>
                              <w:color w:val="000000"/>
                              <w:sz w:val="12"/>
                              <w:szCs w:val="12"/>
                              <w:lang w:val="en-US"/>
                            </w:rPr>
                            <w:t>E16000051</w:t>
                          </w:r>
                        </w:p>
                      </w:txbxContent>
                    </v:textbox>
                  </v:rect>
                  <v:rect id="Rectangle 167" o:spid="_x0000_s1188" style="position:absolute;left:27;top:2601;width:2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7CC0C627" w14:textId="0A19A8D4" w:rsidR="00D81CBE" w:rsidRDefault="00D81CBE">
                          <w:r>
                            <w:rPr>
                              <w:color w:val="000000"/>
                              <w:sz w:val="12"/>
                              <w:szCs w:val="12"/>
                              <w:lang w:val="en-US"/>
                            </w:rPr>
                            <w:t>5KL</w:t>
                          </w:r>
                        </w:p>
                      </w:txbxContent>
                    </v:textbox>
                  </v:rect>
                  <v:rect id="Rectangle 168" o:spid="_x0000_s1189" style="position:absolute;left:358;top:2601;width:1415;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156E8FEE" w14:textId="0CFAB7D6" w:rsidR="00D81CBE" w:rsidRDefault="00D81CBE">
                          <w:r>
                            <w:rPr>
                              <w:color w:val="000000"/>
                              <w:sz w:val="12"/>
                              <w:szCs w:val="12"/>
                              <w:lang w:val="en-US"/>
                            </w:rPr>
                            <w:t>Sunderland Teaching PCT</w:t>
                          </w:r>
                        </w:p>
                      </w:txbxContent>
                    </v:textbox>
                  </v:rect>
                  <v:rect id="Rectangle 169" o:spid="_x0000_s1190" style="position:absolute;left:2544;top:2601;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096B3595" w14:textId="0944BFFB" w:rsidR="00D81CBE" w:rsidRDefault="00D81CBE">
                          <w:r>
                            <w:rPr>
                              <w:color w:val="000000"/>
                              <w:sz w:val="12"/>
                              <w:szCs w:val="12"/>
                              <w:lang w:val="en-US"/>
                            </w:rPr>
                            <w:t>Q30</w:t>
                          </w:r>
                        </w:p>
                      </w:txbxContent>
                    </v:textbox>
                  </v:rect>
                  <v:rect id="Rectangle 170" o:spid="_x0000_s1191" style="position:absolute;left:2921;top:2601;width:5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2D85ADE4" w14:textId="307CA64A" w:rsidR="00D81CBE" w:rsidRDefault="00D81CBE">
                          <w:r>
                            <w:rPr>
                              <w:color w:val="000000"/>
                              <w:sz w:val="12"/>
                              <w:szCs w:val="12"/>
                              <w:lang w:val="en-US"/>
                            </w:rPr>
                            <w:t>North East</w:t>
                          </w:r>
                        </w:p>
                      </w:txbxContent>
                    </v:textbox>
                  </v:rect>
                  <v:rect id="Rectangle 171" o:spid="_x0000_s1192" style="position:absolute;left:4641;top:2601;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39043355" w14:textId="2D6E5E78" w:rsidR="00D81CBE" w:rsidRDefault="00D81CBE">
                          <w:r>
                            <w:rPr>
                              <w:color w:val="000000"/>
                              <w:sz w:val="12"/>
                              <w:szCs w:val="12"/>
                              <w:lang w:val="en-US"/>
                            </w:rPr>
                            <w:t>726</w:t>
                          </w:r>
                        </w:p>
                      </w:txbxContent>
                    </v:textbox>
                  </v:rect>
                  <v:rect id="Rectangle 172" o:spid="_x0000_s1193" style="position:absolute;left:5304;top:2601;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7E2AF283" w14:textId="49797482" w:rsidR="00D81CBE" w:rsidRDefault="00D81CBE">
                          <w:r>
                            <w:rPr>
                              <w:color w:val="000000"/>
                              <w:sz w:val="12"/>
                              <w:szCs w:val="12"/>
                              <w:lang w:val="en-US"/>
                            </w:rPr>
                            <w:t>147</w:t>
                          </w:r>
                        </w:p>
                      </w:txbxContent>
                    </v:textbox>
                  </v:rect>
                  <v:rect id="Rectangle 173" o:spid="_x0000_s1194" style="position:absolute;left:5734;top:2601;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53778A4C" w14:textId="59AAEF91" w:rsidR="00D81CBE" w:rsidRDefault="00D81CBE">
                          <w:r>
                            <w:rPr>
                              <w:color w:val="000000"/>
                              <w:sz w:val="12"/>
                              <w:szCs w:val="12"/>
                              <w:lang w:val="en-US"/>
                            </w:rPr>
                            <w:t>20.2%</w:t>
                          </w:r>
                        </w:p>
                      </w:txbxContent>
                    </v:textbox>
                  </v:rect>
                  <v:rect id="Rectangle 174" o:spid="_x0000_s1195" style="position:absolute;left:6272;top:2618;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0DB57B73" w14:textId="42AEB71D" w:rsidR="00D81CBE" w:rsidRDefault="00D81CBE">
                          <w:r>
                            <w:rPr>
                              <w:color w:val="000000"/>
                              <w:sz w:val="10"/>
                              <w:szCs w:val="10"/>
                              <w:lang w:val="en-US"/>
                            </w:rPr>
                            <w:t>17.5% - 23.3%</w:t>
                          </w:r>
                        </w:p>
                      </w:txbxContent>
                    </v:textbox>
                  </v:rect>
                  <v:rect id="Rectangle 175" o:spid="_x0000_s1196" style="position:absolute;left:7642;top:2601;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43B3B5C4" w14:textId="5FA5B52F" w:rsidR="00D81CBE" w:rsidRDefault="00D81CBE">
                          <w:r>
                            <w:rPr>
                              <w:color w:val="000000"/>
                              <w:sz w:val="12"/>
                              <w:szCs w:val="12"/>
                              <w:lang w:val="en-US"/>
                            </w:rPr>
                            <w:t>6</w:t>
                          </w:r>
                        </w:p>
                      </w:txbxContent>
                    </v:textbox>
                  </v:rect>
                  <v:rect id="Rectangle 176" o:spid="_x0000_s1197" style="position:absolute;left:8404;top:2601;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7324B366" w14:textId="410F6D69" w:rsidR="00D81CBE" w:rsidRDefault="00D81CBE">
                          <w:r>
                            <w:rPr>
                              <w:color w:val="000000"/>
                              <w:sz w:val="12"/>
                              <w:szCs w:val="12"/>
                              <w:lang w:val="en-US"/>
                            </w:rPr>
                            <w:t>0.8%</w:t>
                          </w:r>
                        </w:p>
                      </w:txbxContent>
                    </v:textbox>
                  </v:rect>
                  <v:rect id="Rectangle 177" o:spid="_x0000_s1198" style="position:absolute;left:9004;top:2601;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07E52AF1" w14:textId="61F71BA5" w:rsidR="00D81CBE" w:rsidRDefault="00D81CBE">
                          <w:r>
                            <w:rPr>
                              <w:color w:val="000000"/>
                              <w:sz w:val="12"/>
                              <w:szCs w:val="12"/>
                              <w:lang w:val="en-US"/>
                            </w:rPr>
                            <w:t>E16000052</w:t>
                          </w:r>
                        </w:p>
                      </w:txbxContent>
                    </v:textbox>
                  </v:rect>
                  <v:rect id="Rectangle 178" o:spid="_x0000_s1199" style="position:absolute;left:27;top:2752;width:24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5FEC8073" w14:textId="47DB79CD" w:rsidR="00D81CBE" w:rsidRDefault="00D81CBE">
                          <w:r>
                            <w:rPr>
                              <w:color w:val="000000"/>
                              <w:sz w:val="12"/>
                              <w:szCs w:val="12"/>
                              <w:lang w:val="en-US"/>
                            </w:rPr>
                            <w:t>5HG</w:t>
                          </w:r>
                        </w:p>
                      </w:txbxContent>
                    </v:textbox>
                  </v:rect>
                  <v:rect id="Rectangle 179" o:spid="_x0000_s1200" style="position:absolute;left:358;top:2752;width:1628;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49DC921A" w14:textId="330F7D5D" w:rsidR="00D81CBE" w:rsidRDefault="00D81CBE">
                          <w:r>
                            <w:rPr>
                              <w:color w:val="000000"/>
                              <w:sz w:val="12"/>
                              <w:szCs w:val="12"/>
                              <w:lang w:val="en-US"/>
                            </w:rPr>
                            <w:t>Ashton, Leigh And Wigan PCT</w:t>
                          </w:r>
                        </w:p>
                      </w:txbxContent>
                    </v:textbox>
                  </v:rect>
                  <v:rect id="Rectangle 180" o:spid="_x0000_s1201" style="position:absolute;left:2544;top:2752;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74491C25" w14:textId="279FFBA3" w:rsidR="00D81CBE" w:rsidRDefault="00D81CBE">
                          <w:r>
                            <w:rPr>
                              <w:color w:val="000000"/>
                              <w:sz w:val="12"/>
                              <w:szCs w:val="12"/>
                              <w:lang w:val="en-US"/>
                            </w:rPr>
                            <w:t>Q31</w:t>
                          </w:r>
                        </w:p>
                      </w:txbxContent>
                    </v:textbox>
                  </v:rect>
                  <v:rect id="Rectangle 181" o:spid="_x0000_s1202" style="position:absolute;left:2921;top:2752;width:6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3F857468" w14:textId="04FE957E" w:rsidR="00D81CBE" w:rsidRDefault="00D81CBE">
                          <w:r>
                            <w:rPr>
                              <w:color w:val="000000"/>
                              <w:sz w:val="12"/>
                              <w:szCs w:val="12"/>
                              <w:lang w:val="en-US"/>
                            </w:rPr>
                            <w:t>North West</w:t>
                          </w:r>
                        </w:p>
                      </w:txbxContent>
                    </v:textbox>
                  </v:rect>
                  <v:rect id="Rectangle 182" o:spid="_x0000_s1203" style="position:absolute;left:4641;top:2752;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35B9AFE2" w14:textId="1799299E" w:rsidR="00D81CBE" w:rsidRDefault="00D81CBE">
                          <w:r>
                            <w:rPr>
                              <w:color w:val="000000"/>
                              <w:sz w:val="12"/>
                              <w:szCs w:val="12"/>
                              <w:lang w:val="en-US"/>
                            </w:rPr>
                            <w:t>829</w:t>
                          </w:r>
                        </w:p>
                      </w:txbxContent>
                    </v:textbox>
                  </v:rect>
                  <v:rect id="Rectangle 183" o:spid="_x0000_s1204" style="position:absolute;left:5304;top:2752;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69DE5695" w14:textId="05357632" w:rsidR="00D81CBE" w:rsidRDefault="00D81CBE">
                          <w:r>
                            <w:rPr>
                              <w:color w:val="000000"/>
                              <w:sz w:val="12"/>
                              <w:szCs w:val="12"/>
                              <w:lang w:val="en-US"/>
                            </w:rPr>
                            <w:t>144</w:t>
                          </w:r>
                        </w:p>
                      </w:txbxContent>
                    </v:textbox>
                  </v:rect>
                  <v:rect id="Rectangle 184" o:spid="_x0000_s1205" style="position:absolute;left:5734;top:2752;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6F0415DB" w14:textId="53668A81" w:rsidR="00D81CBE" w:rsidRDefault="00D81CBE">
                          <w:r>
                            <w:rPr>
                              <w:color w:val="000000"/>
                              <w:sz w:val="12"/>
                              <w:szCs w:val="12"/>
                              <w:lang w:val="en-US"/>
                            </w:rPr>
                            <w:t>17.4%</w:t>
                          </w:r>
                        </w:p>
                      </w:txbxContent>
                    </v:textbox>
                  </v:rect>
                  <v:rect id="Rectangle 185" o:spid="_x0000_s1206" style="position:absolute;left:6272;top:2770;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1FDC4D1C" w14:textId="6A946561" w:rsidR="00D81CBE" w:rsidRDefault="00D81CBE">
                          <w:r>
                            <w:rPr>
                              <w:color w:val="000000"/>
                              <w:sz w:val="10"/>
                              <w:szCs w:val="10"/>
                              <w:lang w:val="en-US"/>
                            </w:rPr>
                            <w:t>14.9% - 20.1%</w:t>
                          </w:r>
                        </w:p>
                      </w:txbxContent>
                    </v:textbox>
                  </v:rect>
                  <v:rect id="Rectangle 186" o:spid="_x0000_s1207" style="position:absolute;left:7642;top:2752;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5A023BF0" w14:textId="0EF9EBDE" w:rsidR="00D81CBE" w:rsidRDefault="00D81CBE">
                          <w:r>
                            <w:rPr>
                              <w:color w:val="000000"/>
                              <w:sz w:val="12"/>
                              <w:szCs w:val="12"/>
                              <w:lang w:val="en-US"/>
                            </w:rPr>
                            <w:t>0</w:t>
                          </w:r>
                        </w:p>
                      </w:txbxContent>
                    </v:textbox>
                  </v:rect>
                  <v:rect id="Rectangle 187" o:spid="_x0000_s1208" style="position:absolute;left:8404;top:2752;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24DA4F55" w14:textId="1AE15A24" w:rsidR="00D81CBE" w:rsidRDefault="00D81CBE">
                          <w:r>
                            <w:rPr>
                              <w:color w:val="000000"/>
                              <w:sz w:val="12"/>
                              <w:szCs w:val="12"/>
                              <w:lang w:val="en-US"/>
                            </w:rPr>
                            <w:t>0.0%</w:t>
                          </w:r>
                        </w:p>
                      </w:txbxContent>
                    </v:textbox>
                  </v:rect>
                  <v:rect id="Rectangle 188" o:spid="_x0000_s1209" style="position:absolute;left:9004;top:2752;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524BD172" w14:textId="725DF306" w:rsidR="00D81CBE" w:rsidRDefault="00D81CBE">
                          <w:r>
                            <w:rPr>
                              <w:color w:val="000000"/>
                              <w:sz w:val="12"/>
                              <w:szCs w:val="12"/>
                              <w:lang w:val="en-US"/>
                            </w:rPr>
                            <w:t>E16000032</w:t>
                          </w:r>
                        </w:p>
                      </w:txbxContent>
                    </v:textbox>
                  </v:rect>
                  <v:rect id="Rectangle 189" o:spid="_x0000_s1210" style="position:absolute;left:27;top:2904;width:2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19413494" w14:textId="6A922C05" w:rsidR="00D81CBE" w:rsidRDefault="00D81CBE">
                          <w:r>
                            <w:rPr>
                              <w:color w:val="000000"/>
                              <w:sz w:val="12"/>
                              <w:szCs w:val="12"/>
                              <w:lang w:val="en-US"/>
                            </w:rPr>
                            <w:t>TAP</w:t>
                          </w:r>
                        </w:p>
                      </w:txbxContent>
                    </v:textbox>
                  </v:rect>
                  <v:rect id="Rectangle 190" o:spid="_x0000_s1211" style="position:absolute;left:358;top:2904;width:1528;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04AF9D14" w14:textId="1A816BF5" w:rsidR="00D81CBE" w:rsidRDefault="00D81CBE">
                          <w:r>
                            <w:rPr>
                              <w:color w:val="000000"/>
                              <w:sz w:val="12"/>
                              <w:szCs w:val="12"/>
                              <w:lang w:val="en-US"/>
                            </w:rPr>
                            <w:t>Blackburn With Darwen PCT</w:t>
                          </w:r>
                        </w:p>
                      </w:txbxContent>
                    </v:textbox>
                  </v:rect>
                  <v:rect id="Rectangle 191" o:spid="_x0000_s1212" style="position:absolute;left:2544;top:2904;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72175E62" w14:textId="2E990B72" w:rsidR="00D81CBE" w:rsidRDefault="00D81CBE">
                          <w:r>
                            <w:rPr>
                              <w:color w:val="000000"/>
                              <w:sz w:val="12"/>
                              <w:szCs w:val="12"/>
                              <w:lang w:val="en-US"/>
                            </w:rPr>
                            <w:t>Q31</w:t>
                          </w:r>
                        </w:p>
                      </w:txbxContent>
                    </v:textbox>
                  </v:rect>
                  <v:rect id="Rectangle 192" o:spid="_x0000_s1213" style="position:absolute;left:2921;top:2904;width:6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4058EAF5" w14:textId="6C81E1F2" w:rsidR="00D81CBE" w:rsidRDefault="00D81CBE">
                          <w:r>
                            <w:rPr>
                              <w:color w:val="000000"/>
                              <w:sz w:val="12"/>
                              <w:szCs w:val="12"/>
                              <w:lang w:val="en-US"/>
                            </w:rPr>
                            <w:t>North West</w:t>
                          </w:r>
                        </w:p>
                      </w:txbxContent>
                    </v:textbox>
                  </v:rect>
                  <v:rect id="Rectangle 193" o:spid="_x0000_s1214" style="position:absolute;left:4641;top:2904;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4DC5F487" w14:textId="23D67904" w:rsidR="00D81CBE" w:rsidRDefault="00D81CBE">
                          <w:r>
                            <w:rPr>
                              <w:color w:val="000000"/>
                              <w:sz w:val="12"/>
                              <w:szCs w:val="12"/>
                              <w:lang w:val="en-US"/>
                            </w:rPr>
                            <w:t>534</w:t>
                          </w:r>
                        </w:p>
                      </w:txbxContent>
                    </v:textbox>
                  </v:rect>
                  <v:rect id="Rectangle 194" o:spid="_x0000_s1215" style="position:absolute;left:5367;top:2904;width:1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75ED4466" w14:textId="6B54ABCF" w:rsidR="00D81CBE" w:rsidRDefault="00D81CBE">
                          <w:r>
                            <w:rPr>
                              <w:color w:val="000000"/>
                              <w:sz w:val="12"/>
                              <w:szCs w:val="12"/>
                              <w:lang w:val="en-US"/>
                            </w:rPr>
                            <w:t>92</w:t>
                          </w:r>
                        </w:p>
                      </w:txbxContent>
                    </v:textbox>
                  </v:rect>
                  <v:rect id="Rectangle 195" o:spid="_x0000_s1216" style="position:absolute;left:5734;top:2904;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2A501112" w14:textId="3670FF31" w:rsidR="00D81CBE" w:rsidRDefault="00D81CBE">
                          <w:r>
                            <w:rPr>
                              <w:color w:val="000000"/>
                              <w:sz w:val="12"/>
                              <w:szCs w:val="12"/>
                              <w:lang w:val="en-US"/>
                            </w:rPr>
                            <w:t>17.2%</w:t>
                          </w:r>
                        </w:p>
                      </w:txbxContent>
                    </v:textbox>
                  </v:rect>
                  <v:rect id="Rectangle 196" o:spid="_x0000_s1217" style="position:absolute;left:6272;top:2922;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27FABACB" w14:textId="15876CDA" w:rsidR="00D81CBE" w:rsidRDefault="00D81CBE">
                          <w:r>
                            <w:rPr>
                              <w:color w:val="000000"/>
                              <w:sz w:val="10"/>
                              <w:szCs w:val="10"/>
                              <w:lang w:val="en-US"/>
                            </w:rPr>
                            <w:t>14.3% - 20.7%</w:t>
                          </w:r>
                        </w:p>
                      </w:txbxContent>
                    </v:textbox>
                  </v:rect>
                  <v:rect id="Rectangle 197" o:spid="_x0000_s1218" style="position:absolute;left:7642;top:2904;width:6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0767A64A" w14:textId="77023063" w:rsidR="00D81CBE" w:rsidRDefault="00D81CBE">
                          <w:r>
                            <w:rPr>
                              <w:color w:val="000000"/>
                              <w:sz w:val="12"/>
                              <w:szCs w:val="12"/>
                              <w:lang w:val="en-US"/>
                            </w:rPr>
                            <w:t>0</w:t>
                          </w:r>
                        </w:p>
                      </w:txbxContent>
                    </v:textbox>
                  </v:rect>
                  <v:rect id="Rectangle 198" o:spid="_x0000_s1219" style="position:absolute;left:8404;top:2904;width:2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2A072F51" w14:textId="1F357888" w:rsidR="00D81CBE" w:rsidRDefault="00D81CBE">
                          <w:r>
                            <w:rPr>
                              <w:color w:val="000000"/>
                              <w:sz w:val="12"/>
                              <w:szCs w:val="12"/>
                              <w:lang w:val="en-US"/>
                            </w:rPr>
                            <w:t>0.0%</w:t>
                          </w:r>
                        </w:p>
                      </w:txbxContent>
                    </v:textbox>
                  </v:rect>
                  <v:rect id="Rectangle 199" o:spid="_x0000_s1220" style="position:absolute;left:9004;top:2904;width:6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615DAD68" w14:textId="196E5D70" w:rsidR="00D81CBE" w:rsidRDefault="00D81CBE">
                          <w:r>
                            <w:rPr>
                              <w:color w:val="000000"/>
                              <w:sz w:val="12"/>
                              <w:szCs w:val="12"/>
                              <w:lang w:val="en-US"/>
                            </w:rPr>
                            <w:t>E17000006</w:t>
                          </w:r>
                        </w:p>
                      </w:txbxContent>
                    </v:textbox>
                  </v:rect>
                  <v:rect id="Rectangle 200" o:spid="_x0000_s1221" style="position:absolute;left:27;top:3056;width:2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3A0344CA" w14:textId="6F66D467" w:rsidR="00D81CBE" w:rsidRDefault="00D81CBE">
                          <w:r>
                            <w:rPr>
                              <w:color w:val="000000"/>
                              <w:sz w:val="12"/>
                              <w:szCs w:val="12"/>
                              <w:lang w:val="en-US"/>
                            </w:rPr>
                            <w:t>5HP</w:t>
                          </w:r>
                        </w:p>
                      </w:txbxContent>
                    </v:textbox>
                  </v:rect>
                  <v:rect id="Rectangle 201" o:spid="_x0000_s1222" style="position:absolute;left:358;top:3056;width:79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56EF7724" w14:textId="52CB4304" w:rsidR="00D81CBE" w:rsidRDefault="00D81CBE">
                          <w:r>
                            <w:rPr>
                              <w:color w:val="000000"/>
                              <w:sz w:val="12"/>
                              <w:szCs w:val="12"/>
                              <w:lang w:val="en-US"/>
                            </w:rPr>
                            <w:t>Blackpool PCT</w:t>
                          </w:r>
                        </w:p>
                      </w:txbxContent>
                    </v:textbox>
                  </v:rect>
                  <v:rect id="Rectangle 202" o:spid="_x0000_s1223" style="position:absolute;left:2544;top:3056;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5AD6D754" w14:textId="68194A6B" w:rsidR="00D81CBE" w:rsidRDefault="00D81CBE">
                          <w:r>
                            <w:rPr>
                              <w:color w:val="000000"/>
                              <w:sz w:val="12"/>
                              <w:szCs w:val="12"/>
                              <w:lang w:val="en-US"/>
                            </w:rPr>
                            <w:t>Q31</w:t>
                          </w:r>
                        </w:p>
                      </w:txbxContent>
                    </v:textbox>
                  </v:rect>
                  <v:rect id="Rectangle 203" o:spid="_x0000_s1224" style="position:absolute;left:2921;top:3056;width:6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2D48E501" w14:textId="49C44A8C" w:rsidR="00D81CBE" w:rsidRDefault="00D81CBE">
                          <w:r>
                            <w:rPr>
                              <w:color w:val="000000"/>
                              <w:sz w:val="12"/>
                              <w:szCs w:val="12"/>
                              <w:lang w:val="en-US"/>
                            </w:rPr>
                            <w:t>North West</w:t>
                          </w:r>
                        </w:p>
                      </w:txbxContent>
                    </v:textbox>
                  </v:rect>
                  <v:rect id="Rectangle 204" o:spid="_x0000_s1225" style="position:absolute;left:4641;top:3056;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0A6CB953" w14:textId="66009C31" w:rsidR="00D81CBE" w:rsidRDefault="00D81CBE">
                          <w:r>
                            <w:rPr>
                              <w:color w:val="000000"/>
                              <w:sz w:val="12"/>
                              <w:szCs w:val="12"/>
                              <w:lang w:val="en-US"/>
                            </w:rPr>
                            <w:t>427</w:t>
                          </w:r>
                        </w:p>
                      </w:txbxContent>
                    </v:textbox>
                  </v:rect>
                  <v:rect id="Rectangle 205" o:spid="_x0000_s1226" style="position:absolute;left:5304;top:3056;width:2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4074EDC0" w14:textId="08E10B67" w:rsidR="00D81CBE" w:rsidRDefault="00D81CBE">
                          <w:r>
                            <w:rPr>
                              <w:color w:val="000000"/>
                              <w:sz w:val="12"/>
                              <w:szCs w:val="12"/>
                              <w:lang w:val="en-US"/>
                            </w:rPr>
                            <w:t>118</w:t>
                          </w:r>
                        </w:p>
                      </w:txbxContent>
                    </v:textbox>
                  </v:rect>
                  <v:rect id="Rectangle 206" o:spid="_x0000_s1227" style="position:absolute;left:5734;top:3056;width:3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3C7F1DEC" w14:textId="54163253" w:rsidR="00D81CBE" w:rsidRDefault="00D81CBE">
                          <w:r>
                            <w:rPr>
                              <w:color w:val="000000"/>
                              <w:sz w:val="12"/>
                              <w:szCs w:val="12"/>
                              <w:lang w:val="en-US"/>
                            </w:rPr>
                            <w:t>27.6%</w:t>
                          </w:r>
                        </w:p>
                      </w:txbxContent>
                    </v:textbox>
                  </v:rect>
                  <v:rect id="Rectangle 207" o:spid="_x0000_s1228" style="position:absolute;left:6272;top:3074;width:656;height:1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72958718" w14:textId="2117B337" w:rsidR="00D81CBE" w:rsidRDefault="00D81CBE">
                          <w:r>
                            <w:rPr>
                              <w:color w:val="000000"/>
                              <w:sz w:val="10"/>
                              <w:szCs w:val="10"/>
                              <w:lang w:val="en-US"/>
                            </w:rPr>
                            <w:t>23.6% - 32.1%</w:t>
                          </w:r>
                        </w:p>
                      </w:txbxContent>
                    </v:textbox>
                  </v:rect>
                </v:group>
                <v:rect id="Rectangle 209" o:spid="_x0000_s1229" style="position:absolute;left:48526;top:19405;width:42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254303FF" w14:textId="22EEBD1D" w:rsidR="00D81CBE" w:rsidRDefault="00D81CBE">
                        <w:r>
                          <w:rPr>
                            <w:color w:val="000000"/>
                            <w:sz w:val="12"/>
                            <w:szCs w:val="12"/>
                            <w:lang w:val="en-US"/>
                          </w:rPr>
                          <w:t>5</w:t>
                        </w:r>
                      </w:p>
                    </w:txbxContent>
                  </v:textbox>
                </v:rect>
                <v:rect id="Rectangle 210" o:spid="_x0000_s1230" style="position:absolute;left:53365;top:19405;width:174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3BD9C80B" w14:textId="3208B02A" w:rsidR="00D81CBE" w:rsidRDefault="00D81CBE">
                        <w:r>
                          <w:rPr>
                            <w:color w:val="000000"/>
                            <w:sz w:val="12"/>
                            <w:szCs w:val="12"/>
                            <w:lang w:val="en-US"/>
                          </w:rPr>
                          <w:t>1.2%</w:t>
                        </w:r>
                      </w:p>
                    </w:txbxContent>
                  </v:textbox>
                </v:rect>
                <v:rect id="Rectangle 211" o:spid="_x0000_s1231" style="position:absolute;left:57175;top:19405;width:3899;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diRwgAAANwAAAAPAAAAZHJzL2Rvd25yZXYueG1sRI/dagIx&#10;FITvhb5DOIXeadJF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DMBdiRwgAAANwAAAAPAAAA&#10;AAAAAAAAAAAAAAcCAABkcnMvZG93bnJldi54bWxQSwUGAAAAAAMAAwC3AAAA9gIAAAAA&#10;" filled="f" stroked="f">
                  <v:textbox style="mso-fit-shape-to-text:t" inset="0,0,0,0">
                    <w:txbxContent>
                      <w:p w14:paraId="125AFAE0" w14:textId="67B5861E" w:rsidR="00D81CBE" w:rsidRDefault="00D81CBE">
                        <w:r>
                          <w:rPr>
                            <w:color w:val="000000"/>
                            <w:sz w:val="12"/>
                            <w:szCs w:val="12"/>
                            <w:lang w:val="en-US"/>
                          </w:rPr>
                          <w:t>E16000033</w:t>
                        </w:r>
                      </w:p>
                    </w:txbxContent>
                  </v:textbox>
                </v:rect>
                <v:rect id="Rectangle 212" o:spid="_x0000_s1232" style="position:absolute;left:171;top:20370;width:1568;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39E7241C" w14:textId="6B95D4D9" w:rsidR="00D81CBE" w:rsidRDefault="00D81CBE">
                        <w:r>
                          <w:rPr>
                            <w:color w:val="000000"/>
                            <w:sz w:val="12"/>
                            <w:szCs w:val="12"/>
                            <w:lang w:val="en-US"/>
                          </w:rPr>
                          <w:t>5HQ</w:t>
                        </w:r>
                      </w:p>
                    </w:txbxContent>
                  </v:textbox>
                </v:rect>
                <v:rect id="Rectangle 213" o:spid="_x0000_s1233" style="position:absolute;left:2273;top:20370;width:3899;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6E138297" w14:textId="70AF492C" w:rsidR="00D81CBE" w:rsidRDefault="00D81CBE">
                        <w:r>
                          <w:rPr>
                            <w:color w:val="000000"/>
                            <w:sz w:val="12"/>
                            <w:szCs w:val="12"/>
                            <w:lang w:val="en-US"/>
                          </w:rPr>
                          <w:t>Bolton PCT</w:t>
                        </w:r>
                      </w:p>
                    </w:txbxContent>
                  </v:textbox>
                </v:rect>
                <v:rect id="Rectangle 214" o:spid="_x0000_s1234" style="position:absolute;left:16154;top:20370;width:1441;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0F970E47" w14:textId="712BF52F" w:rsidR="00D81CBE" w:rsidRDefault="00D81CBE">
                        <w:r>
                          <w:rPr>
                            <w:color w:val="000000"/>
                            <w:sz w:val="12"/>
                            <w:szCs w:val="12"/>
                            <w:lang w:val="en-US"/>
                          </w:rPr>
                          <w:t>Q31</w:t>
                        </w:r>
                      </w:p>
                    </w:txbxContent>
                  </v:textbox>
                </v:rect>
                <v:rect id="Rectangle 215" o:spid="_x0000_s1235" style="position:absolute;left:18548;top:20370;width:381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3E6A0875" w14:textId="3227F6A6" w:rsidR="00D81CBE" w:rsidRDefault="00D81CBE">
                        <w:r>
                          <w:rPr>
                            <w:color w:val="000000"/>
                            <w:sz w:val="12"/>
                            <w:szCs w:val="12"/>
                            <w:lang w:val="en-US"/>
                          </w:rPr>
                          <w:t>North West</w:t>
                        </w:r>
                      </w:p>
                    </w:txbxContent>
                  </v:textbox>
                </v:rect>
                <v:rect id="Rectangle 216" o:spid="_x0000_s1236" style="position:absolute;left:29470;top:20370;width:127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422DFDD8" w14:textId="40CDA54D" w:rsidR="00D81CBE" w:rsidRDefault="00D81CBE">
                        <w:r>
                          <w:rPr>
                            <w:color w:val="000000"/>
                            <w:sz w:val="12"/>
                            <w:szCs w:val="12"/>
                            <w:lang w:val="en-US"/>
                          </w:rPr>
                          <w:t>975</w:t>
                        </w:r>
                      </w:p>
                    </w:txbxContent>
                  </v:textbox>
                </v:rect>
                <v:rect id="Rectangle 217" o:spid="_x0000_s1237" style="position:absolute;left:33680;top:20370;width:127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2C4B5D21" w14:textId="236F2A2C" w:rsidR="00D81CBE" w:rsidRDefault="00D81CBE">
                        <w:r>
                          <w:rPr>
                            <w:color w:val="000000"/>
                            <w:sz w:val="12"/>
                            <w:szCs w:val="12"/>
                            <w:lang w:val="en-US"/>
                          </w:rPr>
                          <w:t>193</w:t>
                        </w:r>
                      </w:p>
                    </w:txbxContent>
                  </v:textbox>
                </v:rect>
                <v:rect id="Rectangle 218" o:spid="_x0000_s1238" style="position:absolute;left:36410;top:20370;width:216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7AB19E77" w14:textId="7F192CCD" w:rsidR="00D81CBE" w:rsidRDefault="00D81CBE">
                        <w:r>
                          <w:rPr>
                            <w:color w:val="000000"/>
                            <w:sz w:val="12"/>
                            <w:szCs w:val="12"/>
                            <w:lang w:val="en-US"/>
                          </w:rPr>
                          <w:t>19.8%</w:t>
                        </w:r>
                      </w:p>
                    </w:txbxContent>
                  </v:textbox>
                </v:rect>
                <v:rect id="Rectangle 219" o:spid="_x0000_s1239" style="position:absolute;left:39827;top:20485;width:4165;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03D8A8B1" w14:textId="1BBB346E" w:rsidR="00D81CBE" w:rsidRDefault="00D81CBE">
                        <w:r>
                          <w:rPr>
                            <w:color w:val="000000"/>
                            <w:sz w:val="10"/>
                            <w:szCs w:val="10"/>
                            <w:lang w:val="en-US"/>
                          </w:rPr>
                          <w:t>17.4% - 22.4%</w:t>
                        </w:r>
                      </w:p>
                    </w:txbxContent>
                  </v:textbox>
                </v:rect>
                <v:rect id="Rectangle 220" o:spid="_x0000_s1240" style="position:absolute;left:48526;top:20370;width:42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77D72019" w14:textId="2743EEED" w:rsidR="00D81CBE" w:rsidRDefault="00D81CBE">
                        <w:r>
                          <w:rPr>
                            <w:color w:val="000000"/>
                            <w:sz w:val="12"/>
                            <w:szCs w:val="12"/>
                            <w:lang w:val="en-US"/>
                          </w:rPr>
                          <w:t>0</w:t>
                        </w:r>
                      </w:p>
                    </w:txbxContent>
                  </v:textbox>
                </v:rect>
                <v:rect id="Rectangle 221" o:spid="_x0000_s1241" style="position:absolute;left:53365;top:20370;width:1740;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7431D462" w14:textId="0B53C082" w:rsidR="00D81CBE" w:rsidRDefault="00D81CBE">
                        <w:r>
                          <w:rPr>
                            <w:color w:val="000000"/>
                            <w:sz w:val="12"/>
                            <w:szCs w:val="12"/>
                            <w:lang w:val="en-US"/>
                          </w:rPr>
                          <w:t>0.0%</w:t>
                        </w:r>
                      </w:p>
                    </w:txbxContent>
                  </v:textbox>
                </v:rect>
                <v:rect id="Rectangle 222" o:spid="_x0000_s1242" style="position:absolute;left:57175;top:20370;width:3899;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270CF1DA" w14:textId="6CCBADA1" w:rsidR="00D81CBE" w:rsidRDefault="00D81CBE">
                        <w:r>
                          <w:rPr>
                            <w:color w:val="000000"/>
                            <w:sz w:val="12"/>
                            <w:szCs w:val="12"/>
                            <w:lang w:val="en-US"/>
                          </w:rPr>
                          <w:t>E16000034</w:t>
                        </w:r>
                      </w:p>
                    </w:txbxContent>
                  </v:textbox>
                </v:rect>
                <v:rect id="Rectangle 223" o:spid="_x0000_s1243" style="position:absolute;left:31915;top:57;width:11055;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5CD0F126" w14:textId="788216D4" w:rsidR="00D81CBE" w:rsidRDefault="00D81CBE">
                        <w:r>
                          <w:rPr>
                            <w:b/>
                            <w:bCs/>
                            <w:color w:val="000000"/>
                            <w:sz w:val="12"/>
                            <w:szCs w:val="12"/>
                            <w:lang w:val="en-US"/>
                          </w:rPr>
                          <w:t>Smoking at time of delivery (2)</w:t>
                        </w:r>
                      </w:p>
                    </w:txbxContent>
                  </v:textbox>
                </v:rect>
                <v:rect id="Rectangle 224" o:spid="_x0000_s1244" style="position:absolute;left:32829;top:1022;width:398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31B2C757" w14:textId="1048DAA1" w:rsidR="00D81CBE" w:rsidRDefault="00D81CBE">
                        <w:r>
                          <w:rPr>
                            <w:color w:val="000000"/>
                            <w:sz w:val="12"/>
                            <w:szCs w:val="12"/>
                            <w:lang w:val="en-US"/>
                          </w:rPr>
                          <w:t>2012/13 Q1</w:t>
                        </w:r>
                      </w:p>
                    </w:txbxContent>
                  </v:textbox>
                </v:rect>
                <v:rect id="Rectangle 225" o:spid="_x0000_s1245" style="position:absolute;left:47732;top:1022;width:3988;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55F81D1E" w14:textId="42602014" w:rsidR="00D81CBE" w:rsidRDefault="00D81CBE">
                        <w:r>
                          <w:rPr>
                            <w:color w:val="000000"/>
                            <w:sz w:val="12"/>
                            <w:szCs w:val="12"/>
                            <w:lang w:val="en-US"/>
                          </w:rPr>
                          <w:t>2012/13 Q1</w:t>
                        </w:r>
                      </w:p>
                    </w:txbxContent>
                  </v:textbox>
                </v:rect>
                <v:rect id="Rectangle 226" o:spid="_x0000_s1246" style="position:absolute;top:4826;width:62865;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w10:anchorlock/>
              </v:group>
            </w:pict>
          </mc:Fallback>
        </mc:AlternateContent>
      </w:r>
    </w:p>
    <w:p w14:paraId="282FA2BA" w14:textId="77777777" w:rsidR="005A4BA1" w:rsidRPr="00567645" w:rsidRDefault="005A4BA1" w:rsidP="00E128B5">
      <w:pPr>
        <w:spacing w:before="60"/>
      </w:pPr>
    </w:p>
    <w:p w14:paraId="29588CA6" w14:textId="77777777" w:rsidR="00DD43B1" w:rsidRPr="00567645" w:rsidRDefault="00DD43B1" w:rsidP="00E128B5">
      <w:pPr>
        <w:autoSpaceDE w:val="0"/>
        <w:autoSpaceDN w:val="0"/>
        <w:adjustRightInd w:val="0"/>
      </w:pPr>
    </w:p>
    <w:p w14:paraId="45187866" w14:textId="77777777" w:rsidR="00DD43B1" w:rsidRPr="00567645" w:rsidRDefault="00DD43B1" w:rsidP="00E128B5">
      <w:pPr>
        <w:autoSpaceDE w:val="0"/>
        <w:autoSpaceDN w:val="0"/>
        <w:adjustRightInd w:val="0"/>
      </w:pPr>
      <w:r w:rsidRPr="00567645">
        <w:t xml:space="preserve">Population &amp; Lifestyles team at HSCIC publish the data, including the 95% confidence interval on the smoking at time of delivery figure given the numbers of mothers whose smoking status was not known.  </w:t>
      </w:r>
    </w:p>
    <w:tbl>
      <w:tblPr>
        <w:tblStyle w:val="TableGrid"/>
        <w:tblW w:w="10314" w:type="dxa"/>
        <w:tblLayout w:type="fixed"/>
        <w:tblLook w:val="01E0" w:firstRow="1" w:lastRow="1" w:firstColumn="1" w:lastColumn="1" w:noHBand="0" w:noVBand="0"/>
      </w:tblPr>
      <w:tblGrid>
        <w:gridCol w:w="1647"/>
        <w:gridCol w:w="8667"/>
      </w:tblGrid>
      <w:tr w:rsidR="00567645" w:rsidRPr="00567645" w14:paraId="441BB1D3" w14:textId="77777777" w:rsidTr="005A4BA1">
        <w:trPr>
          <w:trHeight w:val="759"/>
        </w:trPr>
        <w:tc>
          <w:tcPr>
            <w:tcW w:w="1647" w:type="dxa"/>
          </w:tcPr>
          <w:p w14:paraId="56CFAE74" w14:textId="77777777" w:rsidR="00DD43B1" w:rsidRPr="00567645" w:rsidRDefault="00DD43B1" w:rsidP="00E128B5">
            <w:pPr>
              <w:rPr>
                <w:b/>
              </w:rPr>
            </w:pPr>
            <w:r w:rsidRPr="00567645">
              <w:rPr>
                <w:b/>
              </w:rPr>
              <w:t>Indicator</w:t>
            </w:r>
          </w:p>
        </w:tc>
        <w:tc>
          <w:tcPr>
            <w:tcW w:w="8667" w:type="dxa"/>
          </w:tcPr>
          <w:p w14:paraId="78648A54" w14:textId="77777777" w:rsidR="00DD43B1" w:rsidRPr="00567645" w:rsidRDefault="00DD43B1" w:rsidP="00E128B5">
            <w:pPr>
              <w:pStyle w:val="ListBullet"/>
              <w:numPr>
                <w:ilvl w:val="0"/>
                <w:numId w:val="0"/>
              </w:numPr>
              <w:ind w:left="360" w:hanging="360"/>
              <w:jc w:val="left"/>
              <w:rPr>
                <w:rFonts w:cs="Arial"/>
                <w:b/>
                <w:sz w:val="22"/>
                <w:szCs w:val="22"/>
              </w:rPr>
            </w:pPr>
            <w:r w:rsidRPr="00567645">
              <w:rPr>
                <w:rFonts w:cs="Arial"/>
                <w:b/>
                <w:sz w:val="22"/>
                <w:szCs w:val="22"/>
              </w:rPr>
              <w:t>COF 1.29 Breast feeding prevalence at 6-8 weeks</w:t>
            </w:r>
          </w:p>
        </w:tc>
      </w:tr>
      <w:tr w:rsidR="00567645" w:rsidRPr="00567645" w14:paraId="03C52710" w14:textId="77777777" w:rsidTr="005A4BA1">
        <w:tc>
          <w:tcPr>
            <w:tcW w:w="1647" w:type="dxa"/>
          </w:tcPr>
          <w:p w14:paraId="7581C87C" w14:textId="77777777" w:rsidR="00DD43B1" w:rsidRPr="00567645" w:rsidRDefault="00DD43B1" w:rsidP="00E128B5">
            <w:r w:rsidRPr="00567645">
              <w:rPr>
                <w:b/>
              </w:rPr>
              <w:t>Rationale</w:t>
            </w:r>
          </w:p>
        </w:tc>
        <w:tc>
          <w:tcPr>
            <w:tcW w:w="8667" w:type="dxa"/>
          </w:tcPr>
          <w:p w14:paraId="0EF53F47" w14:textId="77777777" w:rsidR="00DD43B1" w:rsidRPr="00567645" w:rsidRDefault="00DD43B1" w:rsidP="00E128B5">
            <w:r w:rsidRPr="00567645">
              <w:t>The indicator has been identified as one which supports the NHS Outcomes Framework for use in Commissioning Outcomes Framework.</w:t>
            </w:r>
          </w:p>
          <w:p w14:paraId="71892E94" w14:textId="77777777" w:rsidR="00DD43B1" w:rsidRPr="00567645" w:rsidRDefault="00DD43B1" w:rsidP="00E128B5"/>
          <w:p w14:paraId="36CCCEEA" w14:textId="77777777" w:rsidR="00DD43B1" w:rsidRPr="00567645" w:rsidRDefault="00DD43B1" w:rsidP="00E128B5">
            <w:pPr>
              <w:spacing w:before="60"/>
              <w:rPr>
                <w:bCs/>
              </w:rPr>
            </w:pPr>
            <w:r w:rsidRPr="00567645">
              <w:t xml:space="preserve">Higher levels of breastfeeding initiation (delivery) and 6-8 week breastfeeding mean that more infants are receiving breast milk at those time periods. Lower drop off rates mean that less mothers are stopping breastfeeding in the period from initiation to the 6-8 week review. </w:t>
            </w:r>
          </w:p>
          <w:p w14:paraId="6A2AB741" w14:textId="77777777" w:rsidR="00DD43B1" w:rsidRPr="00567645" w:rsidRDefault="00DD43B1" w:rsidP="00E128B5"/>
        </w:tc>
      </w:tr>
      <w:tr w:rsidR="00567645" w:rsidRPr="00567645" w14:paraId="05EC65E1" w14:textId="77777777" w:rsidTr="005A4BA1">
        <w:tc>
          <w:tcPr>
            <w:tcW w:w="1647" w:type="dxa"/>
          </w:tcPr>
          <w:p w14:paraId="3D783A40" w14:textId="77777777" w:rsidR="00DD43B1" w:rsidRPr="00567645" w:rsidRDefault="00DD43B1" w:rsidP="00E128B5">
            <w:pPr>
              <w:rPr>
                <w:b/>
              </w:rPr>
            </w:pPr>
            <w:r w:rsidRPr="00567645">
              <w:rPr>
                <w:b/>
              </w:rPr>
              <w:t>Data Source</w:t>
            </w:r>
          </w:p>
        </w:tc>
        <w:tc>
          <w:tcPr>
            <w:tcW w:w="8667" w:type="dxa"/>
          </w:tcPr>
          <w:p w14:paraId="485F6DE2" w14:textId="77777777" w:rsidR="00DD43B1" w:rsidRPr="00567645" w:rsidRDefault="00DD43B1" w:rsidP="00E128B5">
            <w:r w:rsidRPr="00567645">
              <w:t>Collected as part of the Vital Sign Monitoring Return (VSMR) via the data collection tool that is part of Unify2.  The figures are typically derived by PCTs from information recorded at infants’ 6-8 week check.</w:t>
            </w:r>
          </w:p>
          <w:p w14:paraId="10075FA1" w14:textId="77777777" w:rsidR="00DD43B1" w:rsidRPr="00567645" w:rsidRDefault="00DD43B1" w:rsidP="00E128B5"/>
        </w:tc>
      </w:tr>
      <w:tr w:rsidR="00567645" w:rsidRPr="00567645" w14:paraId="22892588" w14:textId="77777777" w:rsidTr="005A4BA1">
        <w:tc>
          <w:tcPr>
            <w:tcW w:w="1647" w:type="dxa"/>
          </w:tcPr>
          <w:p w14:paraId="590D19AA" w14:textId="77777777" w:rsidR="00DD43B1" w:rsidRPr="00567645" w:rsidRDefault="00DD43B1" w:rsidP="00E128B5">
            <w:r w:rsidRPr="00567645">
              <w:rPr>
                <w:b/>
              </w:rPr>
              <w:t>Construction and data source</w:t>
            </w:r>
          </w:p>
        </w:tc>
        <w:tc>
          <w:tcPr>
            <w:tcW w:w="8667" w:type="dxa"/>
          </w:tcPr>
          <w:p w14:paraId="669E800C" w14:textId="77777777" w:rsidR="00DD43B1" w:rsidRPr="00567645" w:rsidRDefault="00DD43B1" w:rsidP="00E128B5">
            <w:pPr>
              <w:autoSpaceDE w:val="0"/>
              <w:autoSpaceDN w:val="0"/>
              <w:adjustRightInd w:val="0"/>
            </w:pPr>
            <w:r w:rsidRPr="00567645">
              <w:t>The indicator is established and currently reported at PCT level. As of April 2013, it is expected that it will be reported at CCG level.</w:t>
            </w:r>
          </w:p>
          <w:p w14:paraId="69A33EC6" w14:textId="77777777" w:rsidR="00DD43B1" w:rsidRPr="00567645" w:rsidRDefault="00DD43B1" w:rsidP="00E128B5">
            <w:pPr>
              <w:autoSpaceDE w:val="0"/>
              <w:autoSpaceDN w:val="0"/>
              <w:adjustRightInd w:val="0"/>
              <w:rPr>
                <w:b/>
              </w:rPr>
            </w:pPr>
          </w:p>
          <w:p w14:paraId="36AC19C8" w14:textId="77777777" w:rsidR="00DD43B1" w:rsidRPr="00567645" w:rsidRDefault="00DD43B1" w:rsidP="00E128B5">
            <w:pPr>
              <w:autoSpaceDE w:val="0"/>
              <w:autoSpaceDN w:val="0"/>
              <w:adjustRightInd w:val="0"/>
            </w:pPr>
            <w:r w:rsidRPr="00567645">
              <w:rPr>
                <w:b/>
              </w:rPr>
              <w:t xml:space="preserve">Denominator: </w:t>
            </w:r>
            <w:r w:rsidRPr="00567645">
              <w:t>Number of infants whose breastfeeding status was known at 6-8 weeks.</w:t>
            </w:r>
          </w:p>
          <w:p w14:paraId="0365DE0F" w14:textId="77777777" w:rsidR="00DD43B1" w:rsidRPr="00567645" w:rsidRDefault="00DD43B1" w:rsidP="00E128B5">
            <w:pPr>
              <w:autoSpaceDE w:val="0"/>
              <w:autoSpaceDN w:val="0"/>
              <w:adjustRightInd w:val="0"/>
              <w:rPr>
                <w:b/>
                <w:bCs/>
              </w:rPr>
            </w:pPr>
          </w:p>
          <w:p w14:paraId="7604951A" w14:textId="77777777" w:rsidR="00DD43B1" w:rsidRPr="00567645" w:rsidRDefault="00DD43B1" w:rsidP="00E128B5">
            <w:pPr>
              <w:autoSpaceDE w:val="0"/>
              <w:autoSpaceDN w:val="0"/>
              <w:adjustRightInd w:val="0"/>
            </w:pPr>
            <w:r w:rsidRPr="00567645">
              <w:rPr>
                <w:b/>
              </w:rPr>
              <w:t xml:space="preserve">Numerator: </w:t>
            </w:r>
            <w:r w:rsidRPr="00567645">
              <w:t>Number of infants totally or partially breastfed at 6-8 weeks of age.</w:t>
            </w:r>
          </w:p>
          <w:p w14:paraId="28D8F45E" w14:textId="77777777" w:rsidR="00DD43B1" w:rsidRPr="00567645" w:rsidRDefault="00DD43B1" w:rsidP="00E128B5">
            <w:pPr>
              <w:autoSpaceDE w:val="0"/>
              <w:autoSpaceDN w:val="0"/>
              <w:adjustRightInd w:val="0"/>
              <w:rPr>
                <w:b/>
                <w:bCs/>
              </w:rPr>
            </w:pPr>
          </w:p>
          <w:p w14:paraId="26237F9C" w14:textId="77777777" w:rsidR="00DD43B1" w:rsidRPr="00567645" w:rsidRDefault="00DD43B1" w:rsidP="00E128B5">
            <w:pPr>
              <w:spacing w:before="60"/>
              <w:rPr>
                <w:i/>
              </w:rPr>
            </w:pPr>
            <w:r w:rsidRPr="00567645">
              <w:rPr>
                <w:b/>
                <w:bCs/>
              </w:rPr>
              <w:t xml:space="preserve">Reporting period: </w:t>
            </w:r>
            <w:r w:rsidRPr="00567645">
              <w:t>Quarterly.</w:t>
            </w:r>
          </w:p>
          <w:p w14:paraId="3AE345C2" w14:textId="77777777" w:rsidR="00DD43B1" w:rsidRPr="00567645" w:rsidRDefault="00DD43B1" w:rsidP="00E128B5">
            <w:pPr>
              <w:autoSpaceDE w:val="0"/>
              <w:autoSpaceDN w:val="0"/>
              <w:adjustRightInd w:val="0"/>
              <w:rPr>
                <w:b/>
              </w:rPr>
            </w:pPr>
          </w:p>
          <w:p w14:paraId="3BF80542" w14:textId="77777777" w:rsidR="00DD43B1" w:rsidRPr="00567645" w:rsidRDefault="00DD43B1" w:rsidP="00E128B5">
            <w:pPr>
              <w:autoSpaceDE w:val="0"/>
              <w:autoSpaceDN w:val="0"/>
              <w:adjustRightInd w:val="0"/>
            </w:pPr>
            <w:r w:rsidRPr="00567645">
              <w:rPr>
                <w:b/>
              </w:rPr>
              <w:t>Reporting type:</w:t>
            </w:r>
            <w:r w:rsidRPr="00567645">
              <w:t xml:space="preserve"> Percentage. </w:t>
            </w:r>
          </w:p>
          <w:p w14:paraId="34EE9064" w14:textId="77777777" w:rsidR="00DD43B1" w:rsidRPr="00567645" w:rsidRDefault="00DD43B1" w:rsidP="00E128B5">
            <w:pPr>
              <w:autoSpaceDE w:val="0"/>
              <w:autoSpaceDN w:val="0"/>
              <w:adjustRightInd w:val="0"/>
            </w:pPr>
          </w:p>
          <w:p w14:paraId="3F2616E2" w14:textId="77777777" w:rsidR="00DD43B1" w:rsidRPr="00567645" w:rsidRDefault="00DD43B1" w:rsidP="00E128B5">
            <w:r w:rsidRPr="00567645">
              <w:rPr>
                <w:b/>
              </w:rPr>
              <w:t>Standardisation:</w:t>
            </w:r>
            <w:r w:rsidRPr="00567645">
              <w:t xml:space="preserve"> N/A.</w:t>
            </w:r>
          </w:p>
          <w:p w14:paraId="3348ABAD" w14:textId="77777777" w:rsidR="00DD43B1" w:rsidRPr="00567645" w:rsidRDefault="00DD43B1" w:rsidP="00E128B5">
            <w:pPr>
              <w:autoSpaceDE w:val="0"/>
              <w:autoSpaceDN w:val="0"/>
              <w:adjustRightInd w:val="0"/>
            </w:pPr>
          </w:p>
          <w:p w14:paraId="05EEE1F2" w14:textId="77777777" w:rsidR="00DD43B1" w:rsidRPr="00567645" w:rsidRDefault="00DD43B1" w:rsidP="00E128B5">
            <w:r w:rsidRPr="00567645">
              <w:rPr>
                <w:b/>
                <w:bCs/>
              </w:rPr>
              <w:t>Available at CCG reporting level:</w:t>
            </w:r>
            <w:r w:rsidRPr="00567645">
              <w:rPr>
                <w:b/>
              </w:rPr>
              <w:t xml:space="preserve"> </w:t>
            </w:r>
            <w:r w:rsidRPr="00567645">
              <w:t>As of April 2013.</w:t>
            </w:r>
          </w:p>
          <w:p w14:paraId="385EA914" w14:textId="77777777" w:rsidR="00DD43B1" w:rsidRPr="00567645" w:rsidRDefault="00DD43B1" w:rsidP="00E128B5"/>
        </w:tc>
      </w:tr>
      <w:tr w:rsidR="00567645" w:rsidRPr="00567645" w14:paraId="71CD0722" w14:textId="77777777" w:rsidTr="005A4BA1">
        <w:trPr>
          <w:trHeight w:val="617"/>
        </w:trPr>
        <w:tc>
          <w:tcPr>
            <w:tcW w:w="1647" w:type="dxa"/>
          </w:tcPr>
          <w:p w14:paraId="02718DE7" w14:textId="77777777" w:rsidR="00DD43B1" w:rsidRPr="00567645" w:rsidRDefault="00DD43B1" w:rsidP="00E128B5">
            <w:pPr>
              <w:rPr>
                <w:b/>
              </w:rPr>
            </w:pPr>
            <w:r w:rsidRPr="00567645">
              <w:rPr>
                <w:b/>
              </w:rPr>
              <w:t>Ref Docs</w:t>
            </w:r>
          </w:p>
        </w:tc>
        <w:tc>
          <w:tcPr>
            <w:tcW w:w="8667" w:type="dxa"/>
          </w:tcPr>
          <w:p w14:paraId="595D92EF" w14:textId="77777777" w:rsidR="00DD43B1" w:rsidRPr="00567645" w:rsidRDefault="00DD43B1" w:rsidP="00E128B5">
            <w:r w:rsidRPr="00567645">
              <w:t xml:space="preserve">Reference: </w:t>
            </w:r>
            <w:hyperlink r:id="rId29" w:history="1">
              <w:r w:rsidRPr="00567645">
                <w:rPr>
                  <w:rStyle w:val="Hyperlink"/>
                  <w:color w:val="auto"/>
                </w:rPr>
                <w:t>Consultation</w:t>
              </w:r>
            </w:hyperlink>
            <w:r w:rsidRPr="00567645">
              <w:t xml:space="preserve"> on potential COF indicators, NICE</w:t>
            </w:r>
          </w:p>
          <w:p w14:paraId="75DAC79F" w14:textId="77777777" w:rsidR="00DD43B1" w:rsidRPr="00567645" w:rsidRDefault="00DD43B1" w:rsidP="00E128B5">
            <w:r w:rsidRPr="00567645">
              <w:t>HSCIC feedback report to NICE for COF indicator 1.28</w:t>
            </w:r>
          </w:p>
          <w:p w14:paraId="652905B6" w14:textId="77777777" w:rsidR="00DD43B1" w:rsidRPr="00567645" w:rsidRDefault="00DD43B1" w:rsidP="00E128B5"/>
        </w:tc>
      </w:tr>
      <w:tr w:rsidR="00567645" w:rsidRPr="00567645" w14:paraId="7D001AD7" w14:textId="77777777" w:rsidTr="005A4BA1">
        <w:tc>
          <w:tcPr>
            <w:tcW w:w="1647" w:type="dxa"/>
          </w:tcPr>
          <w:p w14:paraId="61979265" w14:textId="77777777" w:rsidR="00DD43B1" w:rsidRPr="00567645" w:rsidRDefault="00DD43B1" w:rsidP="00E128B5">
            <w:r w:rsidRPr="00567645">
              <w:rPr>
                <w:b/>
              </w:rPr>
              <w:t>Potential issues</w:t>
            </w:r>
          </w:p>
        </w:tc>
        <w:tc>
          <w:tcPr>
            <w:tcW w:w="8667" w:type="dxa"/>
          </w:tcPr>
          <w:p w14:paraId="0ED80E07" w14:textId="77777777" w:rsidR="00DD43B1" w:rsidRPr="00567645" w:rsidRDefault="00DD43B1" w:rsidP="00E128B5">
            <w:pPr>
              <w:autoSpaceDE w:val="0"/>
              <w:autoSpaceDN w:val="0"/>
              <w:adjustRightInd w:val="0"/>
            </w:pPr>
            <w:r w:rsidRPr="00567645">
              <w:t xml:space="preserve">This indicator is well established at PCT level. It is yet to transition to CCG level, which may impact on completeness of the collection.  </w:t>
            </w:r>
          </w:p>
          <w:p w14:paraId="119ED426" w14:textId="77777777" w:rsidR="00DD43B1" w:rsidRPr="00567645" w:rsidRDefault="00DD43B1" w:rsidP="00E128B5">
            <w:pPr>
              <w:autoSpaceDE w:val="0"/>
              <w:autoSpaceDN w:val="0"/>
              <w:adjustRightInd w:val="0"/>
            </w:pPr>
            <w:r w:rsidRPr="00567645">
              <w:t>We understand from the Commissioning Analysis &amp; Intelligence team at DH that this collection will transition to a CCG level collection from April 2013.</w:t>
            </w:r>
          </w:p>
          <w:p w14:paraId="153D72B9" w14:textId="77777777" w:rsidR="00DD43B1" w:rsidRPr="00567645" w:rsidRDefault="00DD43B1" w:rsidP="00E128B5">
            <w:pPr>
              <w:autoSpaceDE w:val="0"/>
              <w:autoSpaceDN w:val="0"/>
              <w:adjustRightInd w:val="0"/>
            </w:pPr>
          </w:p>
          <w:p w14:paraId="7166F088" w14:textId="77777777" w:rsidR="00DD43B1" w:rsidRPr="00567645" w:rsidRDefault="00DD43B1" w:rsidP="00E128B5">
            <w:pPr>
              <w:rPr>
                <w:bCs/>
              </w:rPr>
            </w:pPr>
            <w:r w:rsidRPr="00567645">
              <w:rPr>
                <w:bCs/>
              </w:rPr>
              <w:t xml:space="preserve">In the current collection, there is a high level of PCTs failing validation with less than the required level of coverage (95%) of breastfeeding at 6-8 weeks (QA, YTD or FOT).  </w:t>
            </w:r>
          </w:p>
          <w:p w14:paraId="15267CA2" w14:textId="77777777" w:rsidR="00DD43B1" w:rsidRPr="00567645" w:rsidRDefault="00DD43B1" w:rsidP="00E128B5">
            <w:pPr>
              <w:autoSpaceDE w:val="0"/>
              <w:autoSpaceDN w:val="0"/>
              <w:adjustRightInd w:val="0"/>
            </w:pPr>
          </w:p>
          <w:p w14:paraId="008803A2" w14:textId="77777777" w:rsidR="00DD43B1" w:rsidRPr="00567645" w:rsidRDefault="00DD43B1" w:rsidP="00E128B5">
            <w:pPr>
              <w:autoSpaceDE w:val="0"/>
              <w:autoSpaceDN w:val="0"/>
              <w:adjustRightInd w:val="0"/>
            </w:pPr>
          </w:p>
        </w:tc>
      </w:tr>
      <w:tr w:rsidR="00DD43B1" w:rsidRPr="00567645" w14:paraId="4E315989" w14:textId="77777777" w:rsidTr="005A4BA1">
        <w:tc>
          <w:tcPr>
            <w:tcW w:w="1647" w:type="dxa"/>
          </w:tcPr>
          <w:p w14:paraId="0812A4C5" w14:textId="77777777" w:rsidR="00DD43B1" w:rsidRPr="00567645" w:rsidRDefault="00DD43B1" w:rsidP="00E128B5">
            <w:pPr>
              <w:rPr>
                <w:b/>
              </w:rPr>
            </w:pPr>
            <w:r w:rsidRPr="00567645">
              <w:rPr>
                <w:b/>
              </w:rPr>
              <w:t>Additional Information</w:t>
            </w:r>
          </w:p>
        </w:tc>
        <w:tc>
          <w:tcPr>
            <w:tcW w:w="8667" w:type="dxa"/>
          </w:tcPr>
          <w:p w14:paraId="4E47BF8E" w14:textId="77777777" w:rsidR="00DD43B1" w:rsidRPr="00567645" w:rsidRDefault="00DD43B1" w:rsidP="00E128B5">
            <w:r w:rsidRPr="00567645">
              <w:t>For breastfeeding prevalence, each Primary Care Trust (PCT) is required to submit actual figures for the quarter and the year-to-date and forecasts for the year as a whole for the following four items:</w:t>
            </w:r>
          </w:p>
          <w:p w14:paraId="318C87F3" w14:textId="77777777" w:rsidR="00DD43B1" w:rsidRPr="00567645" w:rsidRDefault="00DD43B1" w:rsidP="00DD43B1">
            <w:pPr>
              <w:numPr>
                <w:ilvl w:val="0"/>
                <w:numId w:val="4"/>
              </w:numPr>
            </w:pPr>
            <w:r w:rsidRPr="00567645">
              <w:t>The number of infants due a 6–8 week check in each quarter.</w:t>
            </w:r>
          </w:p>
          <w:p w14:paraId="77483530" w14:textId="77777777" w:rsidR="00DD43B1" w:rsidRPr="00567645" w:rsidRDefault="00DD43B1" w:rsidP="00DD43B1">
            <w:pPr>
              <w:numPr>
                <w:ilvl w:val="0"/>
                <w:numId w:val="4"/>
              </w:numPr>
            </w:pPr>
            <w:r w:rsidRPr="00567645">
              <w:t>The number of infants being “totally” breastfed (defined as infants who are exclusively receiving breast milk at 6-8 weeks of age - that is, they are NOT receiving formula milk, any other liquids or food).</w:t>
            </w:r>
          </w:p>
          <w:p w14:paraId="282D7052" w14:textId="77777777" w:rsidR="00DD43B1" w:rsidRPr="00567645" w:rsidRDefault="00DD43B1" w:rsidP="00DD43B1">
            <w:pPr>
              <w:numPr>
                <w:ilvl w:val="0"/>
                <w:numId w:val="4"/>
              </w:numPr>
            </w:pPr>
            <w:r w:rsidRPr="00567645">
              <w:t xml:space="preserve">The number of infants being “partially” breastfed (defined as infants who are currently receiving breast milk at 6-8 weeks of age and who are also receiving formula milk or any other liquids or food). </w:t>
            </w:r>
          </w:p>
          <w:p w14:paraId="723AB342" w14:textId="77777777" w:rsidR="00DD43B1" w:rsidRPr="00567645" w:rsidRDefault="00DD43B1" w:rsidP="00DD43B1">
            <w:pPr>
              <w:numPr>
                <w:ilvl w:val="0"/>
                <w:numId w:val="4"/>
              </w:numPr>
            </w:pPr>
            <w:r w:rsidRPr="00567645">
              <w:t>The number of infants being “not at all” breastfed (defined as infants who are not currently receiving any breast milk at 6-8 weeks of age).</w:t>
            </w:r>
          </w:p>
          <w:p w14:paraId="50FBD107" w14:textId="77777777" w:rsidR="00DD43B1" w:rsidRPr="00567645" w:rsidRDefault="00DD43B1" w:rsidP="00E128B5">
            <w:pPr>
              <w:spacing w:before="60"/>
            </w:pPr>
          </w:p>
          <w:p w14:paraId="678EE2AA" w14:textId="77777777" w:rsidR="00DD43B1" w:rsidRPr="00567645" w:rsidRDefault="00DD43B1" w:rsidP="00E128B5">
            <w:pPr>
              <w:autoSpaceDE w:val="0"/>
              <w:autoSpaceDN w:val="0"/>
              <w:adjustRightInd w:val="0"/>
              <w:rPr>
                <w:b/>
                <w:u w:val="single"/>
              </w:rPr>
            </w:pPr>
            <w:r w:rsidRPr="00567645">
              <w:rPr>
                <w:b/>
                <w:u w:val="single"/>
              </w:rPr>
              <w:t>Applied Filters</w:t>
            </w:r>
          </w:p>
          <w:p w14:paraId="6F9A8DE3" w14:textId="77777777" w:rsidR="00DD43B1" w:rsidRPr="00567645" w:rsidRDefault="00DD43B1" w:rsidP="00E128B5">
            <w:pPr>
              <w:autoSpaceDE w:val="0"/>
              <w:autoSpaceDN w:val="0"/>
              <w:adjustRightInd w:val="0"/>
              <w:rPr>
                <w:b/>
                <w:u w:val="single"/>
              </w:rPr>
            </w:pPr>
          </w:p>
          <w:p w14:paraId="17424084" w14:textId="6BEC70A2" w:rsidR="00DD43B1" w:rsidRPr="00567645" w:rsidRDefault="00DD43B1" w:rsidP="00E128B5">
            <w:pPr>
              <w:autoSpaceDE w:val="0"/>
              <w:autoSpaceDN w:val="0"/>
              <w:adjustRightInd w:val="0"/>
              <w:rPr>
                <w:noProof/>
              </w:rPr>
            </w:pPr>
            <w:r w:rsidRPr="00567645">
              <w:rPr>
                <w:b/>
              </w:rPr>
              <w:t xml:space="preserve"> </w:t>
            </w:r>
            <w:r w:rsidR="00466119">
              <w:rPr>
                <w:noProof/>
              </w:rPr>
              <w:pict w14:anchorId="56C830CA">
                <v:shape id="_x0000_i1036" type="#_x0000_t75" alt="Applied filters" style="width:417pt;height:258pt;visibility:visible">
                  <v:imagedata r:id="rId30" o:title=""/>
                </v:shape>
              </w:pict>
            </w:r>
          </w:p>
          <w:p w14:paraId="63B1D5F4" w14:textId="77777777" w:rsidR="00DD43B1" w:rsidRPr="00567645" w:rsidRDefault="00DD43B1" w:rsidP="00E128B5">
            <w:pPr>
              <w:spacing w:before="60"/>
              <w:rPr>
                <w:bCs/>
              </w:rPr>
            </w:pPr>
            <w:r w:rsidRPr="00567645">
              <w:rPr>
                <w:bCs/>
              </w:rPr>
              <w:t>Where information has not passed these validation checks, this is identified in the tables in this report by highlighting the data.</w:t>
            </w:r>
          </w:p>
          <w:p w14:paraId="3869CEDA" w14:textId="77777777" w:rsidR="00DD43B1" w:rsidRPr="00567645" w:rsidRDefault="00DD43B1" w:rsidP="00E128B5">
            <w:pPr>
              <w:autoSpaceDE w:val="0"/>
              <w:autoSpaceDN w:val="0"/>
              <w:adjustRightInd w:val="0"/>
              <w:rPr>
                <w:b/>
              </w:rPr>
            </w:pPr>
          </w:p>
        </w:tc>
      </w:tr>
    </w:tbl>
    <w:p w14:paraId="5644BC87" w14:textId="77777777" w:rsidR="00DD43B1" w:rsidRPr="00567645" w:rsidRDefault="00DD43B1" w:rsidP="00E128B5"/>
    <w:p w14:paraId="26016621" w14:textId="77777777" w:rsidR="00DD43B1" w:rsidRPr="00567645" w:rsidRDefault="00DD43B1" w:rsidP="00E128B5"/>
    <w:p w14:paraId="1EB7C6B9" w14:textId="77777777" w:rsidR="00DD43B1" w:rsidRPr="00567645" w:rsidRDefault="00DD43B1" w:rsidP="00E128B5"/>
    <w:p w14:paraId="0B4F6CAB" w14:textId="77777777" w:rsidR="00DD43B1" w:rsidRPr="00567645" w:rsidRDefault="00DD43B1" w:rsidP="00E128B5"/>
    <w:p w14:paraId="01089E36" w14:textId="77777777" w:rsidR="00DD43B1" w:rsidRPr="00567645" w:rsidRDefault="00DD43B1" w:rsidP="00E128B5"/>
    <w:p w14:paraId="42AA3909" w14:textId="77777777" w:rsidR="00DD43B1" w:rsidRPr="00567645" w:rsidRDefault="00DD43B1" w:rsidP="00E128B5"/>
    <w:p w14:paraId="175AE9B0" w14:textId="77777777" w:rsidR="00DD43B1" w:rsidRPr="00567645" w:rsidRDefault="00DD43B1" w:rsidP="00E128B5"/>
    <w:p w14:paraId="15C3B498" w14:textId="77777777" w:rsidR="00DD43B1" w:rsidRPr="00567645" w:rsidRDefault="00DD43B1" w:rsidP="00E128B5"/>
    <w:p w14:paraId="0FF3F2C7" w14:textId="58441279" w:rsidR="00DD43B1" w:rsidRPr="00567645" w:rsidRDefault="00DD43B1" w:rsidP="00E128B5"/>
    <w:p w14:paraId="4685A3EB" w14:textId="0FEE40CC" w:rsidR="006D7310" w:rsidRPr="00567645" w:rsidRDefault="006D7310" w:rsidP="00E128B5"/>
    <w:p w14:paraId="42387E18" w14:textId="0C4A2A1A" w:rsidR="006D7310" w:rsidRPr="00567645" w:rsidRDefault="006D7310" w:rsidP="00E128B5"/>
    <w:p w14:paraId="143DD095" w14:textId="2277B341" w:rsidR="006D7310" w:rsidRPr="00567645" w:rsidRDefault="006D7310" w:rsidP="00E128B5"/>
    <w:p w14:paraId="65249742" w14:textId="47CBA63A" w:rsidR="006D7310" w:rsidRPr="00567645" w:rsidRDefault="006D7310" w:rsidP="00E128B5"/>
    <w:p w14:paraId="6AB4E472" w14:textId="38ACE067" w:rsidR="006D7310" w:rsidRPr="00567645" w:rsidRDefault="006D7310" w:rsidP="00E128B5"/>
    <w:p w14:paraId="5B2993FA" w14:textId="651EBF60" w:rsidR="006D7310" w:rsidRPr="00567645" w:rsidRDefault="006D7310" w:rsidP="00E128B5"/>
    <w:p w14:paraId="67A0B2BE" w14:textId="1AF6204E" w:rsidR="006D7310" w:rsidRPr="00567645" w:rsidRDefault="006D7310" w:rsidP="00E128B5"/>
    <w:p w14:paraId="6F421EC9" w14:textId="77777777" w:rsidR="006D7310" w:rsidRPr="00567645" w:rsidRDefault="006D7310" w:rsidP="00E128B5"/>
    <w:p w14:paraId="1CB581AE" w14:textId="77777777" w:rsidR="00DD43B1" w:rsidRPr="00567645" w:rsidRDefault="00DD43B1" w:rsidP="00E128B5"/>
    <w:p w14:paraId="7A3CAB53" w14:textId="77777777" w:rsidR="00DD43B1" w:rsidRPr="00567645" w:rsidRDefault="00DD43B1" w:rsidP="00E128B5"/>
    <w:p w14:paraId="04859B6C" w14:textId="77777777" w:rsidR="00DD43B1" w:rsidRPr="00567645" w:rsidRDefault="00DD43B1" w:rsidP="00E128B5"/>
    <w:p w14:paraId="14A832E9" w14:textId="77777777" w:rsidR="00DD43B1" w:rsidRPr="00567645" w:rsidRDefault="00DD43B1" w:rsidP="00E128B5"/>
    <w:p w14:paraId="13B5E2B9" w14:textId="77777777" w:rsidR="00DD43B1" w:rsidRPr="00567645" w:rsidRDefault="00DD43B1" w:rsidP="00E128B5"/>
    <w:p w14:paraId="43C79106" w14:textId="77777777" w:rsidR="00DD43B1" w:rsidRPr="00567645" w:rsidRDefault="00DD43B1" w:rsidP="00E128B5"/>
    <w:p w14:paraId="5A136766" w14:textId="77777777" w:rsidR="00DD43B1" w:rsidRPr="00567645" w:rsidRDefault="00DD43B1" w:rsidP="00E128B5">
      <w:pPr>
        <w:rPr>
          <w:u w:val="single"/>
        </w:rPr>
      </w:pPr>
      <w:r w:rsidRPr="00567645">
        <w:rPr>
          <w:u w:val="single"/>
        </w:rPr>
        <w:t>Sample Data:</w:t>
      </w:r>
    </w:p>
    <w:p w14:paraId="35729430" w14:textId="77777777" w:rsidR="00DD43B1" w:rsidRPr="00567645" w:rsidRDefault="00DD43B1" w:rsidP="00E128B5">
      <w:pPr>
        <w:spacing w:before="60"/>
        <w:rPr>
          <w:b/>
        </w:rPr>
      </w:pPr>
      <w:r w:rsidRPr="00567645">
        <w:rPr>
          <w:b/>
        </w:rPr>
        <w:t>Breastfeeding initiation and prevalence at 6 to 8 weeks, 2012/13 Q1</w:t>
      </w:r>
    </w:p>
    <w:p w14:paraId="07ABD101" w14:textId="77777777" w:rsidR="00DD43B1" w:rsidRPr="00567645" w:rsidRDefault="00DD43B1" w:rsidP="00E128B5">
      <w:pPr>
        <w:spacing w:before="60"/>
      </w:pPr>
      <w:r w:rsidRPr="00567645">
        <w:t>April-Jun 2012</w:t>
      </w:r>
    </w:p>
    <w:p w14:paraId="657DC57D" w14:textId="77777777" w:rsidR="00DD43B1" w:rsidRPr="00567645" w:rsidRDefault="00DD43B1" w:rsidP="00E128B5">
      <w:pPr>
        <w:spacing w:before="60"/>
      </w:pPr>
      <w:r w:rsidRPr="00567645">
        <w:t>Collected as part of the Vital Sign Monitoring Return (VSMR) via the data collection tool that is part of Unify2</w:t>
      </w:r>
    </w:p>
    <w:p w14:paraId="250E3A1B" w14:textId="77777777" w:rsidR="00DD43B1" w:rsidRPr="00567645" w:rsidRDefault="00DD43B1" w:rsidP="00E128B5">
      <w:pPr>
        <w:spacing w:before="60"/>
      </w:pPr>
      <w:r w:rsidRPr="00567645">
        <w:t>30</w:t>
      </w:r>
      <w:r w:rsidRPr="00567645">
        <w:rPr>
          <w:vertAlign w:val="superscript"/>
        </w:rPr>
        <w:t>th</w:t>
      </w:r>
      <w:r w:rsidRPr="00567645">
        <w:t xml:space="preserve"> August 2012</w:t>
      </w:r>
    </w:p>
    <w:p w14:paraId="2DD7F4A7" w14:textId="77777777" w:rsidR="00DD43B1" w:rsidRPr="00567645" w:rsidRDefault="008E4DB1" w:rsidP="00E128B5">
      <w:hyperlink r:id="rId31" w:history="1">
        <w:r w:rsidR="00DD43B1" w:rsidRPr="00567645">
          <w:rPr>
            <w:rStyle w:val="Hyperlink"/>
            <w:color w:val="auto"/>
          </w:rPr>
          <w:t>http://transparency.dh.gov.uk/2012/06/26/breastfeeding-data-downloads/</w:t>
        </w:r>
      </w:hyperlink>
    </w:p>
    <w:p w14:paraId="50D17226" w14:textId="5AD0A4BE" w:rsidR="00DD43B1" w:rsidRPr="00567645" w:rsidRDefault="00466119" w:rsidP="00E128B5">
      <w:r>
        <w:pict w14:anchorId="5904A0D4">
          <v:shape id="_x0000_i1037" type="#_x0000_t75" alt="Number of infants totally or partially breastfed as a percentage of infants whose breasfeeding status was known." style="width:494.25pt;height:177pt">
            <v:imagedata r:id="rId32" o:title=""/>
          </v:shape>
        </w:pict>
      </w:r>
    </w:p>
    <w:p w14:paraId="0E150096" w14:textId="77777777" w:rsidR="00DD43B1" w:rsidRPr="00567645" w:rsidRDefault="00DD43B1" w:rsidP="00E128B5"/>
    <w:p w14:paraId="56C439BB" w14:textId="77777777" w:rsidR="00DD43B1" w:rsidRPr="00567645" w:rsidRDefault="00DD43B1" w:rsidP="00E128B5"/>
    <w:p w14:paraId="40E7A076" w14:textId="77777777" w:rsidR="00DD43B1" w:rsidRPr="00567645" w:rsidRDefault="00DD43B1" w:rsidP="00E128B5">
      <w:pPr>
        <w:rPr>
          <w:u w:val="single"/>
        </w:rPr>
      </w:pPr>
    </w:p>
    <w:p w14:paraId="1103AD6E" w14:textId="77777777" w:rsidR="00DD43B1" w:rsidRPr="00567645" w:rsidRDefault="00DD43B1" w:rsidP="00E128B5"/>
    <w:p w14:paraId="721C0786" w14:textId="219AD0FD" w:rsidR="00DD43B1" w:rsidRPr="00567645" w:rsidRDefault="00DD43B1">
      <w:pPr>
        <w:rPr>
          <w:b/>
        </w:rPr>
      </w:pPr>
      <w:r w:rsidRPr="00567645">
        <w:rPr>
          <w:b/>
        </w:rPr>
        <w:br w:type="page"/>
      </w:r>
    </w:p>
    <w:p w14:paraId="7DE21BE8" w14:textId="77777777" w:rsidR="00DD43B1" w:rsidRPr="00567645" w:rsidRDefault="00DD43B1" w:rsidP="006D7310">
      <w:pPr>
        <w:ind w:left="-851"/>
        <w:jc w:val="center"/>
      </w:pPr>
    </w:p>
    <w:p w14:paraId="66558638" w14:textId="77777777" w:rsidR="00DD43B1" w:rsidRPr="00567645" w:rsidRDefault="00DD43B1" w:rsidP="006D7310">
      <w:pPr>
        <w:ind w:left="-851"/>
        <w:jc w:val="center"/>
        <w:rPr>
          <w:b/>
          <w:bCs/>
          <w:sz w:val="24"/>
          <w:szCs w:val="24"/>
        </w:rPr>
      </w:pPr>
    </w:p>
    <w:p w14:paraId="7A0B04C2" w14:textId="77777777" w:rsidR="00DD43B1" w:rsidRPr="00567645" w:rsidRDefault="00DD43B1" w:rsidP="006D7310">
      <w:pPr>
        <w:ind w:left="-851"/>
        <w:jc w:val="center"/>
        <w:rPr>
          <w:b/>
          <w:bCs/>
          <w:sz w:val="24"/>
          <w:szCs w:val="24"/>
        </w:rPr>
      </w:pPr>
    </w:p>
    <w:p w14:paraId="13C26E55" w14:textId="77777777" w:rsidR="00DD43B1" w:rsidRPr="00567645" w:rsidRDefault="00DD43B1" w:rsidP="006D7310">
      <w:pPr>
        <w:ind w:left="-851"/>
        <w:jc w:val="center"/>
        <w:rPr>
          <w:b/>
          <w:bCs/>
          <w:sz w:val="24"/>
          <w:szCs w:val="24"/>
        </w:rPr>
      </w:pPr>
      <w:r w:rsidRPr="00567645">
        <w:rPr>
          <w:b/>
          <w:bCs/>
          <w:sz w:val="24"/>
          <w:szCs w:val="24"/>
        </w:rPr>
        <w:t>Indicator Governance Board Meeting – 18</w:t>
      </w:r>
      <w:r w:rsidRPr="00567645">
        <w:rPr>
          <w:b/>
          <w:bCs/>
          <w:sz w:val="24"/>
          <w:szCs w:val="24"/>
          <w:vertAlign w:val="superscript"/>
        </w:rPr>
        <w:t>th</w:t>
      </w:r>
      <w:r w:rsidRPr="00567645">
        <w:rPr>
          <w:b/>
          <w:bCs/>
          <w:sz w:val="24"/>
          <w:szCs w:val="24"/>
        </w:rPr>
        <w:t xml:space="preserve"> January 2012</w:t>
      </w:r>
    </w:p>
    <w:p w14:paraId="0846CEE2" w14:textId="77777777" w:rsidR="00DD43B1" w:rsidRPr="00567645" w:rsidRDefault="00DD43B1" w:rsidP="006D7310">
      <w:pPr>
        <w:ind w:left="-851"/>
        <w:jc w:val="center"/>
        <w:rPr>
          <w:b/>
          <w:bCs/>
          <w:sz w:val="24"/>
          <w:szCs w:val="24"/>
        </w:rPr>
      </w:pPr>
      <w:r w:rsidRPr="00567645">
        <w:rPr>
          <w:b/>
          <w:bCs/>
          <w:sz w:val="24"/>
          <w:szCs w:val="24"/>
        </w:rPr>
        <w:t>Indicators for Appraisal</w:t>
      </w:r>
    </w:p>
    <w:p w14:paraId="68AF03F9" w14:textId="77777777" w:rsidR="006D7310" w:rsidRPr="00567645" w:rsidRDefault="00DD43B1" w:rsidP="006D7310">
      <w:pPr>
        <w:ind w:left="-851"/>
        <w:jc w:val="center"/>
        <w:rPr>
          <w:b/>
          <w:bCs/>
          <w:sz w:val="24"/>
          <w:szCs w:val="24"/>
        </w:rPr>
      </w:pPr>
      <w:r w:rsidRPr="00567645">
        <w:rPr>
          <w:b/>
          <w:bCs/>
          <w:sz w:val="24"/>
          <w:szCs w:val="24"/>
        </w:rPr>
        <w:t>Batch 1 – CCGOIS Diabetes Indicators</w:t>
      </w:r>
    </w:p>
    <w:p w14:paraId="160CF34B" w14:textId="77777777" w:rsidR="006D7310" w:rsidRPr="00567645" w:rsidRDefault="006D7310" w:rsidP="006D7310">
      <w:pPr>
        <w:ind w:left="-851"/>
        <w:jc w:val="center"/>
      </w:pPr>
    </w:p>
    <w:p w14:paraId="60B7E3FA" w14:textId="47D13CEC" w:rsidR="00DD43B1" w:rsidRDefault="00DD43B1" w:rsidP="006D7310">
      <w:pPr>
        <w:ind w:left="-851"/>
        <w:jc w:val="center"/>
        <w:rPr>
          <w:b/>
          <w:bCs/>
        </w:rPr>
      </w:pPr>
      <w:r w:rsidRPr="00567645">
        <w:rPr>
          <w:b/>
          <w:bCs/>
        </w:rPr>
        <w:t>Record of Assurance provided by Indicator Governance Board</w:t>
      </w:r>
    </w:p>
    <w:p w14:paraId="411AF796" w14:textId="429904C4" w:rsidR="00855D8E" w:rsidRDefault="00855D8E" w:rsidP="006D7310">
      <w:pPr>
        <w:ind w:left="-851"/>
        <w:jc w:val="center"/>
        <w:rPr>
          <w:b/>
          <w:bCs/>
        </w:rPr>
      </w:pPr>
    </w:p>
    <w:tbl>
      <w:tblPr>
        <w:tblStyle w:val="TableGrid"/>
        <w:tblW w:w="10344" w:type="dxa"/>
        <w:tblInd w:w="-851" w:type="dxa"/>
        <w:tblLook w:val="04A0" w:firstRow="1" w:lastRow="0" w:firstColumn="1" w:lastColumn="0" w:noHBand="0" w:noVBand="1"/>
      </w:tblPr>
      <w:tblGrid>
        <w:gridCol w:w="2689"/>
        <w:gridCol w:w="7655"/>
      </w:tblGrid>
      <w:tr w:rsidR="00855D8E" w14:paraId="344D26F9" w14:textId="77777777" w:rsidTr="00855D8E">
        <w:tc>
          <w:tcPr>
            <w:tcW w:w="2689" w:type="dxa"/>
          </w:tcPr>
          <w:p w14:paraId="7EC51897" w14:textId="3BFA1F27" w:rsidR="00855D8E" w:rsidRDefault="00855D8E" w:rsidP="00855D8E">
            <w:pPr>
              <w:rPr>
                <w:b/>
                <w:bCs/>
              </w:rPr>
            </w:pPr>
            <w:r w:rsidRPr="00567645">
              <w:rPr>
                <w:b/>
              </w:rPr>
              <w:t>Indicator Title</w:t>
            </w:r>
          </w:p>
        </w:tc>
        <w:tc>
          <w:tcPr>
            <w:tcW w:w="7655" w:type="dxa"/>
          </w:tcPr>
          <w:p w14:paraId="6A4D589B" w14:textId="39EA2799" w:rsidR="00855D8E" w:rsidRDefault="00855D8E" w:rsidP="00855D8E">
            <w:pPr>
              <w:rPr>
                <w:b/>
                <w:bCs/>
              </w:rPr>
            </w:pPr>
            <w:r w:rsidRPr="00567645">
              <w:rPr>
                <w:b/>
              </w:rPr>
              <w:t xml:space="preserve">2.4  </w:t>
            </w:r>
            <w:r w:rsidRPr="00567645">
              <w:rPr>
                <w:i/>
              </w:rPr>
              <w:t>(COF2.52)</w:t>
            </w:r>
            <w:r w:rsidRPr="00567645">
              <w:rPr>
                <w:b/>
              </w:rPr>
              <w:t xml:space="preserve"> Number of people with diabetes with a single marker of all nine basic care processes performed</w:t>
            </w:r>
          </w:p>
        </w:tc>
      </w:tr>
      <w:tr w:rsidR="00855D8E" w14:paraId="753650EE" w14:textId="77777777" w:rsidTr="00855D8E">
        <w:tc>
          <w:tcPr>
            <w:tcW w:w="2689" w:type="dxa"/>
          </w:tcPr>
          <w:p w14:paraId="0EDCF12E" w14:textId="3FF4488A" w:rsidR="00855D8E" w:rsidRDefault="00855D8E" w:rsidP="00855D8E">
            <w:pPr>
              <w:rPr>
                <w:b/>
                <w:bCs/>
              </w:rPr>
            </w:pPr>
            <w:r w:rsidRPr="00567645">
              <w:t>IAS Ref Code:</w:t>
            </w:r>
          </w:p>
        </w:tc>
        <w:tc>
          <w:tcPr>
            <w:tcW w:w="7655" w:type="dxa"/>
          </w:tcPr>
          <w:p w14:paraId="4D1D3991" w14:textId="74A0F3F8" w:rsidR="00855D8E" w:rsidRDefault="00855D8E" w:rsidP="00855D8E">
            <w:pPr>
              <w:rPr>
                <w:b/>
                <w:bCs/>
              </w:rPr>
            </w:pPr>
            <w:r>
              <w:t>AP00125</w:t>
            </w:r>
          </w:p>
        </w:tc>
      </w:tr>
      <w:tr w:rsidR="00855D8E" w14:paraId="17FDAF20" w14:textId="77777777" w:rsidTr="00855D8E">
        <w:tc>
          <w:tcPr>
            <w:tcW w:w="2689" w:type="dxa"/>
          </w:tcPr>
          <w:p w14:paraId="3FCBB1D2" w14:textId="2039CDCB" w:rsidR="00855D8E" w:rsidRDefault="00855D8E" w:rsidP="00855D8E">
            <w:pPr>
              <w:rPr>
                <w:b/>
                <w:bCs/>
              </w:rPr>
            </w:pPr>
            <w:r w:rsidRPr="00567645">
              <w:t>Construction Summary</w:t>
            </w:r>
          </w:p>
        </w:tc>
        <w:tc>
          <w:tcPr>
            <w:tcW w:w="7655" w:type="dxa"/>
          </w:tcPr>
          <w:p w14:paraId="37A3D087" w14:textId="77777777" w:rsidR="00855D8E" w:rsidRPr="00567645" w:rsidRDefault="00855D8E" w:rsidP="00855D8E">
            <w:pPr>
              <w:rPr>
                <w:i/>
              </w:rPr>
            </w:pPr>
            <w:r w:rsidRPr="00567645">
              <w:rPr>
                <w:i/>
              </w:rPr>
              <w:t>Denominator:</w:t>
            </w:r>
            <w:r w:rsidRPr="00567645">
              <w:t xml:space="preserve"> </w:t>
            </w:r>
            <w:r w:rsidRPr="00567645">
              <w:rPr>
                <w:i/>
              </w:rPr>
              <w:t>Number of people with diabetes collected by the NDA, including registration from primary and secondary care as follows: - Registrations from primary care - diabetes patients with a GP record in the selected data. - Registrations from secondary care - diabetes patients with a secondary care record in the selected data but not a GP record.</w:t>
            </w:r>
          </w:p>
          <w:p w14:paraId="2283A170" w14:textId="77777777" w:rsidR="00855D8E" w:rsidRPr="00567645" w:rsidRDefault="00855D8E" w:rsidP="00855D8E">
            <w:pPr>
              <w:rPr>
                <w:i/>
              </w:rPr>
            </w:pPr>
            <w:r w:rsidRPr="00567645">
              <w:rPr>
                <w:i/>
              </w:rPr>
              <w:t>Numerator: Number of people with diabetes collected by the NDA who have received all of the nine care processes listed below within the audit year as follows.</w:t>
            </w:r>
          </w:p>
          <w:p w14:paraId="2ED509B9" w14:textId="77777777" w:rsidR="00855D8E" w:rsidRPr="00567645" w:rsidRDefault="00855D8E" w:rsidP="00855D8E">
            <w:pPr>
              <w:rPr>
                <w:i/>
              </w:rPr>
            </w:pPr>
            <w:r w:rsidRPr="00567645">
              <w:rPr>
                <w:i/>
              </w:rPr>
              <w:t>Risk factors:</w:t>
            </w:r>
          </w:p>
          <w:p w14:paraId="3DE2D559" w14:textId="77777777" w:rsidR="00855D8E" w:rsidRPr="00567645" w:rsidRDefault="00855D8E" w:rsidP="00855D8E">
            <w:pPr>
              <w:rPr>
                <w:i/>
              </w:rPr>
            </w:pPr>
            <w:r w:rsidRPr="00567645">
              <w:rPr>
                <w:i/>
              </w:rPr>
              <w:t>1.Blood pressure (Systolic and diastolic)</w:t>
            </w:r>
          </w:p>
          <w:p w14:paraId="421F9AB0" w14:textId="77777777" w:rsidR="00855D8E" w:rsidRPr="00567645" w:rsidRDefault="00855D8E" w:rsidP="00855D8E">
            <w:pPr>
              <w:rPr>
                <w:i/>
              </w:rPr>
            </w:pPr>
            <w:r w:rsidRPr="00567645">
              <w:rPr>
                <w:i/>
              </w:rPr>
              <w:t xml:space="preserve">2.Blood test (HbA1c – blood glucose levels) </w:t>
            </w:r>
          </w:p>
          <w:p w14:paraId="517E263B" w14:textId="77777777" w:rsidR="00855D8E" w:rsidRPr="00567645" w:rsidRDefault="00855D8E" w:rsidP="00855D8E">
            <w:pPr>
              <w:rPr>
                <w:i/>
              </w:rPr>
            </w:pPr>
            <w:r w:rsidRPr="00567645">
              <w:rPr>
                <w:i/>
              </w:rPr>
              <w:t>3.Cholesterol levels</w:t>
            </w:r>
          </w:p>
          <w:p w14:paraId="6F8D8C88" w14:textId="77777777" w:rsidR="00855D8E" w:rsidRPr="00567645" w:rsidRDefault="00855D8E" w:rsidP="00855D8E">
            <w:pPr>
              <w:rPr>
                <w:i/>
              </w:rPr>
            </w:pPr>
            <w:r w:rsidRPr="00567645">
              <w:rPr>
                <w:i/>
              </w:rPr>
              <w:t xml:space="preserve">4.BMI and weight </w:t>
            </w:r>
          </w:p>
          <w:p w14:paraId="24553B36" w14:textId="77777777" w:rsidR="00855D8E" w:rsidRPr="00567645" w:rsidRDefault="00855D8E" w:rsidP="00855D8E">
            <w:pPr>
              <w:rPr>
                <w:i/>
              </w:rPr>
            </w:pPr>
            <w:r w:rsidRPr="00567645">
              <w:rPr>
                <w:i/>
              </w:rPr>
              <w:t xml:space="preserve">5.Smoking review </w:t>
            </w:r>
          </w:p>
          <w:p w14:paraId="74CD5F8E" w14:textId="77777777" w:rsidR="00855D8E" w:rsidRPr="00567645" w:rsidRDefault="00855D8E" w:rsidP="00855D8E">
            <w:pPr>
              <w:rPr>
                <w:i/>
              </w:rPr>
            </w:pPr>
            <w:r w:rsidRPr="00567645">
              <w:rPr>
                <w:i/>
              </w:rPr>
              <w:t>Tests for early complications</w:t>
            </w:r>
          </w:p>
          <w:p w14:paraId="05D7BBBB" w14:textId="77777777" w:rsidR="00855D8E" w:rsidRPr="00567645" w:rsidRDefault="00855D8E" w:rsidP="00855D8E">
            <w:pPr>
              <w:rPr>
                <w:i/>
              </w:rPr>
            </w:pPr>
            <w:r w:rsidRPr="00567645">
              <w:rPr>
                <w:i/>
              </w:rPr>
              <w:t>6.Foot exam</w:t>
            </w:r>
          </w:p>
          <w:p w14:paraId="4049B333" w14:textId="77777777" w:rsidR="00855D8E" w:rsidRPr="00567645" w:rsidRDefault="00855D8E" w:rsidP="00855D8E">
            <w:pPr>
              <w:rPr>
                <w:i/>
              </w:rPr>
            </w:pPr>
            <w:r w:rsidRPr="00567645">
              <w:rPr>
                <w:i/>
              </w:rPr>
              <w:t>7.Eye screening (retinopathy screening)</w:t>
            </w:r>
          </w:p>
          <w:p w14:paraId="666C8331" w14:textId="77777777" w:rsidR="00855D8E" w:rsidRPr="00567645" w:rsidRDefault="00855D8E" w:rsidP="00855D8E">
            <w:pPr>
              <w:rPr>
                <w:i/>
              </w:rPr>
            </w:pPr>
            <w:r w:rsidRPr="00567645">
              <w:rPr>
                <w:i/>
              </w:rPr>
              <w:t xml:space="preserve">8.Urinary albumin test (or protein test to measure the kidney function) </w:t>
            </w:r>
          </w:p>
          <w:p w14:paraId="6BF1DC92" w14:textId="77777777" w:rsidR="00855D8E" w:rsidRPr="00567645" w:rsidRDefault="00855D8E" w:rsidP="00855D8E">
            <w:pPr>
              <w:rPr>
                <w:i/>
              </w:rPr>
            </w:pPr>
            <w:r w:rsidRPr="00567645">
              <w:rPr>
                <w:i/>
              </w:rPr>
              <w:t>9.Blood creatinine (indicator for renal function)</w:t>
            </w:r>
          </w:p>
          <w:p w14:paraId="38A7AADA" w14:textId="77777777" w:rsidR="00855D8E" w:rsidRPr="00567645" w:rsidRDefault="00855D8E" w:rsidP="00855D8E">
            <w:pPr>
              <w:rPr>
                <w:i/>
              </w:rPr>
            </w:pPr>
            <w:r w:rsidRPr="00567645">
              <w:rPr>
                <w:i/>
              </w:rPr>
              <w:t>Results for care processes are taken from both primary and secondary care records..</w:t>
            </w:r>
          </w:p>
          <w:p w14:paraId="1352308F" w14:textId="77777777" w:rsidR="00855D8E" w:rsidRPr="00567645" w:rsidRDefault="00855D8E" w:rsidP="00855D8E">
            <w:pPr>
              <w:rPr>
                <w:i/>
              </w:rPr>
            </w:pPr>
          </w:p>
          <w:p w14:paraId="0471ACC5" w14:textId="531D9CBD" w:rsidR="00855D8E" w:rsidRDefault="00855D8E" w:rsidP="00855D8E">
            <w:pPr>
              <w:rPr>
                <w:b/>
                <w:bCs/>
              </w:rPr>
            </w:pPr>
            <w:r w:rsidRPr="00567645">
              <w:t>Note: Any patient under 12 only has to have had their HbA1c measured annually.  Everyone aged 12 or over should have all nine care processes annually.  For example, an 11 year old will only be required to have their HbA1C value tested and if this is done they will have achieved the “all care process” element.  An adult aged 25 will have to have received all nine different care processes to have achieved the “all care processes” element.</w:t>
            </w:r>
          </w:p>
        </w:tc>
      </w:tr>
      <w:tr w:rsidR="00855D8E" w14:paraId="62D03EA6" w14:textId="77777777" w:rsidTr="00855D8E">
        <w:tc>
          <w:tcPr>
            <w:tcW w:w="2689" w:type="dxa"/>
          </w:tcPr>
          <w:p w14:paraId="1BAC9B7B" w14:textId="7B95EAE8" w:rsidR="00855D8E" w:rsidRPr="00567645" w:rsidRDefault="00855D8E" w:rsidP="00855D8E">
            <w:r w:rsidRPr="00567645">
              <w:t>Initial IGB discussion</w:t>
            </w:r>
          </w:p>
        </w:tc>
        <w:tc>
          <w:tcPr>
            <w:tcW w:w="7655" w:type="dxa"/>
          </w:tcPr>
          <w:p w14:paraId="47D57402" w14:textId="4251A048" w:rsidR="00855D8E" w:rsidRPr="00567645" w:rsidRDefault="00855D8E" w:rsidP="00855D8E">
            <w:pPr>
              <w:rPr>
                <w:i/>
              </w:rPr>
            </w:pPr>
            <w:r w:rsidRPr="00567645">
              <w:t>18/01/13</w:t>
            </w:r>
          </w:p>
        </w:tc>
      </w:tr>
    </w:tbl>
    <w:p w14:paraId="0358B3CA" w14:textId="77777777" w:rsidR="00855D8E" w:rsidRPr="00567645" w:rsidRDefault="00855D8E" w:rsidP="00855D8E">
      <w:pPr>
        <w:ind w:left="-851"/>
        <w:rPr>
          <w:b/>
          <w:bCs/>
        </w:rPr>
      </w:pPr>
    </w:p>
    <w:p w14:paraId="09B1E569" w14:textId="77777777" w:rsidR="00DD43B1" w:rsidRPr="00567645" w:rsidRDefault="00DD43B1" w:rsidP="00E128B5"/>
    <w:p w14:paraId="2F937552" w14:textId="77777777" w:rsidR="00DD43B1" w:rsidRPr="00567645" w:rsidRDefault="00DD43B1" w:rsidP="00E128B5"/>
    <w:p w14:paraId="6104C34D" w14:textId="0CC4963C" w:rsidR="00DD43B1" w:rsidRPr="00567645" w:rsidRDefault="00DD43B1" w:rsidP="00E128B5"/>
    <w:p w14:paraId="6CC440F4" w14:textId="3FFCC395" w:rsidR="006D7310" w:rsidRPr="00567645" w:rsidRDefault="006D7310" w:rsidP="00E128B5"/>
    <w:p w14:paraId="5EE7F72E" w14:textId="04028791" w:rsidR="006D7310" w:rsidRPr="00567645" w:rsidRDefault="006D7310" w:rsidP="00E128B5"/>
    <w:p w14:paraId="70176FB5" w14:textId="4E256F22" w:rsidR="006D7310" w:rsidRPr="00567645" w:rsidRDefault="006D7310" w:rsidP="00E128B5"/>
    <w:p w14:paraId="0D255946" w14:textId="6CDE97D0" w:rsidR="006D7310" w:rsidRPr="00567645" w:rsidRDefault="006D7310" w:rsidP="00E128B5"/>
    <w:p w14:paraId="3272E80C" w14:textId="7D3CD3F8" w:rsidR="006D7310" w:rsidRPr="00567645" w:rsidRDefault="006D7310" w:rsidP="00E128B5"/>
    <w:p w14:paraId="219CD977" w14:textId="194F7430" w:rsidR="006D7310" w:rsidRPr="00567645" w:rsidRDefault="006D7310" w:rsidP="00E128B5"/>
    <w:p w14:paraId="182913A1" w14:textId="7AE2D82F" w:rsidR="006D7310" w:rsidRPr="00567645" w:rsidRDefault="006D7310" w:rsidP="00E128B5"/>
    <w:p w14:paraId="6B8C74F6" w14:textId="507EC305" w:rsidR="006D7310" w:rsidRDefault="00855D8E" w:rsidP="00E128B5">
      <w:pPr>
        <w:rPr>
          <w:b/>
        </w:rPr>
      </w:pPr>
      <w:r w:rsidRPr="00567645">
        <w:rPr>
          <w:b/>
        </w:rPr>
        <w:t>Strategic Considerations &amp; Implications</w:t>
      </w:r>
    </w:p>
    <w:p w14:paraId="2A0C80FE" w14:textId="3CBD5283" w:rsidR="00855D8E" w:rsidRDefault="00855D8E" w:rsidP="00E128B5">
      <w:pPr>
        <w:rPr>
          <w:b/>
        </w:rPr>
      </w:pPr>
    </w:p>
    <w:tbl>
      <w:tblPr>
        <w:tblStyle w:val="TableGrid"/>
        <w:tblW w:w="0" w:type="auto"/>
        <w:tblLook w:val="04A0" w:firstRow="1" w:lastRow="0" w:firstColumn="1" w:lastColumn="0" w:noHBand="0" w:noVBand="1"/>
      </w:tblPr>
      <w:tblGrid>
        <w:gridCol w:w="4508"/>
        <w:gridCol w:w="4508"/>
      </w:tblGrid>
      <w:tr w:rsidR="00855D8E" w14:paraId="560268D2" w14:textId="77777777" w:rsidTr="00855D8E">
        <w:tc>
          <w:tcPr>
            <w:tcW w:w="4508" w:type="dxa"/>
          </w:tcPr>
          <w:p w14:paraId="33121354" w14:textId="0105BD04" w:rsidR="00855D8E" w:rsidRDefault="00855D8E" w:rsidP="00E128B5">
            <w:r w:rsidRPr="00567645">
              <w:t>Applicant / Sponsor Organisation</w:t>
            </w:r>
          </w:p>
        </w:tc>
        <w:tc>
          <w:tcPr>
            <w:tcW w:w="4508" w:type="dxa"/>
          </w:tcPr>
          <w:p w14:paraId="347732E1" w14:textId="77777777" w:rsidR="00855D8E" w:rsidRPr="00567645" w:rsidRDefault="00855D8E" w:rsidP="00855D8E">
            <w:r w:rsidRPr="00567645">
              <w:t>Primary Medical Care Branch, DH</w:t>
            </w:r>
          </w:p>
          <w:p w14:paraId="5BE7B0B6" w14:textId="5E0A9E70" w:rsidR="00855D8E" w:rsidRPr="00567645" w:rsidRDefault="00855D8E" w:rsidP="00855D8E">
            <w:r w:rsidRPr="00567645">
              <w:t>*Costing for assurance appraisal included in development cost</w:t>
            </w:r>
            <w:r w:rsidR="00F3017F">
              <w:t xml:space="preserve"> - YES</w:t>
            </w:r>
          </w:p>
          <w:p w14:paraId="577C48D1" w14:textId="4499EF66" w:rsidR="00855D8E" w:rsidRDefault="00855D8E" w:rsidP="00855D8E">
            <w:r w:rsidRPr="00567645">
              <w:t>Assurance  process funded?</w:t>
            </w:r>
            <w:r w:rsidR="00F3017F">
              <w:t xml:space="preserve"> - NO</w:t>
            </w:r>
          </w:p>
        </w:tc>
      </w:tr>
      <w:tr w:rsidR="00855D8E" w14:paraId="2EFA0768" w14:textId="77777777" w:rsidTr="00855D8E">
        <w:tc>
          <w:tcPr>
            <w:tcW w:w="4508" w:type="dxa"/>
          </w:tcPr>
          <w:p w14:paraId="357C1389" w14:textId="00B64076" w:rsidR="00855D8E" w:rsidRDefault="00855D8E" w:rsidP="00855D8E">
            <w:r w:rsidRPr="00567645">
              <w:t xml:space="preserve">Indicator rationale </w:t>
            </w:r>
          </w:p>
        </w:tc>
        <w:tc>
          <w:tcPr>
            <w:tcW w:w="4508" w:type="dxa"/>
          </w:tcPr>
          <w:p w14:paraId="40630219" w14:textId="77777777" w:rsidR="00855D8E" w:rsidRPr="00567645" w:rsidRDefault="00855D8E" w:rsidP="00855D8E">
            <w:r w:rsidRPr="00567645">
              <w:t>The National Service Framework for Diabetes defines nine key care processes for diabetes care; five are risk factors and four tests for early complications.  These are to be monitored annually.</w:t>
            </w:r>
          </w:p>
          <w:p w14:paraId="7406410A" w14:textId="77777777" w:rsidR="00855D8E" w:rsidRDefault="00855D8E" w:rsidP="00855D8E"/>
        </w:tc>
      </w:tr>
      <w:tr w:rsidR="00855D8E" w14:paraId="32FDCBAE" w14:textId="77777777" w:rsidTr="00855D8E">
        <w:tc>
          <w:tcPr>
            <w:tcW w:w="4508" w:type="dxa"/>
          </w:tcPr>
          <w:p w14:paraId="6AD39754" w14:textId="77777777" w:rsidR="00855D8E" w:rsidRPr="00567645" w:rsidRDefault="00855D8E" w:rsidP="00855D8E">
            <w:r w:rsidRPr="00567645">
              <w:t xml:space="preserve">Basis for rationale </w:t>
            </w:r>
          </w:p>
          <w:p w14:paraId="48FAF47A" w14:textId="52614EA7" w:rsidR="00855D8E" w:rsidRDefault="00855D8E" w:rsidP="00855D8E">
            <w:r w:rsidRPr="00567645">
              <w:t>[Details of quality statement, policy etc]</w:t>
            </w:r>
            <w:r w:rsidRPr="00567645">
              <w:rPr>
                <w:i/>
              </w:rPr>
              <w:t xml:space="preserve"> </w:t>
            </w:r>
          </w:p>
        </w:tc>
        <w:tc>
          <w:tcPr>
            <w:tcW w:w="4508" w:type="dxa"/>
          </w:tcPr>
          <w:p w14:paraId="7290B3C7" w14:textId="77777777" w:rsidR="00855D8E" w:rsidRPr="00567645" w:rsidRDefault="00855D8E" w:rsidP="00855D8E">
            <w:r w:rsidRPr="00567645">
              <w:t>The indicator is based on a NICE Quality Standard and has been identified by the NICE COF Advisory Committee for use in the CCG Outcomes Indicator Set.</w:t>
            </w:r>
          </w:p>
          <w:p w14:paraId="5E81C209" w14:textId="77777777" w:rsidR="00855D8E" w:rsidRDefault="00855D8E" w:rsidP="00855D8E"/>
        </w:tc>
      </w:tr>
      <w:tr w:rsidR="00855D8E" w14:paraId="44134FE0" w14:textId="77777777" w:rsidTr="00855D8E">
        <w:tc>
          <w:tcPr>
            <w:tcW w:w="4508" w:type="dxa"/>
          </w:tcPr>
          <w:p w14:paraId="4D7BA814" w14:textId="7A1339A7" w:rsidR="00855D8E" w:rsidRDefault="00855D8E" w:rsidP="00855D8E">
            <w:r w:rsidRPr="00567645">
              <w:t>Risks &amp; assumptions</w:t>
            </w:r>
          </w:p>
        </w:tc>
        <w:tc>
          <w:tcPr>
            <w:tcW w:w="4508" w:type="dxa"/>
          </w:tcPr>
          <w:p w14:paraId="255F1FC5" w14:textId="77777777" w:rsidR="00855D8E" w:rsidRPr="00567645" w:rsidRDefault="00855D8E" w:rsidP="00855D8E">
            <w:r w:rsidRPr="00567645">
              <w:t>The National Diabetes Audit (NDA) is the only source for some of the data elements required to construct many diabetes related indicators although GPES may be able to provide much of the required information given the correct data extraction business rules.</w:t>
            </w:r>
          </w:p>
          <w:p w14:paraId="1BEBE740" w14:textId="77777777" w:rsidR="00855D8E" w:rsidRDefault="00855D8E" w:rsidP="00855D8E"/>
        </w:tc>
      </w:tr>
      <w:tr w:rsidR="00855D8E" w14:paraId="2BDDEF00" w14:textId="77777777" w:rsidTr="00855D8E">
        <w:tc>
          <w:tcPr>
            <w:tcW w:w="4508" w:type="dxa"/>
          </w:tcPr>
          <w:p w14:paraId="33EC251C" w14:textId="4E97A577" w:rsidR="00855D8E" w:rsidRDefault="00855D8E" w:rsidP="00855D8E">
            <w:r w:rsidRPr="00567645">
              <w:t>IG Considerations  [e.g. release of under-lying data, intermediaries’ access to data, data ownership impact on production]</w:t>
            </w:r>
          </w:p>
        </w:tc>
        <w:tc>
          <w:tcPr>
            <w:tcW w:w="4508" w:type="dxa"/>
          </w:tcPr>
          <w:p w14:paraId="5927B30B" w14:textId="77777777" w:rsidR="00855D8E" w:rsidRPr="00567645" w:rsidRDefault="00855D8E" w:rsidP="00855D8E">
            <w:r w:rsidRPr="00567645">
              <w:rPr>
                <w:i/>
              </w:rPr>
              <w:t>Data Source:</w:t>
            </w:r>
            <w:r w:rsidRPr="00567645">
              <w:t xml:space="preserve"> </w:t>
            </w:r>
            <w:r w:rsidRPr="00567645">
              <w:rPr>
                <w:i/>
              </w:rPr>
              <w:t>National Diabetes Audit</w:t>
            </w:r>
            <w:r>
              <w:rPr>
                <w:i/>
              </w:rPr>
              <w:t xml:space="preserve"> </w:t>
            </w:r>
            <w:r w:rsidRPr="00567645">
              <w:t xml:space="preserve">NDA is collected by the HSCIC by automated and manual data extraction from GP Practices, using various clinical systems (Apollo, TPP </w:t>
            </w:r>
            <w:proofErr w:type="spellStart"/>
            <w:r w:rsidRPr="00567645">
              <w:t>SystmOne</w:t>
            </w:r>
            <w:proofErr w:type="spellEnd"/>
            <w:r w:rsidRPr="00567645">
              <w:t xml:space="preserve">, Informatica and </w:t>
            </w:r>
            <w:proofErr w:type="spellStart"/>
            <w:r w:rsidRPr="00567645">
              <w:t>Miquest</w:t>
            </w:r>
            <w:proofErr w:type="spellEnd"/>
            <w:r w:rsidRPr="00567645">
              <w:t>) via Open Exeter</w:t>
            </w:r>
          </w:p>
          <w:p w14:paraId="055869C2" w14:textId="630C9884" w:rsidR="00855D8E" w:rsidRDefault="00855D8E" w:rsidP="00855D8E"/>
        </w:tc>
      </w:tr>
      <w:tr w:rsidR="00855D8E" w14:paraId="5A465D64" w14:textId="77777777" w:rsidTr="00855D8E">
        <w:tc>
          <w:tcPr>
            <w:tcW w:w="4508" w:type="dxa"/>
          </w:tcPr>
          <w:p w14:paraId="7C269D53" w14:textId="35972026" w:rsidR="00855D8E" w:rsidRDefault="00855D8E" w:rsidP="00855D8E">
            <w:r w:rsidRPr="00567645">
              <w:t>Potential impacts on other business areas [</w:t>
            </w:r>
            <w:proofErr w:type="spellStart"/>
            <w:r w:rsidRPr="00567645">
              <w:t>inc</w:t>
            </w:r>
            <w:proofErr w:type="spellEnd"/>
            <w:r w:rsidRPr="00567645">
              <w:t xml:space="preserve"> outstanding generic issues]</w:t>
            </w:r>
          </w:p>
        </w:tc>
        <w:tc>
          <w:tcPr>
            <w:tcW w:w="4508" w:type="dxa"/>
          </w:tcPr>
          <w:p w14:paraId="4ACA0718" w14:textId="77777777" w:rsidR="00855D8E" w:rsidRPr="00567645" w:rsidRDefault="00855D8E" w:rsidP="00855D8E">
            <w:r w:rsidRPr="00567645">
              <w:t>None Identified</w:t>
            </w:r>
          </w:p>
          <w:p w14:paraId="706E808C" w14:textId="77777777" w:rsidR="00855D8E" w:rsidRDefault="00855D8E" w:rsidP="00855D8E"/>
        </w:tc>
      </w:tr>
      <w:tr w:rsidR="00F3017F" w14:paraId="2C1C7C82" w14:textId="77777777" w:rsidTr="00855D8E">
        <w:tc>
          <w:tcPr>
            <w:tcW w:w="4508" w:type="dxa"/>
          </w:tcPr>
          <w:p w14:paraId="01B914F2" w14:textId="77777777" w:rsidR="00F3017F" w:rsidRPr="00567645" w:rsidRDefault="00F3017F" w:rsidP="00F3017F">
            <w:r w:rsidRPr="00567645">
              <w:t>Implementation Method</w:t>
            </w:r>
          </w:p>
          <w:p w14:paraId="587999C5" w14:textId="346531CD" w:rsidR="00F3017F" w:rsidRDefault="00F3017F" w:rsidP="00F3017F">
            <w:r w:rsidRPr="00567645">
              <w:t>[</w:t>
            </w:r>
            <w:proofErr w:type="spellStart"/>
            <w:r w:rsidRPr="00567645">
              <w:t>inc</w:t>
            </w:r>
            <w:proofErr w:type="spellEnd"/>
            <w:r w:rsidRPr="00567645">
              <w:t xml:space="preserve"> production funding]</w:t>
            </w:r>
          </w:p>
        </w:tc>
        <w:tc>
          <w:tcPr>
            <w:tcW w:w="4508" w:type="dxa"/>
          </w:tcPr>
          <w:p w14:paraId="155230AB" w14:textId="77777777" w:rsidR="00F3017F" w:rsidRPr="00567645" w:rsidRDefault="00F3017F" w:rsidP="00F3017F">
            <w:r w:rsidRPr="00567645">
              <w:t>Costs for the production of the CCG indicators are being included in the COF/CQRS project business case.  The requirements for publication of the indicators by HSCIC is yet to be agreed with DH and the NHS Commissioning Board.</w:t>
            </w:r>
          </w:p>
          <w:p w14:paraId="0D21D0DD" w14:textId="77777777" w:rsidR="00F3017F" w:rsidRPr="00567645" w:rsidRDefault="00F3017F" w:rsidP="00F3017F"/>
          <w:p w14:paraId="65565F5C" w14:textId="77777777" w:rsidR="00F3017F" w:rsidRPr="00567645" w:rsidRDefault="00F3017F" w:rsidP="00F3017F"/>
          <w:p w14:paraId="4C0D0F9B" w14:textId="77777777" w:rsidR="00F3017F" w:rsidRDefault="00F3017F" w:rsidP="00F3017F"/>
        </w:tc>
      </w:tr>
    </w:tbl>
    <w:p w14:paraId="461334F2" w14:textId="763A5C9E" w:rsidR="00855D8E" w:rsidRDefault="00855D8E" w:rsidP="00E128B5"/>
    <w:tbl>
      <w:tblPr>
        <w:tblStyle w:val="TableGrid"/>
        <w:tblW w:w="0" w:type="auto"/>
        <w:tblLook w:val="04A0" w:firstRow="1" w:lastRow="0" w:firstColumn="1" w:lastColumn="0" w:noHBand="0" w:noVBand="1"/>
      </w:tblPr>
      <w:tblGrid>
        <w:gridCol w:w="4508"/>
        <w:gridCol w:w="4508"/>
      </w:tblGrid>
      <w:tr w:rsidR="00F3017F" w14:paraId="06B04311" w14:textId="77777777" w:rsidTr="00F3017F">
        <w:tc>
          <w:tcPr>
            <w:tcW w:w="4508" w:type="dxa"/>
          </w:tcPr>
          <w:p w14:paraId="1274BC0C" w14:textId="1CDB6705" w:rsidR="00F3017F" w:rsidRDefault="00F3017F" w:rsidP="00E128B5">
            <w:r w:rsidRPr="00567645">
              <w:rPr>
                <w:b/>
              </w:rPr>
              <w:t>Record of MRG Discussion</w:t>
            </w:r>
          </w:p>
        </w:tc>
        <w:tc>
          <w:tcPr>
            <w:tcW w:w="4508" w:type="dxa"/>
          </w:tcPr>
          <w:p w14:paraId="235ECB76" w14:textId="77777777" w:rsidR="00F3017F" w:rsidRDefault="00F3017F" w:rsidP="00E128B5"/>
        </w:tc>
      </w:tr>
      <w:tr w:rsidR="00F3017F" w14:paraId="79579D90" w14:textId="77777777" w:rsidTr="00F3017F">
        <w:tc>
          <w:tcPr>
            <w:tcW w:w="4508" w:type="dxa"/>
          </w:tcPr>
          <w:p w14:paraId="33098472" w14:textId="458DE953" w:rsidR="00F3017F" w:rsidRDefault="00F3017F" w:rsidP="00E128B5">
            <w:r w:rsidRPr="00567645">
              <w:t>Discussion dates:</w:t>
            </w:r>
          </w:p>
        </w:tc>
        <w:tc>
          <w:tcPr>
            <w:tcW w:w="4508" w:type="dxa"/>
          </w:tcPr>
          <w:p w14:paraId="0F2AD5C5" w14:textId="04B6F55A" w:rsidR="00F3017F" w:rsidRDefault="00F3017F" w:rsidP="00E128B5">
            <w:r w:rsidRPr="00567645">
              <w:t>09/08/12</w:t>
            </w:r>
          </w:p>
        </w:tc>
      </w:tr>
      <w:tr w:rsidR="00F3017F" w14:paraId="3B526F37" w14:textId="77777777" w:rsidTr="00F3017F">
        <w:tc>
          <w:tcPr>
            <w:tcW w:w="4508" w:type="dxa"/>
          </w:tcPr>
          <w:p w14:paraId="31448397" w14:textId="5A90AD2D" w:rsidR="00F3017F" w:rsidRDefault="00F3017F" w:rsidP="00E128B5">
            <w:r w:rsidRPr="00567645">
              <w:t>By:</w:t>
            </w:r>
          </w:p>
        </w:tc>
        <w:tc>
          <w:tcPr>
            <w:tcW w:w="4508" w:type="dxa"/>
          </w:tcPr>
          <w:p w14:paraId="2C790F73" w14:textId="3249C6D7" w:rsidR="00F3017F" w:rsidRDefault="00F3017F" w:rsidP="00E128B5">
            <w:r w:rsidRPr="00567645">
              <w:t xml:space="preserve">John </w:t>
            </w:r>
            <w:proofErr w:type="spellStart"/>
            <w:r w:rsidRPr="00567645">
              <w:t>Varlow</w:t>
            </w:r>
            <w:proofErr w:type="spellEnd"/>
            <w:r w:rsidRPr="00567645">
              <w:t>, Andy Sutherland, Azim Lakhani, Jonathan Hope</w:t>
            </w:r>
          </w:p>
        </w:tc>
      </w:tr>
      <w:tr w:rsidR="00F3017F" w14:paraId="1FD270C8" w14:textId="77777777" w:rsidTr="00F3017F">
        <w:tc>
          <w:tcPr>
            <w:tcW w:w="4508" w:type="dxa"/>
          </w:tcPr>
          <w:p w14:paraId="7D48C6B0" w14:textId="00AE7DA0" w:rsidR="00F3017F" w:rsidRPr="00567645" w:rsidRDefault="00F3017F" w:rsidP="00E128B5">
            <w:r w:rsidRPr="00567645">
              <w:t>Summary of MRG discussions:</w:t>
            </w:r>
          </w:p>
        </w:tc>
        <w:tc>
          <w:tcPr>
            <w:tcW w:w="4508" w:type="dxa"/>
          </w:tcPr>
          <w:p w14:paraId="1F286265" w14:textId="77777777" w:rsidR="00F3017F" w:rsidRPr="00567645" w:rsidRDefault="00F3017F" w:rsidP="00F3017F">
            <w:pPr>
              <w:pStyle w:val="ListParagraph"/>
              <w:numPr>
                <w:ilvl w:val="0"/>
                <w:numId w:val="27"/>
              </w:numPr>
              <w:spacing w:after="0" w:line="240" w:lineRule="auto"/>
              <w:ind w:left="325" w:hanging="325"/>
            </w:pPr>
            <w:r w:rsidRPr="00567645">
              <w:t>MRG recommended that the title of the indicator should be changed to better describe the indicator, for example “Single marker of all nine basic care processes performed for patients with diabetes”.</w:t>
            </w:r>
          </w:p>
          <w:p w14:paraId="6B537D5A" w14:textId="77777777" w:rsidR="00F3017F" w:rsidRPr="00567645" w:rsidRDefault="00F3017F" w:rsidP="00F3017F"/>
          <w:p w14:paraId="7CFCDC87" w14:textId="77777777" w:rsidR="00F3017F" w:rsidRPr="00567645" w:rsidRDefault="00F3017F" w:rsidP="00F3017F">
            <w:pPr>
              <w:pStyle w:val="ListParagraph"/>
              <w:numPr>
                <w:ilvl w:val="0"/>
                <w:numId w:val="27"/>
              </w:numPr>
              <w:spacing w:after="0" w:line="240" w:lineRule="auto"/>
              <w:ind w:left="325" w:hanging="325"/>
            </w:pPr>
            <w:r w:rsidRPr="00567645">
              <w:t>Based on recommendations made at MRG the SDS team has confirmed the  following information has been addressed in the quality statement / specification:</w:t>
            </w:r>
          </w:p>
          <w:p w14:paraId="0BA52A8C" w14:textId="77777777" w:rsidR="00F3017F" w:rsidRPr="00567645" w:rsidRDefault="00F3017F" w:rsidP="00F3017F">
            <w:pPr>
              <w:pStyle w:val="ListParagraph"/>
              <w:numPr>
                <w:ilvl w:val="1"/>
                <w:numId w:val="27"/>
              </w:numPr>
              <w:spacing w:after="0" w:line="240" w:lineRule="auto"/>
              <w:ind w:left="609" w:hanging="284"/>
            </w:pPr>
            <w:r w:rsidRPr="00567645">
              <w:t xml:space="preserve">documentation on why all nine processes should be performed within each year included for completeness. </w:t>
            </w:r>
          </w:p>
          <w:p w14:paraId="5A5DE7F1" w14:textId="77777777" w:rsidR="00F3017F" w:rsidRPr="00567645" w:rsidRDefault="00F3017F" w:rsidP="00F3017F">
            <w:pPr>
              <w:pStyle w:val="ListParagraph"/>
              <w:numPr>
                <w:ilvl w:val="1"/>
                <w:numId w:val="27"/>
              </w:numPr>
              <w:spacing w:after="0" w:line="240" w:lineRule="auto"/>
              <w:ind w:left="609" w:hanging="284"/>
            </w:pPr>
            <w:r w:rsidRPr="00567645">
              <w:t xml:space="preserve">the time periods for inclusion in both the numerator and denominator made clear.  </w:t>
            </w:r>
          </w:p>
          <w:p w14:paraId="6BFB394F" w14:textId="5F97F366" w:rsidR="00F3017F" w:rsidRPr="00567645" w:rsidRDefault="00F3017F" w:rsidP="00F3017F">
            <w:r w:rsidRPr="00567645">
              <w:t>Non-response reported in the quality statement e.g. participation in the audit at CCG level.  MRG also noted that further work may need to be carried out in the future on weighting the indicator to account for non-response bias</w:t>
            </w:r>
          </w:p>
        </w:tc>
      </w:tr>
    </w:tbl>
    <w:p w14:paraId="38001362" w14:textId="1BEE35C6" w:rsidR="00F3017F" w:rsidRDefault="00F3017F" w:rsidP="00E128B5"/>
    <w:tbl>
      <w:tblPr>
        <w:tblStyle w:val="TableGrid"/>
        <w:tblW w:w="0" w:type="auto"/>
        <w:tblLook w:val="04A0" w:firstRow="1" w:lastRow="0" w:firstColumn="1" w:lastColumn="0" w:noHBand="0" w:noVBand="1"/>
      </w:tblPr>
      <w:tblGrid>
        <w:gridCol w:w="4508"/>
        <w:gridCol w:w="4508"/>
      </w:tblGrid>
      <w:tr w:rsidR="00F3017F" w14:paraId="7A4C0127" w14:textId="77777777" w:rsidTr="00F3017F">
        <w:tc>
          <w:tcPr>
            <w:tcW w:w="4508" w:type="dxa"/>
          </w:tcPr>
          <w:p w14:paraId="0B9468C4" w14:textId="45DBE594" w:rsidR="00F3017F" w:rsidRDefault="00F3017F" w:rsidP="00E128B5">
            <w:r w:rsidRPr="00567645">
              <w:rPr>
                <w:i/>
              </w:rPr>
              <w:t>Outcome of MRG consideration:</w:t>
            </w:r>
          </w:p>
        </w:tc>
        <w:tc>
          <w:tcPr>
            <w:tcW w:w="4508" w:type="dxa"/>
          </w:tcPr>
          <w:p w14:paraId="5783E744" w14:textId="1C62FAAE" w:rsidR="00F3017F" w:rsidRDefault="00F3017F" w:rsidP="00F3017F">
            <w:pPr>
              <w:pStyle w:val="ListParagraph"/>
              <w:numPr>
                <w:ilvl w:val="0"/>
                <w:numId w:val="37"/>
              </w:numPr>
            </w:pPr>
            <w:r>
              <w:t>No significant issues identified</w:t>
            </w:r>
          </w:p>
        </w:tc>
      </w:tr>
      <w:tr w:rsidR="00F3017F" w14:paraId="76460E9D" w14:textId="77777777" w:rsidTr="00F3017F">
        <w:tc>
          <w:tcPr>
            <w:tcW w:w="4508" w:type="dxa"/>
          </w:tcPr>
          <w:p w14:paraId="50D5331F" w14:textId="3914888C" w:rsidR="00F3017F" w:rsidRDefault="00F3017F" w:rsidP="00E128B5">
            <w:r w:rsidRPr="00567645">
              <w:t>MRG statement of recommendation:</w:t>
            </w:r>
          </w:p>
        </w:tc>
        <w:tc>
          <w:tcPr>
            <w:tcW w:w="4508" w:type="dxa"/>
          </w:tcPr>
          <w:p w14:paraId="1E171324" w14:textId="46DC2538" w:rsidR="00F3017F" w:rsidRDefault="00F3017F" w:rsidP="00E128B5">
            <w:r w:rsidRPr="00567645">
              <w:t>Indicator approved for escalation to Indicator Governance Board on the basis that supporting documentation is included with the quality statement to aid interpretation.</w:t>
            </w:r>
          </w:p>
        </w:tc>
      </w:tr>
      <w:tr w:rsidR="00F3017F" w14:paraId="362A0213" w14:textId="77777777" w:rsidTr="00F3017F">
        <w:tc>
          <w:tcPr>
            <w:tcW w:w="4508" w:type="dxa"/>
          </w:tcPr>
          <w:p w14:paraId="78AB8243" w14:textId="01FD301E" w:rsidR="00F3017F" w:rsidRDefault="00F3017F" w:rsidP="00E128B5">
            <w:r w:rsidRPr="00567645">
              <w:rPr>
                <w:b/>
              </w:rPr>
              <w:t>Additional Assurance Details</w:t>
            </w:r>
          </w:p>
        </w:tc>
        <w:tc>
          <w:tcPr>
            <w:tcW w:w="4508" w:type="dxa"/>
          </w:tcPr>
          <w:p w14:paraId="66B12D76" w14:textId="77777777" w:rsidR="00F3017F" w:rsidRDefault="00F3017F" w:rsidP="00E128B5"/>
        </w:tc>
      </w:tr>
      <w:tr w:rsidR="00F3017F" w14:paraId="324A63BB" w14:textId="77777777" w:rsidTr="00F3017F">
        <w:tc>
          <w:tcPr>
            <w:tcW w:w="4508" w:type="dxa"/>
          </w:tcPr>
          <w:p w14:paraId="049E7690" w14:textId="2510F04A" w:rsidR="00F3017F" w:rsidRDefault="00F3017F" w:rsidP="00F3017F">
            <w:r w:rsidRPr="00567645">
              <w:t>Peer Reviewers:</w:t>
            </w:r>
          </w:p>
        </w:tc>
        <w:tc>
          <w:tcPr>
            <w:tcW w:w="4508" w:type="dxa"/>
          </w:tcPr>
          <w:p w14:paraId="4E3715C1" w14:textId="749651E9" w:rsidR="00F3017F" w:rsidRDefault="00F3017F" w:rsidP="00F3017F">
            <w:r w:rsidRPr="00567645">
              <w:t>No peer review currently undertaken</w:t>
            </w:r>
          </w:p>
        </w:tc>
      </w:tr>
      <w:tr w:rsidR="00F3017F" w14:paraId="2F5A65CC" w14:textId="77777777" w:rsidTr="00F3017F">
        <w:tc>
          <w:tcPr>
            <w:tcW w:w="4508" w:type="dxa"/>
          </w:tcPr>
          <w:p w14:paraId="6AE0D5DF" w14:textId="15DF090C" w:rsidR="00F3017F" w:rsidRDefault="00F3017F" w:rsidP="00F3017F">
            <w:r w:rsidRPr="00567645">
              <w:t>Peer Review summary:</w:t>
            </w:r>
          </w:p>
        </w:tc>
        <w:tc>
          <w:tcPr>
            <w:tcW w:w="4508" w:type="dxa"/>
          </w:tcPr>
          <w:p w14:paraId="4E79BD27" w14:textId="45D1450A" w:rsidR="00F3017F" w:rsidRDefault="00F3017F" w:rsidP="00F3017F">
            <w:r w:rsidRPr="00567645">
              <w:t>n/a</w:t>
            </w:r>
          </w:p>
        </w:tc>
      </w:tr>
      <w:tr w:rsidR="00F3017F" w14:paraId="517885D7" w14:textId="77777777" w:rsidTr="00F3017F">
        <w:tc>
          <w:tcPr>
            <w:tcW w:w="4508" w:type="dxa"/>
          </w:tcPr>
          <w:p w14:paraId="17B35982" w14:textId="77777777" w:rsidR="00F3017F" w:rsidRPr="00567645" w:rsidRDefault="00F3017F" w:rsidP="00F3017F">
            <w:r w:rsidRPr="00567645">
              <w:t>Range of input</w:t>
            </w:r>
          </w:p>
          <w:p w14:paraId="27616724" w14:textId="567D7FE1" w:rsidR="00F3017F" w:rsidRPr="00567645" w:rsidRDefault="00F3017F" w:rsidP="00F3017F">
            <w:r w:rsidRPr="00567645">
              <w:t>[Have relevant business areas contributed e.g. clinical assurance?]</w:t>
            </w:r>
            <w:r w:rsidRPr="00567645">
              <w:rPr>
                <w:highlight w:val="yellow"/>
              </w:rPr>
              <w:t xml:space="preserve"> </w:t>
            </w:r>
          </w:p>
        </w:tc>
        <w:tc>
          <w:tcPr>
            <w:tcW w:w="4508" w:type="dxa"/>
          </w:tcPr>
          <w:p w14:paraId="5EBE9C21" w14:textId="085271F8" w:rsidR="00F3017F" w:rsidRDefault="00F3017F" w:rsidP="00F3017F">
            <w:r w:rsidRPr="00567645">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bl>
    <w:p w14:paraId="1C91B084" w14:textId="77777777" w:rsidR="00F3017F" w:rsidRPr="00567645" w:rsidRDefault="00F3017F" w:rsidP="00E128B5"/>
    <w:p w14:paraId="7C490A30" w14:textId="77777777" w:rsidR="00DD43B1" w:rsidRPr="00567645" w:rsidRDefault="00DD43B1" w:rsidP="00E128B5"/>
    <w:p w14:paraId="1985DA9B" w14:textId="77777777" w:rsidR="00DD43B1" w:rsidRPr="00567645" w:rsidRDefault="00DD43B1" w:rsidP="00E128B5"/>
    <w:p w14:paraId="3F203BC5" w14:textId="77777777" w:rsidR="00DD43B1" w:rsidRPr="00567645" w:rsidRDefault="00DD43B1" w:rsidP="00E128B5"/>
    <w:p w14:paraId="52A1D363" w14:textId="77777777" w:rsidR="00DD43B1" w:rsidRPr="00567645" w:rsidRDefault="00DD43B1" w:rsidP="00E128B5">
      <w:pPr>
        <w:ind w:left="-851"/>
      </w:pPr>
      <w:r w:rsidRPr="00567645">
        <w:t>IGB – Additional Recommendations:</w:t>
      </w:r>
    </w:p>
    <w:p w14:paraId="6FD0E73A" w14:textId="77777777" w:rsidR="00F3017F" w:rsidRDefault="00DD43B1" w:rsidP="00F3017F">
      <w:pPr>
        <w:ind w:left="-851"/>
      </w:pPr>
      <w:r w:rsidRPr="00567645">
        <w:t>[Add new section as necessary]</w:t>
      </w:r>
    </w:p>
    <w:p w14:paraId="07030FDF" w14:textId="77777777" w:rsidR="00F3017F" w:rsidRDefault="00F3017F" w:rsidP="00F3017F">
      <w:pPr>
        <w:ind w:left="-851"/>
      </w:pPr>
    </w:p>
    <w:p w14:paraId="16DA42AD" w14:textId="77777777" w:rsidR="00DD43B1" w:rsidRPr="00567645" w:rsidRDefault="00DD43B1" w:rsidP="00E128B5"/>
    <w:p w14:paraId="4E3CA99C" w14:textId="77777777" w:rsidR="00DD43B1" w:rsidRPr="00567645" w:rsidRDefault="00DD43B1" w:rsidP="00E128B5"/>
    <w:p w14:paraId="08439972" w14:textId="2651A57B" w:rsidR="00DD43B1" w:rsidRDefault="00DD43B1" w:rsidP="00E128B5">
      <w:pPr>
        <w:ind w:left="-851"/>
      </w:pPr>
      <w:r w:rsidRPr="00567645">
        <w:t>Review:</w:t>
      </w:r>
    </w:p>
    <w:p w14:paraId="254622AC" w14:textId="6AE0C3EA" w:rsidR="00F3017F" w:rsidRDefault="00F3017F" w:rsidP="00E128B5">
      <w:pPr>
        <w:ind w:left="-851"/>
      </w:pPr>
    </w:p>
    <w:tbl>
      <w:tblPr>
        <w:tblStyle w:val="TableGrid"/>
        <w:tblW w:w="0" w:type="auto"/>
        <w:tblInd w:w="-851" w:type="dxa"/>
        <w:tblLook w:val="04A0" w:firstRow="1" w:lastRow="0" w:firstColumn="1" w:lastColumn="0" w:noHBand="0" w:noVBand="1"/>
      </w:tblPr>
      <w:tblGrid>
        <w:gridCol w:w="4508"/>
        <w:gridCol w:w="4508"/>
      </w:tblGrid>
      <w:tr w:rsidR="00F3017F" w14:paraId="5EDD6552" w14:textId="77777777" w:rsidTr="00F3017F">
        <w:tc>
          <w:tcPr>
            <w:tcW w:w="4508" w:type="dxa"/>
          </w:tcPr>
          <w:p w14:paraId="75F5557F" w14:textId="14D97DBA" w:rsidR="00F3017F" w:rsidRDefault="00F3017F" w:rsidP="00E128B5">
            <w:r w:rsidRPr="00567645">
              <w:t>Review Timescale</w:t>
            </w:r>
          </w:p>
        </w:tc>
        <w:tc>
          <w:tcPr>
            <w:tcW w:w="4508" w:type="dxa"/>
          </w:tcPr>
          <w:p w14:paraId="5FDDE66A" w14:textId="78D8DDD7" w:rsidR="00F3017F" w:rsidRDefault="00F3017F" w:rsidP="00E128B5">
            <w:r w:rsidRPr="00567645">
              <w:rPr>
                <w:b/>
              </w:rPr>
              <w:t>3 years</w:t>
            </w:r>
          </w:p>
        </w:tc>
      </w:tr>
      <w:tr w:rsidR="00F3017F" w14:paraId="29410069" w14:textId="77777777" w:rsidTr="00F3017F">
        <w:trPr>
          <w:trHeight w:val="2915"/>
        </w:trPr>
        <w:tc>
          <w:tcPr>
            <w:tcW w:w="4508" w:type="dxa"/>
          </w:tcPr>
          <w:p w14:paraId="6E84DB72" w14:textId="23B97D9A" w:rsidR="00F3017F" w:rsidRDefault="00F3017F" w:rsidP="00E128B5">
            <w:r w:rsidRPr="00567645">
              <w:t xml:space="preserve">Rationale          </w:t>
            </w:r>
          </w:p>
        </w:tc>
        <w:tc>
          <w:tcPr>
            <w:tcW w:w="4508" w:type="dxa"/>
          </w:tcPr>
          <w:p w14:paraId="174E3A6A" w14:textId="244FC807" w:rsidR="00F3017F" w:rsidRPr="00567645" w:rsidRDefault="00F3017F" w:rsidP="00F3017F">
            <w:r w:rsidRPr="00567645">
              <w:t xml:space="preserve"> [Issues to consider  – Changes to process, policy data source, coding </w:t>
            </w:r>
            <w:proofErr w:type="spellStart"/>
            <w:r w:rsidRPr="00567645">
              <w:t>defintions</w:t>
            </w:r>
            <w:proofErr w:type="spellEnd"/>
            <w:r w:rsidRPr="00567645">
              <w:t xml:space="preserve"> HES definitions ]</w:t>
            </w:r>
          </w:p>
          <w:p w14:paraId="2F23A224" w14:textId="77777777" w:rsidR="00F3017F" w:rsidRPr="00567645" w:rsidRDefault="00F3017F" w:rsidP="00F3017F">
            <w:r w:rsidRPr="00567645">
              <w:t>In light of no significant issues being identified with the methodology or anticipated changes to process or data source it is recommended that the indicator be reviewed in 3 years, unless there are any changes to data collection methodologies (e.g. use of GPES).</w:t>
            </w:r>
          </w:p>
          <w:p w14:paraId="79E38A63" w14:textId="77777777" w:rsidR="00F3017F" w:rsidRDefault="00F3017F" w:rsidP="00E128B5"/>
        </w:tc>
      </w:tr>
    </w:tbl>
    <w:p w14:paraId="4BC8C73E" w14:textId="77777777" w:rsidR="00F3017F" w:rsidRDefault="00F3017F" w:rsidP="00E128B5">
      <w:pPr>
        <w:ind w:left="-851"/>
      </w:pPr>
    </w:p>
    <w:p w14:paraId="1127922F" w14:textId="77777777" w:rsidR="00DD43B1" w:rsidRPr="00567645" w:rsidRDefault="00DD43B1" w:rsidP="00E128B5"/>
    <w:p w14:paraId="28EDBF42" w14:textId="77777777" w:rsidR="00F3017F" w:rsidRDefault="00F3017F">
      <w:r>
        <w:br w:type="page"/>
      </w:r>
    </w:p>
    <w:p w14:paraId="25CB6AB7" w14:textId="43CF071E" w:rsidR="00DD43B1" w:rsidRDefault="00DD43B1" w:rsidP="00E128B5">
      <w:pPr>
        <w:ind w:left="-851"/>
        <w:rPr>
          <w:b/>
        </w:rPr>
      </w:pPr>
      <w:r w:rsidRPr="00567645">
        <w:t xml:space="preserve">Record of Assurance provided by </w:t>
      </w:r>
      <w:r w:rsidRPr="00567645">
        <w:rPr>
          <w:b/>
        </w:rPr>
        <w:t>Indicator Governance Board</w:t>
      </w:r>
    </w:p>
    <w:p w14:paraId="7850CFF4" w14:textId="4F46BD79" w:rsidR="00F3017F" w:rsidRDefault="00F3017F" w:rsidP="00E128B5">
      <w:pPr>
        <w:ind w:left="-851"/>
        <w:rPr>
          <w:b/>
        </w:rPr>
      </w:pPr>
    </w:p>
    <w:tbl>
      <w:tblPr>
        <w:tblStyle w:val="TableGrid"/>
        <w:tblW w:w="0" w:type="auto"/>
        <w:tblInd w:w="-851" w:type="dxa"/>
        <w:tblLook w:val="04A0" w:firstRow="1" w:lastRow="0" w:firstColumn="1" w:lastColumn="0" w:noHBand="0" w:noVBand="1"/>
      </w:tblPr>
      <w:tblGrid>
        <w:gridCol w:w="4508"/>
        <w:gridCol w:w="4508"/>
      </w:tblGrid>
      <w:tr w:rsidR="00F3017F" w14:paraId="14982716" w14:textId="77777777" w:rsidTr="00F3017F">
        <w:tc>
          <w:tcPr>
            <w:tcW w:w="4508" w:type="dxa"/>
          </w:tcPr>
          <w:p w14:paraId="1761C3A6" w14:textId="68ADF803" w:rsidR="00F3017F" w:rsidRDefault="00F3017F" w:rsidP="00F3017F">
            <w:r w:rsidRPr="00567645">
              <w:rPr>
                <w:b/>
              </w:rPr>
              <w:t>Indicator Title</w:t>
            </w:r>
          </w:p>
        </w:tc>
        <w:tc>
          <w:tcPr>
            <w:tcW w:w="4508" w:type="dxa"/>
          </w:tcPr>
          <w:p w14:paraId="1C9B805D" w14:textId="5F950E70" w:rsidR="00F3017F" w:rsidRDefault="00F3017F" w:rsidP="00F3017F">
            <w:r w:rsidRPr="00567645">
              <w:rPr>
                <w:b/>
              </w:rPr>
              <w:t xml:space="preserve">2.5 </w:t>
            </w:r>
            <w:r w:rsidRPr="00567645">
              <w:rPr>
                <w:i/>
              </w:rPr>
              <w:t>(COF 2.53)</w:t>
            </w:r>
            <w:r w:rsidRPr="00567645">
              <w:rPr>
                <w:b/>
              </w:rPr>
              <w:t xml:space="preserve"> People with diabetes, who have been diagnosed for less than 1 year with a structured education referral recorded.</w:t>
            </w:r>
          </w:p>
        </w:tc>
      </w:tr>
      <w:tr w:rsidR="00F3017F" w14:paraId="751F3E3F" w14:textId="77777777" w:rsidTr="00F3017F">
        <w:tc>
          <w:tcPr>
            <w:tcW w:w="4508" w:type="dxa"/>
          </w:tcPr>
          <w:p w14:paraId="2C202C6B" w14:textId="24CB5555" w:rsidR="00F3017F" w:rsidRDefault="00F3017F" w:rsidP="00F3017F">
            <w:r w:rsidRPr="00567645">
              <w:t>IAS Ref Code:</w:t>
            </w:r>
          </w:p>
        </w:tc>
        <w:tc>
          <w:tcPr>
            <w:tcW w:w="4508" w:type="dxa"/>
          </w:tcPr>
          <w:p w14:paraId="6954CBE7" w14:textId="6559B8F1" w:rsidR="00F3017F" w:rsidRDefault="00F3017F" w:rsidP="00F3017F">
            <w:r w:rsidRPr="00567645">
              <w:t>IAP00075</w:t>
            </w:r>
          </w:p>
        </w:tc>
      </w:tr>
      <w:tr w:rsidR="00F3017F" w14:paraId="064BF169" w14:textId="77777777" w:rsidTr="00F3017F">
        <w:tc>
          <w:tcPr>
            <w:tcW w:w="4508" w:type="dxa"/>
          </w:tcPr>
          <w:p w14:paraId="4AA3F537" w14:textId="12879890" w:rsidR="00F3017F" w:rsidRDefault="00576B9E" w:rsidP="00F3017F">
            <w:r w:rsidRPr="00567645">
              <w:t>Indicator Set</w:t>
            </w:r>
          </w:p>
        </w:tc>
        <w:tc>
          <w:tcPr>
            <w:tcW w:w="4508" w:type="dxa"/>
          </w:tcPr>
          <w:p w14:paraId="0F03226A" w14:textId="77777777" w:rsidR="00F3017F" w:rsidRDefault="00F3017F" w:rsidP="00F3017F"/>
        </w:tc>
      </w:tr>
      <w:tr w:rsidR="00F3017F" w14:paraId="2483BF60" w14:textId="77777777" w:rsidTr="00F3017F">
        <w:tc>
          <w:tcPr>
            <w:tcW w:w="4508" w:type="dxa"/>
          </w:tcPr>
          <w:p w14:paraId="2A7905C3" w14:textId="3DFEF445" w:rsidR="00F3017F" w:rsidRDefault="00576B9E" w:rsidP="00F3017F">
            <w:r w:rsidRPr="00567645">
              <w:t>Construction Summary</w:t>
            </w:r>
          </w:p>
        </w:tc>
        <w:tc>
          <w:tcPr>
            <w:tcW w:w="4508" w:type="dxa"/>
          </w:tcPr>
          <w:p w14:paraId="1181712B" w14:textId="77777777" w:rsidR="00576B9E" w:rsidRPr="00567645" w:rsidRDefault="00576B9E" w:rsidP="00576B9E">
            <w:r w:rsidRPr="00567645">
              <w:rPr>
                <w:i/>
              </w:rPr>
              <w:t>Denominator:</w:t>
            </w:r>
            <w:r w:rsidRPr="00567645">
              <w:t xml:space="preserve"> Number of patients with diabetes collected by the NDA who have been diagnosed for less than 1 year.</w:t>
            </w:r>
          </w:p>
          <w:p w14:paraId="7FDEE1A7" w14:textId="2DDF3805" w:rsidR="00F3017F" w:rsidRDefault="00576B9E" w:rsidP="00576B9E">
            <w:r w:rsidRPr="00567645">
              <w:rPr>
                <w:i/>
              </w:rPr>
              <w:t xml:space="preserve">Numerator: </w:t>
            </w:r>
            <w:r w:rsidRPr="00567645">
              <w:t>Number of patients with diabetes collected by the National Diabetes Audit (NDA) who have been diagnosed for less than 1 year with a structured education referral recorded.</w:t>
            </w:r>
          </w:p>
        </w:tc>
      </w:tr>
      <w:tr w:rsidR="00F3017F" w14:paraId="0AF6E4D5" w14:textId="77777777" w:rsidTr="00F3017F">
        <w:tc>
          <w:tcPr>
            <w:tcW w:w="4508" w:type="dxa"/>
          </w:tcPr>
          <w:p w14:paraId="6D519B84" w14:textId="10BA5B32" w:rsidR="00F3017F" w:rsidRDefault="00576B9E" w:rsidP="00F3017F">
            <w:r w:rsidRPr="00567645">
              <w:t>Initial IGB discussion</w:t>
            </w:r>
          </w:p>
        </w:tc>
        <w:tc>
          <w:tcPr>
            <w:tcW w:w="4508" w:type="dxa"/>
          </w:tcPr>
          <w:p w14:paraId="6EC80864" w14:textId="521CF622" w:rsidR="00F3017F" w:rsidRDefault="00576B9E" w:rsidP="00F3017F">
            <w:r w:rsidRPr="00567645">
              <w:t>18/01/13</w:t>
            </w:r>
          </w:p>
        </w:tc>
      </w:tr>
      <w:tr w:rsidR="00F3017F" w14:paraId="27199CF6" w14:textId="77777777" w:rsidTr="00F3017F">
        <w:tc>
          <w:tcPr>
            <w:tcW w:w="4508" w:type="dxa"/>
          </w:tcPr>
          <w:p w14:paraId="3CB586A3" w14:textId="1A659CA9" w:rsidR="00F3017F" w:rsidRDefault="00576B9E" w:rsidP="00F3017F">
            <w:r w:rsidRPr="00567645">
              <w:t>Further discussed</w:t>
            </w:r>
          </w:p>
        </w:tc>
        <w:tc>
          <w:tcPr>
            <w:tcW w:w="4508" w:type="dxa"/>
          </w:tcPr>
          <w:p w14:paraId="1AFAEB17" w14:textId="3FD36AC0" w:rsidR="00F3017F" w:rsidRDefault="00576B9E" w:rsidP="00F3017F">
            <w:r>
              <w:t>None</w:t>
            </w:r>
          </w:p>
        </w:tc>
      </w:tr>
      <w:tr w:rsidR="00F3017F" w14:paraId="26FF1D0E" w14:textId="77777777" w:rsidTr="00F3017F">
        <w:tc>
          <w:tcPr>
            <w:tcW w:w="4508" w:type="dxa"/>
          </w:tcPr>
          <w:p w14:paraId="1CA74769" w14:textId="77777777" w:rsidR="00F3017F" w:rsidRDefault="00F3017F" w:rsidP="00F3017F"/>
        </w:tc>
        <w:tc>
          <w:tcPr>
            <w:tcW w:w="4508" w:type="dxa"/>
          </w:tcPr>
          <w:p w14:paraId="586B49E8" w14:textId="77777777" w:rsidR="00F3017F" w:rsidRDefault="00F3017F" w:rsidP="00F3017F"/>
        </w:tc>
      </w:tr>
      <w:tr w:rsidR="00F3017F" w14:paraId="4800C2C8" w14:textId="77777777" w:rsidTr="00F3017F">
        <w:tc>
          <w:tcPr>
            <w:tcW w:w="4508" w:type="dxa"/>
          </w:tcPr>
          <w:p w14:paraId="240A5869" w14:textId="77777777" w:rsidR="00F3017F" w:rsidRDefault="00F3017F" w:rsidP="00F3017F"/>
        </w:tc>
        <w:tc>
          <w:tcPr>
            <w:tcW w:w="4508" w:type="dxa"/>
          </w:tcPr>
          <w:p w14:paraId="3BEE8212" w14:textId="77777777" w:rsidR="00F3017F" w:rsidRDefault="00F3017F" w:rsidP="00F3017F"/>
        </w:tc>
      </w:tr>
    </w:tbl>
    <w:p w14:paraId="67DFB248" w14:textId="77777777" w:rsidR="00F3017F" w:rsidRPr="00567645" w:rsidRDefault="00F3017F" w:rsidP="00E128B5">
      <w:pPr>
        <w:ind w:left="-851"/>
      </w:pPr>
    </w:p>
    <w:tbl>
      <w:tblPr>
        <w:tblStyle w:val="TableGrid"/>
        <w:tblW w:w="0" w:type="auto"/>
        <w:tblInd w:w="-875" w:type="dxa"/>
        <w:tblLook w:val="04A0" w:firstRow="1" w:lastRow="0" w:firstColumn="1" w:lastColumn="0" w:noHBand="0" w:noVBand="1"/>
      </w:tblPr>
      <w:tblGrid>
        <w:gridCol w:w="4508"/>
        <w:gridCol w:w="4508"/>
      </w:tblGrid>
      <w:tr w:rsidR="00576B9E" w14:paraId="00E84E9B" w14:textId="77777777" w:rsidTr="00576B9E">
        <w:tc>
          <w:tcPr>
            <w:tcW w:w="4508" w:type="dxa"/>
          </w:tcPr>
          <w:p w14:paraId="0C49ED5F" w14:textId="13D4A5F2" w:rsidR="00576B9E" w:rsidRDefault="00576B9E" w:rsidP="00E128B5">
            <w:r w:rsidRPr="00567645">
              <w:rPr>
                <w:b/>
              </w:rPr>
              <w:t>Strategic Considerations &amp; Implications</w:t>
            </w:r>
          </w:p>
        </w:tc>
        <w:tc>
          <w:tcPr>
            <w:tcW w:w="4508" w:type="dxa"/>
          </w:tcPr>
          <w:p w14:paraId="0B240BE0" w14:textId="77777777" w:rsidR="00576B9E" w:rsidRDefault="00576B9E" w:rsidP="00E128B5"/>
        </w:tc>
      </w:tr>
      <w:tr w:rsidR="00576B9E" w14:paraId="0DADDF76" w14:textId="77777777" w:rsidTr="00576B9E">
        <w:tc>
          <w:tcPr>
            <w:tcW w:w="4508" w:type="dxa"/>
          </w:tcPr>
          <w:p w14:paraId="6B1C514E" w14:textId="0D31CCD3" w:rsidR="00576B9E" w:rsidRDefault="00576B9E" w:rsidP="00E128B5">
            <w:r w:rsidRPr="00567645">
              <w:t>Applicant / Sponsor Organisation</w:t>
            </w:r>
          </w:p>
        </w:tc>
        <w:tc>
          <w:tcPr>
            <w:tcW w:w="4508" w:type="dxa"/>
          </w:tcPr>
          <w:p w14:paraId="7F56599D" w14:textId="77777777" w:rsidR="00576B9E" w:rsidRPr="00567645" w:rsidRDefault="00576B9E" w:rsidP="00576B9E">
            <w:r w:rsidRPr="00567645">
              <w:t>Primary Medical Care Branch, DH</w:t>
            </w:r>
          </w:p>
          <w:p w14:paraId="3868205A" w14:textId="2EB8D4D2" w:rsidR="00576B9E" w:rsidRDefault="00576B9E" w:rsidP="00576B9E">
            <w:r w:rsidRPr="00567645">
              <w:t>*Costing for assurance appraisal included in development cost</w:t>
            </w:r>
          </w:p>
        </w:tc>
      </w:tr>
      <w:tr w:rsidR="00576B9E" w14:paraId="2A4895D3" w14:textId="77777777" w:rsidTr="00576B9E">
        <w:tc>
          <w:tcPr>
            <w:tcW w:w="4508" w:type="dxa"/>
          </w:tcPr>
          <w:p w14:paraId="62625F46" w14:textId="0FA8410C" w:rsidR="00576B9E" w:rsidRDefault="00576B9E" w:rsidP="00E128B5">
            <w:r w:rsidRPr="00567645">
              <w:t>Assurance  process funded?</w:t>
            </w:r>
          </w:p>
        </w:tc>
        <w:tc>
          <w:tcPr>
            <w:tcW w:w="4508" w:type="dxa"/>
          </w:tcPr>
          <w:p w14:paraId="72EDDD1D" w14:textId="063758D5" w:rsidR="00576B9E" w:rsidRDefault="00576B9E" w:rsidP="00E128B5">
            <w:r>
              <w:t>Yes</w:t>
            </w:r>
          </w:p>
        </w:tc>
      </w:tr>
      <w:tr w:rsidR="00576B9E" w14:paraId="06553C0E" w14:textId="77777777" w:rsidTr="00576B9E">
        <w:tc>
          <w:tcPr>
            <w:tcW w:w="4508" w:type="dxa"/>
          </w:tcPr>
          <w:p w14:paraId="3DA895E5" w14:textId="66A567B9" w:rsidR="00576B9E" w:rsidRDefault="00576B9E" w:rsidP="00E128B5">
            <w:r w:rsidRPr="00567645">
              <w:t>Indicator rationale</w:t>
            </w:r>
          </w:p>
        </w:tc>
        <w:tc>
          <w:tcPr>
            <w:tcW w:w="4508" w:type="dxa"/>
          </w:tcPr>
          <w:p w14:paraId="3E53BCB5" w14:textId="77777777" w:rsidR="00576B9E" w:rsidRPr="00567645" w:rsidRDefault="00576B9E" w:rsidP="00576B9E">
            <w:r w:rsidRPr="00567645">
              <w:t xml:space="preserve">This has been based on the NICE Quality Standard for Diabetes. </w:t>
            </w:r>
          </w:p>
          <w:p w14:paraId="078B4EA8" w14:textId="2D7B394E" w:rsidR="00576B9E" w:rsidRDefault="00576B9E" w:rsidP="00576B9E">
            <w:r w:rsidRPr="00567645">
              <w:t>“People with diabetes and/or their carers receive a structured educational programme that fulfils the nationally agreed criteria from the time of diagnosis, with annual review and access to on-going education.”</w:t>
            </w:r>
          </w:p>
        </w:tc>
      </w:tr>
      <w:tr w:rsidR="00576B9E" w14:paraId="01A20B26" w14:textId="77777777" w:rsidTr="00576B9E">
        <w:tc>
          <w:tcPr>
            <w:tcW w:w="4508" w:type="dxa"/>
          </w:tcPr>
          <w:p w14:paraId="37D176A0" w14:textId="77777777" w:rsidR="00576B9E" w:rsidRPr="00567645" w:rsidRDefault="00576B9E" w:rsidP="00576B9E">
            <w:r w:rsidRPr="00567645">
              <w:t xml:space="preserve">Basis for rationale </w:t>
            </w:r>
          </w:p>
          <w:p w14:paraId="0EEDA155" w14:textId="79C0B4A9" w:rsidR="00576B9E" w:rsidRDefault="00576B9E" w:rsidP="00576B9E">
            <w:r w:rsidRPr="00567645">
              <w:t>[Details of quality statement, policy etc]</w:t>
            </w:r>
          </w:p>
        </w:tc>
        <w:tc>
          <w:tcPr>
            <w:tcW w:w="4508" w:type="dxa"/>
          </w:tcPr>
          <w:p w14:paraId="54508B88" w14:textId="77777777" w:rsidR="00576B9E" w:rsidRPr="00567645" w:rsidRDefault="00576B9E" w:rsidP="00576B9E">
            <w:r w:rsidRPr="00567645">
              <w:t xml:space="preserve">The indicator is based on a NICE Quality Standard and has been identified by the NICE COF Advisory Committee for use in the Commissioning Outcomes Framework.  </w:t>
            </w:r>
          </w:p>
          <w:p w14:paraId="4D52EEDA" w14:textId="77777777" w:rsidR="00576B9E" w:rsidRDefault="00576B9E" w:rsidP="00E128B5"/>
        </w:tc>
      </w:tr>
      <w:tr w:rsidR="00576B9E" w14:paraId="03F891D7" w14:textId="77777777" w:rsidTr="00576B9E">
        <w:tc>
          <w:tcPr>
            <w:tcW w:w="4508" w:type="dxa"/>
          </w:tcPr>
          <w:p w14:paraId="40925E23" w14:textId="2108F3EB" w:rsidR="00576B9E" w:rsidRDefault="00576B9E" w:rsidP="00E128B5">
            <w:r w:rsidRPr="00567645">
              <w:t>Risks &amp; assumptions</w:t>
            </w:r>
          </w:p>
        </w:tc>
        <w:tc>
          <w:tcPr>
            <w:tcW w:w="4508" w:type="dxa"/>
          </w:tcPr>
          <w:p w14:paraId="744B59AF" w14:textId="77777777" w:rsidR="00576B9E" w:rsidRPr="00567645" w:rsidRDefault="00576B9E" w:rsidP="00576B9E">
            <w:r w:rsidRPr="00567645">
              <w:t xml:space="preserve">The National Diabetes Audit (NDA) is the only source for some of the data elements required to construct many diabetes related indicators although GPES may be able to provide much of the required information given the correct data extraction business rules. </w:t>
            </w:r>
          </w:p>
          <w:p w14:paraId="09BC84F7" w14:textId="77777777" w:rsidR="00576B9E" w:rsidRPr="00567645" w:rsidRDefault="00576B9E" w:rsidP="00576B9E"/>
          <w:p w14:paraId="4A323A6F" w14:textId="77777777" w:rsidR="00576B9E" w:rsidRDefault="00576B9E" w:rsidP="00E128B5"/>
        </w:tc>
      </w:tr>
      <w:tr w:rsidR="00576B9E" w14:paraId="5F522C81" w14:textId="77777777" w:rsidTr="00576B9E">
        <w:tc>
          <w:tcPr>
            <w:tcW w:w="4508" w:type="dxa"/>
          </w:tcPr>
          <w:p w14:paraId="71FF8C97" w14:textId="1ABB7AC6" w:rsidR="00576B9E" w:rsidRDefault="00576B9E" w:rsidP="00E128B5">
            <w:r w:rsidRPr="00567645">
              <w:t>IG Considerations  [e.g. release of under-lying data, intermediaries’ access to data, data ownership impact on production]</w:t>
            </w:r>
          </w:p>
        </w:tc>
        <w:tc>
          <w:tcPr>
            <w:tcW w:w="4508" w:type="dxa"/>
          </w:tcPr>
          <w:p w14:paraId="151C00E1" w14:textId="21CC60BE" w:rsidR="00576B9E" w:rsidRPr="00567645" w:rsidRDefault="00576B9E" w:rsidP="00576B9E">
            <w:r w:rsidRPr="00567645">
              <w:rPr>
                <w:i/>
              </w:rPr>
              <w:t>Data Source:</w:t>
            </w:r>
            <w:r w:rsidRPr="00567645">
              <w:t xml:space="preserve"> </w:t>
            </w:r>
            <w:r w:rsidRPr="00567645">
              <w:rPr>
                <w:i/>
              </w:rPr>
              <w:t>National Diabetes Audit</w:t>
            </w:r>
            <w:r w:rsidRPr="00567645">
              <w:t xml:space="preserve"> NDA is collected by the HSCIC by automated and manual data extraction from GP Practices, using various clinical systems (Apollo, TPP </w:t>
            </w:r>
            <w:proofErr w:type="spellStart"/>
            <w:r w:rsidRPr="00567645">
              <w:t>SystmOne</w:t>
            </w:r>
            <w:proofErr w:type="spellEnd"/>
            <w:r w:rsidRPr="00567645">
              <w:t xml:space="preserve">, Informatica and </w:t>
            </w:r>
            <w:proofErr w:type="spellStart"/>
            <w:r w:rsidRPr="00567645">
              <w:t>Miquest</w:t>
            </w:r>
            <w:proofErr w:type="spellEnd"/>
            <w:r w:rsidRPr="00567645">
              <w:t>) via Open Exeter</w:t>
            </w:r>
          </w:p>
          <w:p w14:paraId="73C1727D" w14:textId="6E5A85D0" w:rsidR="00576B9E" w:rsidRDefault="00576B9E" w:rsidP="00E128B5"/>
        </w:tc>
      </w:tr>
      <w:tr w:rsidR="00576B9E" w14:paraId="3E136F7B" w14:textId="77777777" w:rsidTr="00576B9E">
        <w:tc>
          <w:tcPr>
            <w:tcW w:w="4508" w:type="dxa"/>
          </w:tcPr>
          <w:p w14:paraId="72245A92" w14:textId="3C00C2D1" w:rsidR="00576B9E" w:rsidRPr="00567645" w:rsidRDefault="00576B9E" w:rsidP="00E128B5">
            <w:r w:rsidRPr="00567645">
              <w:t>Potential impacts on other business areas [</w:t>
            </w:r>
            <w:proofErr w:type="spellStart"/>
            <w:r w:rsidRPr="00567645">
              <w:t>inc</w:t>
            </w:r>
            <w:proofErr w:type="spellEnd"/>
            <w:r w:rsidRPr="00567645">
              <w:t xml:space="preserve"> outstanding generic issues]</w:t>
            </w:r>
          </w:p>
        </w:tc>
        <w:tc>
          <w:tcPr>
            <w:tcW w:w="4508" w:type="dxa"/>
          </w:tcPr>
          <w:p w14:paraId="77B38C1F" w14:textId="01C0220E" w:rsidR="00576B9E" w:rsidRDefault="00576B9E" w:rsidP="00576B9E">
            <w:r w:rsidRPr="00567645">
              <w:t>None Identified</w:t>
            </w:r>
          </w:p>
        </w:tc>
      </w:tr>
      <w:tr w:rsidR="00576B9E" w14:paraId="05226901" w14:textId="77777777" w:rsidTr="00576B9E">
        <w:tc>
          <w:tcPr>
            <w:tcW w:w="4508" w:type="dxa"/>
          </w:tcPr>
          <w:p w14:paraId="759CF01A" w14:textId="77777777" w:rsidR="00576B9E" w:rsidRPr="00567645" w:rsidRDefault="00576B9E" w:rsidP="00576B9E">
            <w:r w:rsidRPr="00567645">
              <w:t>Implementation Method</w:t>
            </w:r>
          </w:p>
          <w:p w14:paraId="6983F426" w14:textId="20B3FFC5" w:rsidR="00576B9E" w:rsidRPr="00567645" w:rsidRDefault="00576B9E" w:rsidP="00576B9E">
            <w:r w:rsidRPr="00567645">
              <w:t>[</w:t>
            </w:r>
            <w:proofErr w:type="spellStart"/>
            <w:r w:rsidRPr="00567645">
              <w:t>inc</w:t>
            </w:r>
            <w:proofErr w:type="spellEnd"/>
            <w:r w:rsidRPr="00567645">
              <w:t xml:space="preserve"> production funding]</w:t>
            </w:r>
          </w:p>
        </w:tc>
        <w:tc>
          <w:tcPr>
            <w:tcW w:w="4508" w:type="dxa"/>
          </w:tcPr>
          <w:p w14:paraId="5B5D627C" w14:textId="77777777" w:rsidR="00576B9E" w:rsidRPr="00567645" w:rsidRDefault="00576B9E" w:rsidP="00576B9E">
            <w:r w:rsidRPr="00567645">
              <w:t>Funding being sought.</w:t>
            </w:r>
          </w:p>
          <w:p w14:paraId="28981ADF" w14:textId="77777777" w:rsidR="00576B9E" w:rsidRPr="00567645" w:rsidRDefault="00576B9E" w:rsidP="00576B9E">
            <w:pPr>
              <w:pStyle w:val="ListParagraph"/>
              <w:numPr>
                <w:ilvl w:val="0"/>
                <w:numId w:val="27"/>
              </w:numPr>
              <w:spacing w:after="0" w:line="240" w:lineRule="auto"/>
              <w:ind w:left="325" w:hanging="283"/>
            </w:pPr>
            <w:r w:rsidRPr="00567645">
              <w:t>Costs for the production of the CCG indicators are being included in the COF/CQRS project business case.  The requirements for publication of the indicators by HSCIC is yet to be agreed with DH and the NHS Commissioning Board.</w:t>
            </w:r>
          </w:p>
          <w:p w14:paraId="063A4980" w14:textId="77777777" w:rsidR="00576B9E" w:rsidRDefault="00576B9E" w:rsidP="00E128B5"/>
        </w:tc>
      </w:tr>
      <w:tr w:rsidR="00576B9E" w14:paraId="7C89F0EC" w14:textId="77777777" w:rsidTr="00576B9E">
        <w:tc>
          <w:tcPr>
            <w:tcW w:w="4508" w:type="dxa"/>
          </w:tcPr>
          <w:p w14:paraId="416703F5" w14:textId="77777777" w:rsidR="00576B9E" w:rsidRPr="00567645" w:rsidRDefault="00576B9E" w:rsidP="00E128B5"/>
        </w:tc>
        <w:tc>
          <w:tcPr>
            <w:tcW w:w="4508" w:type="dxa"/>
          </w:tcPr>
          <w:p w14:paraId="280FADC4" w14:textId="77777777" w:rsidR="00576B9E" w:rsidRDefault="00576B9E" w:rsidP="00E128B5"/>
        </w:tc>
      </w:tr>
    </w:tbl>
    <w:p w14:paraId="354D2B41" w14:textId="1EF80111" w:rsidR="00DD43B1" w:rsidRDefault="00DD43B1" w:rsidP="00E128B5"/>
    <w:p w14:paraId="2B4DBCF2" w14:textId="60566C99" w:rsidR="00576B9E" w:rsidRDefault="00576B9E" w:rsidP="00E128B5"/>
    <w:tbl>
      <w:tblPr>
        <w:tblStyle w:val="TableGrid"/>
        <w:tblW w:w="9067" w:type="dxa"/>
        <w:tblLook w:val="04A0" w:firstRow="1" w:lastRow="0" w:firstColumn="1" w:lastColumn="0" w:noHBand="0" w:noVBand="1"/>
      </w:tblPr>
      <w:tblGrid>
        <w:gridCol w:w="3681"/>
        <w:gridCol w:w="5386"/>
      </w:tblGrid>
      <w:tr w:rsidR="00576B9E" w14:paraId="6355E397" w14:textId="77777777" w:rsidTr="00576B9E">
        <w:tc>
          <w:tcPr>
            <w:tcW w:w="3681" w:type="dxa"/>
          </w:tcPr>
          <w:p w14:paraId="0DD1953B" w14:textId="74EC24D5" w:rsidR="00576B9E" w:rsidRDefault="00576B9E" w:rsidP="00E128B5">
            <w:r w:rsidRPr="00567645">
              <w:rPr>
                <w:b/>
              </w:rPr>
              <w:t>Record of MRG Discussion</w:t>
            </w:r>
          </w:p>
        </w:tc>
        <w:tc>
          <w:tcPr>
            <w:tcW w:w="5386" w:type="dxa"/>
          </w:tcPr>
          <w:p w14:paraId="3C56A71D" w14:textId="77777777" w:rsidR="00576B9E" w:rsidRDefault="00576B9E" w:rsidP="00E128B5"/>
        </w:tc>
      </w:tr>
      <w:tr w:rsidR="00576B9E" w14:paraId="63AB8F4E" w14:textId="77777777" w:rsidTr="00576B9E">
        <w:tc>
          <w:tcPr>
            <w:tcW w:w="3681" w:type="dxa"/>
          </w:tcPr>
          <w:p w14:paraId="710912CF" w14:textId="7197D044" w:rsidR="00576B9E" w:rsidRDefault="00576B9E" w:rsidP="00E128B5">
            <w:r w:rsidRPr="00567645">
              <w:t>Discussion dates:</w:t>
            </w:r>
          </w:p>
        </w:tc>
        <w:tc>
          <w:tcPr>
            <w:tcW w:w="5386" w:type="dxa"/>
          </w:tcPr>
          <w:p w14:paraId="0423922E" w14:textId="2DFFE7C5" w:rsidR="00576B9E" w:rsidRDefault="00576B9E" w:rsidP="00E128B5">
            <w:r w:rsidRPr="00567645">
              <w:t>14/3/12, 09/08/12</w:t>
            </w:r>
          </w:p>
        </w:tc>
      </w:tr>
      <w:tr w:rsidR="00576B9E" w14:paraId="0DADF372" w14:textId="77777777" w:rsidTr="00576B9E">
        <w:tc>
          <w:tcPr>
            <w:tcW w:w="3681" w:type="dxa"/>
          </w:tcPr>
          <w:p w14:paraId="47A57DB3" w14:textId="4F88534E" w:rsidR="00576B9E" w:rsidRDefault="00576B9E" w:rsidP="00E128B5">
            <w:r w:rsidRPr="00567645">
              <w:t>By:</w:t>
            </w:r>
          </w:p>
        </w:tc>
        <w:tc>
          <w:tcPr>
            <w:tcW w:w="5386" w:type="dxa"/>
          </w:tcPr>
          <w:p w14:paraId="32D4181E" w14:textId="2EE6BB6D" w:rsidR="00576B9E" w:rsidRDefault="00576B9E" w:rsidP="00E128B5">
            <w:r w:rsidRPr="00567645">
              <w:t xml:space="preserve">John </w:t>
            </w:r>
            <w:proofErr w:type="spellStart"/>
            <w:r w:rsidRPr="00567645">
              <w:t>Varlow</w:t>
            </w:r>
            <w:proofErr w:type="spellEnd"/>
            <w:r w:rsidRPr="00567645">
              <w:t>, Andy Sutherland, Azim Lakhani, Jonathan Hope</w:t>
            </w:r>
          </w:p>
        </w:tc>
      </w:tr>
      <w:tr w:rsidR="00576B9E" w14:paraId="35DFB803" w14:textId="77777777" w:rsidTr="00576B9E">
        <w:tc>
          <w:tcPr>
            <w:tcW w:w="3681" w:type="dxa"/>
          </w:tcPr>
          <w:p w14:paraId="656106E5" w14:textId="67E613A6" w:rsidR="00576B9E" w:rsidRDefault="00576B9E" w:rsidP="00E128B5">
            <w:r w:rsidRPr="00567645">
              <w:t>Summary of MRG discussions:</w:t>
            </w:r>
          </w:p>
        </w:tc>
        <w:tc>
          <w:tcPr>
            <w:tcW w:w="5386" w:type="dxa"/>
          </w:tcPr>
          <w:p w14:paraId="0EF5F298" w14:textId="77777777" w:rsidR="00576B9E" w:rsidRPr="00567645" w:rsidRDefault="00576B9E" w:rsidP="00576B9E">
            <w:pPr>
              <w:pStyle w:val="ListParagraph"/>
              <w:numPr>
                <w:ilvl w:val="0"/>
                <w:numId w:val="27"/>
              </w:numPr>
              <w:spacing w:after="0" w:line="240" w:lineRule="auto"/>
              <w:rPr>
                <w:i/>
              </w:rPr>
            </w:pPr>
            <w:r w:rsidRPr="00567645">
              <w:t>MRG recommended indicator re-defined, which was done following the NICE COF Advisory Committee May 2012</w:t>
            </w:r>
            <w:r w:rsidRPr="00567645">
              <w:rPr>
                <w:i/>
              </w:rPr>
              <w:t>. Originally - People with newly diagnosed diabetes who are offered structured education within 3 months of diagnosis</w:t>
            </w:r>
          </w:p>
          <w:p w14:paraId="0C6861A1" w14:textId="77777777" w:rsidR="00576B9E" w:rsidRPr="00567645" w:rsidRDefault="00576B9E" w:rsidP="00576B9E">
            <w:pPr>
              <w:ind w:left="360"/>
              <w:rPr>
                <w:i/>
              </w:rPr>
            </w:pPr>
          </w:p>
          <w:p w14:paraId="1B760602" w14:textId="77777777" w:rsidR="00576B9E" w:rsidRPr="00567645" w:rsidRDefault="00576B9E" w:rsidP="00576B9E">
            <w:pPr>
              <w:pStyle w:val="ListParagraph"/>
              <w:numPr>
                <w:ilvl w:val="0"/>
                <w:numId w:val="27"/>
              </w:numPr>
              <w:spacing w:after="0" w:line="240" w:lineRule="auto"/>
            </w:pPr>
            <w:r w:rsidRPr="00567645">
              <w:t xml:space="preserve">Reported to MRG that although data more readily support this re-defined indicator, structured education is poorly recorded in primary care to the extent that NDA does not report figures.  </w:t>
            </w:r>
          </w:p>
          <w:p w14:paraId="19D14052" w14:textId="77777777" w:rsidR="00576B9E" w:rsidRPr="00567645" w:rsidRDefault="00576B9E" w:rsidP="00576B9E">
            <w:pPr>
              <w:pStyle w:val="ListParagraph"/>
              <w:numPr>
                <w:ilvl w:val="0"/>
                <w:numId w:val="27"/>
              </w:numPr>
              <w:spacing w:after="0" w:line="240" w:lineRule="auto"/>
            </w:pPr>
            <w:r w:rsidRPr="00567645">
              <w:t>It is suggested that the poor completion is due to the fact that there are no QOF points associated with the recording of this measure – for example, 90-95% of diabetes patients have a record of their blood sugar level because there is an incentive to record this information</w:t>
            </w:r>
          </w:p>
          <w:p w14:paraId="0B9D3B52" w14:textId="77777777" w:rsidR="00576B9E" w:rsidRPr="00567645" w:rsidRDefault="00576B9E" w:rsidP="00576B9E">
            <w:pPr>
              <w:pStyle w:val="ListParagraph"/>
              <w:numPr>
                <w:ilvl w:val="0"/>
                <w:numId w:val="27"/>
              </w:numPr>
              <w:spacing w:after="0" w:line="240" w:lineRule="auto"/>
            </w:pPr>
            <w:r w:rsidRPr="00567645">
              <w:t xml:space="preserve">Possibility that where a newly diagnosed patient has no record of referral but has a code of “did not attend” or “refused” structured education, it could be inferred that the education was offered, meaning these patients could be included in the numerator which has been identified in the quality statement by the SDS team.  </w:t>
            </w:r>
          </w:p>
          <w:p w14:paraId="29F96EBD" w14:textId="77777777" w:rsidR="00576B9E" w:rsidRPr="00567645" w:rsidRDefault="00576B9E" w:rsidP="00576B9E">
            <w:pPr>
              <w:pStyle w:val="ListParagraph"/>
              <w:numPr>
                <w:ilvl w:val="0"/>
                <w:numId w:val="27"/>
              </w:numPr>
              <w:spacing w:after="0" w:line="240" w:lineRule="auto"/>
            </w:pPr>
            <w:r w:rsidRPr="00567645">
              <w:t>Additionally, the SDS team has included the following in the quality statement based on MRG recommendations:</w:t>
            </w:r>
          </w:p>
          <w:p w14:paraId="611A1A1B" w14:textId="77777777" w:rsidR="00576B9E" w:rsidRPr="00567645" w:rsidRDefault="00576B9E" w:rsidP="00576B9E">
            <w:pPr>
              <w:pStyle w:val="ListParagraph"/>
              <w:numPr>
                <w:ilvl w:val="1"/>
                <w:numId w:val="27"/>
              </w:numPr>
              <w:spacing w:after="0" w:line="240" w:lineRule="auto"/>
              <w:ind w:left="1034" w:hanging="283"/>
            </w:pPr>
            <w:r w:rsidRPr="00567645">
              <w:t>note that low values for the indicator could be due to poor performance or poor data quality.</w:t>
            </w:r>
          </w:p>
          <w:p w14:paraId="416868A8" w14:textId="77777777" w:rsidR="00576B9E" w:rsidRPr="00567645" w:rsidRDefault="00576B9E" w:rsidP="00576B9E">
            <w:pPr>
              <w:pStyle w:val="ListParagraph"/>
              <w:numPr>
                <w:ilvl w:val="1"/>
                <w:numId w:val="27"/>
              </w:numPr>
              <w:spacing w:after="0" w:line="240" w:lineRule="auto"/>
              <w:ind w:left="1034" w:hanging="283"/>
            </w:pPr>
            <w:r w:rsidRPr="00567645">
              <w:t xml:space="preserve">that the time periods for inclusion in both the numerator and denominator should be made clear. </w:t>
            </w:r>
          </w:p>
          <w:p w14:paraId="56527F05" w14:textId="77777777" w:rsidR="00576B9E" w:rsidRDefault="00576B9E" w:rsidP="00E128B5"/>
        </w:tc>
      </w:tr>
      <w:tr w:rsidR="00576B9E" w14:paraId="40EBBE4F" w14:textId="77777777" w:rsidTr="00576B9E">
        <w:tc>
          <w:tcPr>
            <w:tcW w:w="3681" w:type="dxa"/>
          </w:tcPr>
          <w:p w14:paraId="62A312B8" w14:textId="34503238" w:rsidR="00576B9E" w:rsidRDefault="00576B9E" w:rsidP="00E128B5">
            <w:r w:rsidRPr="00567645">
              <w:rPr>
                <w:i/>
              </w:rPr>
              <w:t>Outcome of MRG consideration:</w:t>
            </w:r>
          </w:p>
        </w:tc>
        <w:tc>
          <w:tcPr>
            <w:tcW w:w="5386" w:type="dxa"/>
          </w:tcPr>
          <w:p w14:paraId="25120F90" w14:textId="4178389F" w:rsidR="00576B9E" w:rsidRDefault="00576B9E" w:rsidP="00576B9E">
            <w:r w:rsidRPr="00576B9E">
              <w:rPr>
                <w:b/>
              </w:rPr>
              <w:t>c.</w:t>
            </w:r>
            <w:r>
              <w:rPr>
                <w:b/>
              </w:rPr>
              <w:t xml:space="preserve"> </w:t>
            </w:r>
            <w:r w:rsidRPr="00576B9E">
              <w:rPr>
                <w:b/>
              </w:rPr>
              <w:t>Some concerns expressed as caveats or limitations</w:t>
            </w:r>
          </w:p>
        </w:tc>
      </w:tr>
      <w:tr w:rsidR="00576B9E" w14:paraId="4C366B13" w14:textId="77777777" w:rsidTr="00576B9E">
        <w:tc>
          <w:tcPr>
            <w:tcW w:w="3681" w:type="dxa"/>
          </w:tcPr>
          <w:p w14:paraId="2EF0C2FA" w14:textId="259E84CF" w:rsidR="00576B9E" w:rsidRDefault="00576B9E" w:rsidP="00E128B5">
            <w:r w:rsidRPr="00567645">
              <w:t>MRG statement of recommendation:</w:t>
            </w:r>
          </w:p>
        </w:tc>
        <w:tc>
          <w:tcPr>
            <w:tcW w:w="5386" w:type="dxa"/>
          </w:tcPr>
          <w:p w14:paraId="007FCAE7" w14:textId="77777777" w:rsidR="00576B9E" w:rsidRPr="00567645" w:rsidRDefault="00576B9E" w:rsidP="00576B9E">
            <w:pPr>
              <w:rPr>
                <w:b/>
              </w:rPr>
            </w:pPr>
            <w:r w:rsidRPr="00567645">
              <w:t>Indicator approved for escalation to Indicator Governance Board on the basis that limitations relating to data completeness are made available.</w:t>
            </w:r>
          </w:p>
          <w:p w14:paraId="6574C856" w14:textId="77777777" w:rsidR="00576B9E" w:rsidRDefault="00576B9E" w:rsidP="00E128B5"/>
        </w:tc>
      </w:tr>
      <w:tr w:rsidR="00576B9E" w14:paraId="75DBCCD2" w14:textId="77777777" w:rsidTr="00576B9E">
        <w:tc>
          <w:tcPr>
            <w:tcW w:w="3681" w:type="dxa"/>
          </w:tcPr>
          <w:p w14:paraId="619D2195" w14:textId="2F1D8EA7" w:rsidR="00576B9E" w:rsidRPr="00567645" w:rsidRDefault="00576B9E" w:rsidP="00E128B5">
            <w:r w:rsidRPr="00567645">
              <w:rPr>
                <w:b/>
              </w:rPr>
              <w:t>Additional Assurance Details</w:t>
            </w:r>
          </w:p>
        </w:tc>
        <w:tc>
          <w:tcPr>
            <w:tcW w:w="5386" w:type="dxa"/>
          </w:tcPr>
          <w:p w14:paraId="641E34C8" w14:textId="77777777" w:rsidR="00576B9E" w:rsidRPr="00567645" w:rsidRDefault="00576B9E" w:rsidP="00576B9E"/>
        </w:tc>
      </w:tr>
      <w:tr w:rsidR="00576B9E" w14:paraId="64250EC5" w14:textId="77777777" w:rsidTr="00576B9E">
        <w:tc>
          <w:tcPr>
            <w:tcW w:w="3681" w:type="dxa"/>
          </w:tcPr>
          <w:p w14:paraId="7F8D6080" w14:textId="36594BA7" w:rsidR="00576B9E" w:rsidRPr="00567645" w:rsidRDefault="00576B9E" w:rsidP="00E128B5">
            <w:r w:rsidRPr="00567645">
              <w:t>Peer Reviewers:</w:t>
            </w:r>
          </w:p>
        </w:tc>
        <w:tc>
          <w:tcPr>
            <w:tcW w:w="5386" w:type="dxa"/>
          </w:tcPr>
          <w:p w14:paraId="6DBC1957" w14:textId="2E5193D1" w:rsidR="00576B9E" w:rsidRPr="00567645" w:rsidRDefault="00576B9E" w:rsidP="00576B9E">
            <w:r w:rsidRPr="00567645">
              <w:t>No peer review currently undertaken</w:t>
            </w:r>
          </w:p>
        </w:tc>
      </w:tr>
      <w:tr w:rsidR="00576B9E" w14:paraId="581E60B0" w14:textId="77777777" w:rsidTr="00576B9E">
        <w:tc>
          <w:tcPr>
            <w:tcW w:w="3681" w:type="dxa"/>
          </w:tcPr>
          <w:p w14:paraId="152C11D0" w14:textId="780B3A56" w:rsidR="00576B9E" w:rsidRPr="00567645" w:rsidRDefault="00576B9E" w:rsidP="00E128B5">
            <w:r w:rsidRPr="00567645">
              <w:t>Peer Review summary:</w:t>
            </w:r>
          </w:p>
        </w:tc>
        <w:tc>
          <w:tcPr>
            <w:tcW w:w="5386" w:type="dxa"/>
          </w:tcPr>
          <w:p w14:paraId="56B425E3" w14:textId="01AB26DE" w:rsidR="00576B9E" w:rsidRPr="00567645" w:rsidRDefault="00576B9E" w:rsidP="00576B9E">
            <w:r w:rsidRPr="00567645">
              <w:t>n/a</w:t>
            </w:r>
          </w:p>
        </w:tc>
      </w:tr>
      <w:tr w:rsidR="00576B9E" w14:paraId="05594A84" w14:textId="77777777" w:rsidTr="00576B9E">
        <w:tc>
          <w:tcPr>
            <w:tcW w:w="3681" w:type="dxa"/>
          </w:tcPr>
          <w:p w14:paraId="436545D4" w14:textId="77777777" w:rsidR="00576B9E" w:rsidRPr="00567645" w:rsidRDefault="00576B9E" w:rsidP="00576B9E">
            <w:r w:rsidRPr="00567645">
              <w:t>Range of input</w:t>
            </w:r>
          </w:p>
          <w:p w14:paraId="3F2C672A" w14:textId="1F34A212" w:rsidR="00576B9E" w:rsidRPr="00567645" w:rsidRDefault="00576B9E" w:rsidP="00576B9E">
            <w:r w:rsidRPr="00567645">
              <w:t>[Have relevant business areas contributed e.g. clinical assurance?]</w:t>
            </w:r>
          </w:p>
        </w:tc>
        <w:tc>
          <w:tcPr>
            <w:tcW w:w="5386" w:type="dxa"/>
          </w:tcPr>
          <w:p w14:paraId="257E9CFD" w14:textId="5FAD6212" w:rsidR="00576B9E" w:rsidRPr="00567645" w:rsidRDefault="00576B9E" w:rsidP="00576B9E">
            <w:r w:rsidRPr="00567645">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r w:rsidR="00576B9E" w14:paraId="25318541" w14:textId="77777777" w:rsidTr="00576B9E">
        <w:tc>
          <w:tcPr>
            <w:tcW w:w="3681" w:type="dxa"/>
          </w:tcPr>
          <w:p w14:paraId="0452B594" w14:textId="77777777" w:rsidR="00576B9E" w:rsidRPr="00567645" w:rsidRDefault="00576B9E" w:rsidP="00E128B5"/>
        </w:tc>
        <w:tc>
          <w:tcPr>
            <w:tcW w:w="5386" w:type="dxa"/>
          </w:tcPr>
          <w:p w14:paraId="740CAC0E" w14:textId="77777777" w:rsidR="00576B9E" w:rsidRPr="00567645" w:rsidRDefault="00576B9E" w:rsidP="00576B9E"/>
        </w:tc>
      </w:tr>
    </w:tbl>
    <w:p w14:paraId="6E911DDE" w14:textId="77777777" w:rsidR="00576B9E" w:rsidRPr="00567645" w:rsidRDefault="00576B9E" w:rsidP="00E128B5"/>
    <w:p w14:paraId="5A438863" w14:textId="01C51236" w:rsidR="00DD43B1" w:rsidRPr="00567645" w:rsidRDefault="00576B9E" w:rsidP="00E128B5">
      <w:r>
        <w:tab/>
      </w:r>
      <w:r>
        <w:tab/>
      </w:r>
    </w:p>
    <w:p w14:paraId="6BD42750" w14:textId="77777777" w:rsidR="00DD43B1" w:rsidRPr="00567645" w:rsidRDefault="00DD43B1" w:rsidP="00E128B5"/>
    <w:p w14:paraId="44F510BD" w14:textId="77777777" w:rsidR="00DD43B1" w:rsidRPr="00567645" w:rsidRDefault="00DD43B1" w:rsidP="00E128B5"/>
    <w:p w14:paraId="55F9CFAE" w14:textId="77777777" w:rsidR="00DD43B1" w:rsidRPr="00567645" w:rsidRDefault="00DD43B1" w:rsidP="00E128B5"/>
    <w:p w14:paraId="6BA12957" w14:textId="77777777" w:rsidR="00DD43B1" w:rsidRPr="00567645" w:rsidRDefault="00DD43B1" w:rsidP="00E128B5"/>
    <w:p w14:paraId="20BBD45C" w14:textId="77777777" w:rsidR="00DD43B1" w:rsidRPr="00567645" w:rsidRDefault="00DD43B1" w:rsidP="00E128B5"/>
    <w:p w14:paraId="2559D9DA" w14:textId="255F1519" w:rsidR="00DD43B1" w:rsidRPr="00567645" w:rsidRDefault="00DD43B1" w:rsidP="00E128B5">
      <w:pPr>
        <w:ind w:left="-851"/>
      </w:pPr>
    </w:p>
    <w:p w14:paraId="2EEE5938" w14:textId="77777777" w:rsidR="00DD43B1" w:rsidRPr="00567645" w:rsidRDefault="00DD43B1" w:rsidP="00E128B5"/>
    <w:p w14:paraId="08E18F97" w14:textId="77777777" w:rsidR="00DD43B1" w:rsidRPr="00567645" w:rsidRDefault="00DD43B1" w:rsidP="00E128B5"/>
    <w:p w14:paraId="504E49F4" w14:textId="7687326E" w:rsidR="00DD43B1" w:rsidRPr="00567645" w:rsidRDefault="00DD43B1" w:rsidP="00E128B5">
      <w:pPr>
        <w:ind w:left="-851"/>
      </w:pPr>
      <w:r w:rsidRPr="00567645">
        <w:t>Review:</w:t>
      </w:r>
      <w:r w:rsidR="00576B9E" w:rsidRPr="00576B9E">
        <w:t xml:space="preserve"> </w:t>
      </w:r>
      <w:r w:rsidR="00576B9E" w:rsidRPr="00567645">
        <w:t>Review Timescale</w:t>
      </w:r>
      <w:r w:rsidR="00576B9E">
        <w:t>:  Other</w:t>
      </w:r>
    </w:p>
    <w:p w14:paraId="46B6D1B5" w14:textId="77777777" w:rsidR="00576B9E" w:rsidRPr="00567645" w:rsidRDefault="00576B9E" w:rsidP="00576B9E">
      <w:r w:rsidRPr="00567645">
        <w:t xml:space="preserve">The introduction of a new treatment function code for structured </w:t>
      </w:r>
      <w:proofErr w:type="spellStart"/>
      <w:r w:rsidRPr="00567645">
        <w:t>eduction</w:t>
      </w:r>
      <w:proofErr w:type="spellEnd"/>
      <w:r w:rsidRPr="00567645">
        <w:t xml:space="preserve"> may enable calculation from CDS from 2015 which will need to be investigated. The outcome of this may present a need to review methodologies at this time.</w:t>
      </w:r>
    </w:p>
    <w:p w14:paraId="6677F506" w14:textId="77777777" w:rsidR="00DD43B1" w:rsidRPr="00567645" w:rsidRDefault="00DD43B1" w:rsidP="00E128B5">
      <w:pPr>
        <w:ind w:left="-851"/>
      </w:pPr>
    </w:p>
    <w:p w14:paraId="39C48EE7" w14:textId="77777777" w:rsidR="00DD43B1" w:rsidRPr="00567645" w:rsidRDefault="00DD43B1" w:rsidP="00E128B5"/>
    <w:p w14:paraId="44AB10C1" w14:textId="77777777" w:rsidR="00DD43B1" w:rsidRPr="00567645" w:rsidRDefault="00DD43B1" w:rsidP="00E128B5"/>
    <w:p w14:paraId="71AE97F9" w14:textId="53AEF16A" w:rsidR="00DD43B1" w:rsidRPr="00567645" w:rsidRDefault="00DD43B1" w:rsidP="00E128B5">
      <w:pPr>
        <w:tabs>
          <w:tab w:val="left" w:pos="2830"/>
        </w:tabs>
        <w:ind w:left="-851"/>
      </w:pPr>
      <w:r w:rsidRPr="00567645">
        <w:t xml:space="preserve">IGB Sign-off: </w:t>
      </w:r>
      <w:r w:rsidR="00576B9E">
        <w:t>Not completed</w:t>
      </w:r>
    </w:p>
    <w:p w14:paraId="52091FD2" w14:textId="77777777" w:rsidR="00DD43B1" w:rsidRPr="00567645" w:rsidRDefault="00DD43B1" w:rsidP="00E128B5"/>
    <w:p w14:paraId="03BA0C9E" w14:textId="77777777" w:rsidR="00DD43B1" w:rsidRPr="00567645" w:rsidRDefault="00DD43B1" w:rsidP="00E128B5"/>
    <w:p w14:paraId="1382BB87" w14:textId="77777777" w:rsidR="00DD43B1" w:rsidRPr="00567645" w:rsidRDefault="00DD43B1">
      <w:r w:rsidRPr="00567645">
        <w:br w:type="page"/>
      </w:r>
    </w:p>
    <w:p w14:paraId="1960F161" w14:textId="629E594D" w:rsidR="00DD43B1" w:rsidRDefault="00DD43B1" w:rsidP="00E128B5">
      <w:pPr>
        <w:ind w:left="-851"/>
        <w:rPr>
          <w:b/>
        </w:rPr>
      </w:pPr>
      <w:r w:rsidRPr="00567645">
        <w:t xml:space="preserve">Record of Assurance provided by </w:t>
      </w:r>
      <w:r w:rsidRPr="00567645">
        <w:rPr>
          <w:b/>
        </w:rPr>
        <w:t>Indicator Governance Board</w:t>
      </w:r>
    </w:p>
    <w:p w14:paraId="6FD4C8C5" w14:textId="512719B0" w:rsidR="00D81CBE" w:rsidRDefault="00D81CBE" w:rsidP="00E128B5">
      <w:pPr>
        <w:ind w:left="-851"/>
        <w:rPr>
          <w:b/>
        </w:rPr>
      </w:pPr>
    </w:p>
    <w:tbl>
      <w:tblPr>
        <w:tblStyle w:val="TableGrid"/>
        <w:tblW w:w="10060" w:type="dxa"/>
        <w:tblInd w:w="-851" w:type="dxa"/>
        <w:tblLook w:val="04A0" w:firstRow="1" w:lastRow="0" w:firstColumn="1" w:lastColumn="0" w:noHBand="0" w:noVBand="1"/>
      </w:tblPr>
      <w:tblGrid>
        <w:gridCol w:w="4508"/>
        <w:gridCol w:w="5552"/>
      </w:tblGrid>
      <w:tr w:rsidR="00D81CBE" w14:paraId="52D4F307" w14:textId="77777777" w:rsidTr="00D81CBE">
        <w:tc>
          <w:tcPr>
            <w:tcW w:w="4508" w:type="dxa"/>
          </w:tcPr>
          <w:p w14:paraId="01A6DB49" w14:textId="575DB26A" w:rsidR="00D81CBE" w:rsidRDefault="00D81CBE" w:rsidP="00E128B5">
            <w:r w:rsidRPr="00567645">
              <w:rPr>
                <w:b/>
              </w:rPr>
              <w:t>Indicator Title</w:t>
            </w:r>
          </w:p>
        </w:tc>
        <w:tc>
          <w:tcPr>
            <w:tcW w:w="5552" w:type="dxa"/>
          </w:tcPr>
          <w:p w14:paraId="79372009" w14:textId="17115B86" w:rsidR="00D81CBE" w:rsidRDefault="00D81CBE" w:rsidP="00E128B5">
            <w:r w:rsidRPr="00567645">
              <w:rPr>
                <w:b/>
              </w:rPr>
              <w:t xml:space="preserve">2.8 </w:t>
            </w:r>
            <w:r w:rsidRPr="00567645">
              <w:rPr>
                <w:i/>
              </w:rPr>
              <w:t>(COF 2.61)</w:t>
            </w:r>
            <w:r w:rsidRPr="00567645">
              <w:rPr>
                <w:b/>
              </w:rPr>
              <w:t xml:space="preserve"> Rates of complications associated with diabetes</w:t>
            </w:r>
          </w:p>
        </w:tc>
      </w:tr>
      <w:tr w:rsidR="00D81CBE" w14:paraId="4AF6CE94" w14:textId="77777777" w:rsidTr="00D81CBE">
        <w:tc>
          <w:tcPr>
            <w:tcW w:w="4508" w:type="dxa"/>
          </w:tcPr>
          <w:p w14:paraId="4E7C3F5D" w14:textId="23F068E5" w:rsidR="00D81CBE" w:rsidRDefault="00D81CBE" w:rsidP="00E128B5">
            <w:r w:rsidRPr="00567645">
              <w:t>IAS Ref Code:</w:t>
            </w:r>
          </w:p>
        </w:tc>
        <w:tc>
          <w:tcPr>
            <w:tcW w:w="5552" w:type="dxa"/>
          </w:tcPr>
          <w:p w14:paraId="0F97BB3D" w14:textId="554AE900" w:rsidR="00D81CBE" w:rsidRDefault="00D81CBE" w:rsidP="00E128B5">
            <w:r w:rsidRPr="00567645">
              <w:rPr>
                <w:b/>
              </w:rPr>
              <w:t>IAP00084</w:t>
            </w:r>
          </w:p>
        </w:tc>
      </w:tr>
      <w:tr w:rsidR="00D81CBE" w14:paraId="5220AA5A" w14:textId="77777777" w:rsidTr="00D81CBE">
        <w:tc>
          <w:tcPr>
            <w:tcW w:w="4508" w:type="dxa"/>
          </w:tcPr>
          <w:p w14:paraId="795FDF2D" w14:textId="03E0F4E0" w:rsidR="00D81CBE" w:rsidRDefault="00D81CBE" w:rsidP="00E128B5">
            <w:r w:rsidRPr="00567645">
              <w:t>Construction Summary</w:t>
            </w:r>
          </w:p>
        </w:tc>
        <w:tc>
          <w:tcPr>
            <w:tcW w:w="5552" w:type="dxa"/>
          </w:tcPr>
          <w:p w14:paraId="6B35FEE5" w14:textId="77777777" w:rsidR="00D81CBE" w:rsidRPr="00567645" w:rsidRDefault="00D81CBE" w:rsidP="00D81CBE">
            <w:pPr>
              <w:rPr>
                <w:rFonts w:eastAsia="Calibri"/>
                <w:i/>
                <w:iCs/>
              </w:rPr>
            </w:pPr>
            <w:r w:rsidRPr="00567645">
              <w:rPr>
                <w:rFonts w:eastAsia="Calibri"/>
                <w:i/>
                <w:iCs/>
              </w:rPr>
              <w:t>Denominator:</w:t>
            </w:r>
            <w:r w:rsidRPr="00567645">
              <w:t xml:space="preserve"> </w:t>
            </w:r>
            <w:r w:rsidRPr="00567645">
              <w:rPr>
                <w:rFonts w:eastAsia="Calibri"/>
                <w:i/>
                <w:iCs/>
              </w:rPr>
              <w:t>Number of people with diabetes identified by the NDA who were alive at the start of the follow-up period</w:t>
            </w:r>
          </w:p>
          <w:p w14:paraId="6E01B243" w14:textId="1180845D" w:rsidR="00D81CBE" w:rsidRDefault="00D81CBE" w:rsidP="00D81CBE">
            <w:r w:rsidRPr="00567645">
              <w:rPr>
                <w:i/>
              </w:rPr>
              <w:t>Numerator: Number of people identified by NDA in the denominator with a HES record of NDA complications using ICD-10 primary or secondary diagnosis codes, or primary and secondary OPCS codes.</w:t>
            </w:r>
          </w:p>
        </w:tc>
      </w:tr>
      <w:tr w:rsidR="00D81CBE" w14:paraId="7E2A28A0" w14:textId="77777777" w:rsidTr="00D81CBE">
        <w:tc>
          <w:tcPr>
            <w:tcW w:w="4508" w:type="dxa"/>
          </w:tcPr>
          <w:p w14:paraId="4A341BD5" w14:textId="0B34D524" w:rsidR="00D81CBE" w:rsidRDefault="00D81CBE" w:rsidP="00E128B5">
            <w:r w:rsidRPr="00567645">
              <w:t>Initial IGB discussion</w:t>
            </w:r>
          </w:p>
        </w:tc>
        <w:tc>
          <w:tcPr>
            <w:tcW w:w="5552" w:type="dxa"/>
          </w:tcPr>
          <w:p w14:paraId="4C1C8BC0" w14:textId="424BE88A" w:rsidR="00D81CBE" w:rsidRDefault="00D81CBE" w:rsidP="00D81CBE">
            <w:r w:rsidRPr="00567645">
              <w:t>18/01/13</w:t>
            </w:r>
          </w:p>
        </w:tc>
      </w:tr>
      <w:tr w:rsidR="00D81CBE" w14:paraId="0988E84C" w14:textId="77777777" w:rsidTr="00D81CBE">
        <w:tc>
          <w:tcPr>
            <w:tcW w:w="4508" w:type="dxa"/>
          </w:tcPr>
          <w:p w14:paraId="7838ADD9" w14:textId="2C1CDD39" w:rsidR="00D81CBE" w:rsidRDefault="00D81CBE" w:rsidP="00E128B5">
            <w:r w:rsidRPr="00567645">
              <w:t>Further discussed</w:t>
            </w:r>
          </w:p>
        </w:tc>
        <w:tc>
          <w:tcPr>
            <w:tcW w:w="5552" w:type="dxa"/>
          </w:tcPr>
          <w:p w14:paraId="3172508C" w14:textId="77777777" w:rsidR="00D81CBE" w:rsidRDefault="00D81CBE" w:rsidP="00D81CBE"/>
        </w:tc>
      </w:tr>
      <w:tr w:rsidR="00D81CBE" w14:paraId="30E1AE4E" w14:textId="77777777" w:rsidTr="00D81CBE">
        <w:tc>
          <w:tcPr>
            <w:tcW w:w="4508" w:type="dxa"/>
          </w:tcPr>
          <w:p w14:paraId="7A5D94D3" w14:textId="77777777" w:rsidR="00D81CBE" w:rsidRDefault="00D81CBE" w:rsidP="00E128B5"/>
        </w:tc>
        <w:tc>
          <w:tcPr>
            <w:tcW w:w="5552" w:type="dxa"/>
          </w:tcPr>
          <w:p w14:paraId="73236B8B" w14:textId="77777777" w:rsidR="00D81CBE" w:rsidRDefault="00D81CBE" w:rsidP="00D81CBE"/>
        </w:tc>
      </w:tr>
    </w:tbl>
    <w:p w14:paraId="641152F8" w14:textId="77777777" w:rsidR="00D81CBE" w:rsidRPr="00567645" w:rsidRDefault="00D81CBE" w:rsidP="00E128B5">
      <w:pPr>
        <w:ind w:left="-851"/>
      </w:pPr>
    </w:p>
    <w:tbl>
      <w:tblPr>
        <w:tblStyle w:val="TableGrid"/>
        <w:tblW w:w="9927" w:type="dxa"/>
        <w:tblInd w:w="-860" w:type="dxa"/>
        <w:tblLook w:val="04A0" w:firstRow="1" w:lastRow="0" w:firstColumn="1" w:lastColumn="0" w:noHBand="0" w:noVBand="1"/>
      </w:tblPr>
      <w:tblGrid>
        <w:gridCol w:w="4508"/>
        <w:gridCol w:w="5419"/>
      </w:tblGrid>
      <w:tr w:rsidR="00D81CBE" w14:paraId="76488AE5" w14:textId="77777777" w:rsidTr="00D81CBE">
        <w:tc>
          <w:tcPr>
            <w:tcW w:w="4508" w:type="dxa"/>
          </w:tcPr>
          <w:p w14:paraId="4D1CE41C" w14:textId="6893D9C6" w:rsidR="00D81CBE" w:rsidRDefault="00D81CBE" w:rsidP="00E128B5">
            <w:r w:rsidRPr="00567645">
              <w:rPr>
                <w:b/>
              </w:rPr>
              <w:t>Strategic Considerations &amp; Implications</w:t>
            </w:r>
          </w:p>
        </w:tc>
        <w:tc>
          <w:tcPr>
            <w:tcW w:w="5419" w:type="dxa"/>
          </w:tcPr>
          <w:p w14:paraId="6867EEFF" w14:textId="77777777" w:rsidR="00D81CBE" w:rsidRDefault="00D81CBE" w:rsidP="00E128B5"/>
        </w:tc>
      </w:tr>
      <w:tr w:rsidR="00D81CBE" w14:paraId="1FCE87D2" w14:textId="77777777" w:rsidTr="00D81CBE">
        <w:tc>
          <w:tcPr>
            <w:tcW w:w="4508" w:type="dxa"/>
          </w:tcPr>
          <w:p w14:paraId="5805605C" w14:textId="7A82E8B1" w:rsidR="00D81CBE" w:rsidRDefault="00D81CBE" w:rsidP="00D81CBE">
            <w:r w:rsidRPr="00567645">
              <w:t>Applicant / Sponsor Organisation</w:t>
            </w:r>
          </w:p>
        </w:tc>
        <w:tc>
          <w:tcPr>
            <w:tcW w:w="5419" w:type="dxa"/>
          </w:tcPr>
          <w:p w14:paraId="5DE24432" w14:textId="77777777" w:rsidR="00D81CBE" w:rsidRPr="00567645" w:rsidRDefault="00D81CBE" w:rsidP="00D81CBE">
            <w:r w:rsidRPr="00567645">
              <w:t>Primary Medical Care Branch, DH</w:t>
            </w:r>
          </w:p>
          <w:p w14:paraId="614E9C49" w14:textId="4C5F2999" w:rsidR="00D81CBE" w:rsidRDefault="00D81CBE" w:rsidP="00D81CBE">
            <w:r w:rsidRPr="00567645">
              <w:t>*Costing for assurance appraisal included in development cost</w:t>
            </w:r>
          </w:p>
        </w:tc>
      </w:tr>
      <w:tr w:rsidR="00D81CBE" w14:paraId="1FF66AA5" w14:textId="77777777" w:rsidTr="00D81CBE">
        <w:tc>
          <w:tcPr>
            <w:tcW w:w="4508" w:type="dxa"/>
          </w:tcPr>
          <w:p w14:paraId="513D3AF6" w14:textId="53CBEC0A" w:rsidR="00D81CBE" w:rsidRDefault="00D81CBE" w:rsidP="00D81CBE">
            <w:r w:rsidRPr="00567645">
              <w:t>Assurance  process funded?</w:t>
            </w:r>
          </w:p>
        </w:tc>
        <w:tc>
          <w:tcPr>
            <w:tcW w:w="5419" w:type="dxa"/>
          </w:tcPr>
          <w:p w14:paraId="350BC7A2" w14:textId="28557A68" w:rsidR="00D81CBE" w:rsidRDefault="00D81CBE" w:rsidP="00D81CBE">
            <w:r>
              <w:t>Yes</w:t>
            </w:r>
          </w:p>
        </w:tc>
      </w:tr>
      <w:tr w:rsidR="00D81CBE" w14:paraId="5AD63B38" w14:textId="77777777" w:rsidTr="00D81CBE">
        <w:tc>
          <w:tcPr>
            <w:tcW w:w="4508" w:type="dxa"/>
          </w:tcPr>
          <w:p w14:paraId="4B65F8C8" w14:textId="707025C6" w:rsidR="00D81CBE" w:rsidRDefault="00D81CBE" w:rsidP="00D81CBE">
            <w:r w:rsidRPr="00567645">
              <w:t xml:space="preserve">Indicator rationale </w:t>
            </w:r>
          </w:p>
        </w:tc>
        <w:tc>
          <w:tcPr>
            <w:tcW w:w="5419" w:type="dxa"/>
          </w:tcPr>
          <w:p w14:paraId="20400924" w14:textId="77777777" w:rsidR="00D81CBE" w:rsidRPr="00567645" w:rsidRDefault="00D81CBE" w:rsidP="00D81CBE">
            <w:r w:rsidRPr="00567645">
              <w:t xml:space="preserve">The indicator is based on a NICE Quality Standard and has been identified by the NICE COF Advisory Committee for use in the Commissioning Outcomes Framework.  </w:t>
            </w:r>
          </w:p>
          <w:p w14:paraId="2205FD61" w14:textId="53AB6113" w:rsidR="00D81CBE" w:rsidRDefault="00D81CBE" w:rsidP="00D81CBE">
            <w:r w:rsidRPr="00567645">
              <w:t>This indicator is considered useful in measuring the quality of commissioning for people with diabetes.</w:t>
            </w:r>
          </w:p>
        </w:tc>
      </w:tr>
      <w:tr w:rsidR="00D81CBE" w14:paraId="4635DA5E" w14:textId="77777777" w:rsidTr="00D81CBE">
        <w:tc>
          <w:tcPr>
            <w:tcW w:w="4508" w:type="dxa"/>
          </w:tcPr>
          <w:p w14:paraId="3E91469C" w14:textId="77777777" w:rsidR="00D81CBE" w:rsidRPr="00567645" w:rsidRDefault="00D81CBE" w:rsidP="00D81CBE">
            <w:r w:rsidRPr="00567645">
              <w:t xml:space="preserve">Basis for rationale </w:t>
            </w:r>
          </w:p>
          <w:p w14:paraId="67AAAA09" w14:textId="664E9FAB" w:rsidR="00D81CBE" w:rsidRDefault="00D81CBE" w:rsidP="00D81CBE">
            <w:r w:rsidRPr="00567645">
              <w:t>[Details of quality statement, policy etc]</w:t>
            </w:r>
            <w:r w:rsidRPr="00567645">
              <w:rPr>
                <w:i/>
              </w:rPr>
              <w:t xml:space="preserve"> </w:t>
            </w:r>
          </w:p>
        </w:tc>
        <w:tc>
          <w:tcPr>
            <w:tcW w:w="5419" w:type="dxa"/>
          </w:tcPr>
          <w:p w14:paraId="2989ABA0" w14:textId="77777777" w:rsidR="00D81CBE" w:rsidRPr="00567645" w:rsidRDefault="00D81CBE" w:rsidP="00D81CBE">
            <w:r w:rsidRPr="00567645">
              <w:t>The NDA currently covers four ‘core care’ components of the National Service Framework (NSF) for Diabetes. These include:</w:t>
            </w:r>
          </w:p>
          <w:p w14:paraId="2189E687" w14:textId="77777777" w:rsidR="00D81CBE" w:rsidRPr="00567645" w:rsidRDefault="00D81CBE" w:rsidP="00D81CBE">
            <w:pPr>
              <w:pStyle w:val="ListParagraph"/>
              <w:numPr>
                <w:ilvl w:val="0"/>
                <w:numId w:val="30"/>
              </w:numPr>
              <w:spacing w:after="0" w:line="240" w:lineRule="auto"/>
            </w:pPr>
            <w:r w:rsidRPr="00567645">
              <w:t xml:space="preserve">Registrations: </w:t>
            </w:r>
          </w:p>
          <w:p w14:paraId="425D94DF" w14:textId="77777777" w:rsidR="00D81CBE" w:rsidRPr="00567645" w:rsidRDefault="00D81CBE" w:rsidP="00D81CBE">
            <w:pPr>
              <w:pStyle w:val="ListParagraph"/>
              <w:numPr>
                <w:ilvl w:val="0"/>
                <w:numId w:val="30"/>
              </w:numPr>
              <w:spacing w:after="0" w:line="240" w:lineRule="auto"/>
            </w:pPr>
            <w:r w:rsidRPr="00567645">
              <w:t xml:space="preserve">Care Processes: </w:t>
            </w:r>
          </w:p>
          <w:p w14:paraId="1B2501F6" w14:textId="77777777" w:rsidR="00D81CBE" w:rsidRPr="00567645" w:rsidRDefault="00D81CBE" w:rsidP="00D81CBE">
            <w:pPr>
              <w:pStyle w:val="ListParagraph"/>
              <w:numPr>
                <w:ilvl w:val="0"/>
                <w:numId w:val="30"/>
              </w:numPr>
              <w:spacing w:after="0" w:line="240" w:lineRule="auto"/>
            </w:pPr>
            <w:r w:rsidRPr="00567645">
              <w:t xml:space="preserve">Treatment Targets: </w:t>
            </w:r>
          </w:p>
          <w:p w14:paraId="1949FB2E" w14:textId="75C8F0C3" w:rsidR="00D81CBE" w:rsidRDefault="00D81CBE" w:rsidP="00D81CBE">
            <w:r w:rsidRPr="00567645">
              <w:rPr>
                <w:b/>
              </w:rPr>
              <w:t>Complications:</w:t>
            </w:r>
            <w:r w:rsidRPr="00567645">
              <w:t xml:space="preserve"> For people with registered diabetes what are the rates of acute and long term complications (disease outcomes)? The complications are ketoacidosis, angina, myocardial infarction, cardiac failure, stroke, end stage kidney disease treatment, diabetic retinopathy treatments, minor amputations, major amputations</w:t>
            </w:r>
          </w:p>
        </w:tc>
      </w:tr>
      <w:tr w:rsidR="00D81CBE" w14:paraId="71B7D371" w14:textId="77777777" w:rsidTr="00D81CBE">
        <w:tc>
          <w:tcPr>
            <w:tcW w:w="4508" w:type="dxa"/>
          </w:tcPr>
          <w:p w14:paraId="1B072D01" w14:textId="71504A85" w:rsidR="00D81CBE" w:rsidRDefault="00D81CBE" w:rsidP="00D81CBE">
            <w:r w:rsidRPr="00567645">
              <w:t>Risks &amp; assumptions</w:t>
            </w:r>
          </w:p>
        </w:tc>
        <w:tc>
          <w:tcPr>
            <w:tcW w:w="5419" w:type="dxa"/>
          </w:tcPr>
          <w:p w14:paraId="1D8FE1DE" w14:textId="77777777" w:rsidR="00D81CBE" w:rsidRPr="00567645" w:rsidRDefault="00D81CBE" w:rsidP="00D81CBE">
            <w:r w:rsidRPr="00567645">
              <w:t>None Identified</w:t>
            </w:r>
          </w:p>
          <w:p w14:paraId="7D564591" w14:textId="77777777" w:rsidR="00D81CBE" w:rsidRDefault="00D81CBE" w:rsidP="00D81CBE"/>
        </w:tc>
      </w:tr>
      <w:tr w:rsidR="00D81CBE" w14:paraId="71B75C54" w14:textId="77777777" w:rsidTr="00D81CBE">
        <w:tc>
          <w:tcPr>
            <w:tcW w:w="4508" w:type="dxa"/>
          </w:tcPr>
          <w:p w14:paraId="4EE4B6B3" w14:textId="7DF20CBB" w:rsidR="00D81CBE" w:rsidRPr="00567645" w:rsidRDefault="00D81CBE" w:rsidP="00D81CBE">
            <w:r w:rsidRPr="00567645">
              <w:t>IG Considerations  [e.g. release of under-lying data, intermediaries’ access to data, data ownership impact on production]</w:t>
            </w:r>
          </w:p>
        </w:tc>
        <w:tc>
          <w:tcPr>
            <w:tcW w:w="5419" w:type="dxa"/>
          </w:tcPr>
          <w:p w14:paraId="1EBAEE3B" w14:textId="77777777" w:rsidR="00D81CBE" w:rsidRDefault="00924AC3" w:rsidP="00D81CBE">
            <w:pPr>
              <w:rPr>
                <w:i/>
              </w:rPr>
            </w:pPr>
            <w:r w:rsidRPr="00567645">
              <w:rPr>
                <w:i/>
              </w:rPr>
              <w:t>Data Source:</w:t>
            </w:r>
            <w:r w:rsidRPr="00567645">
              <w:t xml:space="preserve"> </w:t>
            </w:r>
            <w:r w:rsidRPr="00567645">
              <w:rPr>
                <w:i/>
              </w:rPr>
              <w:t>National Diabetes Audit,</w:t>
            </w:r>
            <w:r w:rsidRPr="00567645">
              <w:t xml:space="preserve"> </w:t>
            </w:r>
            <w:r w:rsidRPr="00567645">
              <w:rPr>
                <w:i/>
              </w:rPr>
              <w:t>HES/PEDW</w:t>
            </w:r>
          </w:p>
          <w:p w14:paraId="4872F971" w14:textId="77777777" w:rsidR="00924AC3" w:rsidRPr="00567645" w:rsidRDefault="00924AC3" w:rsidP="00924AC3">
            <w:r w:rsidRPr="00567645">
              <w:t xml:space="preserve">NDA is collected by the HSCIC by automated and manual data extraction from GP Practices, using various clinical systems (Apollo, TPP </w:t>
            </w:r>
            <w:proofErr w:type="spellStart"/>
            <w:r w:rsidRPr="00567645">
              <w:t>SystmOne</w:t>
            </w:r>
            <w:proofErr w:type="spellEnd"/>
            <w:r w:rsidRPr="00567645">
              <w:t xml:space="preserve">, Informatica and </w:t>
            </w:r>
            <w:proofErr w:type="spellStart"/>
            <w:r w:rsidRPr="00567645">
              <w:t>Miquest</w:t>
            </w:r>
            <w:proofErr w:type="spellEnd"/>
            <w:r w:rsidRPr="00567645">
              <w:t>) via Open Exeter.</w:t>
            </w:r>
          </w:p>
          <w:p w14:paraId="7DD83A97" w14:textId="77777777" w:rsidR="00924AC3" w:rsidRPr="00567645" w:rsidRDefault="00924AC3" w:rsidP="00924AC3"/>
          <w:p w14:paraId="6B4CAB30" w14:textId="77777777" w:rsidR="00924AC3" w:rsidRPr="00567645" w:rsidRDefault="00924AC3" w:rsidP="00924AC3">
            <w:r w:rsidRPr="00567645">
              <w:t>Complications are recorded in HES/PEDW using ICD10 and OPCS-4 codes.</w:t>
            </w:r>
          </w:p>
          <w:p w14:paraId="3741C88B" w14:textId="2B27537F" w:rsidR="00924AC3" w:rsidRPr="00567645" w:rsidRDefault="00924AC3" w:rsidP="00D81CBE"/>
        </w:tc>
      </w:tr>
      <w:tr w:rsidR="00D81CBE" w14:paraId="727F938B" w14:textId="77777777" w:rsidTr="00D81CBE">
        <w:tc>
          <w:tcPr>
            <w:tcW w:w="4508" w:type="dxa"/>
          </w:tcPr>
          <w:p w14:paraId="02F5EB3F" w14:textId="77777777" w:rsidR="00D81CBE" w:rsidRPr="00567645" w:rsidRDefault="00D81CBE" w:rsidP="00D81CBE"/>
        </w:tc>
        <w:tc>
          <w:tcPr>
            <w:tcW w:w="5419" w:type="dxa"/>
          </w:tcPr>
          <w:p w14:paraId="2F4E8636" w14:textId="77777777" w:rsidR="00D81CBE" w:rsidRPr="00567645" w:rsidRDefault="00D81CBE" w:rsidP="00D81CBE"/>
        </w:tc>
      </w:tr>
      <w:tr w:rsidR="00D81CBE" w14:paraId="2F19D8E3" w14:textId="77777777" w:rsidTr="00D81CBE">
        <w:tc>
          <w:tcPr>
            <w:tcW w:w="4508" w:type="dxa"/>
          </w:tcPr>
          <w:p w14:paraId="62BEACD2" w14:textId="49DF570C" w:rsidR="00D81CBE" w:rsidRPr="00567645" w:rsidRDefault="00D81CBE" w:rsidP="00D81CBE">
            <w:r w:rsidRPr="00567645">
              <w:t>Potential impacts on other business areas [</w:t>
            </w:r>
            <w:proofErr w:type="spellStart"/>
            <w:r w:rsidRPr="00567645">
              <w:t>inc</w:t>
            </w:r>
            <w:proofErr w:type="spellEnd"/>
            <w:r w:rsidRPr="00567645">
              <w:t xml:space="preserve"> outstanding generic issues]</w:t>
            </w:r>
          </w:p>
        </w:tc>
        <w:tc>
          <w:tcPr>
            <w:tcW w:w="5419" w:type="dxa"/>
          </w:tcPr>
          <w:p w14:paraId="7406F8D4" w14:textId="77777777" w:rsidR="00924AC3" w:rsidRPr="00567645" w:rsidRDefault="00924AC3" w:rsidP="00924AC3">
            <w:r w:rsidRPr="00567645">
              <w:t>None Identified</w:t>
            </w:r>
          </w:p>
          <w:p w14:paraId="47F8CE94" w14:textId="77777777" w:rsidR="00D81CBE" w:rsidRPr="00567645" w:rsidRDefault="00D81CBE" w:rsidP="00D81CBE"/>
        </w:tc>
      </w:tr>
      <w:tr w:rsidR="00D81CBE" w14:paraId="0F87ACA0" w14:textId="77777777" w:rsidTr="00D81CBE">
        <w:tc>
          <w:tcPr>
            <w:tcW w:w="4508" w:type="dxa"/>
          </w:tcPr>
          <w:p w14:paraId="62F639B5" w14:textId="77777777" w:rsidR="00D81CBE" w:rsidRPr="00567645" w:rsidRDefault="00D81CBE" w:rsidP="00D81CBE">
            <w:r w:rsidRPr="00567645">
              <w:t>Implementation Method</w:t>
            </w:r>
          </w:p>
          <w:p w14:paraId="59368A2A" w14:textId="1B10CED1" w:rsidR="00D81CBE" w:rsidRPr="00567645" w:rsidRDefault="00D81CBE" w:rsidP="00D81CBE">
            <w:r w:rsidRPr="00567645">
              <w:t>[</w:t>
            </w:r>
            <w:proofErr w:type="spellStart"/>
            <w:r w:rsidRPr="00567645">
              <w:t>inc</w:t>
            </w:r>
            <w:proofErr w:type="spellEnd"/>
            <w:r w:rsidRPr="00567645">
              <w:t xml:space="preserve"> production funding]</w:t>
            </w:r>
          </w:p>
        </w:tc>
        <w:tc>
          <w:tcPr>
            <w:tcW w:w="5419" w:type="dxa"/>
          </w:tcPr>
          <w:p w14:paraId="7C0EED13" w14:textId="77777777" w:rsidR="00924AC3" w:rsidRPr="00567645" w:rsidRDefault="00924AC3" w:rsidP="00924AC3">
            <w:r w:rsidRPr="00567645">
              <w:t>Funding being sought.</w:t>
            </w:r>
          </w:p>
          <w:p w14:paraId="63A9FE17" w14:textId="77777777" w:rsidR="00924AC3" w:rsidRPr="00567645" w:rsidRDefault="00924AC3" w:rsidP="00924AC3">
            <w:pPr>
              <w:pStyle w:val="ListParagraph"/>
              <w:numPr>
                <w:ilvl w:val="0"/>
                <w:numId w:val="27"/>
              </w:numPr>
              <w:spacing w:after="0" w:line="240" w:lineRule="auto"/>
              <w:ind w:left="325" w:hanging="283"/>
            </w:pPr>
            <w:r w:rsidRPr="00567645">
              <w:t>Costs for the production of the CCG indicators are being included in the COF/CQRS project business case.  The requirements for publication of the indicators by HSCIC is yet to be agreed with DH and the NHS Commissioning Board.</w:t>
            </w:r>
          </w:p>
          <w:p w14:paraId="1C5F4FDE" w14:textId="77777777" w:rsidR="00D81CBE" w:rsidRPr="00567645" w:rsidRDefault="00D81CBE" w:rsidP="00D81CBE"/>
        </w:tc>
      </w:tr>
    </w:tbl>
    <w:p w14:paraId="11D8CE81" w14:textId="77777777" w:rsidR="00DD43B1" w:rsidRPr="00567645" w:rsidRDefault="00DD43B1" w:rsidP="00E128B5"/>
    <w:tbl>
      <w:tblPr>
        <w:tblStyle w:val="TableGrid"/>
        <w:tblW w:w="9882" w:type="dxa"/>
        <w:tblInd w:w="-815" w:type="dxa"/>
        <w:tblLook w:val="04A0" w:firstRow="1" w:lastRow="0" w:firstColumn="1" w:lastColumn="0" w:noHBand="0" w:noVBand="1"/>
      </w:tblPr>
      <w:tblGrid>
        <w:gridCol w:w="4508"/>
        <w:gridCol w:w="5374"/>
      </w:tblGrid>
      <w:tr w:rsidR="00E635F0" w14:paraId="702FF4EB" w14:textId="77777777" w:rsidTr="00E635F0">
        <w:tc>
          <w:tcPr>
            <w:tcW w:w="4508" w:type="dxa"/>
          </w:tcPr>
          <w:p w14:paraId="30AC8E72" w14:textId="2FCAE7E3" w:rsidR="00E635F0" w:rsidRDefault="00E635F0" w:rsidP="00E128B5">
            <w:r w:rsidRPr="00567645">
              <w:rPr>
                <w:b/>
              </w:rPr>
              <w:t>Record of MRG Discussion</w:t>
            </w:r>
          </w:p>
        </w:tc>
        <w:tc>
          <w:tcPr>
            <w:tcW w:w="5374" w:type="dxa"/>
          </w:tcPr>
          <w:p w14:paraId="66E166C1" w14:textId="77777777" w:rsidR="00E635F0" w:rsidRDefault="00E635F0" w:rsidP="00E128B5"/>
        </w:tc>
      </w:tr>
      <w:tr w:rsidR="00E635F0" w14:paraId="31FE9867" w14:textId="77777777" w:rsidTr="00E635F0">
        <w:tc>
          <w:tcPr>
            <w:tcW w:w="4508" w:type="dxa"/>
          </w:tcPr>
          <w:p w14:paraId="7AD3D068" w14:textId="593B9D2C" w:rsidR="00E635F0" w:rsidRDefault="00E635F0" w:rsidP="00E128B5">
            <w:r w:rsidRPr="00567645">
              <w:t>Discussion dates:</w:t>
            </w:r>
          </w:p>
        </w:tc>
        <w:tc>
          <w:tcPr>
            <w:tcW w:w="5374" w:type="dxa"/>
          </w:tcPr>
          <w:p w14:paraId="2AEF1B7F" w14:textId="7EAFCBDD" w:rsidR="00E635F0" w:rsidRDefault="00E635F0" w:rsidP="00E128B5">
            <w:r w:rsidRPr="00567645">
              <w:t>14/3/12, 09/08/12, 26/10/12</w:t>
            </w:r>
          </w:p>
        </w:tc>
      </w:tr>
      <w:tr w:rsidR="00E635F0" w14:paraId="26B13DFA" w14:textId="77777777" w:rsidTr="00E635F0">
        <w:tc>
          <w:tcPr>
            <w:tcW w:w="4508" w:type="dxa"/>
          </w:tcPr>
          <w:p w14:paraId="0F2962EA" w14:textId="590A72B2" w:rsidR="00E635F0" w:rsidRDefault="00E635F0" w:rsidP="00E128B5">
            <w:r w:rsidRPr="00567645">
              <w:t>By:</w:t>
            </w:r>
          </w:p>
        </w:tc>
        <w:tc>
          <w:tcPr>
            <w:tcW w:w="5374" w:type="dxa"/>
          </w:tcPr>
          <w:p w14:paraId="04AAD138" w14:textId="77777777" w:rsidR="00E635F0" w:rsidRPr="00567645" w:rsidRDefault="00E635F0" w:rsidP="00E635F0">
            <w:r w:rsidRPr="00567645">
              <w:t xml:space="preserve">HSCIC - Alyson Whitmarsh, Andy Sutherland, Azim Lakhani, John </w:t>
            </w:r>
            <w:proofErr w:type="spellStart"/>
            <w:r w:rsidRPr="00567645">
              <w:t>Varlow</w:t>
            </w:r>
            <w:proofErr w:type="spellEnd"/>
            <w:r w:rsidRPr="00567645">
              <w:t>, Jonathan Hope</w:t>
            </w:r>
          </w:p>
          <w:p w14:paraId="2828F8D5" w14:textId="77777777" w:rsidR="00E635F0" w:rsidRPr="00567645" w:rsidRDefault="00E635F0" w:rsidP="00E635F0">
            <w:r w:rsidRPr="00567645">
              <w:t>NICE – Daniel Sutcliffe</w:t>
            </w:r>
          </w:p>
          <w:p w14:paraId="46DED2A7" w14:textId="77777777" w:rsidR="00E635F0" w:rsidRPr="00567645" w:rsidRDefault="00E635F0" w:rsidP="00E635F0">
            <w:r w:rsidRPr="00567645">
              <w:t xml:space="preserve">UHB – Daniel Ray, Irena </w:t>
            </w:r>
            <w:proofErr w:type="spellStart"/>
            <w:r w:rsidRPr="00567645">
              <w:t>Begaj</w:t>
            </w:r>
            <w:proofErr w:type="spellEnd"/>
          </w:p>
          <w:p w14:paraId="41C46707" w14:textId="6D443140" w:rsidR="00E635F0" w:rsidRDefault="00E635F0" w:rsidP="00E635F0">
            <w:r w:rsidRPr="00567645">
              <w:t xml:space="preserve">ISB – Neil </w:t>
            </w:r>
            <w:proofErr w:type="spellStart"/>
            <w:r w:rsidRPr="00567645">
              <w:t>McCrirrick</w:t>
            </w:r>
            <w:proofErr w:type="spellEnd"/>
          </w:p>
        </w:tc>
      </w:tr>
      <w:tr w:rsidR="00E635F0" w14:paraId="74C93E25" w14:textId="77777777" w:rsidTr="00E635F0">
        <w:tc>
          <w:tcPr>
            <w:tcW w:w="4508" w:type="dxa"/>
          </w:tcPr>
          <w:p w14:paraId="78A36FC4" w14:textId="2116EED8" w:rsidR="00E635F0" w:rsidRDefault="00E635F0" w:rsidP="00E128B5">
            <w:r w:rsidRPr="00567645">
              <w:t>Summary of MRG discussions:</w:t>
            </w:r>
          </w:p>
        </w:tc>
        <w:tc>
          <w:tcPr>
            <w:tcW w:w="5374" w:type="dxa"/>
          </w:tcPr>
          <w:p w14:paraId="428DD4A7" w14:textId="77777777" w:rsidR="00E635F0" w:rsidRPr="00567645" w:rsidRDefault="00E635F0" w:rsidP="00E635F0">
            <w:pPr>
              <w:pStyle w:val="ListParagraph"/>
              <w:numPr>
                <w:ilvl w:val="0"/>
                <w:numId w:val="27"/>
              </w:numPr>
              <w:spacing w:after="0" w:line="240" w:lineRule="auto"/>
              <w:ind w:left="325" w:hanging="283"/>
            </w:pPr>
            <w:r w:rsidRPr="00567645">
              <w:t>Exercise to verify the number of instances where NDA/HES items don’t match, e.g. where missing NHS number recommended.  Reported back that NDA has NHS Number as a mandatory item; complete NHS numbers are verified and validated through Open Exeter as well formed and belonging to the individual.</w:t>
            </w:r>
          </w:p>
          <w:p w14:paraId="5623D6B8" w14:textId="77777777" w:rsidR="00E635F0" w:rsidRPr="00567645" w:rsidRDefault="00E635F0" w:rsidP="00E635F0">
            <w:pPr>
              <w:pStyle w:val="ListParagraph"/>
              <w:numPr>
                <w:ilvl w:val="0"/>
                <w:numId w:val="27"/>
              </w:numPr>
              <w:spacing w:after="0" w:line="240" w:lineRule="auto"/>
              <w:ind w:left="325" w:hanging="283"/>
            </w:pPr>
            <w:r w:rsidRPr="00567645">
              <w:t>MRG recommended a review of the necessity for age standardisation with a risk model built as appropriate. Final recommendation to use indirect standardisation accepted by MRG</w:t>
            </w:r>
          </w:p>
          <w:p w14:paraId="37F138B2" w14:textId="77777777" w:rsidR="00E635F0" w:rsidRPr="00567645" w:rsidRDefault="00E635F0" w:rsidP="00E635F0">
            <w:pPr>
              <w:pStyle w:val="ListParagraph"/>
              <w:numPr>
                <w:ilvl w:val="0"/>
                <w:numId w:val="27"/>
              </w:numPr>
              <w:spacing w:after="0" w:line="240" w:lineRule="auto"/>
              <w:ind w:left="325" w:hanging="283"/>
            </w:pPr>
            <w:r w:rsidRPr="00567645">
              <w:t xml:space="preserve">Possibility of splitting indicator to report separately for each complication discussed but was reported that NICE had rejected this proposal.  Since it is not appropriate to report incidence for chronic conditions such as angina, MRG recommended that prevalence should be reported.  </w:t>
            </w:r>
          </w:p>
          <w:p w14:paraId="3C18D510" w14:textId="77777777" w:rsidR="00E635F0" w:rsidRPr="00567645" w:rsidRDefault="00E635F0" w:rsidP="00E635F0">
            <w:pPr>
              <w:pStyle w:val="ListParagraph"/>
              <w:numPr>
                <w:ilvl w:val="0"/>
                <w:numId w:val="27"/>
              </w:numPr>
              <w:spacing w:after="0" w:line="240" w:lineRule="auto"/>
              <w:ind w:left="325" w:hanging="283"/>
            </w:pPr>
            <w:r w:rsidRPr="00567645">
              <w:t>Recommendation that patients with multiple complications or more than one incident of a single complication should only be counted once in the numerator,  avoiding possibility of the numerator being higher than the denominator.  Quality statement to make clear what is not being captured by the indicator e.g. multiple incidents of ketoacidosis, patients with multiple complications.</w:t>
            </w:r>
          </w:p>
          <w:p w14:paraId="17ABE3EF" w14:textId="77777777" w:rsidR="00E635F0" w:rsidRPr="00567645" w:rsidRDefault="00E635F0" w:rsidP="00E635F0">
            <w:pPr>
              <w:pStyle w:val="ListParagraph"/>
              <w:numPr>
                <w:ilvl w:val="0"/>
                <w:numId w:val="27"/>
              </w:numPr>
              <w:spacing w:after="0" w:line="240" w:lineRule="auto"/>
              <w:ind w:left="325" w:hanging="283"/>
            </w:pPr>
            <w:r w:rsidRPr="00567645">
              <w:t xml:space="preserve">NDA currently audits only those patients alive at the end of the audit period, which presents a potential issue in terms of reporting complications with high mortality rates such as myocardial infarction.  Recommendation that further work should be carried out to see if it is possible to identify those patients who exist in the previous audit period but not the current audit and then link to ONS death records so that those patients who die from complications e.g. myocardial infarction can be included.  Noted that the IG permissions needed for this data linkage are already in place.     Commented that patients with chronic conditions, such as angina, should be included in the numerator for as long as they are alive, even if they do not appear in HES with further work to be carried out to see if this is possible.  </w:t>
            </w:r>
          </w:p>
          <w:p w14:paraId="3853F5C2" w14:textId="77777777" w:rsidR="00E635F0" w:rsidRPr="00567645" w:rsidRDefault="00E635F0" w:rsidP="00E635F0">
            <w:pPr>
              <w:pStyle w:val="ListParagraph"/>
              <w:numPr>
                <w:ilvl w:val="0"/>
                <w:numId w:val="27"/>
              </w:numPr>
              <w:spacing w:after="0" w:line="240" w:lineRule="auto"/>
              <w:ind w:left="325" w:hanging="283"/>
            </w:pPr>
            <w:r w:rsidRPr="00567645">
              <w:t>Noted that because of differences in scale of the complications, large variations where the numbers are small (e.g. major amputations) could be masked by small changes where the number of occurrences is greater (e.g. angina). This to be explained in the quality statement, along with other limitations of the indicator.</w:t>
            </w:r>
          </w:p>
          <w:p w14:paraId="0807D438" w14:textId="77777777" w:rsidR="00E635F0" w:rsidRPr="00567645" w:rsidRDefault="00E635F0" w:rsidP="00E635F0">
            <w:pPr>
              <w:pStyle w:val="ListParagraph"/>
              <w:numPr>
                <w:ilvl w:val="0"/>
                <w:numId w:val="27"/>
              </w:numPr>
              <w:spacing w:after="0" w:line="240" w:lineRule="auto"/>
              <w:ind w:left="325" w:hanging="283"/>
            </w:pPr>
            <w:r w:rsidRPr="00567645">
              <w:t xml:space="preserve">It was recommended that the denominator be changed to better reflect the period of risk.  This would mean that someone alive for half the numerator time period (1 year) would be counted as 0.5, rather than 1. However, the NDA team subsequently reported that using the above methodology would lead to a disparity between the production of the indicator and that used to analyse the audit data as NDA only use ‘years at risk’ in the mortality standardisation. </w:t>
            </w:r>
          </w:p>
          <w:p w14:paraId="2F65196C" w14:textId="77777777" w:rsidR="00E635F0" w:rsidRPr="00567645" w:rsidRDefault="00E635F0" w:rsidP="00E635F0">
            <w:pPr>
              <w:pStyle w:val="ListParagraph"/>
              <w:numPr>
                <w:ilvl w:val="0"/>
                <w:numId w:val="27"/>
              </w:numPr>
              <w:spacing w:after="0" w:line="240" w:lineRule="auto"/>
              <w:ind w:left="325" w:hanging="283"/>
            </w:pPr>
            <w:r w:rsidRPr="00567645">
              <w:t>Quality Statement to refer the reader / user to contextual information showing the disaggregation of rates at CCG levels by complication. This information will be available in the annual report.</w:t>
            </w:r>
          </w:p>
          <w:p w14:paraId="3103AB23" w14:textId="548D1D19" w:rsidR="00E635F0" w:rsidRDefault="00E635F0" w:rsidP="00E635F0"/>
        </w:tc>
      </w:tr>
      <w:tr w:rsidR="00E635F0" w14:paraId="65CD92F5" w14:textId="77777777" w:rsidTr="00E635F0">
        <w:tc>
          <w:tcPr>
            <w:tcW w:w="4508" w:type="dxa"/>
          </w:tcPr>
          <w:p w14:paraId="676208E0" w14:textId="041554A2" w:rsidR="00E635F0" w:rsidRDefault="00E635F0" w:rsidP="00E635F0">
            <w:r w:rsidRPr="00567645">
              <w:rPr>
                <w:i/>
              </w:rPr>
              <w:t>Outcome of MRG consideration:</w:t>
            </w:r>
          </w:p>
        </w:tc>
        <w:tc>
          <w:tcPr>
            <w:tcW w:w="5374" w:type="dxa"/>
          </w:tcPr>
          <w:p w14:paraId="36FB67E5" w14:textId="5B1DFD15" w:rsidR="00E635F0" w:rsidRDefault="00E635F0" w:rsidP="00E635F0">
            <w:r w:rsidRPr="00567645">
              <w:rPr>
                <w:b/>
              </w:rPr>
              <w:t>No significant issues on basis of completion of outstanding actions</w:t>
            </w:r>
          </w:p>
        </w:tc>
      </w:tr>
      <w:tr w:rsidR="00E635F0" w14:paraId="71C69171" w14:textId="77777777" w:rsidTr="00E635F0">
        <w:tc>
          <w:tcPr>
            <w:tcW w:w="4508" w:type="dxa"/>
          </w:tcPr>
          <w:p w14:paraId="1A8BA7E2" w14:textId="5B82422B" w:rsidR="00E635F0" w:rsidRDefault="00E635F0" w:rsidP="00E635F0">
            <w:r w:rsidRPr="00567645">
              <w:t>MRG statement of recommendation:</w:t>
            </w:r>
          </w:p>
        </w:tc>
        <w:tc>
          <w:tcPr>
            <w:tcW w:w="5374" w:type="dxa"/>
          </w:tcPr>
          <w:p w14:paraId="4D2BB230" w14:textId="77777777" w:rsidR="00E635F0" w:rsidRPr="00567645" w:rsidRDefault="00E635F0" w:rsidP="00E635F0">
            <w:pPr>
              <w:pStyle w:val="ListParagraph"/>
              <w:numPr>
                <w:ilvl w:val="0"/>
                <w:numId w:val="27"/>
              </w:numPr>
              <w:spacing w:after="0" w:line="240" w:lineRule="auto"/>
              <w:ind w:left="325" w:hanging="325"/>
            </w:pPr>
            <w:r w:rsidRPr="00567645">
              <w:t xml:space="preserve">Indicator approved for escalation to Indicator Governance Board on the basis that limitations described above are outlined in the quality statement and that further analysis work in relation to the list of inclusions of chronic conditions is continued. </w:t>
            </w:r>
          </w:p>
          <w:p w14:paraId="7AB44BA2" w14:textId="77777777" w:rsidR="00E635F0" w:rsidRDefault="00E635F0" w:rsidP="00E635F0"/>
        </w:tc>
      </w:tr>
      <w:tr w:rsidR="00E635F0" w14:paraId="30EBB275" w14:textId="77777777" w:rsidTr="00E635F0">
        <w:tc>
          <w:tcPr>
            <w:tcW w:w="4508" w:type="dxa"/>
          </w:tcPr>
          <w:p w14:paraId="69C6852C" w14:textId="5589082C" w:rsidR="00E635F0" w:rsidRDefault="00E635F0" w:rsidP="00E635F0">
            <w:r w:rsidRPr="00567645">
              <w:rPr>
                <w:b/>
              </w:rPr>
              <w:t>Additional Assurance Details</w:t>
            </w:r>
          </w:p>
        </w:tc>
        <w:tc>
          <w:tcPr>
            <w:tcW w:w="5374" w:type="dxa"/>
          </w:tcPr>
          <w:p w14:paraId="7FEFE330" w14:textId="77777777" w:rsidR="00E635F0" w:rsidRDefault="00E635F0" w:rsidP="00E635F0"/>
        </w:tc>
      </w:tr>
      <w:tr w:rsidR="00E635F0" w14:paraId="5E29183C" w14:textId="77777777" w:rsidTr="00E635F0">
        <w:tc>
          <w:tcPr>
            <w:tcW w:w="4508" w:type="dxa"/>
          </w:tcPr>
          <w:p w14:paraId="31465586" w14:textId="6EE66D80" w:rsidR="00E635F0" w:rsidRPr="00567645" w:rsidRDefault="00E635F0" w:rsidP="00E635F0">
            <w:pPr>
              <w:rPr>
                <w:b/>
              </w:rPr>
            </w:pPr>
            <w:r w:rsidRPr="00567645">
              <w:t>Peer Reviewers:</w:t>
            </w:r>
          </w:p>
        </w:tc>
        <w:tc>
          <w:tcPr>
            <w:tcW w:w="5374" w:type="dxa"/>
          </w:tcPr>
          <w:p w14:paraId="724BB9F0" w14:textId="27FE74DF" w:rsidR="00E635F0" w:rsidRDefault="00E635F0" w:rsidP="00E635F0">
            <w:r w:rsidRPr="00567645">
              <w:t>No peer review currently undertaken</w:t>
            </w:r>
          </w:p>
        </w:tc>
      </w:tr>
      <w:tr w:rsidR="00E635F0" w14:paraId="4FD8DE7D" w14:textId="77777777" w:rsidTr="00E635F0">
        <w:tc>
          <w:tcPr>
            <w:tcW w:w="4508" w:type="dxa"/>
          </w:tcPr>
          <w:p w14:paraId="0371C6CB" w14:textId="1AE9D956" w:rsidR="00E635F0" w:rsidRPr="00567645" w:rsidRDefault="00E635F0" w:rsidP="00E635F0">
            <w:pPr>
              <w:rPr>
                <w:b/>
              </w:rPr>
            </w:pPr>
            <w:r w:rsidRPr="00567645">
              <w:t>Peer Review summary:</w:t>
            </w:r>
          </w:p>
        </w:tc>
        <w:tc>
          <w:tcPr>
            <w:tcW w:w="5374" w:type="dxa"/>
          </w:tcPr>
          <w:p w14:paraId="3EE41A7C" w14:textId="0D4297F6" w:rsidR="00E635F0" w:rsidRDefault="00E635F0" w:rsidP="00E635F0">
            <w:r w:rsidRPr="00567645">
              <w:t>n/a</w:t>
            </w:r>
          </w:p>
        </w:tc>
      </w:tr>
      <w:tr w:rsidR="00E635F0" w14:paraId="7ECC7E26" w14:textId="77777777" w:rsidTr="00E635F0">
        <w:tc>
          <w:tcPr>
            <w:tcW w:w="4508" w:type="dxa"/>
          </w:tcPr>
          <w:p w14:paraId="26E431D5" w14:textId="77777777" w:rsidR="00E635F0" w:rsidRPr="00567645" w:rsidRDefault="00E635F0" w:rsidP="00E635F0">
            <w:r w:rsidRPr="00567645">
              <w:t>Range of input</w:t>
            </w:r>
          </w:p>
          <w:p w14:paraId="6AA9F18B" w14:textId="1B587021" w:rsidR="00E635F0" w:rsidRPr="00567645" w:rsidRDefault="00E635F0" w:rsidP="00E635F0">
            <w:pPr>
              <w:rPr>
                <w:b/>
              </w:rPr>
            </w:pPr>
            <w:r w:rsidRPr="00567645">
              <w:t>[Have relevant business areas contributed e.g. clinical assurance?]</w:t>
            </w:r>
          </w:p>
        </w:tc>
        <w:tc>
          <w:tcPr>
            <w:tcW w:w="5374" w:type="dxa"/>
          </w:tcPr>
          <w:p w14:paraId="14A45138" w14:textId="77777777" w:rsidR="00E635F0" w:rsidRDefault="00E635F0" w:rsidP="00E635F0"/>
        </w:tc>
      </w:tr>
      <w:tr w:rsidR="00E635F0" w14:paraId="62B830F2" w14:textId="77777777" w:rsidTr="00E635F0">
        <w:tc>
          <w:tcPr>
            <w:tcW w:w="4508" w:type="dxa"/>
          </w:tcPr>
          <w:p w14:paraId="4380E187" w14:textId="77777777" w:rsidR="00E635F0" w:rsidRPr="00567645" w:rsidRDefault="00E635F0" w:rsidP="00E635F0">
            <w:pPr>
              <w:rPr>
                <w:b/>
              </w:rPr>
            </w:pPr>
          </w:p>
        </w:tc>
        <w:tc>
          <w:tcPr>
            <w:tcW w:w="5374" w:type="dxa"/>
          </w:tcPr>
          <w:p w14:paraId="4258C632" w14:textId="477199F5" w:rsidR="00E635F0" w:rsidRDefault="00E635F0" w:rsidP="00E635F0">
            <w:r w:rsidRPr="00567645">
              <w:t>This NDA complications indicator, which provides NDA analysis pertaining to incidence and prevalence of complications amongst the NDA diabetes population, was developed to assess the complication rates in the diabetic population. The indicator was requested and developed in conjunction with the NDA clinical lead, Bob Young and expert clinical coders. These indicators are collected nationally as part of the NDA.</w:t>
            </w:r>
          </w:p>
        </w:tc>
      </w:tr>
    </w:tbl>
    <w:p w14:paraId="03FF249A" w14:textId="77777777" w:rsidR="00DD43B1" w:rsidRPr="00567645" w:rsidRDefault="00DD43B1" w:rsidP="00E128B5"/>
    <w:p w14:paraId="0BD910E8" w14:textId="77777777" w:rsidR="00DD43B1" w:rsidRPr="00567645" w:rsidRDefault="00DD43B1" w:rsidP="00E128B5"/>
    <w:p w14:paraId="7E0CAAFF" w14:textId="77777777" w:rsidR="00DD43B1" w:rsidRPr="00567645" w:rsidRDefault="00DD43B1" w:rsidP="00E128B5"/>
    <w:p w14:paraId="4708E4E8" w14:textId="77777777" w:rsidR="00DD43B1" w:rsidRPr="00567645" w:rsidRDefault="00DD43B1" w:rsidP="00E128B5"/>
    <w:p w14:paraId="3B428441" w14:textId="0C39C311" w:rsidR="00DD43B1" w:rsidRPr="00567645" w:rsidRDefault="00DD43B1" w:rsidP="00E128B5">
      <w:pPr>
        <w:ind w:left="-851"/>
      </w:pPr>
      <w:r w:rsidRPr="00567645">
        <w:t>IGB – Additional Recommendations:</w:t>
      </w:r>
      <w:r w:rsidR="00E635F0">
        <w:t xml:space="preserve"> None</w:t>
      </w:r>
    </w:p>
    <w:p w14:paraId="01D881A4" w14:textId="77777777" w:rsidR="00DD43B1" w:rsidRPr="00567645" w:rsidRDefault="00DD43B1" w:rsidP="00E128B5">
      <w:pPr>
        <w:ind w:left="-851"/>
      </w:pPr>
      <w:r w:rsidRPr="00567645">
        <w:t>[Add new section as necessary]</w:t>
      </w:r>
    </w:p>
    <w:p w14:paraId="132C3296" w14:textId="77777777" w:rsidR="00DD43B1" w:rsidRPr="00567645" w:rsidRDefault="00DD43B1" w:rsidP="00E128B5"/>
    <w:p w14:paraId="2FDF4D41" w14:textId="2DCB01D4" w:rsidR="00DD43B1" w:rsidRDefault="00DD43B1" w:rsidP="00E128B5">
      <w:pPr>
        <w:ind w:left="-851"/>
      </w:pPr>
      <w:r w:rsidRPr="00567645">
        <w:t>Review:</w:t>
      </w:r>
    </w:p>
    <w:p w14:paraId="6011E24D" w14:textId="29239E55" w:rsidR="00E635F0" w:rsidRDefault="00E635F0" w:rsidP="00E128B5">
      <w:pPr>
        <w:ind w:left="-851"/>
      </w:pPr>
    </w:p>
    <w:p w14:paraId="629DFF90" w14:textId="77777777" w:rsidR="00E635F0" w:rsidRDefault="00E635F0" w:rsidP="00E635F0">
      <w:pPr>
        <w:ind w:left="-851"/>
      </w:pPr>
      <w:r>
        <w:t>3 years</w:t>
      </w:r>
    </w:p>
    <w:p w14:paraId="67ABD1AA" w14:textId="77777777" w:rsidR="00E635F0" w:rsidRDefault="00E635F0" w:rsidP="00E635F0">
      <w:pPr>
        <w:ind w:left="-851"/>
      </w:pPr>
    </w:p>
    <w:p w14:paraId="476E1473" w14:textId="62621426" w:rsidR="00E635F0" w:rsidRPr="00567645" w:rsidRDefault="00E635F0" w:rsidP="00E635F0">
      <w:pPr>
        <w:ind w:left="-851"/>
      </w:pPr>
      <w:r w:rsidRPr="00567645">
        <w:t>In light of no significant issues being identified with the methodology or anticipated changes to process or data source it is recommended that the indicator be reviewed in 3 years, unless there are any changes to data collection methodologies (e.g. use of GPES).</w:t>
      </w:r>
    </w:p>
    <w:p w14:paraId="452B39D1" w14:textId="2655CE1C" w:rsidR="00E635F0" w:rsidRDefault="00E635F0" w:rsidP="00E128B5">
      <w:pPr>
        <w:ind w:left="-851"/>
      </w:pPr>
    </w:p>
    <w:p w14:paraId="44D0D114" w14:textId="77777777" w:rsidR="00E635F0" w:rsidRPr="00567645" w:rsidRDefault="00E635F0" w:rsidP="00E128B5">
      <w:pPr>
        <w:ind w:left="-851"/>
      </w:pPr>
    </w:p>
    <w:p w14:paraId="4614B93C" w14:textId="77777777" w:rsidR="00DD43B1" w:rsidRPr="00567645" w:rsidRDefault="00DD43B1" w:rsidP="00E128B5"/>
    <w:p w14:paraId="2413175A" w14:textId="77777777" w:rsidR="00DD43B1" w:rsidRPr="00567645" w:rsidRDefault="00DD43B1" w:rsidP="00E128B5">
      <w:pPr>
        <w:tabs>
          <w:tab w:val="left" w:pos="2830"/>
        </w:tabs>
        <w:ind w:left="-851"/>
      </w:pPr>
    </w:p>
    <w:p w14:paraId="0B73A866" w14:textId="77777777" w:rsidR="00DD43B1" w:rsidRPr="00567645" w:rsidRDefault="00DD43B1" w:rsidP="00E128B5">
      <w:pPr>
        <w:tabs>
          <w:tab w:val="left" w:pos="2830"/>
        </w:tabs>
        <w:ind w:left="-851"/>
      </w:pPr>
    </w:p>
    <w:p w14:paraId="6F0FF637" w14:textId="77777777" w:rsidR="00DD43B1" w:rsidRPr="00567645" w:rsidRDefault="00DD43B1" w:rsidP="00E128B5">
      <w:pPr>
        <w:tabs>
          <w:tab w:val="left" w:pos="2830"/>
        </w:tabs>
        <w:ind w:left="-851"/>
      </w:pPr>
    </w:p>
    <w:p w14:paraId="52659FC7" w14:textId="77777777" w:rsidR="00DD43B1" w:rsidRPr="00567645" w:rsidRDefault="00DD43B1" w:rsidP="00E128B5">
      <w:pPr>
        <w:tabs>
          <w:tab w:val="left" w:pos="2830"/>
        </w:tabs>
        <w:ind w:left="-851"/>
      </w:pPr>
      <w:r w:rsidRPr="00567645">
        <w:t xml:space="preserve">IGB Sign-off: </w:t>
      </w:r>
    </w:p>
    <w:p w14:paraId="1FAF829E" w14:textId="77777777" w:rsidR="00DD43B1" w:rsidRPr="00567645" w:rsidRDefault="00DD43B1" w:rsidP="00E128B5"/>
    <w:p w14:paraId="63F9B361" w14:textId="77777777" w:rsidR="00DD43B1" w:rsidRPr="00567645" w:rsidRDefault="00DD43B1" w:rsidP="00E128B5"/>
    <w:p w14:paraId="7D63729E" w14:textId="77777777" w:rsidR="00DD43B1" w:rsidRPr="00567645" w:rsidRDefault="00DD43B1">
      <w:r w:rsidRPr="00567645">
        <w:br w:type="page"/>
      </w:r>
    </w:p>
    <w:p w14:paraId="6B310431" w14:textId="12EC0633" w:rsidR="00DD43B1" w:rsidRDefault="00DD43B1" w:rsidP="00E128B5">
      <w:pPr>
        <w:ind w:left="-851"/>
        <w:rPr>
          <w:b/>
        </w:rPr>
      </w:pPr>
      <w:r w:rsidRPr="00567645">
        <w:t xml:space="preserve">Record of Assurance provided by </w:t>
      </w:r>
      <w:r w:rsidRPr="00567645">
        <w:rPr>
          <w:b/>
        </w:rPr>
        <w:t>Indicator Governance Board</w:t>
      </w:r>
    </w:p>
    <w:p w14:paraId="03B67D8A" w14:textId="0AFAD4A7" w:rsidR="005D5232" w:rsidRDefault="005D5232" w:rsidP="00E128B5">
      <w:pPr>
        <w:ind w:left="-851"/>
        <w:rPr>
          <w:b/>
        </w:rPr>
      </w:pPr>
    </w:p>
    <w:p w14:paraId="53BCC303" w14:textId="0B923AB6" w:rsidR="005D5232" w:rsidRDefault="005D5232" w:rsidP="00E128B5">
      <w:pPr>
        <w:ind w:left="-851"/>
        <w:rPr>
          <w:b/>
        </w:rPr>
      </w:pPr>
    </w:p>
    <w:tbl>
      <w:tblPr>
        <w:tblStyle w:val="TableGrid"/>
        <w:tblW w:w="0" w:type="auto"/>
        <w:tblInd w:w="-851" w:type="dxa"/>
        <w:tblLook w:val="04A0" w:firstRow="1" w:lastRow="0" w:firstColumn="1" w:lastColumn="0" w:noHBand="0" w:noVBand="1"/>
      </w:tblPr>
      <w:tblGrid>
        <w:gridCol w:w="4508"/>
        <w:gridCol w:w="5269"/>
      </w:tblGrid>
      <w:tr w:rsidR="005D5232" w14:paraId="2D9E2DD8" w14:textId="77777777" w:rsidTr="005D5232">
        <w:tc>
          <w:tcPr>
            <w:tcW w:w="4508" w:type="dxa"/>
          </w:tcPr>
          <w:p w14:paraId="3A9B6E70" w14:textId="2425B705" w:rsidR="005D5232" w:rsidRDefault="005D5232" w:rsidP="00E128B5">
            <w:r w:rsidRPr="00567645">
              <w:rPr>
                <w:b/>
              </w:rPr>
              <w:t>Indicator Title</w:t>
            </w:r>
          </w:p>
        </w:tc>
        <w:tc>
          <w:tcPr>
            <w:tcW w:w="5269" w:type="dxa"/>
          </w:tcPr>
          <w:p w14:paraId="77E880B2" w14:textId="0916A955" w:rsidR="005D5232" w:rsidRDefault="005D5232" w:rsidP="00E128B5">
            <w:r w:rsidRPr="00567645">
              <w:rPr>
                <w:b/>
              </w:rPr>
              <w:t xml:space="preserve">1.4 </w:t>
            </w:r>
            <w:r w:rsidRPr="00567645">
              <w:rPr>
                <w:i/>
              </w:rPr>
              <w:t>(COF 1.24)</w:t>
            </w:r>
            <w:r w:rsidRPr="00567645">
              <w:rPr>
                <w:b/>
              </w:rPr>
              <w:t xml:space="preserve"> Myocardial infarction, stroke and end stage kidney disease in people with diabetes</w:t>
            </w:r>
          </w:p>
        </w:tc>
      </w:tr>
      <w:tr w:rsidR="005D5232" w14:paraId="5B2B9E92" w14:textId="77777777" w:rsidTr="005D5232">
        <w:tc>
          <w:tcPr>
            <w:tcW w:w="4508" w:type="dxa"/>
          </w:tcPr>
          <w:p w14:paraId="285170A4" w14:textId="4A4F9E66" w:rsidR="005D5232" w:rsidRDefault="005D5232" w:rsidP="00E128B5">
            <w:r w:rsidRPr="00567645">
              <w:t>IAS Ref Code:</w:t>
            </w:r>
          </w:p>
        </w:tc>
        <w:tc>
          <w:tcPr>
            <w:tcW w:w="5269" w:type="dxa"/>
          </w:tcPr>
          <w:p w14:paraId="575B0DC2" w14:textId="5B2B44B8" w:rsidR="005D5232" w:rsidRDefault="005D5232" w:rsidP="00E128B5">
            <w:r w:rsidRPr="00567645">
              <w:t>IAP00126</w:t>
            </w:r>
          </w:p>
        </w:tc>
      </w:tr>
      <w:tr w:rsidR="005D5232" w14:paraId="1C1D8BF0" w14:textId="77777777" w:rsidTr="005D5232">
        <w:tc>
          <w:tcPr>
            <w:tcW w:w="4508" w:type="dxa"/>
          </w:tcPr>
          <w:p w14:paraId="336F31BD" w14:textId="6ED50CD1" w:rsidR="005D5232" w:rsidRDefault="005D5232" w:rsidP="00E128B5">
            <w:r w:rsidRPr="00567645">
              <w:t>Indicator Set</w:t>
            </w:r>
          </w:p>
        </w:tc>
        <w:tc>
          <w:tcPr>
            <w:tcW w:w="5269" w:type="dxa"/>
          </w:tcPr>
          <w:p w14:paraId="4BD3EC50" w14:textId="77777777" w:rsidR="005D5232" w:rsidRDefault="005D5232" w:rsidP="00E128B5"/>
        </w:tc>
      </w:tr>
      <w:tr w:rsidR="005D5232" w14:paraId="33316F41" w14:textId="77777777" w:rsidTr="005D5232">
        <w:tc>
          <w:tcPr>
            <w:tcW w:w="4508" w:type="dxa"/>
          </w:tcPr>
          <w:p w14:paraId="348E259E" w14:textId="2EF021A4" w:rsidR="005D5232" w:rsidRDefault="005D5232" w:rsidP="00E128B5">
            <w:r w:rsidRPr="00567645">
              <w:t>Construction Summary</w:t>
            </w:r>
          </w:p>
        </w:tc>
        <w:tc>
          <w:tcPr>
            <w:tcW w:w="5269" w:type="dxa"/>
          </w:tcPr>
          <w:p w14:paraId="205F21A1" w14:textId="77777777" w:rsidR="005D5232" w:rsidRPr="00567645" w:rsidRDefault="005D5232" w:rsidP="005D5232">
            <w:pPr>
              <w:rPr>
                <w:i/>
              </w:rPr>
            </w:pPr>
            <w:r w:rsidRPr="00567645">
              <w:rPr>
                <w:i/>
              </w:rPr>
              <w:t>Denominator:</w:t>
            </w:r>
            <w:r w:rsidRPr="00567645">
              <w:t xml:space="preserve"> Number of people with diabetes identified by the NDA.</w:t>
            </w:r>
          </w:p>
          <w:p w14:paraId="4C45F76A" w14:textId="7C99D35C" w:rsidR="005D5232" w:rsidRDefault="005D5232" w:rsidP="005D5232">
            <w:r w:rsidRPr="00567645">
              <w:rPr>
                <w:i/>
              </w:rPr>
              <w:t xml:space="preserve">Numerator: </w:t>
            </w:r>
            <w:r w:rsidRPr="00567645">
              <w:t>Number of people collected by the NDA who have a HES primary or secondary diagnosis during the reporting period of MI, stroke or end stage kidney disease.</w:t>
            </w:r>
          </w:p>
        </w:tc>
      </w:tr>
      <w:tr w:rsidR="005D5232" w14:paraId="218B4271" w14:textId="77777777" w:rsidTr="005D5232">
        <w:tc>
          <w:tcPr>
            <w:tcW w:w="4508" w:type="dxa"/>
          </w:tcPr>
          <w:p w14:paraId="0A85F0FA" w14:textId="1F74C056" w:rsidR="005D5232" w:rsidRDefault="005D5232" w:rsidP="00E128B5">
            <w:r w:rsidRPr="00567645">
              <w:t>Initial IGB discussion</w:t>
            </w:r>
          </w:p>
        </w:tc>
        <w:tc>
          <w:tcPr>
            <w:tcW w:w="5269" w:type="dxa"/>
          </w:tcPr>
          <w:p w14:paraId="4F7A4A8F" w14:textId="10E3D334" w:rsidR="005D5232" w:rsidRDefault="005D5232" w:rsidP="00E128B5">
            <w:r w:rsidRPr="00567645">
              <w:t>18/01/13</w:t>
            </w:r>
          </w:p>
        </w:tc>
      </w:tr>
      <w:tr w:rsidR="005D5232" w14:paraId="5D1BEF67" w14:textId="77777777" w:rsidTr="005D5232">
        <w:tc>
          <w:tcPr>
            <w:tcW w:w="4508" w:type="dxa"/>
          </w:tcPr>
          <w:p w14:paraId="7680B181" w14:textId="11844379" w:rsidR="005D5232" w:rsidRDefault="005D5232" w:rsidP="00E128B5">
            <w:r w:rsidRPr="00567645">
              <w:t>Further discussed</w:t>
            </w:r>
          </w:p>
        </w:tc>
        <w:tc>
          <w:tcPr>
            <w:tcW w:w="5269" w:type="dxa"/>
          </w:tcPr>
          <w:p w14:paraId="42269481" w14:textId="77777777" w:rsidR="005D5232" w:rsidRDefault="005D5232" w:rsidP="00E128B5"/>
        </w:tc>
      </w:tr>
    </w:tbl>
    <w:p w14:paraId="03E30BD2" w14:textId="77777777" w:rsidR="005D5232" w:rsidRPr="00567645" w:rsidRDefault="005D5232" w:rsidP="00E128B5">
      <w:pPr>
        <w:ind w:left="-851"/>
      </w:pPr>
    </w:p>
    <w:tbl>
      <w:tblPr>
        <w:tblStyle w:val="TableGrid"/>
        <w:tblW w:w="9771" w:type="dxa"/>
        <w:tblInd w:w="-845" w:type="dxa"/>
        <w:tblLook w:val="04A0" w:firstRow="1" w:lastRow="0" w:firstColumn="1" w:lastColumn="0" w:noHBand="0" w:noVBand="1"/>
      </w:tblPr>
      <w:tblGrid>
        <w:gridCol w:w="4526"/>
        <w:gridCol w:w="5245"/>
      </w:tblGrid>
      <w:tr w:rsidR="005D5232" w14:paraId="3B1DB6E6" w14:textId="77777777" w:rsidTr="005D5232">
        <w:tc>
          <w:tcPr>
            <w:tcW w:w="4526" w:type="dxa"/>
          </w:tcPr>
          <w:p w14:paraId="5CFCEE63" w14:textId="45594211" w:rsidR="005D5232" w:rsidRDefault="005D5232" w:rsidP="00E128B5">
            <w:r w:rsidRPr="00567645">
              <w:rPr>
                <w:b/>
              </w:rPr>
              <w:t>Strategic Considerations &amp; Implications</w:t>
            </w:r>
          </w:p>
        </w:tc>
        <w:tc>
          <w:tcPr>
            <w:tcW w:w="5245" w:type="dxa"/>
          </w:tcPr>
          <w:p w14:paraId="6E522E91" w14:textId="77777777" w:rsidR="005D5232" w:rsidRDefault="005D5232" w:rsidP="00E128B5"/>
        </w:tc>
      </w:tr>
      <w:tr w:rsidR="005D5232" w14:paraId="43B5A2AD" w14:textId="77777777" w:rsidTr="005D5232">
        <w:tc>
          <w:tcPr>
            <w:tcW w:w="4526" w:type="dxa"/>
          </w:tcPr>
          <w:p w14:paraId="7DFE7037" w14:textId="752B2344" w:rsidR="005D5232" w:rsidRDefault="005D5232" w:rsidP="00E128B5">
            <w:r w:rsidRPr="00567645">
              <w:t>Applicant / Sponsor Organisation</w:t>
            </w:r>
          </w:p>
        </w:tc>
        <w:tc>
          <w:tcPr>
            <w:tcW w:w="5245" w:type="dxa"/>
          </w:tcPr>
          <w:p w14:paraId="59E80FF4" w14:textId="77777777" w:rsidR="005D5232" w:rsidRPr="00567645" w:rsidRDefault="005D5232" w:rsidP="005D5232">
            <w:r w:rsidRPr="00567645">
              <w:t>Primary Medical Care Branch, DH</w:t>
            </w:r>
          </w:p>
          <w:p w14:paraId="2523E5F1" w14:textId="36B8DD1B" w:rsidR="005D5232" w:rsidRDefault="005D5232" w:rsidP="005D5232">
            <w:r w:rsidRPr="00567645">
              <w:t>*Costing for assurance appraisal included in development cost</w:t>
            </w:r>
          </w:p>
        </w:tc>
      </w:tr>
      <w:tr w:rsidR="005D5232" w14:paraId="15C22CC1" w14:textId="77777777" w:rsidTr="005D5232">
        <w:tc>
          <w:tcPr>
            <w:tcW w:w="4526" w:type="dxa"/>
          </w:tcPr>
          <w:p w14:paraId="2A2E8E1B" w14:textId="3F758DF3" w:rsidR="005D5232" w:rsidRDefault="005D5232" w:rsidP="00E128B5">
            <w:r w:rsidRPr="00567645">
              <w:t>Assurance  process funded?</w:t>
            </w:r>
          </w:p>
        </w:tc>
        <w:tc>
          <w:tcPr>
            <w:tcW w:w="5245" w:type="dxa"/>
          </w:tcPr>
          <w:p w14:paraId="570E71AE" w14:textId="01AA0C9B" w:rsidR="005D5232" w:rsidRDefault="005D5232" w:rsidP="00E128B5">
            <w:r>
              <w:t>Yes</w:t>
            </w:r>
          </w:p>
        </w:tc>
      </w:tr>
      <w:tr w:rsidR="00AA5533" w14:paraId="042A26FE" w14:textId="77777777" w:rsidTr="005D5232">
        <w:tc>
          <w:tcPr>
            <w:tcW w:w="4526" w:type="dxa"/>
          </w:tcPr>
          <w:p w14:paraId="553BAAE0" w14:textId="36DA349E" w:rsidR="00AA5533" w:rsidRDefault="00AA5533" w:rsidP="00AA5533">
            <w:r w:rsidRPr="00567645">
              <w:t xml:space="preserve">Indicator rationale </w:t>
            </w:r>
          </w:p>
        </w:tc>
        <w:tc>
          <w:tcPr>
            <w:tcW w:w="5245" w:type="dxa"/>
          </w:tcPr>
          <w:p w14:paraId="6D172724" w14:textId="4B4F223F" w:rsidR="00AA5533" w:rsidRDefault="00AA5533" w:rsidP="00AA5533">
            <w:r w:rsidRPr="00567645">
              <w:t xml:space="preserve">The indicator is based on a NICE Quality Standard and has been identified by the NICE COF Advisory Committee for use in the Commissioning Outcomes Framework.  </w:t>
            </w:r>
          </w:p>
        </w:tc>
      </w:tr>
      <w:tr w:rsidR="00AA5533" w14:paraId="0E762D7A" w14:textId="77777777" w:rsidTr="005D5232">
        <w:tc>
          <w:tcPr>
            <w:tcW w:w="4526" w:type="dxa"/>
          </w:tcPr>
          <w:p w14:paraId="6C21568E" w14:textId="77777777" w:rsidR="00AA5533" w:rsidRPr="00567645" w:rsidRDefault="00AA5533" w:rsidP="00AA5533">
            <w:r w:rsidRPr="00567645">
              <w:t xml:space="preserve">Basis for rationale </w:t>
            </w:r>
          </w:p>
          <w:p w14:paraId="6026951F" w14:textId="56027886" w:rsidR="00AA5533" w:rsidRDefault="00AA5533" w:rsidP="00AA5533">
            <w:r w:rsidRPr="00567645">
              <w:t>[Details of quality statement, policy etc]</w:t>
            </w:r>
            <w:r w:rsidRPr="00567645">
              <w:rPr>
                <w:i/>
              </w:rPr>
              <w:t xml:space="preserve"> </w:t>
            </w:r>
          </w:p>
        </w:tc>
        <w:tc>
          <w:tcPr>
            <w:tcW w:w="5245" w:type="dxa"/>
          </w:tcPr>
          <w:p w14:paraId="43339E9A" w14:textId="25DC8B12" w:rsidR="00AA5533" w:rsidRDefault="00AA5533" w:rsidP="00AA5533">
            <w:r w:rsidRPr="00567645">
              <w:t>This indicator is considered useful in measuring the quality of commissioning for people with diabetes.</w:t>
            </w:r>
          </w:p>
        </w:tc>
      </w:tr>
      <w:tr w:rsidR="00AA5533" w14:paraId="75D5C7B1" w14:textId="77777777" w:rsidTr="005D5232">
        <w:tc>
          <w:tcPr>
            <w:tcW w:w="4526" w:type="dxa"/>
          </w:tcPr>
          <w:p w14:paraId="66BB680D" w14:textId="37D69F19" w:rsidR="00AA5533" w:rsidRDefault="00AA5533" w:rsidP="00AA5533">
            <w:r w:rsidRPr="00567645">
              <w:t>Risks &amp; assumptions</w:t>
            </w:r>
          </w:p>
        </w:tc>
        <w:tc>
          <w:tcPr>
            <w:tcW w:w="5245" w:type="dxa"/>
          </w:tcPr>
          <w:p w14:paraId="566F2947" w14:textId="77777777" w:rsidR="00AA5533" w:rsidRPr="00567645" w:rsidRDefault="00AA5533" w:rsidP="00AA5533">
            <w:pPr>
              <w:pStyle w:val="ListParagraph"/>
              <w:numPr>
                <w:ilvl w:val="0"/>
                <w:numId w:val="27"/>
              </w:numPr>
              <w:spacing w:after="0" w:line="240" w:lineRule="auto"/>
              <w:ind w:left="325" w:hanging="283"/>
            </w:pPr>
            <w:r w:rsidRPr="00567645">
              <w:t>For primary care, participation in the NDA is voluntary. The NDA 2010-2011 achieved 82.8% participation rate for 6,774 GP Practices in England and reported on 2,150,634 patients.</w:t>
            </w:r>
          </w:p>
          <w:p w14:paraId="018F6841" w14:textId="77777777" w:rsidR="00AA5533" w:rsidRPr="00567645" w:rsidRDefault="00AA5533" w:rsidP="00AA5533">
            <w:pPr>
              <w:pStyle w:val="ListParagraph"/>
              <w:numPr>
                <w:ilvl w:val="0"/>
                <w:numId w:val="27"/>
              </w:numPr>
              <w:spacing w:after="0" w:line="240" w:lineRule="auto"/>
              <w:ind w:left="325" w:hanging="283"/>
            </w:pPr>
            <w:r w:rsidRPr="00567645">
              <w:t>For secondary care, participation in the audit is mandatory under the NHS Standard Contract. In the NDA 2010-2011, 75 secondary care units submitted data.</w:t>
            </w:r>
          </w:p>
          <w:p w14:paraId="759F48D2" w14:textId="77777777" w:rsidR="00AA5533" w:rsidRPr="00567645" w:rsidRDefault="00AA5533" w:rsidP="00AA5533">
            <w:pPr>
              <w:ind w:left="42"/>
            </w:pPr>
          </w:p>
          <w:p w14:paraId="7AB99DDE" w14:textId="77777777" w:rsidR="00AA5533" w:rsidRPr="00567645" w:rsidRDefault="00AA5533" w:rsidP="00AA5533">
            <w:pPr>
              <w:pStyle w:val="ListParagraph"/>
              <w:numPr>
                <w:ilvl w:val="0"/>
                <w:numId w:val="27"/>
              </w:numPr>
              <w:spacing w:after="0" w:line="240" w:lineRule="auto"/>
              <w:ind w:left="325" w:hanging="283"/>
            </w:pPr>
            <w:r w:rsidRPr="00567645">
              <w:t xml:space="preserve">The method for this indicator is the same as that for indicator 2.8, however this indicator is more likely to have small number issues as it only looks at 3 types of complications.  </w:t>
            </w:r>
          </w:p>
          <w:p w14:paraId="3E93A68B" w14:textId="77777777" w:rsidR="00AA5533" w:rsidRDefault="00AA5533" w:rsidP="00AA5533"/>
        </w:tc>
      </w:tr>
      <w:tr w:rsidR="00AA5533" w14:paraId="0335AF62" w14:textId="77777777" w:rsidTr="005D5232">
        <w:tc>
          <w:tcPr>
            <w:tcW w:w="4526" w:type="dxa"/>
          </w:tcPr>
          <w:p w14:paraId="255AD314" w14:textId="2D4C1172" w:rsidR="00AA5533" w:rsidRDefault="00AA5533" w:rsidP="00AA5533">
            <w:r w:rsidRPr="00567645">
              <w:t>IG Considerations  [e.g. release of under-lying data, intermediaries’ access to data, data ownership impact on production]</w:t>
            </w:r>
          </w:p>
        </w:tc>
        <w:tc>
          <w:tcPr>
            <w:tcW w:w="5245" w:type="dxa"/>
          </w:tcPr>
          <w:p w14:paraId="6BFBFDDE" w14:textId="77777777" w:rsidR="00AA5533" w:rsidRPr="00567645" w:rsidRDefault="00AA5533" w:rsidP="00AA5533">
            <w:r w:rsidRPr="00567645">
              <w:t xml:space="preserve">NDA is collected by the HSCIC by automated and manual data extraction from GP Practices, using various clinical systems (Apollo, TPP </w:t>
            </w:r>
            <w:proofErr w:type="spellStart"/>
            <w:r w:rsidRPr="00567645">
              <w:t>SystmOne</w:t>
            </w:r>
            <w:proofErr w:type="spellEnd"/>
            <w:r w:rsidRPr="00567645">
              <w:t xml:space="preserve">, Informatica and </w:t>
            </w:r>
            <w:proofErr w:type="spellStart"/>
            <w:r w:rsidRPr="00567645">
              <w:t>Miquest</w:t>
            </w:r>
            <w:proofErr w:type="spellEnd"/>
            <w:r w:rsidRPr="00567645">
              <w:t>) via Open Exeter</w:t>
            </w:r>
          </w:p>
          <w:p w14:paraId="286070D2" w14:textId="77777777" w:rsidR="00AA5533" w:rsidRDefault="00AA5533" w:rsidP="00AA5533">
            <w:pPr>
              <w:ind w:firstLine="720"/>
            </w:pPr>
          </w:p>
        </w:tc>
      </w:tr>
      <w:tr w:rsidR="00AA5533" w14:paraId="488D129B" w14:textId="77777777" w:rsidTr="005D5232">
        <w:tc>
          <w:tcPr>
            <w:tcW w:w="4526" w:type="dxa"/>
          </w:tcPr>
          <w:p w14:paraId="78702F84" w14:textId="5A4608B2" w:rsidR="00AA5533" w:rsidRDefault="00AA5533" w:rsidP="00AA5533">
            <w:r w:rsidRPr="00567645">
              <w:t>Potential impacts on other business areas [</w:t>
            </w:r>
            <w:proofErr w:type="spellStart"/>
            <w:r w:rsidRPr="00567645">
              <w:t>inc</w:t>
            </w:r>
            <w:proofErr w:type="spellEnd"/>
            <w:r w:rsidRPr="00567645">
              <w:t xml:space="preserve"> outstanding generic issues]</w:t>
            </w:r>
          </w:p>
        </w:tc>
        <w:tc>
          <w:tcPr>
            <w:tcW w:w="5245" w:type="dxa"/>
          </w:tcPr>
          <w:p w14:paraId="7581B05A" w14:textId="77777777" w:rsidR="00AA5533" w:rsidRPr="00567645" w:rsidRDefault="00AA5533" w:rsidP="00AA5533">
            <w:r w:rsidRPr="00567645">
              <w:t>None Identified</w:t>
            </w:r>
          </w:p>
          <w:p w14:paraId="02DBE281" w14:textId="77777777" w:rsidR="00AA5533" w:rsidRDefault="00AA5533" w:rsidP="00AA5533">
            <w:pPr>
              <w:ind w:firstLine="720"/>
            </w:pPr>
          </w:p>
        </w:tc>
      </w:tr>
      <w:tr w:rsidR="00AA5533" w14:paraId="2BFFEF72" w14:textId="77777777" w:rsidTr="005D5232">
        <w:tc>
          <w:tcPr>
            <w:tcW w:w="4526" w:type="dxa"/>
          </w:tcPr>
          <w:p w14:paraId="4BC87D0A" w14:textId="77777777" w:rsidR="00AA5533" w:rsidRPr="00567645" w:rsidRDefault="00AA5533" w:rsidP="00AA5533">
            <w:r w:rsidRPr="00567645">
              <w:t>Implementation Method</w:t>
            </w:r>
          </w:p>
          <w:p w14:paraId="34508D04" w14:textId="6571C372" w:rsidR="00AA5533" w:rsidRDefault="00AA5533" w:rsidP="00AA5533">
            <w:r w:rsidRPr="00567645">
              <w:t>[</w:t>
            </w:r>
            <w:proofErr w:type="spellStart"/>
            <w:r w:rsidRPr="00567645">
              <w:t>inc</w:t>
            </w:r>
            <w:proofErr w:type="spellEnd"/>
            <w:r w:rsidRPr="00567645">
              <w:t xml:space="preserve"> production funding]</w:t>
            </w:r>
          </w:p>
        </w:tc>
        <w:tc>
          <w:tcPr>
            <w:tcW w:w="5245" w:type="dxa"/>
          </w:tcPr>
          <w:p w14:paraId="5D09044B" w14:textId="77777777" w:rsidR="00AA5533" w:rsidRPr="00567645" w:rsidRDefault="00AA5533" w:rsidP="00AA5533">
            <w:r w:rsidRPr="00567645">
              <w:t>Funding being sought.</w:t>
            </w:r>
          </w:p>
          <w:p w14:paraId="113EA9AC" w14:textId="3DF689BD" w:rsidR="00AA5533" w:rsidRDefault="00AA5533" w:rsidP="00AA5533">
            <w:pPr>
              <w:ind w:firstLine="720"/>
            </w:pPr>
            <w:r w:rsidRPr="00567645">
              <w:t>Costs for the production of the CCG indicators are being included in the COF/CQRS project business case.  The requirements for publication of the indicators by HSCIC is yet to be agreed with DH and the NHS Commissioning Board.</w:t>
            </w:r>
          </w:p>
        </w:tc>
      </w:tr>
    </w:tbl>
    <w:p w14:paraId="527AC21D" w14:textId="77777777" w:rsidR="00DD43B1" w:rsidRPr="00567645" w:rsidRDefault="00DD43B1" w:rsidP="00E128B5"/>
    <w:p w14:paraId="563D30FE" w14:textId="77777777" w:rsidR="00DD43B1" w:rsidRPr="00567645" w:rsidRDefault="00DD43B1" w:rsidP="00E128B5"/>
    <w:tbl>
      <w:tblPr>
        <w:tblStyle w:val="TableGrid"/>
        <w:tblW w:w="0" w:type="auto"/>
        <w:tblInd w:w="-845" w:type="dxa"/>
        <w:tblLook w:val="04A0" w:firstRow="1" w:lastRow="0" w:firstColumn="1" w:lastColumn="0" w:noHBand="0" w:noVBand="1"/>
      </w:tblPr>
      <w:tblGrid>
        <w:gridCol w:w="4508"/>
        <w:gridCol w:w="5263"/>
      </w:tblGrid>
      <w:tr w:rsidR="00AA5533" w14:paraId="1EF68A29" w14:textId="77777777" w:rsidTr="00AA5533">
        <w:tc>
          <w:tcPr>
            <w:tcW w:w="4508" w:type="dxa"/>
          </w:tcPr>
          <w:p w14:paraId="62DE651B" w14:textId="0B30D04D" w:rsidR="00AA5533" w:rsidRDefault="00AA5533" w:rsidP="00E128B5">
            <w:r w:rsidRPr="00567645">
              <w:rPr>
                <w:b/>
              </w:rPr>
              <w:t>Record of MRG Discussion</w:t>
            </w:r>
          </w:p>
        </w:tc>
        <w:tc>
          <w:tcPr>
            <w:tcW w:w="5263" w:type="dxa"/>
          </w:tcPr>
          <w:p w14:paraId="08D99A06" w14:textId="77777777" w:rsidR="00AA5533" w:rsidRDefault="00AA5533" w:rsidP="00E128B5"/>
        </w:tc>
      </w:tr>
      <w:tr w:rsidR="00AA5533" w14:paraId="479AF1E7" w14:textId="77777777" w:rsidTr="00AA5533">
        <w:tc>
          <w:tcPr>
            <w:tcW w:w="4508" w:type="dxa"/>
          </w:tcPr>
          <w:p w14:paraId="731F0049" w14:textId="57D5C0E1" w:rsidR="00AA5533" w:rsidRDefault="00AA5533" w:rsidP="00E128B5">
            <w:r w:rsidRPr="00567645">
              <w:t>Discussion dates:</w:t>
            </w:r>
          </w:p>
        </w:tc>
        <w:tc>
          <w:tcPr>
            <w:tcW w:w="5263" w:type="dxa"/>
          </w:tcPr>
          <w:p w14:paraId="075AF5F8" w14:textId="40998276" w:rsidR="00AA5533" w:rsidRDefault="00AA5533" w:rsidP="00E128B5">
            <w:r w:rsidRPr="00567645">
              <w:t>09/08/12, 26/10/12</w:t>
            </w:r>
          </w:p>
        </w:tc>
      </w:tr>
      <w:tr w:rsidR="00AA5533" w14:paraId="575478C4" w14:textId="77777777" w:rsidTr="00AA5533">
        <w:tc>
          <w:tcPr>
            <w:tcW w:w="4508" w:type="dxa"/>
          </w:tcPr>
          <w:p w14:paraId="1E3EF759" w14:textId="1EF856ED" w:rsidR="00AA5533" w:rsidRDefault="00AA5533" w:rsidP="00E128B5">
            <w:r w:rsidRPr="00567645">
              <w:t>By:</w:t>
            </w:r>
          </w:p>
        </w:tc>
        <w:tc>
          <w:tcPr>
            <w:tcW w:w="5263" w:type="dxa"/>
          </w:tcPr>
          <w:p w14:paraId="5CF4E752" w14:textId="77777777" w:rsidR="00AA5533" w:rsidRPr="00567645" w:rsidRDefault="00AA5533" w:rsidP="00AA5533">
            <w:r w:rsidRPr="00567645">
              <w:t xml:space="preserve">HSCIC - Alyson Whitmarsh, Andy Sutherland, Azim Lakhani, John </w:t>
            </w:r>
            <w:proofErr w:type="spellStart"/>
            <w:r w:rsidRPr="00567645">
              <w:t>Varlow</w:t>
            </w:r>
            <w:proofErr w:type="spellEnd"/>
            <w:r w:rsidRPr="00567645">
              <w:t>, Jonathan Hope</w:t>
            </w:r>
          </w:p>
          <w:p w14:paraId="3A5B1E70" w14:textId="77777777" w:rsidR="00AA5533" w:rsidRPr="00567645" w:rsidRDefault="00AA5533" w:rsidP="00AA5533">
            <w:r w:rsidRPr="00567645">
              <w:t>NICE – Daniel Sutcliffe</w:t>
            </w:r>
          </w:p>
          <w:p w14:paraId="54AB8CDF" w14:textId="77777777" w:rsidR="00AA5533" w:rsidRPr="00567645" w:rsidRDefault="00AA5533" w:rsidP="00AA5533">
            <w:r w:rsidRPr="00567645">
              <w:t xml:space="preserve">UHB – Daniel Ray, Irena </w:t>
            </w:r>
            <w:proofErr w:type="spellStart"/>
            <w:r w:rsidRPr="00567645">
              <w:t>Begaj</w:t>
            </w:r>
            <w:proofErr w:type="spellEnd"/>
          </w:p>
          <w:p w14:paraId="70A3CF4C" w14:textId="54482D37" w:rsidR="00AA5533" w:rsidRDefault="00AA5533" w:rsidP="00AA5533">
            <w:r w:rsidRPr="00567645">
              <w:t xml:space="preserve">ISB – Neil </w:t>
            </w:r>
            <w:proofErr w:type="spellStart"/>
            <w:r w:rsidRPr="00567645">
              <w:t>McCrirrick</w:t>
            </w:r>
            <w:proofErr w:type="spellEnd"/>
          </w:p>
        </w:tc>
      </w:tr>
      <w:tr w:rsidR="00AA5533" w14:paraId="6019E022" w14:textId="77777777" w:rsidTr="00AA5533">
        <w:tc>
          <w:tcPr>
            <w:tcW w:w="4508" w:type="dxa"/>
          </w:tcPr>
          <w:p w14:paraId="5EA9CF3E" w14:textId="7EFFF515" w:rsidR="00AA5533" w:rsidRDefault="00AA5533" w:rsidP="00AA5533">
            <w:r w:rsidRPr="00567645">
              <w:t xml:space="preserve">Summary of MRG discussions: </w:t>
            </w:r>
          </w:p>
        </w:tc>
        <w:tc>
          <w:tcPr>
            <w:tcW w:w="5263" w:type="dxa"/>
          </w:tcPr>
          <w:p w14:paraId="338067C6" w14:textId="77777777" w:rsidR="00AA5533" w:rsidRDefault="00AA5533" w:rsidP="00AA5533"/>
        </w:tc>
      </w:tr>
      <w:tr w:rsidR="00AA5533" w14:paraId="10E46A2C" w14:textId="77777777" w:rsidTr="00AA5533">
        <w:tc>
          <w:tcPr>
            <w:tcW w:w="4508" w:type="dxa"/>
          </w:tcPr>
          <w:p w14:paraId="411DE177" w14:textId="3C6A2E53" w:rsidR="00AA5533" w:rsidRDefault="00AA5533" w:rsidP="00AA5533">
            <w:r w:rsidRPr="00567645">
              <w:rPr>
                <w:i/>
              </w:rPr>
              <w:t>Outcome of MRG consideration:</w:t>
            </w:r>
          </w:p>
        </w:tc>
        <w:tc>
          <w:tcPr>
            <w:tcW w:w="5263" w:type="dxa"/>
          </w:tcPr>
          <w:p w14:paraId="2CC56E4F" w14:textId="77777777" w:rsidR="00AA5533" w:rsidRPr="00567645" w:rsidRDefault="00AA5533" w:rsidP="00AA5533">
            <w:pPr>
              <w:pStyle w:val="ListParagraph"/>
              <w:numPr>
                <w:ilvl w:val="0"/>
                <w:numId w:val="27"/>
              </w:numPr>
              <w:spacing w:after="0" w:line="240" w:lineRule="auto"/>
              <w:ind w:left="325" w:hanging="283"/>
            </w:pPr>
            <w:r w:rsidRPr="00567645">
              <w:t xml:space="preserve">MRG noted that this indicator overlapped with CCGOIS  </w:t>
            </w:r>
            <w:r w:rsidRPr="00567645">
              <w:rPr>
                <w:i/>
              </w:rPr>
              <w:t>2.8 – Complications associated with diabetes</w:t>
            </w:r>
            <w:r w:rsidRPr="00567645">
              <w:t>,  as it had earlier been agreed that 2.8 would be a composite indicator covering multiple conditions, rather than a separate indicator for each complication.</w:t>
            </w:r>
          </w:p>
          <w:p w14:paraId="2D25A411" w14:textId="77777777" w:rsidR="00AA5533" w:rsidRPr="00567645" w:rsidRDefault="00AA5533" w:rsidP="00AA5533">
            <w:pPr>
              <w:pStyle w:val="ListParagraph"/>
              <w:numPr>
                <w:ilvl w:val="0"/>
                <w:numId w:val="27"/>
              </w:numPr>
              <w:spacing w:after="0" w:line="240" w:lineRule="auto"/>
              <w:ind w:left="325" w:hanging="283"/>
            </w:pPr>
            <w:r w:rsidRPr="00567645">
              <w:t xml:space="preserve">MRG recommended that it be reviewed whether or not both indicators needed to be included, however this approach rejected by DH.  </w:t>
            </w:r>
          </w:p>
          <w:p w14:paraId="1813F213" w14:textId="77777777" w:rsidR="00AA5533" w:rsidRPr="00567645" w:rsidRDefault="00AA5533" w:rsidP="00AA5533"/>
          <w:p w14:paraId="503A8AD5" w14:textId="77777777" w:rsidR="00AA5533" w:rsidRPr="00567645" w:rsidRDefault="00AA5533" w:rsidP="00AA5533">
            <w:r w:rsidRPr="00567645">
              <w:t>See also 2.8 - Rates of complications associated with diabetes (IAP0084)</w:t>
            </w:r>
          </w:p>
          <w:p w14:paraId="70ECF59A" w14:textId="77777777" w:rsidR="00AA5533" w:rsidRPr="00567645" w:rsidRDefault="00AA5533" w:rsidP="00AA5533"/>
          <w:p w14:paraId="4D97082F" w14:textId="77777777" w:rsidR="00AA5533" w:rsidRPr="00567645" w:rsidRDefault="00AA5533" w:rsidP="00AA5533">
            <w:pPr>
              <w:pStyle w:val="ListParagraph"/>
              <w:numPr>
                <w:ilvl w:val="0"/>
                <w:numId w:val="27"/>
              </w:numPr>
              <w:spacing w:after="0" w:line="240" w:lineRule="auto"/>
              <w:ind w:left="325" w:hanging="283"/>
            </w:pPr>
            <w:r w:rsidRPr="00567645">
              <w:t>Reported back that NDA has NHS Number as a mandatory item; complete NHS numbers are verified and validated through Open Exeter.</w:t>
            </w:r>
          </w:p>
          <w:p w14:paraId="3621DB00" w14:textId="77777777" w:rsidR="00AA5533" w:rsidRPr="00567645" w:rsidRDefault="00AA5533" w:rsidP="00AA5533">
            <w:pPr>
              <w:pStyle w:val="ListParagraph"/>
              <w:numPr>
                <w:ilvl w:val="0"/>
                <w:numId w:val="27"/>
              </w:numPr>
              <w:spacing w:after="0" w:line="240" w:lineRule="auto"/>
              <w:ind w:left="325" w:hanging="283"/>
            </w:pPr>
            <w:r w:rsidRPr="00567645">
              <w:t>Final recommendation to use indirect standardisation accepted by MRG</w:t>
            </w:r>
          </w:p>
          <w:p w14:paraId="4BDB665E" w14:textId="77777777" w:rsidR="00AA5533" w:rsidRPr="00567645" w:rsidRDefault="00AA5533" w:rsidP="00AA5533">
            <w:pPr>
              <w:pStyle w:val="ListParagraph"/>
              <w:numPr>
                <w:ilvl w:val="0"/>
                <w:numId w:val="27"/>
              </w:numPr>
              <w:spacing w:after="0" w:line="240" w:lineRule="auto"/>
              <w:ind w:left="325" w:hanging="283"/>
            </w:pPr>
            <w:r w:rsidRPr="00567645">
              <w:t>Further work should be carried out to see if it is possible to identify those patients who exist in the previous audit period but not the current audit and then link to ONS death records</w:t>
            </w:r>
          </w:p>
          <w:p w14:paraId="3AF2F60C" w14:textId="77777777" w:rsidR="00AA5533" w:rsidRPr="00567645" w:rsidRDefault="00AA5533" w:rsidP="00AA5533">
            <w:pPr>
              <w:pStyle w:val="ListParagraph"/>
              <w:numPr>
                <w:ilvl w:val="0"/>
                <w:numId w:val="27"/>
              </w:numPr>
              <w:spacing w:after="0" w:line="240" w:lineRule="auto"/>
              <w:ind w:left="325" w:hanging="283"/>
            </w:pPr>
            <w:r w:rsidRPr="00567645">
              <w:t xml:space="preserve">It was recommended that the denominator be changed to better reflect the period of risk.  This would mean that someone alive for half the numerator time period (1 year) would be counted as 0.5, rather than 1. However, the NDA team subsequently reported that using the above methodology would lead to a disparity between the production of the indicator and that used to analyse the audit data as NDA only use ‘years at risk’ in the mortality standardisation. </w:t>
            </w:r>
          </w:p>
          <w:p w14:paraId="325F664D" w14:textId="77777777" w:rsidR="00AA5533" w:rsidRDefault="00AA5533" w:rsidP="00AA5533"/>
        </w:tc>
      </w:tr>
      <w:tr w:rsidR="00AA5533" w14:paraId="170F6A1D" w14:textId="77777777" w:rsidTr="00AA5533">
        <w:tc>
          <w:tcPr>
            <w:tcW w:w="4508" w:type="dxa"/>
          </w:tcPr>
          <w:p w14:paraId="6195FFFB" w14:textId="77777777" w:rsidR="00AA5533" w:rsidRDefault="00AA5533" w:rsidP="00AA5533"/>
        </w:tc>
        <w:tc>
          <w:tcPr>
            <w:tcW w:w="5263" w:type="dxa"/>
          </w:tcPr>
          <w:p w14:paraId="528A19DF" w14:textId="486EBE35" w:rsidR="00AA5533" w:rsidRDefault="00AA5533" w:rsidP="00AA5533">
            <w:r w:rsidRPr="00567645">
              <w:rPr>
                <w:b/>
              </w:rPr>
              <w:t>No significant issues on basis of completion of outstanding actions</w:t>
            </w:r>
          </w:p>
        </w:tc>
      </w:tr>
      <w:tr w:rsidR="00AA5533" w14:paraId="4768F286" w14:textId="77777777" w:rsidTr="00AA5533">
        <w:tc>
          <w:tcPr>
            <w:tcW w:w="4508" w:type="dxa"/>
          </w:tcPr>
          <w:p w14:paraId="5A0A48DB" w14:textId="6EC95512" w:rsidR="00AA5533" w:rsidRDefault="00AA5533" w:rsidP="00AA5533">
            <w:r w:rsidRPr="00567645">
              <w:t>MRG statement of recommendation:</w:t>
            </w:r>
          </w:p>
        </w:tc>
        <w:tc>
          <w:tcPr>
            <w:tcW w:w="5263" w:type="dxa"/>
          </w:tcPr>
          <w:p w14:paraId="2EFB3F55" w14:textId="77777777" w:rsidR="00AA5533" w:rsidRPr="00567645" w:rsidRDefault="00AA5533" w:rsidP="00AA5533">
            <w:pPr>
              <w:pStyle w:val="ListParagraph"/>
              <w:numPr>
                <w:ilvl w:val="0"/>
                <w:numId w:val="27"/>
              </w:numPr>
              <w:spacing w:after="0" w:line="240" w:lineRule="auto"/>
              <w:ind w:left="325" w:hanging="325"/>
            </w:pPr>
            <w:r w:rsidRPr="00567645">
              <w:t>Indicator approved for escalation to Indicator Governance Board</w:t>
            </w:r>
          </w:p>
          <w:p w14:paraId="5799EEBF" w14:textId="77777777" w:rsidR="00AA5533" w:rsidRDefault="00AA5533" w:rsidP="00AA5533"/>
        </w:tc>
      </w:tr>
      <w:tr w:rsidR="00AA5533" w14:paraId="087F4E36" w14:textId="77777777" w:rsidTr="00AA5533">
        <w:tc>
          <w:tcPr>
            <w:tcW w:w="4508" w:type="dxa"/>
          </w:tcPr>
          <w:p w14:paraId="283B23EE" w14:textId="3198469A" w:rsidR="00AA5533" w:rsidRDefault="00AA5533" w:rsidP="00AA5533">
            <w:r w:rsidRPr="00567645">
              <w:rPr>
                <w:b/>
              </w:rPr>
              <w:t>Additional Assurance Details</w:t>
            </w:r>
          </w:p>
        </w:tc>
        <w:tc>
          <w:tcPr>
            <w:tcW w:w="5263" w:type="dxa"/>
          </w:tcPr>
          <w:p w14:paraId="7FDE26B1" w14:textId="77777777" w:rsidR="00AA5533" w:rsidRDefault="00AA5533" w:rsidP="00AA5533"/>
        </w:tc>
      </w:tr>
      <w:tr w:rsidR="00AA5533" w14:paraId="330CCFA9" w14:textId="77777777" w:rsidTr="00AA5533">
        <w:tc>
          <w:tcPr>
            <w:tcW w:w="4508" w:type="dxa"/>
          </w:tcPr>
          <w:p w14:paraId="063DC2FB" w14:textId="7C581E82" w:rsidR="00AA5533" w:rsidRDefault="00AA5533" w:rsidP="00AA5533">
            <w:r w:rsidRPr="00567645">
              <w:t>Peer Reviewers:</w:t>
            </w:r>
          </w:p>
        </w:tc>
        <w:tc>
          <w:tcPr>
            <w:tcW w:w="5263" w:type="dxa"/>
          </w:tcPr>
          <w:p w14:paraId="0A6DD83A" w14:textId="13C2C306" w:rsidR="00AA5533" w:rsidRDefault="00AA5533" w:rsidP="00AA5533">
            <w:r w:rsidRPr="00567645">
              <w:t>No peer review currently undertaken</w:t>
            </w:r>
          </w:p>
        </w:tc>
      </w:tr>
      <w:tr w:rsidR="00AA5533" w14:paraId="3A40C348" w14:textId="77777777" w:rsidTr="00AA5533">
        <w:tc>
          <w:tcPr>
            <w:tcW w:w="4508" w:type="dxa"/>
          </w:tcPr>
          <w:p w14:paraId="4A24225F" w14:textId="714C265A" w:rsidR="00AA5533" w:rsidRDefault="00AA5533" w:rsidP="00AA5533">
            <w:r w:rsidRPr="00567645">
              <w:t>Peer Review summary:</w:t>
            </w:r>
          </w:p>
        </w:tc>
        <w:tc>
          <w:tcPr>
            <w:tcW w:w="5263" w:type="dxa"/>
          </w:tcPr>
          <w:p w14:paraId="67476D80" w14:textId="77777777" w:rsidR="00AA5533" w:rsidRDefault="00AA5533" w:rsidP="00AA5533"/>
        </w:tc>
      </w:tr>
      <w:tr w:rsidR="00AA5533" w14:paraId="1EC67B0A" w14:textId="77777777" w:rsidTr="00AA5533">
        <w:tc>
          <w:tcPr>
            <w:tcW w:w="4508" w:type="dxa"/>
          </w:tcPr>
          <w:p w14:paraId="11683685" w14:textId="77777777" w:rsidR="00AA5533" w:rsidRPr="00567645" w:rsidRDefault="00AA5533" w:rsidP="00AA5533">
            <w:r w:rsidRPr="00567645">
              <w:t>Range of input</w:t>
            </w:r>
          </w:p>
          <w:p w14:paraId="5C3B4627" w14:textId="66004E7A" w:rsidR="00AA5533" w:rsidRDefault="00AA5533" w:rsidP="00AA5533">
            <w:r w:rsidRPr="00567645">
              <w:t>[Have relevant business areas contributed e.g. clinical assurance?]</w:t>
            </w:r>
            <w:r w:rsidRPr="00567645">
              <w:rPr>
                <w:highlight w:val="yellow"/>
              </w:rPr>
              <w:t xml:space="preserve"> </w:t>
            </w:r>
          </w:p>
        </w:tc>
        <w:tc>
          <w:tcPr>
            <w:tcW w:w="5263" w:type="dxa"/>
          </w:tcPr>
          <w:p w14:paraId="68FF21F4" w14:textId="50D7ED2E" w:rsidR="00AA5533" w:rsidRDefault="00AA5533" w:rsidP="00AA5533">
            <w:r w:rsidRPr="00567645">
              <w:t>n/a</w:t>
            </w:r>
          </w:p>
        </w:tc>
      </w:tr>
      <w:tr w:rsidR="00AA5533" w14:paraId="6FE44C74" w14:textId="77777777" w:rsidTr="00AA5533">
        <w:tc>
          <w:tcPr>
            <w:tcW w:w="4508" w:type="dxa"/>
          </w:tcPr>
          <w:p w14:paraId="5C141DEC" w14:textId="77777777" w:rsidR="00AA5533" w:rsidRDefault="00AA5533" w:rsidP="00AA5533"/>
        </w:tc>
        <w:tc>
          <w:tcPr>
            <w:tcW w:w="5263" w:type="dxa"/>
          </w:tcPr>
          <w:p w14:paraId="0ACCDA6D" w14:textId="06B2D708" w:rsidR="00AA5533" w:rsidRDefault="00AA5533" w:rsidP="00AA5533">
            <w:r w:rsidRPr="00567645">
              <w:t>This indicator was developed as part of the National Diabetes Audit primary care data collection to determine the percentage of patients with diabetes who are referred to diabetes education programmes. The indicator was requested and developed in conjunction with the NDA clinical lead, Bob Young and expert clinical coders. This indicator is collected nationally as part of the NDA.</w:t>
            </w:r>
          </w:p>
        </w:tc>
      </w:tr>
    </w:tbl>
    <w:p w14:paraId="20885B8B" w14:textId="360EDEFE" w:rsidR="00DD43B1" w:rsidRDefault="00DD43B1" w:rsidP="00E128B5"/>
    <w:p w14:paraId="738D8D1D" w14:textId="186B7F62" w:rsidR="00AA5533" w:rsidRDefault="00AA5533" w:rsidP="00E128B5"/>
    <w:p w14:paraId="05334F2F" w14:textId="77777777" w:rsidR="00DD43B1" w:rsidRPr="00567645" w:rsidRDefault="00DD43B1" w:rsidP="00E128B5"/>
    <w:p w14:paraId="1C717B5E" w14:textId="3A84CFE0" w:rsidR="00DD43B1" w:rsidRDefault="00DD43B1" w:rsidP="00E128B5">
      <w:pPr>
        <w:ind w:left="-851"/>
      </w:pPr>
      <w:r w:rsidRPr="00567645">
        <w:t>Review:</w:t>
      </w:r>
      <w:r w:rsidR="00AA5533">
        <w:t xml:space="preserve"> 3 years</w:t>
      </w:r>
    </w:p>
    <w:p w14:paraId="142798E6" w14:textId="4E215ED5" w:rsidR="00AA5533" w:rsidRDefault="00AA5533" w:rsidP="00E128B5">
      <w:pPr>
        <w:ind w:left="-851"/>
      </w:pPr>
    </w:p>
    <w:p w14:paraId="714002D1" w14:textId="4837CDD8" w:rsidR="00AA5533" w:rsidRPr="00567645" w:rsidRDefault="00AA5533" w:rsidP="00E128B5">
      <w:pPr>
        <w:ind w:left="-851"/>
      </w:pPr>
      <w:r>
        <w:t>In</w:t>
      </w:r>
      <w:r w:rsidRPr="00567645">
        <w:t xml:space="preserve"> light of no significant issues being identified with the methodology or anticipated changes to process or data source it is recommended that the indicator be reviewed in 3 years, unless there are any changes to data collection methodologies (e.g. use of GPES).</w:t>
      </w:r>
    </w:p>
    <w:p w14:paraId="48968EF4" w14:textId="77777777" w:rsidR="00DD43B1" w:rsidRPr="00567645" w:rsidRDefault="00DD43B1" w:rsidP="00E128B5">
      <w:pPr>
        <w:ind w:left="-851"/>
      </w:pPr>
    </w:p>
    <w:p w14:paraId="21829051" w14:textId="77777777" w:rsidR="00DD43B1" w:rsidRPr="00567645" w:rsidRDefault="00DD43B1" w:rsidP="00E128B5"/>
    <w:p w14:paraId="28E73883" w14:textId="77777777" w:rsidR="00DD43B1" w:rsidRPr="00567645" w:rsidRDefault="00DD43B1" w:rsidP="00E128B5"/>
    <w:p w14:paraId="4C6862D7" w14:textId="77777777" w:rsidR="00DD43B1" w:rsidRPr="00567645" w:rsidRDefault="00DD43B1" w:rsidP="00E128B5"/>
    <w:p w14:paraId="5BA4BAA1" w14:textId="77777777" w:rsidR="00DD43B1" w:rsidRPr="00567645" w:rsidRDefault="00DD43B1" w:rsidP="00E128B5">
      <w:pPr>
        <w:ind w:left="-851"/>
      </w:pPr>
    </w:p>
    <w:p w14:paraId="4B5049EF" w14:textId="77777777" w:rsidR="00173180" w:rsidRPr="00567645" w:rsidRDefault="00173180" w:rsidP="00BD69FE">
      <w:pPr>
        <w:rPr>
          <w:b/>
        </w:rPr>
      </w:pPr>
    </w:p>
    <w:sectPr w:rsidR="00173180" w:rsidRPr="00567645" w:rsidSect="007541CF">
      <w:headerReference w:type="default" r:id="rId33"/>
      <w:footerReference w:type="default" r:id="rId34"/>
      <w:pgSz w:w="11906" w:h="16838"/>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6A727" w14:textId="77777777" w:rsidR="00D81CBE" w:rsidRDefault="00D81CBE" w:rsidP="007541CF">
      <w:r>
        <w:separator/>
      </w:r>
    </w:p>
  </w:endnote>
  <w:endnote w:type="continuationSeparator" w:id="0">
    <w:p w14:paraId="476E0EAD" w14:textId="77777777" w:rsidR="00D81CBE" w:rsidRDefault="00D81CBE" w:rsidP="0075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XUKLTX+Arial-ItalicMT">
    <w:altName w:val="Arial"/>
    <w:panose1 w:val="00000000000000000000"/>
    <w:charset w:val="00"/>
    <w:family w:val="swiss"/>
    <w:notTrueType/>
    <w:pitch w:val="default"/>
    <w:sig w:usb0="00000003" w:usb1="00000000" w:usb2="00000000" w:usb3="00000000" w:csb0="00000001" w:csb1="00000000"/>
  </w:font>
  <w:font w:name="BDCBI A+ A Garamond">
    <w:altName w:val="Garamond"/>
    <w:panose1 w:val="00000000000000000000"/>
    <w:charset w:val="00"/>
    <w:family w:val="roman"/>
    <w:notTrueType/>
    <w:pitch w:val="default"/>
    <w:sig w:usb0="00000003" w:usb1="00000000" w:usb2="00000000" w:usb3="00000000" w:csb0="00000001" w:csb1="00000000"/>
  </w:font>
  <w:font w:name="BDGOA B+ A Garamond">
    <w:altName w:val="Garamond"/>
    <w:panose1 w:val="00000000000000000000"/>
    <w:charset w:val="00"/>
    <w:family w:val="roman"/>
    <w:notTrueType/>
    <w:pitch w:val="default"/>
    <w:sig w:usb0="00000003" w:usb1="00000000" w:usb2="00000000" w:usb3="00000000" w:csb0="00000001" w:csb1="00000000"/>
  </w:font>
  <w:font w:name="FrutigerLTStd-Bold">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E9AB" w14:textId="47D0D9E1" w:rsidR="00D81CBE" w:rsidRDefault="00D81CBE" w:rsidP="007541CF">
    <w:pPr>
      <w:pStyle w:val="Footer"/>
      <w:jc w:val="right"/>
    </w:pPr>
  </w:p>
  <w:p w14:paraId="23FC4699" w14:textId="77777777" w:rsidR="00D81CBE" w:rsidRPr="00FD6413" w:rsidRDefault="00D81CBE" w:rsidP="007541CF">
    <w:pPr>
      <w:pStyle w:val="Footer"/>
      <w:tabs>
        <w:tab w:val="left" w:pos="426"/>
      </w:tabs>
      <w:rPr>
        <w:rFonts w:cs="Arial"/>
        <w:sz w:val="18"/>
        <w:szCs w:val="18"/>
      </w:rPr>
    </w:pPr>
    <w:r w:rsidRPr="00FD6413">
      <w:rPr>
        <w:rFonts w:cs="Arial"/>
        <w:sz w:val="18"/>
        <w:szCs w:val="18"/>
      </w:rPr>
      <w:t>IAP00</w:t>
    </w:r>
    <w:r>
      <w:rPr>
        <w:rFonts w:cs="Arial"/>
        <w:sz w:val="18"/>
        <w:szCs w:val="18"/>
      </w:rPr>
      <w:t>084</w:t>
    </w:r>
    <w:r w:rsidRPr="00FD6413">
      <w:rPr>
        <w:rFonts w:cs="Arial"/>
        <w:sz w:val="18"/>
        <w:szCs w:val="18"/>
      </w:rPr>
      <w:t xml:space="preserve"> Supporting documentation</w:t>
    </w:r>
  </w:p>
  <w:p w14:paraId="202D30A1" w14:textId="77777777" w:rsidR="00D81CBE" w:rsidRDefault="00D81CBE" w:rsidP="007541CF">
    <w:pPr>
      <w:pStyle w:val="Footer"/>
    </w:pPr>
    <w:r w:rsidRPr="00FD6413">
      <w:rPr>
        <w:rFonts w:cs="Arial"/>
        <w:sz w:val="18"/>
        <w:szCs w:val="18"/>
      </w:rPr>
      <w:t>Copyright © 2019 NHS Digital</w:t>
    </w:r>
  </w:p>
  <w:sdt>
    <w:sdtPr>
      <w:id w:val="64387004"/>
      <w:docPartObj>
        <w:docPartGallery w:val="Page Numbers (Bottom of Page)"/>
        <w:docPartUnique/>
      </w:docPartObj>
    </w:sdtPr>
    <w:sdtEndPr>
      <w:rPr>
        <w:noProof/>
      </w:rPr>
    </w:sdtEndPr>
    <w:sdtContent>
      <w:p w14:paraId="1DB91C4C" w14:textId="6A741234" w:rsidR="00D81CBE" w:rsidRDefault="00D81C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A77F5" w14:textId="77777777" w:rsidR="00D81CBE" w:rsidRPr="007541CF" w:rsidRDefault="00D81CBE" w:rsidP="0075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76041" w14:textId="77777777" w:rsidR="00D81CBE" w:rsidRDefault="00D81CBE" w:rsidP="007541CF">
      <w:r>
        <w:separator/>
      </w:r>
    </w:p>
  </w:footnote>
  <w:footnote w:type="continuationSeparator" w:id="0">
    <w:p w14:paraId="39FD9D70" w14:textId="77777777" w:rsidR="00D81CBE" w:rsidRDefault="00D81CBE" w:rsidP="00754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E7EE" w14:textId="56AD8B37" w:rsidR="00D81CBE" w:rsidRPr="00466119" w:rsidRDefault="00D81CBE" w:rsidP="00466119">
    <w:pPr>
      <w:pStyle w:val="Header"/>
      <w:jc w:val="center"/>
      <w:rPr>
        <w:rFonts w:cs="Arial"/>
        <w:b/>
        <w:bCs/>
      </w:rPr>
    </w:pPr>
    <w:r w:rsidRPr="00F37180">
      <w:rPr>
        <w:rFonts w:cs="Arial"/>
        <w:b/>
        <w:bCs/>
      </w:rPr>
      <w:t>NICE inherited this indicator and all its supporting documentation from NHS Digital on 1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89ECD8"/>
    <w:multiLevelType w:val="hybridMultilevel"/>
    <w:tmpl w:val="1907E3D4"/>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89"/>
    <w:multiLevelType w:val="singleLevel"/>
    <w:tmpl w:val="AA40E1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D66948C"/>
    <w:lvl w:ilvl="0">
      <w:numFmt w:val="bullet"/>
      <w:lvlText w:val="*"/>
      <w:lvlJc w:val="left"/>
    </w:lvl>
  </w:abstractNum>
  <w:abstractNum w:abstractNumId="3" w15:restartNumberingAfterBreak="0">
    <w:nsid w:val="00D35965"/>
    <w:multiLevelType w:val="hybridMultilevel"/>
    <w:tmpl w:val="A5E27650"/>
    <w:lvl w:ilvl="0" w:tplc="3FF04528">
      <w:start w:val="1"/>
      <w:numFmt w:val="bullet"/>
      <w:lvlText w:val=""/>
      <w:lvlJc w:val="left"/>
      <w:pPr>
        <w:tabs>
          <w:tab w:val="num" w:pos="360"/>
        </w:tabs>
        <w:ind w:left="360" w:hanging="360"/>
      </w:pPr>
      <w:rPr>
        <w:rFonts w:ascii="Symbol" w:hAnsi="Symbol" w:hint="default"/>
        <w:color w:val="auto"/>
      </w:rPr>
    </w:lvl>
    <w:lvl w:ilvl="1" w:tplc="08090019">
      <w:start w:val="1"/>
      <w:numFmt w:val="lowerLetter"/>
      <w:lvlText w:val="%2."/>
      <w:lvlJc w:val="left"/>
      <w:pPr>
        <w:tabs>
          <w:tab w:val="num" w:pos="1026"/>
        </w:tabs>
        <w:ind w:left="1026" w:hanging="360"/>
      </w:pPr>
    </w:lvl>
    <w:lvl w:ilvl="2" w:tplc="0809001B">
      <w:start w:val="1"/>
      <w:numFmt w:val="lowerRoman"/>
      <w:lvlText w:val="%3."/>
      <w:lvlJc w:val="right"/>
      <w:pPr>
        <w:tabs>
          <w:tab w:val="num" w:pos="1746"/>
        </w:tabs>
        <w:ind w:left="1746" w:hanging="180"/>
      </w:pPr>
    </w:lvl>
    <w:lvl w:ilvl="3" w:tplc="0809000F">
      <w:start w:val="1"/>
      <w:numFmt w:val="decimal"/>
      <w:lvlText w:val="%4."/>
      <w:lvlJc w:val="left"/>
      <w:pPr>
        <w:tabs>
          <w:tab w:val="num" w:pos="2466"/>
        </w:tabs>
        <w:ind w:left="2466" w:hanging="360"/>
      </w:pPr>
    </w:lvl>
    <w:lvl w:ilvl="4" w:tplc="08090019">
      <w:start w:val="1"/>
      <w:numFmt w:val="lowerLetter"/>
      <w:lvlText w:val="%5."/>
      <w:lvlJc w:val="left"/>
      <w:pPr>
        <w:tabs>
          <w:tab w:val="num" w:pos="3186"/>
        </w:tabs>
        <w:ind w:left="3186" w:hanging="360"/>
      </w:pPr>
    </w:lvl>
    <w:lvl w:ilvl="5" w:tplc="0809001B">
      <w:start w:val="1"/>
      <w:numFmt w:val="lowerRoman"/>
      <w:lvlText w:val="%6."/>
      <w:lvlJc w:val="right"/>
      <w:pPr>
        <w:tabs>
          <w:tab w:val="num" w:pos="3906"/>
        </w:tabs>
        <w:ind w:left="3906" w:hanging="180"/>
      </w:pPr>
    </w:lvl>
    <w:lvl w:ilvl="6" w:tplc="0809000F">
      <w:start w:val="1"/>
      <w:numFmt w:val="decimal"/>
      <w:lvlText w:val="%7."/>
      <w:lvlJc w:val="left"/>
      <w:pPr>
        <w:tabs>
          <w:tab w:val="num" w:pos="4626"/>
        </w:tabs>
        <w:ind w:left="4626" w:hanging="360"/>
      </w:pPr>
    </w:lvl>
    <w:lvl w:ilvl="7" w:tplc="08090019">
      <w:start w:val="1"/>
      <w:numFmt w:val="lowerLetter"/>
      <w:lvlText w:val="%8."/>
      <w:lvlJc w:val="left"/>
      <w:pPr>
        <w:tabs>
          <w:tab w:val="num" w:pos="5346"/>
        </w:tabs>
        <w:ind w:left="5346" w:hanging="360"/>
      </w:pPr>
    </w:lvl>
    <w:lvl w:ilvl="8" w:tplc="0809001B">
      <w:start w:val="1"/>
      <w:numFmt w:val="lowerRoman"/>
      <w:lvlText w:val="%9."/>
      <w:lvlJc w:val="right"/>
      <w:pPr>
        <w:tabs>
          <w:tab w:val="num" w:pos="6066"/>
        </w:tabs>
        <w:ind w:left="6066" w:hanging="180"/>
      </w:pPr>
    </w:lvl>
  </w:abstractNum>
  <w:abstractNum w:abstractNumId="4" w15:restartNumberingAfterBreak="0">
    <w:nsid w:val="090E1496"/>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646D4F"/>
    <w:multiLevelType w:val="hybridMultilevel"/>
    <w:tmpl w:val="5EB8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1318C2"/>
    <w:multiLevelType w:val="hybridMultilevel"/>
    <w:tmpl w:val="1376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1343A"/>
    <w:multiLevelType w:val="hybridMultilevel"/>
    <w:tmpl w:val="3564B3D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9311F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9B3972"/>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09172E"/>
    <w:multiLevelType w:val="hybridMultilevel"/>
    <w:tmpl w:val="D608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E3C99"/>
    <w:multiLevelType w:val="hybridMultilevel"/>
    <w:tmpl w:val="D108CFF6"/>
    <w:lvl w:ilvl="0" w:tplc="13D2D5E8">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0F">
      <w:start w:val="1"/>
      <w:numFmt w:val="decimal"/>
      <w:lvlText w:val="%3."/>
      <w:lvlJc w:val="left"/>
      <w:pPr>
        <w:tabs>
          <w:tab w:val="num" w:pos="2340"/>
        </w:tabs>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293D563F"/>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7343EE"/>
    <w:multiLevelType w:val="hybridMultilevel"/>
    <w:tmpl w:val="B01CCE8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FA0524A"/>
    <w:multiLevelType w:val="hybridMultilevel"/>
    <w:tmpl w:val="FAEE0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525D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ED5ED5"/>
    <w:multiLevelType w:val="hybridMultilevel"/>
    <w:tmpl w:val="CAE41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C4FBE"/>
    <w:multiLevelType w:val="hybridMultilevel"/>
    <w:tmpl w:val="020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C5F45"/>
    <w:multiLevelType w:val="hybridMultilevel"/>
    <w:tmpl w:val="4B4C3A4A"/>
    <w:lvl w:ilvl="0" w:tplc="6E02B4DE">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6259A7"/>
    <w:multiLevelType w:val="hybridMultilevel"/>
    <w:tmpl w:val="0CD80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419D9"/>
    <w:multiLevelType w:val="hybridMultilevel"/>
    <w:tmpl w:val="B77C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D175F"/>
    <w:multiLevelType w:val="hybridMultilevel"/>
    <w:tmpl w:val="7062E22A"/>
    <w:lvl w:ilvl="0" w:tplc="74FC52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9E32E9"/>
    <w:multiLevelType w:val="hybridMultilevel"/>
    <w:tmpl w:val="8406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42056"/>
    <w:multiLevelType w:val="multilevel"/>
    <w:tmpl w:val="63CAD1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5A4C62FD"/>
    <w:multiLevelType w:val="hybridMultilevel"/>
    <w:tmpl w:val="B09E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6A2E4C"/>
    <w:multiLevelType w:val="hybridMultilevel"/>
    <w:tmpl w:val="B28E77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3633F"/>
    <w:multiLevelType w:val="hybridMultilevel"/>
    <w:tmpl w:val="4C20C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646180"/>
    <w:multiLevelType w:val="hybridMultilevel"/>
    <w:tmpl w:val="7882B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201384"/>
    <w:multiLevelType w:val="hybridMultilevel"/>
    <w:tmpl w:val="CDA23D5A"/>
    <w:lvl w:ilvl="0" w:tplc="6E02B4DE">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57BCD"/>
    <w:multiLevelType w:val="hybridMultilevel"/>
    <w:tmpl w:val="7120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427BC"/>
    <w:multiLevelType w:val="hybridMultilevel"/>
    <w:tmpl w:val="6CE0652C"/>
    <w:lvl w:ilvl="0" w:tplc="E902BA3E">
      <w:start w:val="1"/>
      <w:numFmt w:val="bullet"/>
      <w:lvlText w:val=""/>
      <w:lvlJc w:val="left"/>
      <w:pPr>
        <w:tabs>
          <w:tab w:val="num" w:pos="360"/>
        </w:tabs>
        <w:ind w:left="360" w:hanging="360"/>
      </w:pPr>
      <w:rPr>
        <w:rFonts w:ascii="Symbol" w:hAnsi="Symbol" w:hint="default"/>
        <w:sz w:val="24"/>
        <w:szCs w:val="24"/>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A956C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C510FA"/>
    <w:multiLevelType w:val="hybridMultilevel"/>
    <w:tmpl w:val="DAD85414"/>
    <w:lvl w:ilvl="0" w:tplc="DFD0A9E4">
      <w:start w:val="1"/>
      <w:numFmt w:val="bullet"/>
      <w:lvlText w:val=""/>
      <w:lvlJc w:val="left"/>
      <w:pPr>
        <w:tabs>
          <w:tab w:val="num" w:pos="360"/>
        </w:tabs>
        <w:ind w:left="360" w:hanging="360"/>
      </w:pPr>
      <w:rPr>
        <w:rFonts w:ascii="Symbol" w:hAnsi="Symbol" w:hint="default"/>
      </w:rPr>
    </w:lvl>
    <w:lvl w:ilvl="1" w:tplc="08090009">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7DDD5A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EA13DC5"/>
    <w:multiLevelType w:val="multilevel"/>
    <w:tmpl w:val="25E4233E"/>
    <w:lvl w:ilvl="0">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FFE1758"/>
    <w:multiLevelType w:val="hybridMultilevel"/>
    <w:tmpl w:val="DBC815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31"/>
  </w:num>
  <w:num w:numId="3">
    <w:abstractNumId w:val="2"/>
    <w:lvlOverride w:ilvl="0">
      <w:lvl w:ilvl="0">
        <w:numFmt w:val="bullet"/>
        <w:lvlText w:val="•"/>
        <w:legacy w:legacy="1" w:legacySpace="0" w:legacyIndent="0"/>
        <w:lvlJc w:val="left"/>
        <w:rPr>
          <w:rFonts w:ascii="Helv" w:hAnsi="Helv" w:hint="default"/>
        </w:rPr>
      </w:lvl>
    </w:lvlOverride>
  </w:num>
  <w:num w:numId="4">
    <w:abstractNumId w:val="20"/>
  </w:num>
  <w:num w:numId="5">
    <w:abstractNumId w:val="18"/>
  </w:num>
  <w:num w:numId="6">
    <w:abstractNumId w:val="28"/>
  </w:num>
  <w:num w:numId="7">
    <w:abstractNumId w:val="5"/>
  </w:num>
  <w:num w:numId="8">
    <w:abstractNumId w:val="25"/>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29"/>
  </w:num>
  <w:num w:numId="16">
    <w:abstractNumId w:val="33"/>
  </w:num>
  <w:num w:numId="17">
    <w:abstractNumId w:val="12"/>
  </w:num>
  <w:num w:numId="18">
    <w:abstractNumId w:val="0"/>
  </w:num>
  <w:num w:numId="19">
    <w:abstractNumId w:val="14"/>
  </w:num>
  <w:num w:numId="20">
    <w:abstractNumId w:val="1"/>
  </w:num>
  <w:num w:numId="21">
    <w:abstractNumId w:val="21"/>
  </w:num>
  <w:num w:numId="22">
    <w:abstractNumId w:val="7"/>
  </w:num>
  <w:num w:numId="23">
    <w:abstractNumId w:val="22"/>
  </w:num>
  <w:num w:numId="24">
    <w:abstractNumId w:val="27"/>
  </w:num>
  <w:num w:numId="25">
    <w:abstractNumId w:val="11"/>
  </w:num>
  <w:num w:numId="26">
    <w:abstractNumId w:val="26"/>
  </w:num>
  <w:num w:numId="27">
    <w:abstractNumId w:val="23"/>
  </w:num>
  <w:num w:numId="28">
    <w:abstractNumId w:val="6"/>
  </w:num>
  <w:num w:numId="29">
    <w:abstractNumId w:val="34"/>
  </w:num>
  <w:num w:numId="30">
    <w:abstractNumId w:val="30"/>
  </w:num>
  <w:num w:numId="31">
    <w:abstractNumId w:val="13"/>
  </w:num>
  <w:num w:numId="32">
    <w:abstractNumId w:val="16"/>
  </w:num>
  <w:num w:numId="33">
    <w:abstractNumId w:val="4"/>
  </w:num>
  <w:num w:numId="34">
    <w:abstractNumId w:val="10"/>
  </w:num>
  <w:num w:numId="35">
    <w:abstractNumId w:val="32"/>
  </w:num>
  <w:num w:numId="36">
    <w:abstractNumId w:val="9"/>
  </w:num>
  <w:num w:numId="3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15B83"/>
    <w:rsid w:val="00020DA2"/>
    <w:rsid w:val="0005025D"/>
    <w:rsid w:val="00054305"/>
    <w:rsid w:val="000A20FA"/>
    <w:rsid w:val="000A2D78"/>
    <w:rsid w:val="000B185A"/>
    <w:rsid w:val="000C0D63"/>
    <w:rsid w:val="000C6535"/>
    <w:rsid w:val="000C6D38"/>
    <w:rsid w:val="000C7A90"/>
    <w:rsid w:val="000F3A7E"/>
    <w:rsid w:val="000F3E42"/>
    <w:rsid w:val="00106E8C"/>
    <w:rsid w:val="00110F8F"/>
    <w:rsid w:val="00116EDA"/>
    <w:rsid w:val="00140F94"/>
    <w:rsid w:val="001467EA"/>
    <w:rsid w:val="00155664"/>
    <w:rsid w:val="00173180"/>
    <w:rsid w:val="001C0977"/>
    <w:rsid w:val="001C2E38"/>
    <w:rsid w:val="001D3BCA"/>
    <w:rsid w:val="00230D71"/>
    <w:rsid w:val="002330DA"/>
    <w:rsid w:val="002434FF"/>
    <w:rsid w:val="00261348"/>
    <w:rsid w:val="002A48DE"/>
    <w:rsid w:val="002B2FE5"/>
    <w:rsid w:val="002D09CE"/>
    <w:rsid w:val="002D0FDD"/>
    <w:rsid w:val="002D38D9"/>
    <w:rsid w:val="002D39A2"/>
    <w:rsid w:val="002E4519"/>
    <w:rsid w:val="003042A5"/>
    <w:rsid w:val="003046B9"/>
    <w:rsid w:val="00305A8E"/>
    <w:rsid w:val="00312DB5"/>
    <w:rsid w:val="003245DC"/>
    <w:rsid w:val="00351EF0"/>
    <w:rsid w:val="0037108F"/>
    <w:rsid w:val="0037488A"/>
    <w:rsid w:val="00376806"/>
    <w:rsid w:val="003849F7"/>
    <w:rsid w:val="003918FE"/>
    <w:rsid w:val="00393E21"/>
    <w:rsid w:val="003A3B72"/>
    <w:rsid w:val="003A5F69"/>
    <w:rsid w:val="003B3FDD"/>
    <w:rsid w:val="003D0ABF"/>
    <w:rsid w:val="003D111D"/>
    <w:rsid w:val="003D28F0"/>
    <w:rsid w:val="003E0B60"/>
    <w:rsid w:val="003E7FFC"/>
    <w:rsid w:val="003F1910"/>
    <w:rsid w:val="003F2E96"/>
    <w:rsid w:val="004031AC"/>
    <w:rsid w:val="004152DD"/>
    <w:rsid w:val="00432341"/>
    <w:rsid w:val="00466119"/>
    <w:rsid w:val="00474C37"/>
    <w:rsid w:val="004C05C4"/>
    <w:rsid w:val="004C64BB"/>
    <w:rsid w:val="004D79E1"/>
    <w:rsid w:val="004F28DC"/>
    <w:rsid w:val="005061F5"/>
    <w:rsid w:val="00507AC8"/>
    <w:rsid w:val="00516DEB"/>
    <w:rsid w:val="00557D20"/>
    <w:rsid w:val="00567645"/>
    <w:rsid w:val="00570CE0"/>
    <w:rsid w:val="005715A5"/>
    <w:rsid w:val="00576B9E"/>
    <w:rsid w:val="005A48EC"/>
    <w:rsid w:val="005A4BA1"/>
    <w:rsid w:val="005C7AAF"/>
    <w:rsid w:val="005D5232"/>
    <w:rsid w:val="005D711D"/>
    <w:rsid w:val="005E3781"/>
    <w:rsid w:val="00606204"/>
    <w:rsid w:val="006106A6"/>
    <w:rsid w:val="00646452"/>
    <w:rsid w:val="006740AB"/>
    <w:rsid w:val="00696658"/>
    <w:rsid w:val="00697E22"/>
    <w:rsid w:val="006A54FE"/>
    <w:rsid w:val="006D7310"/>
    <w:rsid w:val="006D7FD0"/>
    <w:rsid w:val="006E0DB3"/>
    <w:rsid w:val="006F0E9F"/>
    <w:rsid w:val="00724B3F"/>
    <w:rsid w:val="007541CF"/>
    <w:rsid w:val="00763298"/>
    <w:rsid w:val="007701E6"/>
    <w:rsid w:val="00773915"/>
    <w:rsid w:val="00783927"/>
    <w:rsid w:val="007848BC"/>
    <w:rsid w:val="0079546A"/>
    <w:rsid w:val="00797476"/>
    <w:rsid w:val="007A2C2A"/>
    <w:rsid w:val="007A597F"/>
    <w:rsid w:val="007C747D"/>
    <w:rsid w:val="007D537B"/>
    <w:rsid w:val="007D7A25"/>
    <w:rsid w:val="007E2C6F"/>
    <w:rsid w:val="00801899"/>
    <w:rsid w:val="00801B58"/>
    <w:rsid w:val="00824327"/>
    <w:rsid w:val="00824585"/>
    <w:rsid w:val="0084664C"/>
    <w:rsid w:val="00846F20"/>
    <w:rsid w:val="00847849"/>
    <w:rsid w:val="00855D8E"/>
    <w:rsid w:val="0085723A"/>
    <w:rsid w:val="00864BFE"/>
    <w:rsid w:val="00880464"/>
    <w:rsid w:val="008D5219"/>
    <w:rsid w:val="008D6588"/>
    <w:rsid w:val="008D6C40"/>
    <w:rsid w:val="008E1EA0"/>
    <w:rsid w:val="008E4DB1"/>
    <w:rsid w:val="008E7722"/>
    <w:rsid w:val="00924901"/>
    <w:rsid w:val="00924AC3"/>
    <w:rsid w:val="00935F0D"/>
    <w:rsid w:val="00942A47"/>
    <w:rsid w:val="009459A4"/>
    <w:rsid w:val="009565B8"/>
    <w:rsid w:val="00971E47"/>
    <w:rsid w:val="009766EF"/>
    <w:rsid w:val="00986328"/>
    <w:rsid w:val="0098792E"/>
    <w:rsid w:val="009D0B94"/>
    <w:rsid w:val="00A0519B"/>
    <w:rsid w:val="00A057A4"/>
    <w:rsid w:val="00A17307"/>
    <w:rsid w:val="00A302E0"/>
    <w:rsid w:val="00A579F8"/>
    <w:rsid w:val="00A8619F"/>
    <w:rsid w:val="00AA3A5A"/>
    <w:rsid w:val="00AA51F8"/>
    <w:rsid w:val="00AA5533"/>
    <w:rsid w:val="00AC525E"/>
    <w:rsid w:val="00AC7602"/>
    <w:rsid w:val="00AD06CB"/>
    <w:rsid w:val="00AF3C9A"/>
    <w:rsid w:val="00B039AD"/>
    <w:rsid w:val="00B11C5C"/>
    <w:rsid w:val="00B14E3E"/>
    <w:rsid w:val="00B27988"/>
    <w:rsid w:val="00B36200"/>
    <w:rsid w:val="00B52AA1"/>
    <w:rsid w:val="00B5481B"/>
    <w:rsid w:val="00B67723"/>
    <w:rsid w:val="00BA4DC8"/>
    <w:rsid w:val="00BD69FE"/>
    <w:rsid w:val="00BF3EC3"/>
    <w:rsid w:val="00C13F31"/>
    <w:rsid w:val="00C153A3"/>
    <w:rsid w:val="00C226DE"/>
    <w:rsid w:val="00C37434"/>
    <w:rsid w:val="00C405E9"/>
    <w:rsid w:val="00C46946"/>
    <w:rsid w:val="00C524AC"/>
    <w:rsid w:val="00C67710"/>
    <w:rsid w:val="00C7760B"/>
    <w:rsid w:val="00C77CD4"/>
    <w:rsid w:val="00C80DB2"/>
    <w:rsid w:val="00CA213B"/>
    <w:rsid w:val="00CA59C3"/>
    <w:rsid w:val="00CC6A13"/>
    <w:rsid w:val="00CD0F59"/>
    <w:rsid w:val="00CD2542"/>
    <w:rsid w:val="00CE42A4"/>
    <w:rsid w:val="00CF1D69"/>
    <w:rsid w:val="00D0660B"/>
    <w:rsid w:val="00D37E2E"/>
    <w:rsid w:val="00D4385F"/>
    <w:rsid w:val="00D46F89"/>
    <w:rsid w:val="00D52F06"/>
    <w:rsid w:val="00D53A96"/>
    <w:rsid w:val="00D54B10"/>
    <w:rsid w:val="00D65BE5"/>
    <w:rsid w:val="00D81CBE"/>
    <w:rsid w:val="00D94882"/>
    <w:rsid w:val="00DB0FAA"/>
    <w:rsid w:val="00DB6F8A"/>
    <w:rsid w:val="00DC46F5"/>
    <w:rsid w:val="00DD43B1"/>
    <w:rsid w:val="00DF2A90"/>
    <w:rsid w:val="00DF5A8C"/>
    <w:rsid w:val="00E017D5"/>
    <w:rsid w:val="00E07B91"/>
    <w:rsid w:val="00E128B5"/>
    <w:rsid w:val="00E26F67"/>
    <w:rsid w:val="00E47311"/>
    <w:rsid w:val="00E55904"/>
    <w:rsid w:val="00E635F0"/>
    <w:rsid w:val="00E702E7"/>
    <w:rsid w:val="00E924DE"/>
    <w:rsid w:val="00EA6C90"/>
    <w:rsid w:val="00EC32F3"/>
    <w:rsid w:val="00EF428B"/>
    <w:rsid w:val="00F0611B"/>
    <w:rsid w:val="00F1184C"/>
    <w:rsid w:val="00F12B7C"/>
    <w:rsid w:val="00F3017F"/>
    <w:rsid w:val="00F65247"/>
    <w:rsid w:val="00F71914"/>
    <w:rsid w:val="00F7715B"/>
    <w:rsid w:val="00FA42E6"/>
    <w:rsid w:val="00FA67EF"/>
    <w:rsid w:val="00FB6778"/>
    <w:rsid w:val="00FC4A3D"/>
    <w:rsid w:val="00FC6F40"/>
    <w:rsid w:val="00FE09CF"/>
    <w:rsid w:val="00FE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D43B1"/>
    <w:pPr>
      <w:keepNext/>
      <w:pageBreakBefore/>
      <w:numPr>
        <w:numId w:val="1"/>
      </w:numPr>
      <w:spacing w:before="240" w:after="60"/>
      <w:jc w:val="both"/>
      <w:outlineLvl w:val="0"/>
    </w:pPr>
    <w:rPr>
      <w:rFonts w:eastAsia="Times New Roman"/>
      <w:b/>
      <w:bCs/>
      <w:kern w:val="32"/>
      <w:sz w:val="32"/>
      <w:szCs w:val="32"/>
      <w:lang w:eastAsia="en-GB"/>
    </w:rPr>
  </w:style>
  <w:style w:type="paragraph" w:styleId="Heading2">
    <w:name w:val="heading 2"/>
    <w:basedOn w:val="Normal"/>
    <w:next w:val="Normal"/>
    <w:link w:val="Heading2Char"/>
    <w:qFormat/>
    <w:rsid w:val="00DD43B1"/>
    <w:pPr>
      <w:keepNext/>
      <w:numPr>
        <w:ilvl w:val="1"/>
        <w:numId w:val="1"/>
      </w:numPr>
      <w:spacing w:before="240" w:after="60"/>
      <w:jc w:val="both"/>
      <w:outlineLvl w:val="1"/>
    </w:pPr>
    <w:rPr>
      <w:rFonts w:eastAsia="Times New Roman"/>
      <w:b/>
      <w:bCs/>
      <w:i/>
      <w:iCs/>
      <w:sz w:val="28"/>
      <w:szCs w:val="28"/>
      <w:lang w:eastAsia="en-GB"/>
    </w:rPr>
  </w:style>
  <w:style w:type="paragraph" w:styleId="Heading3">
    <w:name w:val="heading 3"/>
    <w:basedOn w:val="Normal"/>
    <w:next w:val="Normal"/>
    <w:link w:val="Heading3Char"/>
    <w:qFormat/>
    <w:rsid w:val="00DD43B1"/>
    <w:pPr>
      <w:keepNext/>
      <w:numPr>
        <w:ilvl w:val="2"/>
        <w:numId w:val="1"/>
      </w:numPr>
      <w:spacing w:before="240" w:after="60"/>
      <w:jc w:val="both"/>
      <w:outlineLvl w:val="2"/>
    </w:pPr>
    <w:rPr>
      <w:rFonts w:eastAsia="Times New Roman"/>
      <w:b/>
      <w:bCs/>
      <w:sz w:val="26"/>
      <w:szCs w:val="26"/>
      <w:lang w:eastAsia="en-GB"/>
    </w:rPr>
  </w:style>
  <w:style w:type="paragraph" w:styleId="Heading4">
    <w:name w:val="heading 4"/>
    <w:basedOn w:val="Normal"/>
    <w:next w:val="Normal"/>
    <w:link w:val="Heading4Char"/>
    <w:qFormat/>
    <w:rsid w:val="00DD43B1"/>
    <w:pPr>
      <w:keepNext/>
      <w:numPr>
        <w:ilvl w:val="3"/>
        <w:numId w:val="1"/>
      </w:numPr>
      <w:spacing w:before="240" w:after="60"/>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DD43B1"/>
    <w:pPr>
      <w:numPr>
        <w:ilvl w:val="4"/>
        <w:numId w:val="1"/>
      </w:numPr>
      <w:spacing w:before="240" w:after="60"/>
      <w:jc w:val="both"/>
      <w:outlineLvl w:val="4"/>
    </w:pPr>
    <w:rPr>
      <w:rFonts w:eastAsia="Times New Roman" w:cs="Times New Roman"/>
      <w:b/>
      <w:bCs/>
      <w:i/>
      <w:iCs/>
      <w:sz w:val="26"/>
      <w:szCs w:val="26"/>
      <w:lang w:eastAsia="en-GB"/>
    </w:rPr>
  </w:style>
  <w:style w:type="paragraph" w:styleId="Heading6">
    <w:name w:val="heading 6"/>
    <w:basedOn w:val="Normal"/>
    <w:next w:val="Normal"/>
    <w:link w:val="Heading6Char"/>
    <w:qFormat/>
    <w:rsid w:val="00DD43B1"/>
    <w:pPr>
      <w:numPr>
        <w:ilvl w:val="5"/>
        <w:numId w:val="1"/>
      </w:numPr>
      <w:spacing w:before="240" w:after="60"/>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DD43B1"/>
    <w:pPr>
      <w:numPr>
        <w:ilvl w:val="6"/>
        <w:numId w:val="1"/>
      </w:numPr>
      <w:spacing w:before="240" w:after="60"/>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DD43B1"/>
    <w:pPr>
      <w:numPr>
        <w:ilvl w:val="7"/>
        <w:numId w:val="1"/>
      </w:numPr>
      <w:spacing w:before="240" w:after="6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DD43B1"/>
    <w:pPr>
      <w:numPr>
        <w:ilvl w:val="8"/>
        <w:numId w:val="1"/>
      </w:numPr>
      <w:spacing w:before="240" w:after="60"/>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iPriority w:val="99"/>
    <w:unhideWhenUsed/>
    <w:rsid w:val="00724B3F"/>
    <w:rPr>
      <w:color w:val="800080" w:themeColor="followedHyperlink"/>
      <w:u w:val="single"/>
    </w:rPr>
  </w:style>
  <w:style w:type="character" w:styleId="CommentReference">
    <w:name w:val="annotation reference"/>
    <w:basedOn w:val="DefaultParagraphFont"/>
    <w:unhideWhenUsed/>
    <w:rsid w:val="00FA67EF"/>
    <w:rPr>
      <w:sz w:val="16"/>
      <w:szCs w:val="16"/>
    </w:rPr>
  </w:style>
  <w:style w:type="paragraph" w:styleId="CommentText">
    <w:name w:val="annotation text"/>
    <w:basedOn w:val="Normal"/>
    <w:link w:val="CommentTextChar"/>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character" w:customStyle="1" w:styleId="normaltextrun">
    <w:name w:val="normaltextrun"/>
    <w:basedOn w:val="DefaultParagraphFont"/>
    <w:rsid w:val="00B36200"/>
  </w:style>
  <w:style w:type="paragraph" w:customStyle="1" w:styleId="paragraph">
    <w:name w:val="paragraph"/>
    <w:basedOn w:val="Normal"/>
    <w:rsid w:val="005715A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5715A5"/>
  </w:style>
  <w:style w:type="paragraph" w:styleId="NormalWeb">
    <w:name w:val="Normal (Web)"/>
    <w:basedOn w:val="Normal"/>
    <w:uiPriority w:val="99"/>
    <w:unhideWhenUsed/>
    <w:rsid w:val="0069665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DD43B1"/>
    <w:rPr>
      <w:rFonts w:eastAsia="Times New Roman"/>
      <w:b/>
      <w:bCs/>
      <w:kern w:val="32"/>
      <w:sz w:val="32"/>
      <w:szCs w:val="32"/>
      <w:lang w:eastAsia="en-GB"/>
    </w:rPr>
  </w:style>
  <w:style w:type="character" w:customStyle="1" w:styleId="Heading2Char">
    <w:name w:val="Heading 2 Char"/>
    <w:basedOn w:val="DefaultParagraphFont"/>
    <w:link w:val="Heading2"/>
    <w:rsid w:val="00DD43B1"/>
    <w:rPr>
      <w:rFonts w:eastAsia="Times New Roman"/>
      <w:b/>
      <w:bCs/>
      <w:i/>
      <w:iCs/>
      <w:sz w:val="28"/>
      <w:szCs w:val="28"/>
      <w:lang w:eastAsia="en-GB"/>
    </w:rPr>
  </w:style>
  <w:style w:type="character" w:customStyle="1" w:styleId="Heading3Char">
    <w:name w:val="Heading 3 Char"/>
    <w:basedOn w:val="DefaultParagraphFont"/>
    <w:link w:val="Heading3"/>
    <w:rsid w:val="00DD43B1"/>
    <w:rPr>
      <w:rFonts w:eastAsia="Times New Roman"/>
      <w:b/>
      <w:bCs/>
      <w:sz w:val="26"/>
      <w:szCs w:val="26"/>
      <w:lang w:eastAsia="en-GB"/>
    </w:rPr>
  </w:style>
  <w:style w:type="character" w:customStyle="1" w:styleId="Heading4Char">
    <w:name w:val="Heading 4 Char"/>
    <w:basedOn w:val="DefaultParagraphFont"/>
    <w:link w:val="Heading4"/>
    <w:rsid w:val="00DD43B1"/>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DD43B1"/>
    <w:rPr>
      <w:rFonts w:eastAsia="Times New Roman" w:cs="Times New Roman"/>
      <w:b/>
      <w:bCs/>
      <w:i/>
      <w:iCs/>
      <w:sz w:val="26"/>
      <w:szCs w:val="26"/>
      <w:lang w:eastAsia="en-GB"/>
    </w:rPr>
  </w:style>
  <w:style w:type="character" w:customStyle="1" w:styleId="Heading6Char">
    <w:name w:val="Heading 6 Char"/>
    <w:basedOn w:val="DefaultParagraphFont"/>
    <w:link w:val="Heading6"/>
    <w:rsid w:val="00DD43B1"/>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DD43B1"/>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DD43B1"/>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DD43B1"/>
    <w:rPr>
      <w:rFonts w:eastAsia="Times New Roman"/>
      <w:lang w:eastAsia="en-GB"/>
    </w:rPr>
  </w:style>
  <w:style w:type="paragraph" w:styleId="Header">
    <w:name w:val="header"/>
    <w:basedOn w:val="Normal"/>
    <w:link w:val="HeaderChar"/>
    <w:uiPriority w:val="99"/>
    <w:rsid w:val="00DD43B1"/>
    <w:pPr>
      <w:tabs>
        <w:tab w:val="center" w:pos="4153"/>
        <w:tab w:val="right" w:pos="8306"/>
      </w:tabs>
      <w:spacing w:after="60"/>
      <w:jc w:val="both"/>
    </w:pPr>
    <w:rPr>
      <w:rFonts w:eastAsia="Times New Roman" w:cs="Times New Roman"/>
      <w:sz w:val="24"/>
      <w:szCs w:val="24"/>
      <w:lang w:eastAsia="en-GB"/>
    </w:rPr>
  </w:style>
  <w:style w:type="character" w:customStyle="1" w:styleId="HeaderChar">
    <w:name w:val="Header Char"/>
    <w:basedOn w:val="DefaultParagraphFont"/>
    <w:link w:val="Header"/>
    <w:uiPriority w:val="99"/>
    <w:rsid w:val="00DD43B1"/>
    <w:rPr>
      <w:rFonts w:eastAsia="Times New Roman" w:cs="Times New Roman"/>
      <w:sz w:val="24"/>
      <w:szCs w:val="24"/>
      <w:lang w:eastAsia="en-GB"/>
    </w:rPr>
  </w:style>
  <w:style w:type="paragraph" w:styleId="Footer">
    <w:name w:val="footer"/>
    <w:basedOn w:val="Normal"/>
    <w:link w:val="FooterChar"/>
    <w:uiPriority w:val="99"/>
    <w:qFormat/>
    <w:rsid w:val="00DD43B1"/>
    <w:pPr>
      <w:tabs>
        <w:tab w:val="center" w:pos="4153"/>
        <w:tab w:val="right" w:pos="8306"/>
      </w:tabs>
      <w:spacing w:after="60"/>
      <w:jc w:val="both"/>
    </w:pPr>
    <w:rPr>
      <w:rFonts w:eastAsia="Times New Roman" w:cs="Times New Roman"/>
      <w:sz w:val="16"/>
      <w:szCs w:val="24"/>
      <w:lang w:eastAsia="en-GB"/>
    </w:rPr>
  </w:style>
  <w:style w:type="character" w:customStyle="1" w:styleId="FooterChar">
    <w:name w:val="Footer Char"/>
    <w:basedOn w:val="DefaultParagraphFont"/>
    <w:link w:val="Footer"/>
    <w:uiPriority w:val="99"/>
    <w:rsid w:val="00DD43B1"/>
    <w:rPr>
      <w:rFonts w:eastAsia="Times New Roman" w:cs="Times New Roman"/>
      <w:sz w:val="16"/>
      <w:szCs w:val="24"/>
      <w:lang w:eastAsia="en-GB"/>
    </w:rPr>
  </w:style>
  <w:style w:type="character" w:styleId="PageNumber">
    <w:name w:val="page number"/>
    <w:basedOn w:val="DefaultParagraphFont"/>
    <w:rsid w:val="00DD43B1"/>
  </w:style>
  <w:style w:type="paragraph" w:styleId="Caption">
    <w:name w:val="caption"/>
    <w:basedOn w:val="Normal"/>
    <w:next w:val="Normal"/>
    <w:qFormat/>
    <w:rsid w:val="00DD43B1"/>
    <w:pPr>
      <w:spacing w:before="120" w:after="120"/>
      <w:jc w:val="both"/>
    </w:pPr>
    <w:rPr>
      <w:rFonts w:eastAsia="Times New Roman" w:cs="Times New Roman"/>
      <w:b/>
      <w:bCs/>
      <w:sz w:val="20"/>
      <w:szCs w:val="20"/>
      <w:lang w:eastAsia="en-GB"/>
    </w:rPr>
  </w:style>
  <w:style w:type="paragraph" w:customStyle="1" w:styleId="StyleCaptionCentered">
    <w:name w:val="Style Caption + Centered"/>
    <w:basedOn w:val="Caption"/>
    <w:next w:val="Caption"/>
    <w:rsid w:val="00DD43B1"/>
    <w:pPr>
      <w:jc w:val="center"/>
    </w:pPr>
    <w:rPr>
      <w:sz w:val="24"/>
    </w:rPr>
  </w:style>
  <w:style w:type="table" w:styleId="TableProfessional">
    <w:name w:val="Table Professional"/>
    <w:basedOn w:val="TableNormal"/>
    <w:rsid w:val="00DD43B1"/>
    <w:pPr>
      <w:spacing w:after="60"/>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semiHidden/>
    <w:rsid w:val="00DD43B1"/>
    <w:pPr>
      <w:spacing w:after="60"/>
      <w:jc w:val="both"/>
    </w:pPr>
    <w:rPr>
      <w:rFonts w:eastAsia="Times New Roman" w:cs="Times New Roman"/>
      <w:smallCaps/>
      <w:sz w:val="24"/>
      <w:szCs w:val="24"/>
      <w:lang w:eastAsia="en-GB"/>
    </w:rPr>
  </w:style>
  <w:style w:type="paragraph" w:styleId="TOC2">
    <w:name w:val="toc 2"/>
    <w:basedOn w:val="Normal"/>
    <w:next w:val="Normal"/>
    <w:autoRedefine/>
    <w:semiHidden/>
    <w:rsid w:val="00DD43B1"/>
    <w:pPr>
      <w:spacing w:after="60"/>
      <w:ind w:left="240"/>
      <w:jc w:val="both"/>
    </w:pPr>
    <w:rPr>
      <w:rFonts w:eastAsia="Times New Roman" w:cs="Times New Roman"/>
      <w:sz w:val="24"/>
      <w:szCs w:val="24"/>
      <w:lang w:eastAsia="en-GB"/>
    </w:rPr>
  </w:style>
  <w:style w:type="paragraph" w:styleId="TOC3">
    <w:name w:val="toc 3"/>
    <w:basedOn w:val="Normal"/>
    <w:next w:val="Normal"/>
    <w:autoRedefine/>
    <w:semiHidden/>
    <w:rsid w:val="00DD43B1"/>
    <w:pPr>
      <w:spacing w:after="60"/>
      <w:ind w:left="480"/>
      <w:jc w:val="both"/>
    </w:pPr>
    <w:rPr>
      <w:rFonts w:eastAsia="Times New Roman" w:cs="Times New Roman"/>
      <w:sz w:val="24"/>
      <w:szCs w:val="24"/>
      <w:lang w:eastAsia="en-GB"/>
    </w:rPr>
  </w:style>
  <w:style w:type="paragraph" w:styleId="Title">
    <w:name w:val="Title"/>
    <w:basedOn w:val="Normal"/>
    <w:link w:val="TitleChar"/>
    <w:qFormat/>
    <w:rsid w:val="00DD43B1"/>
    <w:pPr>
      <w:spacing w:before="240" w:after="60"/>
      <w:jc w:val="center"/>
      <w:outlineLvl w:val="0"/>
    </w:pPr>
    <w:rPr>
      <w:rFonts w:eastAsia="Times New Roman"/>
      <w:b/>
      <w:bCs/>
      <w:kern w:val="28"/>
      <w:sz w:val="32"/>
      <w:szCs w:val="32"/>
      <w:lang w:eastAsia="en-GB"/>
    </w:rPr>
  </w:style>
  <w:style w:type="character" w:customStyle="1" w:styleId="TitleChar">
    <w:name w:val="Title Char"/>
    <w:basedOn w:val="DefaultParagraphFont"/>
    <w:link w:val="Title"/>
    <w:rsid w:val="00DD43B1"/>
    <w:rPr>
      <w:rFonts w:eastAsia="Times New Roman"/>
      <w:b/>
      <w:bCs/>
      <w:kern w:val="28"/>
      <w:sz w:val="32"/>
      <w:szCs w:val="32"/>
      <w:lang w:eastAsia="en-GB"/>
    </w:rPr>
  </w:style>
  <w:style w:type="paragraph" w:customStyle="1" w:styleId="StyleTitleRight">
    <w:name w:val="Style Title + Right"/>
    <w:basedOn w:val="Title"/>
    <w:rsid w:val="00DD43B1"/>
    <w:pPr>
      <w:jc w:val="right"/>
    </w:pPr>
    <w:rPr>
      <w:rFonts w:cs="Times New Roman"/>
      <w:sz w:val="40"/>
      <w:szCs w:val="20"/>
    </w:rPr>
  </w:style>
  <w:style w:type="paragraph" w:customStyle="1" w:styleId="CharCharChar">
    <w:name w:val="Char Char Char"/>
    <w:basedOn w:val="Normal"/>
    <w:rsid w:val="00DD43B1"/>
    <w:pPr>
      <w:spacing w:after="120" w:line="240" w:lineRule="exact"/>
      <w:jc w:val="both"/>
    </w:pPr>
    <w:rPr>
      <w:rFonts w:ascii="Verdana" w:eastAsia="Times New Roman" w:hAnsi="Verdana" w:cs="Times New Roman"/>
      <w:sz w:val="20"/>
      <w:szCs w:val="20"/>
      <w:lang w:val="en-US"/>
    </w:rPr>
  </w:style>
  <w:style w:type="paragraph" w:styleId="FootnoteText">
    <w:name w:val="footnote text"/>
    <w:basedOn w:val="Normal"/>
    <w:link w:val="FootnoteTextChar"/>
    <w:semiHidden/>
    <w:rsid w:val="00DD43B1"/>
    <w:pPr>
      <w:spacing w:after="60"/>
      <w:jc w:val="both"/>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DD43B1"/>
    <w:rPr>
      <w:rFonts w:eastAsia="Times New Roman" w:cs="Times New Roman"/>
      <w:sz w:val="20"/>
      <w:szCs w:val="20"/>
      <w:lang w:eastAsia="en-GB"/>
    </w:rPr>
  </w:style>
  <w:style w:type="character" w:styleId="FootnoteReference">
    <w:name w:val="footnote reference"/>
    <w:semiHidden/>
    <w:rsid w:val="00DD43B1"/>
    <w:rPr>
      <w:vertAlign w:val="superscript"/>
    </w:rPr>
  </w:style>
  <w:style w:type="paragraph" w:styleId="BodyText">
    <w:name w:val="Body Text"/>
    <w:basedOn w:val="Normal"/>
    <w:link w:val="BodyTextChar"/>
    <w:rsid w:val="00DD43B1"/>
    <w:pPr>
      <w:jc w:val="both"/>
    </w:pPr>
    <w:rPr>
      <w:rFonts w:eastAsia="Times New Roman" w:cs="Times New Roman"/>
      <w:sz w:val="20"/>
      <w:szCs w:val="20"/>
      <w:lang w:eastAsia="en-GB"/>
    </w:rPr>
  </w:style>
  <w:style w:type="character" w:customStyle="1" w:styleId="BodyTextChar">
    <w:name w:val="Body Text Char"/>
    <w:basedOn w:val="DefaultParagraphFont"/>
    <w:link w:val="BodyText"/>
    <w:rsid w:val="00DD43B1"/>
    <w:rPr>
      <w:rFonts w:eastAsia="Times New Roman" w:cs="Times New Roman"/>
      <w:sz w:val="20"/>
      <w:szCs w:val="20"/>
      <w:lang w:eastAsia="en-GB"/>
    </w:rPr>
  </w:style>
  <w:style w:type="character" w:customStyle="1" w:styleId="PlainTextChar">
    <w:name w:val="Plain Text Char"/>
    <w:link w:val="PlainText"/>
    <w:semiHidden/>
    <w:locked/>
    <w:rsid w:val="00DD43B1"/>
    <w:rPr>
      <w:rFonts w:ascii="Consolas" w:hAnsi="Consolas"/>
      <w:sz w:val="21"/>
      <w:szCs w:val="21"/>
      <w:lang w:eastAsia="en-GB"/>
    </w:rPr>
  </w:style>
  <w:style w:type="paragraph" w:styleId="PlainText">
    <w:name w:val="Plain Text"/>
    <w:basedOn w:val="Normal"/>
    <w:link w:val="PlainTextChar"/>
    <w:semiHidden/>
    <w:rsid w:val="00DD43B1"/>
    <w:rPr>
      <w:rFonts w:ascii="Consolas" w:hAnsi="Consolas"/>
      <w:sz w:val="21"/>
      <w:szCs w:val="21"/>
      <w:lang w:eastAsia="en-GB"/>
    </w:rPr>
  </w:style>
  <w:style w:type="character" w:customStyle="1" w:styleId="PlainTextChar1">
    <w:name w:val="Plain Text Char1"/>
    <w:basedOn w:val="DefaultParagraphFont"/>
    <w:uiPriority w:val="99"/>
    <w:semiHidden/>
    <w:rsid w:val="00DD43B1"/>
    <w:rPr>
      <w:rFonts w:ascii="Consolas" w:hAnsi="Consolas"/>
      <w:sz w:val="21"/>
      <w:szCs w:val="21"/>
    </w:rPr>
  </w:style>
  <w:style w:type="paragraph" w:styleId="ListBullet">
    <w:name w:val="List Bullet"/>
    <w:basedOn w:val="Normal"/>
    <w:rsid w:val="00DD43B1"/>
    <w:pPr>
      <w:numPr>
        <w:numId w:val="20"/>
      </w:numPr>
      <w:spacing w:after="60"/>
      <w:jc w:val="both"/>
    </w:pPr>
    <w:rPr>
      <w:rFonts w:eastAsia="Times New Roman" w:cs="Times New Roman"/>
      <w:sz w:val="24"/>
      <w:szCs w:val="24"/>
      <w:lang w:eastAsia="en-GB"/>
    </w:rPr>
  </w:style>
  <w:style w:type="paragraph" w:customStyle="1" w:styleId="Default">
    <w:name w:val="Default"/>
    <w:rsid w:val="00DD43B1"/>
    <w:pPr>
      <w:autoSpaceDE w:val="0"/>
      <w:autoSpaceDN w:val="0"/>
      <w:adjustRightInd w:val="0"/>
    </w:pPr>
    <w:rPr>
      <w:rFonts w:eastAsia="Times New Roman"/>
      <w:color w:val="000000"/>
      <w:sz w:val="24"/>
      <w:szCs w:val="24"/>
      <w:lang w:eastAsia="en-GB"/>
    </w:rPr>
  </w:style>
  <w:style w:type="character" w:customStyle="1" w:styleId="CharChar">
    <w:name w:val="Char Char"/>
    <w:semiHidden/>
    <w:locked/>
    <w:rsid w:val="00DD43B1"/>
    <w:rPr>
      <w:rFonts w:ascii="Consolas" w:hAnsi="Consolas"/>
      <w:sz w:val="21"/>
      <w:szCs w:val="21"/>
      <w:lang w:eastAsia="en-GB" w:bidi="ar-SA"/>
    </w:rPr>
  </w:style>
  <w:style w:type="paragraph" w:customStyle="1" w:styleId="msolistparagraph0">
    <w:name w:val="msolistparagraph"/>
    <w:basedOn w:val="Normal"/>
    <w:rsid w:val="00DD43B1"/>
    <w:pPr>
      <w:ind w:left="720"/>
    </w:pPr>
    <w:rPr>
      <w:rFonts w:ascii="Calibri" w:eastAsia="Calibri" w:hAnsi="Calibri" w:cs="Times New Roman"/>
    </w:rPr>
  </w:style>
  <w:style w:type="paragraph" w:customStyle="1" w:styleId="CharCharCharCharCharCharCharCharCharCharChar">
    <w:name w:val="Char Char Char Char Char Char Char Char Char Char Char"/>
    <w:basedOn w:val="Normal"/>
    <w:rsid w:val="00DD43B1"/>
    <w:pPr>
      <w:spacing w:after="120" w:line="240" w:lineRule="exact"/>
      <w:jc w:val="both"/>
    </w:pPr>
    <w:rPr>
      <w:rFonts w:ascii="Verdana" w:eastAsia="Times New Roman" w:hAnsi="Verdana" w:cs="Times New Roman"/>
      <w:sz w:val="20"/>
      <w:szCs w:val="20"/>
      <w:lang w:val="en-US"/>
    </w:rPr>
  </w:style>
  <w:style w:type="character" w:customStyle="1" w:styleId="Quanticstext">
    <w:name w:val="Quantics text"/>
    <w:rsid w:val="00DD43B1"/>
    <w:rPr>
      <w:rFonts w:ascii="Gill Sans MT" w:hAnsi="Gill Sans MT" w:cs="Times New Roman"/>
      <w:sz w:val="22"/>
      <w:lang w:val="en-US" w:eastAsia="x-none"/>
    </w:rPr>
  </w:style>
  <w:style w:type="paragraph" w:customStyle="1" w:styleId="BodyText2">
    <w:name w:val="Body Text2"/>
    <w:basedOn w:val="Normal"/>
    <w:rsid w:val="00DD43B1"/>
    <w:pPr>
      <w:spacing w:line="360" w:lineRule="auto"/>
      <w:jc w:val="both"/>
    </w:pPr>
    <w:rPr>
      <w:rFonts w:ascii="Gill Sans MT" w:eastAsia="Calibri" w:hAnsi="Gill Sans MT"/>
      <w:kern w:val="28"/>
      <w:szCs w:val="16"/>
    </w:rPr>
  </w:style>
  <w:style w:type="paragraph" w:customStyle="1" w:styleId="Heading2-Notnumbered">
    <w:name w:val="Heading2 - Not numbered"/>
    <w:basedOn w:val="Normal"/>
    <w:rsid w:val="00DD43B1"/>
    <w:pPr>
      <w:spacing w:after="120" w:line="360" w:lineRule="auto"/>
      <w:jc w:val="both"/>
    </w:pPr>
    <w:rPr>
      <w:rFonts w:ascii="Gill Sans MT" w:eastAsia="Calibri" w:hAnsi="Gill Sans MT"/>
      <w:b/>
      <w:kern w:val="28"/>
      <w:sz w:val="26"/>
      <w:szCs w:val="16"/>
    </w:rPr>
  </w:style>
  <w:style w:type="paragraph" w:customStyle="1" w:styleId="CharCharCharCharCharCharChar">
    <w:name w:val="Char Char Char Char Char Char Char"/>
    <w:basedOn w:val="Normal"/>
    <w:rsid w:val="00DD43B1"/>
    <w:pPr>
      <w:spacing w:after="120" w:line="240" w:lineRule="exact"/>
      <w:jc w:val="both"/>
    </w:pPr>
    <w:rPr>
      <w:rFonts w:ascii="Verdana" w:eastAsia="Times New Roman" w:hAnsi="Verdana" w:cs="Times New Roman"/>
      <w:sz w:val="20"/>
      <w:szCs w:val="20"/>
      <w:lang w:val="en-US"/>
    </w:rPr>
  </w:style>
  <w:style w:type="character" w:styleId="HTMLCite">
    <w:name w:val="HTML Cite"/>
    <w:rsid w:val="00DD43B1"/>
    <w:rPr>
      <w:i/>
      <w:iCs/>
    </w:rPr>
  </w:style>
  <w:style w:type="paragraph" w:styleId="DocumentMap">
    <w:name w:val="Document Map"/>
    <w:basedOn w:val="Normal"/>
    <w:link w:val="DocumentMapChar"/>
    <w:semiHidden/>
    <w:rsid w:val="00DD43B1"/>
    <w:pPr>
      <w:shd w:val="clear" w:color="auto" w:fill="000080"/>
      <w:spacing w:after="60"/>
      <w:jc w:val="both"/>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DD43B1"/>
    <w:rPr>
      <w:rFonts w:ascii="Tahoma" w:eastAsia="Times New Roman" w:hAnsi="Tahoma" w:cs="Tahoma"/>
      <w:sz w:val="20"/>
      <w:szCs w:val="20"/>
      <w:shd w:val="clear" w:color="auto" w:fill="000080"/>
      <w:lang w:eastAsia="en-GB"/>
    </w:rPr>
  </w:style>
  <w:style w:type="paragraph" w:customStyle="1" w:styleId="CM30">
    <w:name w:val="CM30"/>
    <w:basedOn w:val="Normal"/>
    <w:next w:val="Normal"/>
    <w:rsid w:val="00DD43B1"/>
    <w:pPr>
      <w:autoSpaceDE w:val="0"/>
      <w:autoSpaceDN w:val="0"/>
      <w:adjustRightInd w:val="0"/>
      <w:spacing w:after="278"/>
    </w:pPr>
    <w:rPr>
      <w:rFonts w:ascii="XUKLTX+Arial-ItalicMT" w:eastAsia="Times New Roman" w:hAnsi="XUKLTX+Arial-ItalicMT" w:cs="Times New Roman"/>
      <w:sz w:val="24"/>
      <w:szCs w:val="24"/>
      <w:lang w:eastAsia="en-GB"/>
    </w:rPr>
  </w:style>
  <w:style w:type="paragraph" w:customStyle="1" w:styleId="CM18">
    <w:name w:val="CM18"/>
    <w:basedOn w:val="Normal"/>
    <w:next w:val="Normal"/>
    <w:rsid w:val="00DD43B1"/>
    <w:pPr>
      <w:autoSpaceDE w:val="0"/>
      <w:autoSpaceDN w:val="0"/>
      <w:adjustRightInd w:val="0"/>
      <w:spacing w:line="240" w:lineRule="atLeast"/>
    </w:pPr>
    <w:rPr>
      <w:rFonts w:ascii="BDCBI A+ A Garamond" w:eastAsia="Times New Roman" w:hAnsi="BDCBI A+ A Garamond" w:cs="Times New Roman"/>
      <w:sz w:val="24"/>
      <w:szCs w:val="24"/>
      <w:lang w:eastAsia="en-GB"/>
    </w:rPr>
  </w:style>
  <w:style w:type="paragraph" w:customStyle="1" w:styleId="CM67">
    <w:name w:val="CM67"/>
    <w:basedOn w:val="Normal"/>
    <w:next w:val="Normal"/>
    <w:rsid w:val="00DD43B1"/>
    <w:pPr>
      <w:autoSpaceDE w:val="0"/>
      <w:autoSpaceDN w:val="0"/>
      <w:adjustRightInd w:val="0"/>
      <w:spacing w:after="163"/>
    </w:pPr>
    <w:rPr>
      <w:rFonts w:ascii="BDGOA B+ A Garamond" w:eastAsia="Times New Roman" w:hAnsi="BDGOA B+ A Garamond" w:cs="Times New Roman"/>
      <w:sz w:val="24"/>
      <w:szCs w:val="24"/>
      <w:lang w:eastAsia="en-GB"/>
    </w:rPr>
  </w:style>
  <w:style w:type="character" w:customStyle="1" w:styleId="Tabletextbold">
    <w:name w:val="Table text bold"/>
    <w:rsid w:val="00DD43B1"/>
    <w:rPr>
      <w:rFonts w:ascii="FrutigerLTStd-Bold" w:hAnsi="FrutigerLTStd-Bold" w:cs="FrutigerLTStd-Bold"/>
      <w:b/>
      <w:bCs/>
      <w:spacing w:val="0"/>
      <w:sz w:val="24"/>
      <w:szCs w:val="24"/>
      <w:vertAlign w:val="baseline"/>
    </w:rPr>
  </w:style>
  <w:style w:type="character" w:customStyle="1" w:styleId="TabletextChar">
    <w:name w:val="Table text Char"/>
    <w:link w:val="Tabletext"/>
    <w:locked/>
    <w:rsid w:val="00DD43B1"/>
    <w:rPr>
      <w:rFonts w:ascii="FrutigerLTStd-Light" w:eastAsia="Calibri" w:hAnsi="FrutigerLTStd-Light" w:cs="FrutigerLTStd-Light"/>
      <w:color w:val="000000"/>
      <w:sz w:val="24"/>
      <w:szCs w:val="24"/>
    </w:rPr>
  </w:style>
  <w:style w:type="paragraph" w:customStyle="1" w:styleId="Tabletext">
    <w:name w:val="Table text"/>
    <w:basedOn w:val="Normal"/>
    <w:link w:val="TabletextChar"/>
    <w:rsid w:val="00DD43B1"/>
    <w:pPr>
      <w:widowControl w:val="0"/>
      <w:suppressAutoHyphens/>
      <w:autoSpaceDE w:val="0"/>
      <w:autoSpaceDN w:val="0"/>
      <w:adjustRightInd w:val="0"/>
      <w:spacing w:line="288" w:lineRule="auto"/>
    </w:pPr>
    <w:rPr>
      <w:rFonts w:ascii="FrutigerLTStd-Light" w:eastAsia="Calibri" w:hAnsi="FrutigerLTStd-Light" w:cs="FrutigerLTStd-Light"/>
      <w:color w:val="000000"/>
      <w:sz w:val="24"/>
      <w:szCs w:val="24"/>
    </w:rPr>
  </w:style>
  <w:style w:type="paragraph" w:customStyle="1" w:styleId="CharCharCharCharCharCharCharCharCharCharChar0">
    <w:name w:val="Char Char Char Char Char Char Char Char Char Char Char"/>
    <w:basedOn w:val="Normal"/>
    <w:rsid w:val="00DD43B1"/>
    <w:pPr>
      <w:spacing w:after="120" w:line="240" w:lineRule="exact"/>
      <w:jc w:val="both"/>
    </w:pPr>
    <w:rPr>
      <w:rFonts w:ascii="Verdana" w:eastAsia="Times New Roman" w:hAnsi="Verdana" w:cs="Times New Roman"/>
      <w:sz w:val="20"/>
      <w:szCs w:val="20"/>
      <w:lang w:val="en-US"/>
    </w:rPr>
  </w:style>
  <w:style w:type="paragraph" w:customStyle="1" w:styleId="CharCharChar0">
    <w:name w:val="Char Char Char"/>
    <w:basedOn w:val="Normal"/>
    <w:rsid w:val="00DD43B1"/>
    <w:pPr>
      <w:spacing w:after="120" w:line="240" w:lineRule="exact"/>
      <w:jc w:val="both"/>
    </w:pPr>
    <w:rPr>
      <w:rFonts w:ascii="Verdana" w:eastAsia="Times New Roman" w:hAnsi="Verdana" w:cs="Times New Roman"/>
      <w:sz w:val="20"/>
      <w:szCs w:val="20"/>
      <w:lang w:val="en-US"/>
    </w:rPr>
  </w:style>
  <w:style w:type="character" w:styleId="PlaceholderText">
    <w:name w:val="Placeholder Text"/>
    <w:basedOn w:val="DefaultParagraphFont"/>
    <w:uiPriority w:val="99"/>
    <w:semiHidden/>
    <w:rsid w:val="00DD43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20627">
      <w:bodyDiv w:val="1"/>
      <w:marLeft w:val="0"/>
      <w:marRight w:val="0"/>
      <w:marTop w:val="0"/>
      <w:marBottom w:val="0"/>
      <w:divBdr>
        <w:top w:val="none" w:sz="0" w:space="0" w:color="auto"/>
        <w:left w:val="none" w:sz="0" w:space="0" w:color="auto"/>
        <w:bottom w:val="none" w:sz="0" w:space="0" w:color="auto"/>
        <w:right w:val="none" w:sz="0" w:space="0" w:color="auto"/>
      </w:divBdr>
    </w:div>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327248013">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181818130">
      <w:bodyDiv w:val="1"/>
      <w:marLeft w:val="0"/>
      <w:marRight w:val="0"/>
      <w:marTop w:val="0"/>
      <w:marBottom w:val="0"/>
      <w:divBdr>
        <w:top w:val="none" w:sz="0" w:space="0" w:color="auto"/>
        <w:left w:val="none" w:sz="0" w:space="0" w:color="auto"/>
        <w:bottom w:val="none" w:sz="0" w:space="0" w:color="auto"/>
        <w:right w:val="none" w:sz="0" w:space="0" w:color="auto"/>
      </w:divBdr>
    </w:div>
    <w:div w:id="1316225938">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1734886344">
      <w:bodyDiv w:val="1"/>
      <w:marLeft w:val="0"/>
      <w:marRight w:val="0"/>
      <w:marTop w:val="0"/>
      <w:marBottom w:val="0"/>
      <w:divBdr>
        <w:top w:val="none" w:sz="0" w:space="0" w:color="auto"/>
        <w:left w:val="none" w:sz="0" w:space="0" w:color="auto"/>
        <w:bottom w:val="none" w:sz="0" w:space="0" w:color="auto"/>
        <w:right w:val="none" w:sz="0" w:space="0" w:color="auto"/>
      </w:divBdr>
    </w:div>
    <w:div w:id="1983733242">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 w:id="204872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ls.npsa.nhs.uk/report-a-patient-safety-incident/healthcare-staff-reporting/" TargetMode="External"/><Relationship Id="rId13" Type="http://schemas.openxmlformats.org/officeDocument/2006/relationships/hyperlink" Target="http://www.hpa.org.uk/web/HPAweb&amp;HPAwebStandard/HPAweb_C/1179746015058" TargetMode="External"/><Relationship Id="rId18" Type="http://schemas.openxmlformats.org/officeDocument/2006/relationships/image" Target="media/image5.emf"/><Relationship Id="rId26" Type="http://schemas.openxmlformats.org/officeDocument/2006/relationships/hyperlink" Target="http://www.nice.org.uk/aboutnice/cof/ConsultationOnCOFIndicators.jsp?domedia=1&amp;mid=2F5CB0D2-19B9-E0B5-D44BE3ECD0B4AB42"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nice.org.uk/aboutnice/cof/ConsultationOnCOFIndicators.jsp?domedia=1&amp;mid=2F5CB0D2-19B9-E0B5-D44BE3ECD0B4AB42" TargetMode="External"/><Relationship Id="rId17" Type="http://schemas.openxmlformats.org/officeDocument/2006/relationships/hyperlink" Target="http://www.dh.gov.uk/prod_consum_dh/groups/dh_digitalassets/@dh/@en/@ps/documents/digitalasset/dh_117030.pdf" TargetMode="External"/><Relationship Id="rId25" Type="http://schemas.openxmlformats.org/officeDocument/2006/relationships/image" Target="media/image9.emf"/><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ransparency.dh.gov.uk/category/statistics/vte/" TargetMode="External"/><Relationship Id="rId20" Type="http://schemas.openxmlformats.org/officeDocument/2006/relationships/image" Target="media/image6.png"/><Relationship Id="rId29" Type="http://schemas.openxmlformats.org/officeDocument/2006/relationships/hyperlink" Target="http://www.nice.org.uk/aboutnice/cof/ConsultationOnCOFIndicators.jsp?domedia=1&amp;mid=2F5CB0D2-19B9-E0B5-D44BE3ECD0B4AB4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www.dh.gov.uk/en/Publicationsandstatistics/Statistics/Performancedataandstatistics/Integratedperfomancemeasuresmonitoring/DH_112544" TargetMode="External"/><Relationship Id="rId32"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hyperlink" Target="http://www.nice.org.uk/aboutnice/cof/ConsultationOnCOFIndicators.jsp?domedia=1&amp;mid=2F5CB0D2-19B9-E0B5-D44BE3ECD0B4AB42" TargetMode="External"/><Relationship Id="rId23" Type="http://schemas.openxmlformats.org/officeDocument/2006/relationships/hyperlink" Target="http://www.nice.org.uk/aboutnice/cof/ConsultationOnCOFIndicators.jsp?domedia=1&amp;mid=2F5CB0D2-19B9-E0B5-D44BE3ECD0B4AB42" TargetMode="External"/><Relationship Id="rId28" Type="http://schemas.openxmlformats.org/officeDocument/2006/relationships/hyperlink" Target="http://www.ic.nhs.uk/statistics-and-data-collections/health-and-lifestyles/smoking/statistics-on-womens-smoking-status-at-time-of-delivery-england-quarter-1-2012-13"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www.nice.org.uk/aboutnice/cof/ConsultationOnCOFIndicators.jsp?domedia=1&amp;mid=2F5CB0D2-19B9-E0B5-D44BE3ECD0B4AB42" TargetMode="External"/><Relationship Id="rId31" Type="http://schemas.openxmlformats.org/officeDocument/2006/relationships/hyperlink" Target="http://transparency.dh.gov.uk/2012/06/26/breastfeeding-data-downloads/" TargetMode="External"/><Relationship Id="rId4" Type="http://schemas.openxmlformats.org/officeDocument/2006/relationships/webSettings" Target="webSettings.xml"/><Relationship Id="rId9" Type="http://schemas.openxmlformats.org/officeDocument/2006/relationships/hyperlink" Target="http://www.nrls.npsa.nhs.uk/patient-safety-data/organisation-patient-safety-incident-reports/directory/" TargetMode="External"/><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image" Target="media/image10.wmf"/><Relationship Id="rId30" Type="http://schemas.openxmlformats.org/officeDocument/2006/relationships/image" Target="media/image11.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D577584A</Template>
  <TotalTime>0</TotalTime>
  <Pages>56</Pages>
  <Words>14384</Words>
  <Characters>81990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2020-03-06T14:32:00Z</dcterms:created>
  <dcterms:modified xsi:type="dcterms:W3CDTF">2020-03-06T16:41:00Z</dcterms:modified>
</cp:coreProperties>
</file>