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D76AD" w14:textId="77777777" w:rsidR="00B9312A" w:rsidRPr="00A8335B" w:rsidRDefault="00B9312A" w:rsidP="00B9312A">
      <w:pPr>
        <w:jc w:val="center"/>
        <w:rPr>
          <w:rFonts w:cs="Arial"/>
          <w:b/>
          <w:bCs/>
          <w:sz w:val="28"/>
          <w:szCs w:val="28"/>
        </w:rPr>
      </w:pPr>
      <w:r w:rsidRPr="00A8335B">
        <w:rPr>
          <w:rFonts w:cs="Arial"/>
          <w:b/>
          <w:bCs/>
          <w:sz w:val="28"/>
          <w:szCs w:val="28"/>
        </w:rPr>
        <w:t>NHS Digital</w:t>
      </w:r>
    </w:p>
    <w:p w14:paraId="339E84C5" w14:textId="77777777" w:rsidR="00B9312A" w:rsidRPr="00A8335B" w:rsidRDefault="00B9312A" w:rsidP="00B9312A">
      <w:pPr>
        <w:jc w:val="center"/>
        <w:rPr>
          <w:rFonts w:cs="Arial"/>
          <w:b/>
          <w:bCs/>
          <w:sz w:val="28"/>
          <w:szCs w:val="28"/>
        </w:rPr>
      </w:pPr>
      <w:r w:rsidRPr="00A8335B">
        <w:rPr>
          <w:rFonts w:cs="Arial"/>
          <w:b/>
          <w:bCs/>
          <w:sz w:val="28"/>
          <w:szCs w:val="28"/>
        </w:rPr>
        <w:t>Indicator Supporting Documentation</w:t>
      </w:r>
    </w:p>
    <w:p w14:paraId="76C80D4D" w14:textId="2118A39E" w:rsidR="002A7E9E" w:rsidRPr="00A8335B" w:rsidRDefault="00B9312A" w:rsidP="00B9312A">
      <w:pPr>
        <w:jc w:val="center"/>
        <w:rPr>
          <w:rFonts w:cs="Arial"/>
          <w:b/>
          <w:bCs/>
          <w:sz w:val="28"/>
          <w:szCs w:val="28"/>
        </w:rPr>
      </w:pPr>
      <w:r w:rsidRPr="00A8335B">
        <w:rPr>
          <w:rFonts w:cs="Arial"/>
          <w:b/>
          <w:bCs/>
          <w:sz w:val="28"/>
          <w:szCs w:val="28"/>
        </w:rPr>
        <w:t>IAP0026 Myocardial infarction, stroke and stage 5 chronic kidney disease in people with diabetes</w:t>
      </w:r>
    </w:p>
    <w:p w14:paraId="73B34B6A" w14:textId="29919568" w:rsidR="002A7E9E" w:rsidRPr="00A8335B" w:rsidRDefault="002A7E9E" w:rsidP="00B9312A">
      <w:pPr>
        <w:jc w:val="center"/>
        <w:rPr>
          <w:rFonts w:cs="Arial"/>
          <w:b/>
          <w:bCs/>
          <w:sz w:val="28"/>
          <w:szCs w:val="28"/>
        </w:rPr>
      </w:pPr>
    </w:p>
    <w:p w14:paraId="511D82D5" w14:textId="74310D3A" w:rsidR="00B9312A" w:rsidRPr="00A8335B" w:rsidRDefault="00B9312A" w:rsidP="00B77C41">
      <w:pPr>
        <w:pStyle w:val="Frontpagesubhead"/>
        <w:rPr>
          <w:rFonts w:cs="Arial"/>
          <w:noProof/>
          <w:color w:val="auto"/>
          <w:lang w:eastAsia="en-GB"/>
        </w:rPr>
      </w:pPr>
    </w:p>
    <w:p w14:paraId="466F6D7B" w14:textId="77777777" w:rsidR="00B9312A" w:rsidRPr="00A8335B" w:rsidRDefault="00B9312A" w:rsidP="00B9312A">
      <w:pPr>
        <w:rPr>
          <w:rFonts w:cs="Arial"/>
        </w:rPr>
      </w:pPr>
    </w:p>
    <w:p w14:paraId="3BC7EF4F" w14:textId="77777777" w:rsidR="00B9312A" w:rsidRPr="00A8335B" w:rsidRDefault="00B9312A" w:rsidP="00B9312A">
      <w:pPr>
        <w:pStyle w:val="Frontpagesubhead"/>
        <w:rPr>
          <w:rFonts w:cs="Arial"/>
          <w:color w:val="auto"/>
          <w:sz w:val="24"/>
          <w:szCs w:val="24"/>
        </w:rPr>
      </w:pPr>
      <w:r w:rsidRPr="00A8335B">
        <w:rPr>
          <w:rFonts w:cs="Arial"/>
          <w:color w:val="auto"/>
          <w:sz w:val="24"/>
          <w:szCs w:val="24"/>
        </w:rPr>
        <w:t>Indicator Assurance Service</w:t>
      </w:r>
    </w:p>
    <w:p w14:paraId="3190F887" w14:textId="77777777" w:rsidR="00B9312A" w:rsidRPr="00A8335B" w:rsidRDefault="00B9312A" w:rsidP="00B9312A">
      <w:pPr>
        <w:textboxTightWrap w:val="allLines"/>
        <w:rPr>
          <w:rFonts w:cs="Arial"/>
        </w:rPr>
      </w:pPr>
    </w:p>
    <w:p w14:paraId="219B3161" w14:textId="416B7B65" w:rsidR="00B9312A" w:rsidRPr="00A8335B" w:rsidRDefault="00B9312A" w:rsidP="00B9312A">
      <w:pPr>
        <w:spacing w:line="360" w:lineRule="auto"/>
        <w:textboxTightWrap w:val="allLines"/>
        <w:rPr>
          <w:rFonts w:cs="Arial"/>
          <w:b/>
        </w:rPr>
      </w:pPr>
      <w:r w:rsidRPr="00A8335B">
        <w:rPr>
          <w:rFonts w:cs="Arial"/>
          <w:b/>
        </w:rPr>
        <w:t>Title: Myocardial infarction, stroke and stage 5 chronic kidney disease in people with diabetes</w:t>
      </w:r>
    </w:p>
    <w:p w14:paraId="59C22403" w14:textId="77777777" w:rsidR="00B9312A" w:rsidRPr="00A8335B" w:rsidRDefault="00B9312A" w:rsidP="00B9312A">
      <w:pPr>
        <w:spacing w:line="360" w:lineRule="auto"/>
        <w:textboxTightWrap w:val="allLines"/>
        <w:rPr>
          <w:rFonts w:cs="Arial"/>
          <w:b/>
        </w:rPr>
      </w:pPr>
      <w:r w:rsidRPr="00A8335B">
        <w:rPr>
          <w:rFonts w:cs="Arial"/>
          <w:b/>
        </w:rPr>
        <w:t>Set or domain: Clinical Commissioning Group Outcome Indicator Set (CCG OIS)</w:t>
      </w:r>
    </w:p>
    <w:p w14:paraId="18D560D6" w14:textId="53B3CB22" w:rsidR="00B9312A" w:rsidRPr="00A8335B" w:rsidRDefault="00B9312A" w:rsidP="00B9312A">
      <w:pPr>
        <w:spacing w:line="360" w:lineRule="auto"/>
        <w:textboxTightWrap w:val="allLines"/>
        <w:rPr>
          <w:rFonts w:cs="Arial"/>
          <w:b/>
        </w:rPr>
      </w:pPr>
      <w:r w:rsidRPr="00A8335B">
        <w:rPr>
          <w:rFonts w:cs="Arial"/>
          <w:b/>
        </w:rPr>
        <w:t>IAS Reference Code: IAP00126</w:t>
      </w:r>
    </w:p>
    <w:p w14:paraId="6C367C3A" w14:textId="2A3CDFCE" w:rsidR="001D243C" w:rsidRPr="00A8335B" w:rsidRDefault="001D243C" w:rsidP="00B77C41">
      <w:pPr>
        <w:pStyle w:val="Frontpagesubhead"/>
        <w:rPr>
          <w:rFonts w:cs="Arial"/>
          <w:color w:val="auto"/>
          <w:sz w:val="24"/>
          <w:szCs w:val="24"/>
        </w:rPr>
      </w:pPr>
    </w:p>
    <w:p w14:paraId="6C367C3B" w14:textId="77777777" w:rsidR="001D243C" w:rsidRPr="00A8335B" w:rsidRDefault="001D243C" w:rsidP="00B77C41">
      <w:pPr>
        <w:pStyle w:val="Frontpagesubhead"/>
        <w:rPr>
          <w:rFonts w:cs="Arial"/>
          <w:color w:val="auto"/>
        </w:rPr>
        <w:sectPr w:rsidR="001D243C" w:rsidRPr="00A8335B" w:rsidSect="000C24AF">
          <w:headerReference w:type="default" r:id="rId8"/>
          <w:footerReference w:type="default" r:id="rId9"/>
          <w:pgSz w:w="11906" w:h="16838"/>
          <w:pgMar w:top="1021" w:right="1021" w:bottom="1021" w:left="1021" w:header="454" w:footer="680" w:gutter="0"/>
          <w:cols w:space="708"/>
          <w:docGrid w:linePitch="360"/>
        </w:sectPr>
      </w:pPr>
      <w:bookmarkStart w:id="0" w:name="_GoBack"/>
      <w:bookmarkEnd w:id="0"/>
    </w:p>
    <w:p w14:paraId="6C367C3C" w14:textId="16A8B7E4" w:rsidR="00772A5C" w:rsidRPr="00A8335B" w:rsidRDefault="00772A5C" w:rsidP="00772A5C">
      <w:pPr>
        <w:pStyle w:val="Heading1"/>
        <w:rPr>
          <w:rFonts w:eastAsia="MS Mincho"/>
          <w:color w:val="auto"/>
        </w:rPr>
      </w:pPr>
      <w:r w:rsidRPr="00A8335B">
        <w:rPr>
          <w:rFonts w:eastAsia="MS Mincho"/>
          <w:color w:val="auto"/>
        </w:rPr>
        <w:lastRenderedPageBreak/>
        <w:t>Application Form</w:t>
      </w:r>
    </w:p>
    <w:tbl>
      <w:tblPr>
        <w:tblStyle w:val="TableGrid"/>
        <w:tblW w:w="0" w:type="auto"/>
        <w:tblLook w:val="04A0" w:firstRow="1" w:lastRow="0" w:firstColumn="1" w:lastColumn="0" w:noHBand="0" w:noVBand="1"/>
      </w:tblPr>
      <w:tblGrid>
        <w:gridCol w:w="3180"/>
        <w:gridCol w:w="6674"/>
      </w:tblGrid>
      <w:tr w:rsidR="008D6B5D" w:rsidRPr="00A8335B" w14:paraId="321D73D1" w14:textId="77777777" w:rsidTr="008D6B5D">
        <w:tc>
          <w:tcPr>
            <w:tcW w:w="3180" w:type="dxa"/>
          </w:tcPr>
          <w:p w14:paraId="19C6B76A" w14:textId="79CC502A" w:rsidR="008D6B5D" w:rsidRPr="00A8335B" w:rsidRDefault="008D6B5D" w:rsidP="008D6B5D">
            <w:pPr>
              <w:rPr>
                <w:rFonts w:eastAsia="MS Mincho" w:cs="Arial"/>
              </w:rPr>
            </w:pPr>
            <w:r w:rsidRPr="00A8335B">
              <w:rPr>
                <w:rFonts w:cs="Arial"/>
                <w:b/>
                <w:sz w:val="22"/>
                <w:szCs w:val="22"/>
              </w:rPr>
              <w:t>Title</w:t>
            </w:r>
          </w:p>
        </w:tc>
        <w:tc>
          <w:tcPr>
            <w:tcW w:w="6674" w:type="dxa"/>
          </w:tcPr>
          <w:p w14:paraId="77772D9A" w14:textId="0E9EDF7C" w:rsidR="008D6B5D" w:rsidRPr="00A8335B" w:rsidRDefault="008D6B5D" w:rsidP="008D6B5D">
            <w:pPr>
              <w:rPr>
                <w:rFonts w:eastAsia="MS Mincho" w:cs="Arial"/>
              </w:rPr>
            </w:pPr>
            <w:r w:rsidRPr="00A8335B">
              <w:rPr>
                <w:rFonts w:cs="Arial"/>
                <w:sz w:val="22"/>
                <w:szCs w:val="22"/>
              </w:rPr>
              <w:t>Myocardial infarction, stroke and stage 5 chronic kidney disease in people with diabetes</w:t>
            </w:r>
          </w:p>
        </w:tc>
      </w:tr>
      <w:tr w:rsidR="008D6B5D" w:rsidRPr="00A8335B" w14:paraId="31DFEF64" w14:textId="77777777" w:rsidTr="008D6B5D">
        <w:tc>
          <w:tcPr>
            <w:tcW w:w="3180" w:type="dxa"/>
          </w:tcPr>
          <w:p w14:paraId="2EF0F0F8" w14:textId="5290A395" w:rsidR="008D6B5D" w:rsidRPr="00A8335B" w:rsidRDefault="008D6B5D" w:rsidP="008D6B5D">
            <w:pPr>
              <w:rPr>
                <w:rFonts w:eastAsia="MS Mincho" w:cs="Arial"/>
              </w:rPr>
            </w:pPr>
            <w:r w:rsidRPr="00A8335B">
              <w:rPr>
                <w:rFonts w:cs="Arial"/>
                <w:b/>
                <w:sz w:val="22"/>
                <w:szCs w:val="22"/>
              </w:rPr>
              <w:t>Set or domain</w:t>
            </w:r>
          </w:p>
        </w:tc>
        <w:tc>
          <w:tcPr>
            <w:tcW w:w="6674" w:type="dxa"/>
          </w:tcPr>
          <w:p w14:paraId="11E06EA3" w14:textId="77777777" w:rsidR="008D6B5D" w:rsidRPr="00A8335B" w:rsidRDefault="008D6B5D" w:rsidP="008D6B5D">
            <w:pPr>
              <w:spacing w:before="240"/>
              <w:rPr>
                <w:rFonts w:cs="Arial"/>
                <w:sz w:val="22"/>
                <w:szCs w:val="22"/>
              </w:rPr>
            </w:pPr>
            <w:r w:rsidRPr="00A8335B">
              <w:rPr>
                <w:rFonts w:cs="Arial"/>
                <w:sz w:val="22"/>
                <w:szCs w:val="22"/>
              </w:rPr>
              <w:t>Clinical Commissioning Group Outcome Indicator Set (CCG OIS)</w:t>
            </w:r>
          </w:p>
          <w:p w14:paraId="6C591DFA" w14:textId="6A012A8B" w:rsidR="008D6B5D" w:rsidRPr="00A8335B" w:rsidRDefault="008D6B5D" w:rsidP="008D6B5D">
            <w:pPr>
              <w:rPr>
                <w:rFonts w:eastAsia="MS Mincho" w:cs="Arial"/>
              </w:rPr>
            </w:pPr>
            <w:r w:rsidRPr="00A8335B">
              <w:rPr>
                <w:rFonts w:cs="Arial"/>
                <w:sz w:val="22"/>
                <w:szCs w:val="22"/>
              </w:rPr>
              <w:t>Domain 1: Preventing people from dying prematurely</w:t>
            </w:r>
          </w:p>
        </w:tc>
      </w:tr>
      <w:tr w:rsidR="008D6B5D" w:rsidRPr="00A8335B" w14:paraId="1C313514" w14:textId="77777777" w:rsidTr="008D6B5D">
        <w:tc>
          <w:tcPr>
            <w:tcW w:w="3180" w:type="dxa"/>
          </w:tcPr>
          <w:p w14:paraId="2BCEFACB" w14:textId="26CDF877" w:rsidR="008D6B5D" w:rsidRPr="00A8335B" w:rsidRDefault="008D6B5D" w:rsidP="008D6B5D">
            <w:pPr>
              <w:rPr>
                <w:rFonts w:cs="Arial"/>
                <w:b/>
                <w:sz w:val="22"/>
                <w:szCs w:val="22"/>
              </w:rPr>
            </w:pPr>
            <w:r w:rsidRPr="00A8335B">
              <w:rPr>
                <w:rFonts w:cs="Arial"/>
                <w:b/>
                <w:sz w:val="22"/>
                <w:szCs w:val="22"/>
              </w:rPr>
              <w:t>Topic area</w:t>
            </w:r>
          </w:p>
        </w:tc>
        <w:tc>
          <w:tcPr>
            <w:tcW w:w="6674" w:type="dxa"/>
          </w:tcPr>
          <w:p w14:paraId="3E77FCFC" w14:textId="46C1A98C" w:rsidR="008D6B5D" w:rsidRPr="00A8335B" w:rsidRDefault="008D6B5D" w:rsidP="008D6B5D">
            <w:pPr>
              <w:spacing w:before="240"/>
              <w:rPr>
                <w:rFonts w:cs="Arial"/>
                <w:sz w:val="22"/>
                <w:szCs w:val="22"/>
              </w:rPr>
            </w:pPr>
            <w:r w:rsidRPr="00A8335B">
              <w:rPr>
                <w:rFonts w:cs="Arial"/>
                <w:sz w:val="22"/>
                <w:szCs w:val="22"/>
              </w:rPr>
              <w:t>Endocrine, nutritional and metabolic</w:t>
            </w:r>
          </w:p>
        </w:tc>
      </w:tr>
      <w:tr w:rsidR="008D6B5D" w:rsidRPr="00A8335B" w14:paraId="1FCB7F9C" w14:textId="77777777" w:rsidTr="008D6B5D">
        <w:tc>
          <w:tcPr>
            <w:tcW w:w="3180" w:type="dxa"/>
          </w:tcPr>
          <w:p w14:paraId="73DEBF0F" w14:textId="5CEB3C04" w:rsidR="008D6B5D" w:rsidRPr="00A8335B" w:rsidRDefault="008D6B5D" w:rsidP="008D6B5D">
            <w:pPr>
              <w:rPr>
                <w:rFonts w:cs="Arial"/>
                <w:b/>
                <w:sz w:val="22"/>
                <w:szCs w:val="22"/>
              </w:rPr>
            </w:pPr>
            <w:r w:rsidRPr="00A8335B">
              <w:rPr>
                <w:rFonts w:cs="Arial"/>
                <w:b/>
                <w:sz w:val="22"/>
                <w:szCs w:val="22"/>
              </w:rPr>
              <w:t>Definition</w:t>
            </w:r>
          </w:p>
        </w:tc>
        <w:tc>
          <w:tcPr>
            <w:tcW w:w="6674" w:type="dxa"/>
          </w:tcPr>
          <w:p w14:paraId="476A5612" w14:textId="77777777" w:rsidR="008D6B5D" w:rsidRPr="00A8335B" w:rsidRDefault="008D6B5D" w:rsidP="008D6B5D">
            <w:pPr>
              <w:spacing w:before="240"/>
              <w:rPr>
                <w:rFonts w:cs="Arial"/>
                <w:sz w:val="22"/>
                <w:szCs w:val="22"/>
              </w:rPr>
            </w:pPr>
            <w:r w:rsidRPr="00A8335B">
              <w:rPr>
                <w:rFonts w:cs="Arial"/>
                <w:sz w:val="22"/>
                <w:szCs w:val="22"/>
              </w:rPr>
              <w:t xml:space="preserve"> This indicator calculates the ratio of people with diabetes who develop long term conditions or complications that may be exacerbated by poor management of diabetes. It is considered useful in measuring the quality of commissioning for people with diabetes</w:t>
            </w:r>
          </w:p>
          <w:p w14:paraId="5574CA9A" w14:textId="77777777" w:rsidR="008D6B5D" w:rsidRPr="00A8335B" w:rsidRDefault="008D6B5D" w:rsidP="008D6B5D">
            <w:pPr>
              <w:spacing w:before="240"/>
              <w:rPr>
                <w:rFonts w:cs="Arial"/>
                <w:sz w:val="22"/>
                <w:szCs w:val="22"/>
              </w:rPr>
            </w:pPr>
            <w:proofErr w:type="gramStart"/>
            <w:r w:rsidRPr="00A8335B">
              <w:rPr>
                <w:rFonts w:cs="Arial"/>
                <w:sz w:val="22"/>
                <w:szCs w:val="22"/>
              </w:rPr>
              <w:t>Specifically</w:t>
            </w:r>
            <w:proofErr w:type="gramEnd"/>
            <w:r w:rsidRPr="00A8335B">
              <w:rPr>
                <w:rFonts w:cs="Arial"/>
                <w:sz w:val="22"/>
                <w:szCs w:val="22"/>
              </w:rPr>
              <w:t xml:space="preserve"> an indirectly age and sex standardised ratio of myocardial infarction, stroke and stage 5 chronic kidney disease in people with diabetes </w:t>
            </w:r>
          </w:p>
          <w:p w14:paraId="7C8D5C85" w14:textId="77777777" w:rsidR="008D6B5D" w:rsidRPr="00A8335B" w:rsidRDefault="008D6B5D" w:rsidP="008D6B5D">
            <w:pPr>
              <w:spacing w:before="240"/>
              <w:rPr>
                <w:rFonts w:cs="Arial"/>
                <w:sz w:val="22"/>
                <w:szCs w:val="22"/>
              </w:rPr>
            </w:pPr>
            <w:r w:rsidRPr="00A8335B">
              <w:rPr>
                <w:rFonts w:cs="Arial"/>
                <w:sz w:val="22"/>
                <w:szCs w:val="22"/>
              </w:rPr>
              <w:t>This indicator is calculated as a ratio indirectly standardised by age and sex</w:t>
            </w:r>
          </w:p>
          <w:p w14:paraId="56234DB4" w14:textId="77777777" w:rsidR="008D6B5D" w:rsidRPr="00A8335B" w:rsidRDefault="008D6B5D" w:rsidP="008D6B5D">
            <w:pPr>
              <w:spacing w:before="240"/>
              <w:rPr>
                <w:rFonts w:cs="Arial"/>
                <w:sz w:val="22"/>
                <w:szCs w:val="22"/>
              </w:rPr>
            </w:pPr>
            <w:r w:rsidRPr="00A8335B">
              <w:rPr>
                <w:rFonts w:cs="Arial"/>
                <w:sz w:val="22"/>
                <w:szCs w:val="22"/>
              </w:rPr>
              <w:t xml:space="preserve">The data fields supplied by the National Diabetes Audit are as shown below. Details of the NDA are available from </w:t>
            </w:r>
            <w:hyperlink r:id="rId10" w:history="1">
              <w:r w:rsidRPr="00A8335B">
                <w:rPr>
                  <w:rStyle w:val="Hyperlink"/>
                  <w:rFonts w:ascii="Arial" w:hAnsi="Arial" w:cs="Arial"/>
                  <w:color w:val="auto"/>
                  <w:sz w:val="22"/>
                  <w:szCs w:val="22"/>
                </w:rPr>
                <w:t>http://content.digital.nhs.uk/nda</w:t>
              </w:r>
            </w:hyperlink>
          </w:p>
          <w:p w14:paraId="2368E81B" w14:textId="77777777" w:rsidR="008D6B5D" w:rsidRPr="00A8335B" w:rsidRDefault="008D6B5D" w:rsidP="008D6B5D">
            <w:pPr>
              <w:spacing w:before="240"/>
              <w:rPr>
                <w:rFonts w:cs="Arial"/>
                <w:sz w:val="22"/>
                <w:szCs w:val="22"/>
              </w:rPr>
            </w:pPr>
            <w:proofErr w:type="spellStart"/>
            <w:r w:rsidRPr="00A8335B">
              <w:rPr>
                <w:rFonts w:cs="Arial"/>
                <w:sz w:val="22"/>
                <w:szCs w:val="22"/>
              </w:rPr>
              <w:t>Derived_GP_Practice_Code</w:t>
            </w:r>
            <w:proofErr w:type="spellEnd"/>
          </w:p>
          <w:p w14:paraId="0A9D1500" w14:textId="77777777" w:rsidR="008D6B5D" w:rsidRPr="00A8335B" w:rsidRDefault="008D6B5D" w:rsidP="008D6B5D">
            <w:pPr>
              <w:spacing w:before="240"/>
              <w:rPr>
                <w:rFonts w:cs="Arial"/>
                <w:sz w:val="22"/>
                <w:szCs w:val="22"/>
              </w:rPr>
            </w:pPr>
            <w:proofErr w:type="spellStart"/>
            <w:r w:rsidRPr="00A8335B">
              <w:rPr>
                <w:rFonts w:cs="Arial"/>
                <w:sz w:val="22"/>
                <w:szCs w:val="22"/>
              </w:rPr>
              <w:t>Complication_group_A</w:t>
            </w:r>
            <w:proofErr w:type="spellEnd"/>
          </w:p>
          <w:p w14:paraId="473B5586" w14:textId="77777777" w:rsidR="008D6B5D" w:rsidRPr="00A8335B" w:rsidRDefault="008D6B5D" w:rsidP="008D6B5D">
            <w:pPr>
              <w:spacing w:before="240"/>
              <w:rPr>
                <w:rFonts w:cs="Arial"/>
                <w:sz w:val="22"/>
                <w:szCs w:val="22"/>
              </w:rPr>
            </w:pPr>
            <w:r w:rsidRPr="00A8335B">
              <w:rPr>
                <w:rFonts w:cs="Arial"/>
                <w:sz w:val="22"/>
                <w:szCs w:val="22"/>
              </w:rPr>
              <w:t>Age</w:t>
            </w:r>
          </w:p>
          <w:p w14:paraId="4A4CDC2E" w14:textId="77777777" w:rsidR="008D6B5D" w:rsidRPr="00A8335B" w:rsidRDefault="008D6B5D" w:rsidP="008D6B5D">
            <w:pPr>
              <w:spacing w:before="240"/>
              <w:rPr>
                <w:rFonts w:cs="Arial"/>
                <w:sz w:val="22"/>
                <w:szCs w:val="22"/>
              </w:rPr>
            </w:pPr>
            <w:proofErr w:type="spellStart"/>
            <w:r w:rsidRPr="00A8335B">
              <w:rPr>
                <w:rFonts w:cs="Arial"/>
                <w:sz w:val="22"/>
                <w:szCs w:val="22"/>
              </w:rPr>
              <w:t>Derived_clean_sex</w:t>
            </w:r>
            <w:proofErr w:type="spellEnd"/>
          </w:p>
          <w:p w14:paraId="01A7BD23" w14:textId="77777777" w:rsidR="008D6B5D" w:rsidRPr="00A8335B" w:rsidRDefault="008D6B5D" w:rsidP="008D6B5D">
            <w:pPr>
              <w:spacing w:before="240"/>
              <w:rPr>
                <w:rFonts w:cs="Arial"/>
                <w:sz w:val="22"/>
                <w:szCs w:val="22"/>
              </w:rPr>
            </w:pPr>
            <w:r w:rsidRPr="00A8335B">
              <w:rPr>
                <w:rFonts w:cs="Arial"/>
                <w:sz w:val="22"/>
                <w:szCs w:val="22"/>
              </w:rPr>
              <w:t>The data fields are extracted as counts at patient level and are aggregated to CCG level to produce the indicator.</w:t>
            </w:r>
          </w:p>
          <w:p w14:paraId="43549B02" w14:textId="1B0F94D3" w:rsidR="008D6B5D" w:rsidRPr="00A8335B" w:rsidRDefault="008D6B5D" w:rsidP="008D6B5D">
            <w:pPr>
              <w:spacing w:before="240"/>
              <w:rPr>
                <w:rFonts w:cs="Arial"/>
                <w:sz w:val="22"/>
                <w:szCs w:val="22"/>
              </w:rPr>
            </w:pPr>
            <w:r w:rsidRPr="00A8335B">
              <w:rPr>
                <w:rFonts w:cs="Arial"/>
                <w:sz w:val="22"/>
                <w:szCs w:val="22"/>
              </w:rPr>
              <w:t>This indicator was previously assured by IGB in January 2013.</w:t>
            </w:r>
          </w:p>
        </w:tc>
      </w:tr>
      <w:tr w:rsidR="008D6B5D" w:rsidRPr="00A8335B" w14:paraId="3C6667D1" w14:textId="77777777" w:rsidTr="008D6B5D">
        <w:tc>
          <w:tcPr>
            <w:tcW w:w="3180" w:type="dxa"/>
          </w:tcPr>
          <w:p w14:paraId="1915092B" w14:textId="7F48E954" w:rsidR="008D6B5D" w:rsidRPr="00A8335B" w:rsidRDefault="008D6B5D" w:rsidP="008D6B5D">
            <w:pPr>
              <w:rPr>
                <w:rFonts w:cs="Arial"/>
                <w:b/>
                <w:sz w:val="22"/>
                <w:szCs w:val="22"/>
              </w:rPr>
            </w:pPr>
            <w:r w:rsidRPr="00A8335B">
              <w:rPr>
                <w:rFonts w:cs="Arial"/>
                <w:b/>
                <w:sz w:val="22"/>
                <w:szCs w:val="22"/>
              </w:rPr>
              <w:t>Indicator owner &amp; contact details</w:t>
            </w:r>
          </w:p>
        </w:tc>
        <w:tc>
          <w:tcPr>
            <w:tcW w:w="6674" w:type="dxa"/>
          </w:tcPr>
          <w:p w14:paraId="2B2C3CFE" w14:textId="77777777" w:rsidR="008D6B5D" w:rsidRPr="00A8335B" w:rsidRDefault="008D6B5D" w:rsidP="008D6B5D">
            <w:pPr>
              <w:spacing w:before="240"/>
              <w:rPr>
                <w:rFonts w:cs="Arial"/>
                <w:sz w:val="22"/>
                <w:szCs w:val="22"/>
              </w:rPr>
            </w:pPr>
            <w:r w:rsidRPr="00A8335B">
              <w:rPr>
                <w:rFonts w:cs="Arial"/>
                <w:sz w:val="22"/>
                <w:szCs w:val="22"/>
              </w:rPr>
              <w:t>Chris Dew, Information Analysis Lead Manager, NHS Digital.</w:t>
            </w:r>
          </w:p>
          <w:p w14:paraId="570D82F9" w14:textId="5B2CB151" w:rsidR="008D6B5D" w:rsidRPr="00A8335B" w:rsidRDefault="007F308E" w:rsidP="008D6B5D">
            <w:pPr>
              <w:spacing w:before="240"/>
              <w:rPr>
                <w:rFonts w:cs="Arial"/>
                <w:sz w:val="22"/>
                <w:szCs w:val="22"/>
              </w:rPr>
            </w:pPr>
            <w:hyperlink r:id="rId11" w:history="1">
              <w:r w:rsidR="008D6B5D" w:rsidRPr="00A8335B">
                <w:rPr>
                  <w:rStyle w:val="Hyperlink"/>
                  <w:rFonts w:ascii="Arial" w:hAnsi="Arial" w:cs="Arial"/>
                  <w:color w:val="auto"/>
                  <w:sz w:val="22"/>
                  <w:szCs w:val="22"/>
                </w:rPr>
                <w:t>clinical.indicators@hscic.gov.uk</w:t>
              </w:r>
            </w:hyperlink>
          </w:p>
        </w:tc>
      </w:tr>
      <w:tr w:rsidR="008D6B5D" w:rsidRPr="00A8335B" w14:paraId="26A31FD8" w14:textId="77777777" w:rsidTr="008D6B5D">
        <w:tc>
          <w:tcPr>
            <w:tcW w:w="3180" w:type="dxa"/>
          </w:tcPr>
          <w:p w14:paraId="2F266531" w14:textId="5B095757" w:rsidR="008D6B5D" w:rsidRPr="00A8335B" w:rsidRDefault="008D6B5D" w:rsidP="008D6B5D">
            <w:pPr>
              <w:rPr>
                <w:rFonts w:cs="Arial"/>
                <w:b/>
                <w:sz w:val="22"/>
                <w:szCs w:val="22"/>
              </w:rPr>
            </w:pPr>
            <w:r w:rsidRPr="00A8335B">
              <w:rPr>
                <w:rFonts w:cs="Arial"/>
                <w:b/>
                <w:sz w:val="22"/>
                <w:szCs w:val="22"/>
              </w:rPr>
              <w:t>Publication status</w:t>
            </w:r>
          </w:p>
        </w:tc>
        <w:sdt>
          <w:sdtPr>
            <w:rPr>
              <w:rFonts w:cs="Arial"/>
              <w:sz w:val="22"/>
              <w:szCs w:val="22"/>
            </w:rPr>
            <w:alias w:val="Publication status"/>
            <w:tag w:val="Publication status"/>
            <w:id w:val="-694159432"/>
            <w:placeholder>
              <w:docPart w:val="F81E7FA2B9684B65993D910E81E1CAFE"/>
            </w:placeholder>
            <w:comboBox>
              <w:listItem w:value="Choose an item."/>
              <w:listItem w:displayText="Currently in publication" w:value="Currently in publication"/>
              <w:listItem w:displayText="Not currently in publication" w:value="Not currently in publication"/>
            </w:comboBox>
          </w:sdtPr>
          <w:sdtEndPr/>
          <w:sdtContent>
            <w:tc>
              <w:tcPr>
                <w:tcW w:w="6674" w:type="dxa"/>
              </w:tcPr>
              <w:p w14:paraId="6F04CFC1" w14:textId="10689573" w:rsidR="008D6B5D" w:rsidRPr="00A8335B" w:rsidRDefault="008D6B5D" w:rsidP="008D6B5D">
                <w:pPr>
                  <w:spacing w:before="240"/>
                  <w:rPr>
                    <w:rFonts w:cs="Arial"/>
                    <w:sz w:val="22"/>
                    <w:szCs w:val="22"/>
                  </w:rPr>
                </w:pPr>
                <w:r w:rsidRPr="00A8335B">
                  <w:rPr>
                    <w:rFonts w:cs="Arial"/>
                    <w:sz w:val="22"/>
                    <w:szCs w:val="22"/>
                  </w:rPr>
                  <w:t>Currently in publication</w:t>
                </w:r>
              </w:p>
            </w:tc>
          </w:sdtContent>
        </w:sdt>
      </w:tr>
      <w:tr w:rsidR="008D6B5D" w:rsidRPr="00A8335B" w14:paraId="01C10AE1" w14:textId="77777777" w:rsidTr="008D6B5D">
        <w:tc>
          <w:tcPr>
            <w:tcW w:w="3180" w:type="dxa"/>
          </w:tcPr>
          <w:p w14:paraId="43E1439F" w14:textId="65CB0352" w:rsidR="008D6B5D" w:rsidRPr="00A8335B" w:rsidRDefault="008D6B5D" w:rsidP="008D6B5D">
            <w:pPr>
              <w:rPr>
                <w:rFonts w:cs="Arial"/>
                <w:b/>
                <w:sz w:val="22"/>
                <w:szCs w:val="22"/>
              </w:rPr>
            </w:pPr>
            <w:r w:rsidRPr="00A8335B">
              <w:rPr>
                <w:rFonts w:cs="Arial"/>
                <w:b/>
                <w:sz w:val="22"/>
                <w:szCs w:val="22"/>
              </w:rPr>
              <w:t>Purpose</w:t>
            </w:r>
          </w:p>
        </w:tc>
        <w:tc>
          <w:tcPr>
            <w:tcW w:w="6674" w:type="dxa"/>
          </w:tcPr>
          <w:p w14:paraId="384B59BA" w14:textId="77777777" w:rsidR="008D6B5D" w:rsidRPr="00A8335B" w:rsidRDefault="008D6B5D" w:rsidP="008D6B5D">
            <w:pPr>
              <w:spacing w:before="240"/>
              <w:rPr>
                <w:rFonts w:cs="Arial"/>
                <w:sz w:val="22"/>
                <w:szCs w:val="22"/>
              </w:rPr>
            </w:pPr>
            <w:r w:rsidRPr="00A8335B">
              <w:rPr>
                <w:rFonts w:cs="Arial"/>
                <w:sz w:val="22"/>
                <w:szCs w:val="22"/>
              </w:rPr>
              <w:t xml:space="preserve">The intent of this indicator is to measure the proportion of people with diabetes who develop long term conditions or complications that may be exacerbated by poor management of diabetes.” </w:t>
            </w:r>
          </w:p>
          <w:p w14:paraId="3DBE057E" w14:textId="77777777" w:rsidR="008D6B5D" w:rsidRPr="00A8335B" w:rsidRDefault="008D6B5D" w:rsidP="008D6B5D">
            <w:pPr>
              <w:spacing w:before="240"/>
              <w:rPr>
                <w:rFonts w:cs="Arial"/>
                <w:sz w:val="22"/>
                <w:szCs w:val="22"/>
              </w:rPr>
            </w:pPr>
            <w:r w:rsidRPr="00A8335B">
              <w:rPr>
                <w:rFonts w:cs="Arial"/>
                <w:sz w:val="22"/>
                <w:szCs w:val="22"/>
              </w:rPr>
              <w:t>This indicator is considered useful in measuring the quality of commissioning for people with diabetes.</w:t>
            </w:r>
          </w:p>
          <w:p w14:paraId="3DE59335" w14:textId="77777777" w:rsidR="008D6B5D" w:rsidRPr="00A8335B" w:rsidRDefault="008D6B5D" w:rsidP="008D6B5D">
            <w:pPr>
              <w:spacing w:before="240"/>
              <w:rPr>
                <w:rFonts w:cs="Arial"/>
                <w:sz w:val="22"/>
                <w:szCs w:val="22"/>
              </w:rPr>
            </w:pPr>
          </w:p>
          <w:p w14:paraId="2B4D2954" w14:textId="77777777" w:rsidR="008D6B5D" w:rsidRPr="00A8335B" w:rsidRDefault="008D6B5D" w:rsidP="008D6B5D">
            <w:pPr>
              <w:spacing w:before="240"/>
              <w:rPr>
                <w:rFonts w:cs="Arial"/>
                <w:sz w:val="22"/>
                <w:szCs w:val="22"/>
              </w:rPr>
            </w:pPr>
            <w:r w:rsidRPr="00A8335B">
              <w:rPr>
                <w:rFonts w:cs="Arial"/>
                <w:sz w:val="22"/>
                <w:szCs w:val="22"/>
              </w:rPr>
              <w:t>Cardiac rehabilitation supports long-term quality of life and survival for people with coronary heart disease. CCGs can influence outcomes on this measure by ensuring that cardiac rehabilitation services are available locally to an appropriate capacity and by setting out the role of such services within the overall cardiac pathway which has been commissioned. Where the numbers of patients being completing cardiac rehabilitation is low compared to the number of patients being referred, they could also take action to identify and address the causes of this.</w:t>
            </w:r>
          </w:p>
          <w:p w14:paraId="4A374385" w14:textId="77777777" w:rsidR="008D6B5D" w:rsidRPr="00A8335B" w:rsidRDefault="008D6B5D" w:rsidP="008D6B5D">
            <w:pPr>
              <w:spacing w:before="240"/>
              <w:rPr>
                <w:rFonts w:cs="Arial"/>
                <w:sz w:val="22"/>
                <w:szCs w:val="22"/>
              </w:rPr>
            </w:pPr>
            <w:r w:rsidRPr="00A8335B">
              <w:rPr>
                <w:rFonts w:cs="Arial"/>
                <w:sz w:val="22"/>
                <w:szCs w:val="22"/>
              </w:rPr>
              <w:t xml:space="preserve">Patients who have been referred to cardiac rehabilitation should go on to complete it; </w:t>
            </w:r>
            <w:proofErr w:type="gramStart"/>
            <w:r w:rsidRPr="00A8335B">
              <w:rPr>
                <w:rFonts w:cs="Arial"/>
                <w:sz w:val="22"/>
                <w:szCs w:val="22"/>
              </w:rPr>
              <w:t>therefore</w:t>
            </w:r>
            <w:proofErr w:type="gramEnd"/>
            <w:r w:rsidRPr="00A8335B">
              <w:rPr>
                <w:rFonts w:cs="Arial"/>
                <w:sz w:val="22"/>
                <w:szCs w:val="22"/>
              </w:rPr>
              <w:t xml:space="preserve"> this indicator is a useful measure of whether CCGs are offering this service to patients and encouraging them to complete the course. This indicator avoids penalising referrals that took place outside of the </w:t>
            </w:r>
            <w:proofErr w:type="gramStart"/>
            <w:r w:rsidRPr="00A8335B">
              <w:rPr>
                <w:rFonts w:cs="Arial"/>
                <w:sz w:val="22"/>
                <w:szCs w:val="22"/>
              </w:rPr>
              <w:t>5 day</w:t>
            </w:r>
            <w:proofErr w:type="gramEnd"/>
            <w:r w:rsidRPr="00A8335B">
              <w:rPr>
                <w:rFonts w:cs="Arial"/>
                <w:sz w:val="22"/>
                <w:szCs w:val="22"/>
              </w:rPr>
              <w:t xml:space="preserve"> limit used in the referral indicator by allowing 365 days for the referral and completion to take place.</w:t>
            </w:r>
          </w:p>
          <w:p w14:paraId="45263483" w14:textId="77777777" w:rsidR="008D6B5D" w:rsidRPr="00A8335B" w:rsidRDefault="008D6B5D" w:rsidP="008D6B5D">
            <w:pPr>
              <w:spacing w:before="240"/>
              <w:rPr>
                <w:rFonts w:cs="Arial"/>
                <w:sz w:val="22"/>
                <w:szCs w:val="22"/>
              </w:rPr>
            </w:pPr>
            <w:r w:rsidRPr="00A8335B">
              <w:rPr>
                <w:rFonts w:cs="Arial"/>
                <w:sz w:val="22"/>
                <w:szCs w:val="22"/>
              </w:rPr>
              <w:t xml:space="preserve">This indicator uses the codes included in the </w:t>
            </w:r>
            <w:proofErr w:type="spellStart"/>
            <w:r w:rsidRPr="00A8335B">
              <w:rPr>
                <w:rFonts w:cs="Arial"/>
                <w:sz w:val="22"/>
                <w:szCs w:val="22"/>
              </w:rPr>
              <w:t>PbR</w:t>
            </w:r>
            <w:proofErr w:type="spellEnd"/>
            <w:r w:rsidRPr="00A8335B">
              <w:rPr>
                <w:rFonts w:cs="Arial"/>
                <w:sz w:val="22"/>
                <w:szCs w:val="22"/>
              </w:rPr>
              <w:t xml:space="preserve"> Post Discharge Tariff payment in order to determine those who are eligible for cardiac rehabilitation.</w:t>
            </w:r>
          </w:p>
          <w:p w14:paraId="65B94E58" w14:textId="77777777" w:rsidR="008D6B5D" w:rsidRPr="00A8335B" w:rsidRDefault="008D6B5D" w:rsidP="008D6B5D">
            <w:pPr>
              <w:spacing w:before="240"/>
              <w:rPr>
                <w:rFonts w:cs="Arial"/>
                <w:sz w:val="22"/>
                <w:szCs w:val="22"/>
              </w:rPr>
            </w:pPr>
            <w:r w:rsidRPr="00A8335B">
              <w:rPr>
                <w:rFonts w:cs="Arial"/>
                <w:sz w:val="22"/>
                <w:szCs w:val="22"/>
              </w:rPr>
              <w:t>CCGs may use this indicator to determine how they fit with the national figure. They may choose to take action to adjust their figure if they determine it to be necessary.</w:t>
            </w:r>
          </w:p>
          <w:p w14:paraId="10FF6E1F" w14:textId="77777777" w:rsidR="008D6B5D" w:rsidRPr="00A8335B" w:rsidRDefault="008D6B5D" w:rsidP="008D6B5D">
            <w:pPr>
              <w:spacing w:before="240"/>
              <w:rPr>
                <w:rFonts w:cs="Arial"/>
                <w:sz w:val="22"/>
                <w:szCs w:val="22"/>
              </w:rPr>
            </w:pPr>
            <w:r w:rsidRPr="00A8335B">
              <w:rPr>
                <w:rFonts w:cs="Arial"/>
                <w:sz w:val="22"/>
                <w:szCs w:val="22"/>
              </w:rPr>
              <w:t xml:space="preserve">The indicator will be presented alongside an indicator for referrals to cardiac rehabilitation, which reports the number of referrals to cardiac rehabilitation within 5 days of a finished admission episode (FAE) with a primary diagnosis of MI or heart failure or a main operative procedure of PCI or CABG. </w:t>
            </w:r>
          </w:p>
          <w:p w14:paraId="33EC0D25" w14:textId="3230612C" w:rsidR="008D6B5D" w:rsidRPr="00A8335B" w:rsidRDefault="008D6B5D" w:rsidP="008D6B5D">
            <w:pPr>
              <w:spacing w:before="240"/>
              <w:rPr>
                <w:rFonts w:cs="Arial"/>
                <w:sz w:val="22"/>
                <w:szCs w:val="22"/>
              </w:rPr>
            </w:pPr>
            <w:r w:rsidRPr="00A8335B">
              <w:rPr>
                <w:rFonts w:cs="Arial"/>
                <w:sz w:val="22"/>
                <w:szCs w:val="22"/>
              </w:rPr>
              <w:t xml:space="preserve">The two indicators in conjunction aim to provide a view of the cardiac rehabilitation pathway. The referral indicator gives insight to the percentage of cases that could benefit from cardiac rehabilitation that are referred, whilst the completion indicator demonstrates the percentage of referrals that go on to complete cardiac rehabilitation. </w:t>
            </w:r>
          </w:p>
        </w:tc>
      </w:tr>
      <w:tr w:rsidR="008D6B5D" w:rsidRPr="00A8335B" w14:paraId="61A1F109" w14:textId="77777777" w:rsidTr="008D6B5D">
        <w:tc>
          <w:tcPr>
            <w:tcW w:w="3180" w:type="dxa"/>
          </w:tcPr>
          <w:p w14:paraId="7BBE7F2B" w14:textId="1CA8CE92" w:rsidR="008D6B5D" w:rsidRPr="00A8335B" w:rsidRDefault="008D6B5D" w:rsidP="008D6B5D">
            <w:pPr>
              <w:rPr>
                <w:rFonts w:cs="Arial"/>
                <w:b/>
                <w:sz w:val="22"/>
                <w:szCs w:val="22"/>
              </w:rPr>
            </w:pPr>
            <w:r w:rsidRPr="00A8335B">
              <w:rPr>
                <w:rFonts w:cs="Arial"/>
                <w:b/>
                <w:sz w:val="22"/>
                <w:szCs w:val="22"/>
              </w:rPr>
              <w:lastRenderedPageBreak/>
              <w:t>Sponsor</w:t>
            </w:r>
          </w:p>
        </w:tc>
        <w:tc>
          <w:tcPr>
            <w:tcW w:w="6674" w:type="dxa"/>
          </w:tcPr>
          <w:p w14:paraId="562196C5" w14:textId="13098AE3" w:rsidR="008D6B5D" w:rsidRPr="00A8335B" w:rsidRDefault="008D6B5D" w:rsidP="008D6B5D">
            <w:pPr>
              <w:spacing w:before="240"/>
              <w:rPr>
                <w:rFonts w:cs="Arial"/>
                <w:sz w:val="22"/>
                <w:szCs w:val="22"/>
              </w:rPr>
            </w:pPr>
            <w:r w:rsidRPr="00A8335B">
              <w:rPr>
                <w:rFonts w:cs="Arial"/>
                <w:sz w:val="22"/>
                <w:szCs w:val="22"/>
              </w:rPr>
              <w:t>Richard Owen, Outcomes Strategy Lead, NHS Medical Directorate, NHS England</w:t>
            </w:r>
          </w:p>
        </w:tc>
      </w:tr>
      <w:tr w:rsidR="008D6B5D" w:rsidRPr="00A8335B" w14:paraId="6BDBD2AE" w14:textId="77777777" w:rsidTr="008D6B5D">
        <w:tc>
          <w:tcPr>
            <w:tcW w:w="3180" w:type="dxa"/>
          </w:tcPr>
          <w:p w14:paraId="1C26C7DA" w14:textId="6B2E4210" w:rsidR="008D6B5D" w:rsidRPr="00A8335B" w:rsidRDefault="008D6B5D" w:rsidP="008D6B5D">
            <w:pPr>
              <w:rPr>
                <w:rFonts w:cs="Arial"/>
                <w:b/>
                <w:sz w:val="22"/>
                <w:szCs w:val="22"/>
              </w:rPr>
            </w:pPr>
            <w:r w:rsidRPr="00A8335B">
              <w:rPr>
                <w:rFonts w:cs="Arial"/>
                <w:b/>
                <w:sz w:val="22"/>
                <w:szCs w:val="22"/>
              </w:rPr>
              <w:t>Endorsement</w:t>
            </w:r>
          </w:p>
        </w:tc>
        <w:tc>
          <w:tcPr>
            <w:tcW w:w="6674" w:type="dxa"/>
          </w:tcPr>
          <w:p w14:paraId="68A94C88" w14:textId="77777777" w:rsidR="008D6B5D" w:rsidRPr="00A8335B" w:rsidRDefault="008D6B5D" w:rsidP="008D6B5D">
            <w:pPr>
              <w:spacing w:before="240"/>
              <w:rPr>
                <w:rFonts w:cs="Arial"/>
                <w:sz w:val="22"/>
                <w:szCs w:val="22"/>
              </w:rPr>
            </w:pPr>
            <w:r w:rsidRPr="00A8335B">
              <w:rPr>
                <w:rFonts w:cs="Arial"/>
                <w:sz w:val="22"/>
                <w:szCs w:val="22"/>
              </w:rPr>
              <w:t xml:space="preserve">NICE Indicator Advisory Committee. </w:t>
            </w:r>
          </w:p>
          <w:p w14:paraId="41E9ECD3" w14:textId="77777777" w:rsidR="008D6B5D" w:rsidRPr="00A8335B" w:rsidRDefault="008D6B5D" w:rsidP="008D6B5D">
            <w:pPr>
              <w:spacing w:before="240"/>
              <w:rPr>
                <w:rFonts w:cs="Arial"/>
                <w:sz w:val="22"/>
                <w:szCs w:val="22"/>
              </w:rPr>
            </w:pPr>
            <w:r w:rsidRPr="00A8335B">
              <w:rPr>
                <w:rFonts w:cs="Arial"/>
                <w:sz w:val="22"/>
                <w:szCs w:val="22"/>
              </w:rPr>
              <w:t xml:space="preserve">The indicator was constructed following consultation with the following clinical and Cardiac Rehab data experts: </w:t>
            </w:r>
          </w:p>
          <w:p w14:paraId="462F3850" w14:textId="77777777" w:rsidR="008D6B5D" w:rsidRPr="00A8335B" w:rsidRDefault="008D6B5D" w:rsidP="008D6B5D">
            <w:pPr>
              <w:pStyle w:val="ListParagraph"/>
              <w:numPr>
                <w:ilvl w:val="0"/>
                <w:numId w:val="6"/>
              </w:numPr>
              <w:spacing w:before="240"/>
              <w:rPr>
                <w:rFonts w:cs="Arial"/>
                <w:sz w:val="22"/>
                <w:szCs w:val="22"/>
              </w:rPr>
            </w:pPr>
            <w:r w:rsidRPr="00A8335B">
              <w:rPr>
                <w:rFonts w:cs="Arial"/>
                <w:sz w:val="22"/>
                <w:szCs w:val="22"/>
              </w:rPr>
              <w:t xml:space="preserve">Professor Patrick Doherty, Project Lead, NACR. </w:t>
            </w:r>
          </w:p>
          <w:p w14:paraId="1C9030DA" w14:textId="77777777" w:rsidR="008D6B5D" w:rsidRPr="00A8335B" w:rsidRDefault="008D6B5D" w:rsidP="008D6B5D">
            <w:pPr>
              <w:pStyle w:val="ListParagraph"/>
              <w:numPr>
                <w:ilvl w:val="0"/>
                <w:numId w:val="6"/>
              </w:numPr>
              <w:spacing w:before="240"/>
              <w:rPr>
                <w:rFonts w:cs="Arial"/>
                <w:sz w:val="22"/>
                <w:szCs w:val="22"/>
              </w:rPr>
            </w:pPr>
            <w:r w:rsidRPr="00A8335B">
              <w:rPr>
                <w:rFonts w:cs="Arial"/>
                <w:sz w:val="22"/>
                <w:szCs w:val="22"/>
              </w:rPr>
              <w:t xml:space="preserve">Corinna </w:t>
            </w:r>
            <w:proofErr w:type="spellStart"/>
            <w:r w:rsidRPr="00A8335B">
              <w:rPr>
                <w:rFonts w:cs="Arial"/>
                <w:sz w:val="22"/>
                <w:szCs w:val="22"/>
              </w:rPr>
              <w:t>Petre</w:t>
            </w:r>
            <w:proofErr w:type="spellEnd"/>
            <w:r w:rsidRPr="00A8335B">
              <w:rPr>
                <w:rFonts w:cs="Arial"/>
                <w:sz w:val="22"/>
                <w:szCs w:val="22"/>
              </w:rPr>
              <w:t>, NACR Project Manager, NACR</w:t>
            </w:r>
          </w:p>
          <w:p w14:paraId="16CDAFBE" w14:textId="62AEE23A" w:rsidR="008D6B5D" w:rsidRPr="00E906B2" w:rsidRDefault="008D6B5D" w:rsidP="00E906B2">
            <w:pPr>
              <w:pStyle w:val="ListParagraph"/>
              <w:numPr>
                <w:ilvl w:val="0"/>
                <w:numId w:val="6"/>
              </w:numPr>
              <w:spacing w:before="240"/>
              <w:rPr>
                <w:rFonts w:cs="Arial"/>
                <w:sz w:val="22"/>
                <w:szCs w:val="22"/>
              </w:rPr>
            </w:pPr>
            <w:proofErr w:type="spellStart"/>
            <w:r w:rsidRPr="00E906B2">
              <w:rPr>
                <w:rFonts w:cs="Arial"/>
                <w:sz w:val="22"/>
                <w:szCs w:val="22"/>
              </w:rPr>
              <w:t>Nerina</w:t>
            </w:r>
            <w:proofErr w:type="spellEnd"/>
            <w:r w:rsidRPr="00E906B2">
              <w:rPr>
                <w:rFonts w:cs="Arial"/>
                <w:sz w:val="22"/>
                <w:szCs w:val="22"/>
              </w:rPr>
              <w:t xml:space="preserve"> Onion, Training and Information Officer, NACR</w:t>
            </w:r>
          </w:p>
        </w:tc>
      </w:tr>
      <w:tr w:rsidR="008D6B5D" w:rsidRPr="00A8335B" w14:paraId="0E21D0D3" w14:textId="77777777" w:rsidTr="008D6B5D">
        <w:tc>
          <w:tcPr>
            <w:tcW w:w="3180" w:type="dxa"/>
          </w:tcPr>
          <w:p w14:paraId="4254DF5B" w14:textId="77777777" w:rsidR="008D6B5D" w:rsidRPr="00A8335B" w:rsidRDefault="008D6B5D" w:rsidP="008D6B5D">
            <w:pPr>
              <w:spacing w:before="240"/>
              <w:rPr>
                <w:rFonts w:cs="Arial"/>
                <w:b/>
                <w:sz w:val="22"/>
                <w:szCs w:val="22"/>
              </w:rPr>
            </w:pPr>
            <w:r w:rsidRPr="00A8335B">
              <w:rPr>
                <w:rFonts w:cs="Arial"/>
                <w:b/>
                <w:sz w:val="22"/>
                <w:szCs w:val="22"/>
              </w:rPr>
              <w:lastRenderedPageBreak/>
              <w:t>Evidence and Policy base</w:t>
            </w:r>
          </w:p>
          <w:p w14:paraId="199F69E2" w14:textId="4D098272" w:rsidR="008D6B5D" w:rsidRPr="00A8335B" w:rsidRDefault="008D6B5D" w:rsidP="008D6B5D">
            <w:pPr>
              <w:rPr>
                <w:rFonts w:cs="Arial"/>
                <w:b/>
                <w:sz w:val="22"/>
                <w:szCs w:val="22"/>
              </w:rPr>
            </w:pPr>
            <w:r w:rsidRPr="00A8335B">
              <w:rPr>
                <w:rFonts w:cs="Arial"/>
                <w:sz w:val="22"/>
                <w:szCs w:val="22"/>
              </w:rPr>
              <w:t>Including related national incentives, critical business question, NICE quality standard and set or domain rationale, if appropriate</w:t>
            </w:r>
          </w:p>
        </w:tc>
        <w:tc>
          <w:tcPr>
            <w:tcW w:w="6674" w:type="dxa"/>
          </w:tcPr>
          <w:p w14:paraId="0AA4EED6" w14:textId="77777777" w:rsidR="008D6B5D" w:rsidRPr="00A8335B" w:rsidRDefault="008D6B5D" w:rsidP="008D6B5D">
            <w:pPr>
              <w:spacing w:before="240"/>
              <w:rPr>
                <w:rFonts w:cs="Arial"/>
                <w:sz w:val="22"/>
                <w:szCs w:val="22"/>
              </w:rPr>
            </w:pPr>
            <w:r w:rsidRPr="00A8335B">
              <w:rPr>
                <w:rFonts w:cs="Arial"/>
                <w:sz w:val="22"/>
                <w:szCs w:val="22"/>
              </w:rPr>
              <w:t xml:space="preserve">This indicator aims to reflect the provision of </w:t>
            </w:r>
            <w:proofErr w:type="gramStart"/>
            <w:r w:rsidRPr="00A8335B">
              <w:rPr>
                <w:rFonts w:cs="Arial"/>
                <w:sz w:val="22"/>
                <w:szCs w:val="22"/>
              </w:rPr>
              <w:t>high quality</w:t>
            </w:r>
            <w:proofErr w:type="gramEnd"/>
            <w:r w:rsidRPr="00A8335B">
              <w:rPr>
                <w:rFonts w:cs="Arial"/>
                <w:sz w:val="22"/>
                <w:szCs w:val="22"/>
              </w:rPr>
              <w:t xml:space="preserve"> care as set out in the NICE Quality Standard for Chronic Heart Failure</w:t>
            </w:r>
            <w:r w:rsidRPr="00A8335B">
              <w:rPr>
                <w:rStyle w:val="FootnoteReference"/>
                <w:rFonts w:cs="Arial"/>
                <w:sz w:val="22"/>
                <w:szCs w:val="22"/>
              </w:rPr>
              <w:footnoteReference w:id="1"/>
            </w:r>
            <w:r w:rsidRPr="00A8335B">
              <w:rPr>
                <w:rFonts w:cs="Arial"/>
                <w:sz w:val="22"/>
                <w:szCs w:val="22"/>
              </w:rPr>
              <w:t>, which includes a statement about the provision of cardiac rehabilitation. In April 2013 the Cardiovascular Disease Outcomes Strategy</w:t>
            </w:r>
            <w:bookmarkStart w:id="1" w:name="_Ref421006025"/>
            <w:r w:rsidRPr="00A8335B">
              <w:rPr>
                <w:rFonts w:cs="Arial"/>
                <w:sz w:val="22"/>
                <w:szCs w:val="22"/>
              </w:rPr>
              <w:t xml:space="preserve"> (CVD OS)</w:t>
            </w:r>
            <w:r w:rsidRPr="00A8335B">
              <w:rPr>
                <w:rStyle w:val="FootnoteReference"/>
                <w:rFonts w:cs="Arial"/>
                <w:sz w:val="22"/>
                <w:szCs w:val="22"/>
              </w:rPr>
              <w:footnoteReference w:id="2"/>
            </w:r>
            <w:bookmarkEnd w:id="1"/>
            <w:r w:rsidRPr="00A8335B">
              <w:rPr>
                <w:rFonts w:cs="Arial"/>
                <w:sz w:val="22"/>
                <w:szCs w:val="22"/>
              </w:rPr>
              <w:t xml:space="preserve"> introduced an ambition of 65% uptake of cardiac rehabilitation following a MI, PCI, or CABG, and an ambition of 33% uptake following heart failure. Programmes should be aiming for as many of these patients to complete as possible, as non-completion indicates a waste of time and resources, whilst failing to meet the needs of the patient. </w:t>
            </w:r>
          </w:p>
          <w:p w14:paraId="746B2D6E" w14:textId="77777777" w:rsidR="008D6B5D" w:rsidRPr="00A8335B" w:rsidRDefault="008D6B5D" w:rsidP="008D6B5D">
            <w:pPr>
              <w:spacing w:before="240"/>
              <w:rPr>
                <w:rFonts w:cs="Arial"/>
                <w:sz w:val="22"/>
                <w:szCs w:val="22"/>
              </w:rPr>
            </w:pPr>
            <w:r w:rsidRPr="00A8335B">
              <w:rPr>
                <w:rFonts w:cs="Arial"/>
                <w:sz w:val="22"/>
                <w:szCs w:val="22"/>
              </w:rPr>
              <w:t>These ambitions replaced the goal set in the National Service Framework for Coronary Heart Disease (NSF CHD)</w:t>
            </w:r>
            <w:r w:rsidRPr="00A8335B">
              <w:rPr>
                <w:rStyle w:val="FootnoteReference"/>
                <w:rFonts w:cs="Arial"/>
                <w:sz w:val="22"/>
                <w:szCs w:val="22"/>
              </w:rPr>
              <w:footnoteReference w:id="3"/>
            </w:r>
            <w:r w:rsidRPr="00A8335B">
              <w:rPr>
                <w:rFonts w:cs="Arial"/>
                <w:sz w:val="22"/>
                <w:szCs w:val="22"/>
              </w:rPr>
              <w:t xml:space="preserve"> for 85% of people discharged with a MI or after coronary revascularisation are to be offered cardiac rehabilitation.</w:t>
            </w:r>
          </w:p>
          <w:p w14:paraId="4EBABCD0" w14:textId="77777777" w:rsidR="008D6B5D" w:rsidRPr="00A8335B" w:rsidRDefault="008D6B5D" w:rsidP="008D6B5D">
            <w:pPr>
              <w:spacing w:before="240"/>
              <w:rPr>
                <w:rFonts w:cs="Arial"/>
                <w:sz w:val="22"/>
                <w:szCs w:val="22"/>
              </w:rPr>
            </w:pPr>
            <w:r w:rsidRPr="00A8335B">
              <w:rPr>
                <w:rFonts w:cs="Arial"/>
                <w:sz w:val="22"/>
                <w:szCs w:val="22"/>
              </w:rPr>
              <w:t>Cardiac rehabilitation forms an intrinsic part of the cardiac pathway set out in NSF CHD. Evidence has demonstrated that cardiac rehabilitation improves the outcomes of people for people with heart disease. The CVD OS quotes a reduction in all-cause mortality of 18% over 6-12 months, 13% over 12 months, and a 31% reduction in readmissions over 6-12 months as a result of cardiac rehabilitation.</w:t>
            </w:r>
          </w:p>
          <w:p w14:paraId="6CEA481C" w14:textId="77777777" w:rsidR="008D6B5D" w:rsidRPr="00A8335B" w:rsidRDefault="008D6B5D" w:rsidP="008D6B5D">
            <w:pPr>
              <w:spacing w:before="240"/>
              <w:rPr>
                <w:rFonts w:cs="Arial"/>
                <w:sz w:val="22"/>
                <w:szCs w:val="22"/>
              </w:rPr>
            </w:pPr>
            <w:r w:rsidRPr="00A8335B">
              <w:rPr>
                <w:rFonts w:cs="Arial"/>
                <w:sz w:val="22"/>
                <w:szCs w:val="22"/>
              </w:rPr>
              <w:t xml:space="preserve">Research has suggested that cardiac rehabilitation is second only to aspirin and beta blockers in the cost effectiveness of treating the disease. The programmes are a </w:t>
            </w:r>
            <w:proofErr w:type="gramStart"/>
            <w:r w:rsidRPr="00A8335B">
              <w:rPr>
                <w:rFonts w:cs="Arial"/>
                <w:sz w:val="22"/>
                <w:szCs w:val="22"/>
              </w:rPr>
              <w:t>cost effective</w:t>
            </w:r>
            <w:proofErr w:type="gramEnd"/>
            <w:r w:rsidRPr="00A8335B">
              <w:rPr>
                <w:rFonts w:cs="Arial"/>
                <w:sz w:val="22"/>
                <w:szCs w:val="22"/>
              </w:rPr>
              <w:t xml:space="preserve"> method to help people live heathier, longer lives.</w:t>
            </w:r>
          </w:p>
          <w:p w14:paraId="72DD3E20" w14:textId="77777777" w:rsidR="008D6B5D" w:rsidRPr="00A8335B" w:rsidRDefault="008D6B5D" w:rsidP="008D6B5D">
            <w:pPr>
              <w:spacing w:before="240"/>
              <w:rPr>
                <w:rFonts w:cs="Arial"/>
                <w:sz w:val="22"/>
                <w:szCs w:val="22"/>
              </w:rPr>
            </w:pPr>
            <w:r w:rsidRPr="00A8335B">
              <w:rPr>
                <w:rFonts w:cs="Arial"/>
                <w:sz w:val="22"/>
                <w:szCs w:val="22"/>
              </w:rPr>
              <w:t>However, despite these benefits the number of people accessing these services is low. Common issues include the services being insufficiently flexible and responsive to ensure that all people eligible take up the offer of cardiac rehabilitation. Services are said to be difficult to commission for by non-specialists due to the range of services, settings, people, and organisations involved. Increasing the awareness of these courses through these indicators may encourage more referrals and subsequent completion of cardiac rehabilitation</w:t>
            </w:r>
            <w:r w:rsidRPr="00A8335B">
              <w:rPr>
                <w:rStyle w:val="FootnoteReference"/>
                <w:rFonts w:cs="Arial"/>
                <w:sz w:val="22"/>
                <w:szCs w:val="22"/>
              </w:rPr>
              <w:footnoteReference w:id="4"/>
            </w:r>
            <w:r w:rsidRPr="00A8335B">
              <w:rPr>
                <w:rFonts w:cs="Arial"/>
                <w:sz w:val="22"/>
                <w:szCs w:val="22"/>
              </w:rPr>
              <w:t xml:space="preserve">. </w:t>
            </w:r>
          </w:p>
          <w:p w14:paraId="2CA53774" w14:textId="77777777" w:rsidR="008D6B5D" w:rsidRPr="00A8335B" w:rsidRDefault="008D6B5D" w:rsidP="008D6B5D">
            <w:pPr>
              <w:spacing w:before="240"/>
              <w:rPr>
                <w:rFonts w:cs="Arial"/>
                <w:sz w:val="22"/>
                <w:szCs w:val="22"/>
              </w:rPr>
            </w:pPr>
            <w:r w:rsidRPr="00A8335B">
              <w:rPr>
                <w:rFonts w:cs="Arial"/>
                <w:sz w:val="22"/>
                <w:szCs w:val="22"/>
              </w:rPr>
              <w:t xml:space="preserve">There is no timeframe dictated in which a referral must complete. This indicator uses the period of 365 days between admission and completion. Analysis of the linked HES-NACR data has shown that approx. 90 per cent of records which completed within a year, completed within 6 months. This timeframe allows for delays in referral and completion and has been agreed as appropriate with NACR. The CCG OIS is an integral part of NHS England’s systematic approach to quality improvement. It is intended to provide clear, comparative information for CCGs, patients, and the </w:t>
            </w:r>
            <w:r w:rsidRPr="00A8335B">
              <w:rPr>
                <w:rFonts w:cs="Arial"/>
                <w:sz w:val="22"/>
                <w:szCs w:val="22"/>
              </w:rPr>
              <w:lastRenderedPageBreak/>
              <w:t xml:space="preserve">public about the quality of health services commissioned by CCGs and the associated health outcomes. All of the CCG outcome indicators have been chosen on the basis that they contribute to the overarching aims of the five domains in the NHS Outcomes Framework (NOF) and it is intended as a tool for CCGs to drive local improvement and set priorities </w:t>
            </w:r>
            <w:hyperlink r:id="rId12" w:history="1">
              <w:r w:rsidRPr="00A8335B">
                <w:rPr>
                  <w:rStyle w:val="Hyperlink"/>
                  <w:rFonts w:ascii="Arial" w:hAnsi="Arial" w:cs="Arial"/>
                  <w:color w:val="auto"/>
                  <w:sz w:val="22"/>
                  <w:szCs w:val="22"/>
                </w:rPr>
                <w:t>http://www.england.nhs.uk/ccg-ois/</w:t>
              </w:r>
            </w:hyperlink>
            <w:r w:rsidRPr="00A8335B">
              <w:rPr>
                <w:rFonts w:cs="Arial"/>
                <w:sz w:val="22"/>
                <w:szCs w:val="22"/>
              </w:rPr>
              <w:t>.</w:t>
            </w:r>
          </w:p>
          <w:p w14:paraId="13ADD06E" w14:textId="594D3149" w:rsidR="008D6B5D" w:rsidRPr="00A8335B" w:rsidRDefault="008D6B5D" w:rsidP="008D6B5D">
            <w:pPr>
              <w:spacing w:before="240"/>
              <w:rPr>
                <w:rFonts w:cs="Arial"/>
                <w:sz w:val="22"/>
                <w:szCs w:val="22"/>
              </w:rPr>
            </w:pPr>
            <w:r w:rsidRPr="00A8335B">
              <w:rPr>
                <w:rFonts w:cs="Arial"/>
                <w:sz w:val="22"/>
                <w:szCs w:val="22"/>
              </w:rPr>
              <w:t xml:space="preserve">This indicator fits within Domain 1: Preventing people from dying prematurely. </w:t>
            </w:r>
          </w:p>
        </w:tc>
      </w:tr>
      <w:tr w:rsidR="008D6B5D" w:rsidRPr="00A8335B" w14:paraId="5DD494C6" w14:textId="77777777" w:rsidTr="008D6B5D">
        <w:tc>
          <w:tcPr>
            <w:tcW w:w="3180" w:type="dxa"/>
          </w:tcPr>
          <w:p w14:paraId="18991988" w14:textId="7417156F" w:rsidR="008D6B5D" w:rsidRPr="00A8335B" w:rsidRDefault="008D6B5D" w:rsidP="008D6B5D">
            <w:pPr>
              <w:spacing w:before="240"/>
              <w:rPr>
                <w:rFonts w:cs="Arial"/>
                <w:b/>
                <w:sz w:val="22"/>
                <w:szCs w:val="22"/>
              </w:rPr>
            </w:pPr>
            <w:r w:rsidRPr="00A8335B">
              <w:rPr>
                <w:rFonts w:cs="Arial"/>
                <w:b/>
                <w:sz w:val="22"/>
                <w:szCs w:val="22"/>
              </w:rPr>
              <w:lastRenderedPageBreak/>
              <w:t>Data source</w:t>
            </w:r>
          </w:p>
        </w:tc>
        <w:tc>
          <w:tcPr>
            <w:tcW w:w="6674" w:type="dxa"/>
          </w:tcPr>
          <w:p w14:paraId="349E3FDB" w14:textId="77777777" w:rsidR="008D6B5D" w:rsidRPr="00A8335B" w:rsidRDefault="008D6B5D" w:rsidP="008D6B5D">
            <w:pPr>
              <w:spacing w:before="240"/>
              <w:rPr>
                <w:rFonts w:cs="Arial"/>
                <w:sz w:val="22"/>
                <w:szCs w:val="22"/>
              </w:rPr>
            </w:pPr>
            <w:r w:rsidRPr="00A8335B">
              <w:rPr>
                <w:rFonts w:cs="Arial"/>
                <w:sz w:val="22"/>
                <w:szCs w:val="22"/>
              </w:rPr>
              <w:t>Linked HES APC – NACR data</w:t>
            </w:r>
          </w:p>
          <w:p w14:paraId="36048A34" w14:textId="77777777" w:rsidR="008D6B5D" w:rsidRPr="00A8335B" w:rsidRDefault="007F308E" w:rsidP="008D6B5D">
            <w:pPr>
              <w:spacing w:before="240"/>
              <w:rPr>
                <w:rFonts w:cs="Arial"/>
                <w:sz w:val="22"/>
                <w:szCs w:val="22"/>
              </w:rPr>
            </w:pPr>
            <w:hyperlink r:id="rId13" w:history="1">
              <w:r w:rsidR="008D6B5D" w:rsidRPr="00A8335B">
                <w:rPr>
                  <w:rStyle w:val="Hyperlink"/>
                  <w:rFonts w:ascii="Arial" w:hAnsi="Arial" w:cs="Arial"/>
                  <w:color w:val="auto"/>
                  <w:sz w:val="22"/>
                  <w:szCs w:val="22"/>
                </w:rPr>
                <w:t>http://www.hscic.gov.uk/hes</w:t>
              </w:r>
            </w:hyperlink>
            <w:r w:rsidR="008D6B5D" w:rsidRPr="00A8335B">
              <w:rPr>
                <w:rFonts w:cs="Arial"/>
                <w:sz w:val="22"/>
                <w:szCs w:val="22"/>
              </w:rPr>
              <w:t xml:space="preserve"> </w:t>
            </w:r>
          </w:p>
          <w:p w14:paraId="6736B7F7" w14:textId="77777777" w:rsidR="008D6B5D" w:rsidRPr="00A8335B" w:rsidRDefault="007F308E" w:rsidP="008D6B5D">
            <w:pPr>
              <w:spacing w:before="240"/>
              <w:rPr>
                <w:rFonts w:cs="Arial"/>
                <w:sz w:val="22"/>
                <w:szCs w:val="22"/>
              </w:rPr>
            </w:pPr>
            <w:hyperlink r:id="rId14" w:history="1">
              <w:r w:rsidR="008D6B5D" w:rsidRPr="00A8335B">
                <w:rPr>
                  <w:rStyle w:val="Hyperlink"/>
                  <w:rFonts w:ascii="Arial" w:hAnsi="Arial" w:cs="Arial"/>
                  <w:color w:val="auto"/>
                  <w:sz w:val="22"/>
                  <w:szCs w:val="22"/>
                </w:rPr>
                <w:t>http://www.cardiacrehabilitation.org.uk/nacr/</w:t>
              </w:r>
            </w:hyperlink>
            <w:r w:rsidR="008D6B5D" w:rsidRPr="00A8335B">
              <w:rPr>
                <w:rFonts w:cs="Arial"/>
                <w:sz w:val="22"/>
                <w:szCs w:val="22"/>
              </w:rPr>
              <w:t xml:space="preserve"> </w:t>
            </w:r>
          </w:p>
          <w:p w14:paraId="447529E2" w14:textId="393C7F15" w:rsidR="008D6B5D" w:rsidRPr="00A8335B" w:rsidRDefault="007F308E" w:rsidP="008D6B5D">
            <w:pPr>
              <w:spacing w:before="240"/>
              <w:rPr>
                <w:rFonts w:cs="Arial"/>
                <w:sz w:val="22"/>
                <w:szCs w:val="22"/>
              </w:rPr>
            </w:pPr>
            <w:hyperlink r:id="rId15" w:history="1">
              <w:r w:rsidR="008D6B5D" w:rsidRPr="00A8335B">
                <w:rPr>
                  <w:rStyle w:val="Hyperlink"/>
                  <w:rFonts w:ascii="Arial" w:hAnsi="Arial" w:cs="Arial"/>
                  <w:color w:val="auto"/>
                  <w:sz w:val="22"/>
                  <w:szCs w:val="22"/>
                </w:rPr>
                <w:t>http://www.hscic.gov.uk/rehab</w:t>
              </w:r>
            </w:hyperlink>
          </w:p>
        </w:tc>
      </w:tr>
      <w:tr w:rsidR="008D6B5D" w:rsidRPr="00A8335B" w14:paraId="4DD38214" w14:textId="77777777" w:rsidTr="008D6B5D">
        <w:tc>
          <w:tcPr>
            <w:tcW w:w="3180" w:type="dxa"/>
          </w:tcPr>
          <w:p w14:paraId="111C0EAD" w14:textId="46321DE5" w:rsidR="008D6B5D" w:rsidRPr="00A8335B" w:rsidRDefault="008D6B5D" w:rsidP="008D6B5D">
            <w:pPr>
              <w:spacing w:before="240"/>
              <w:rPr>
                <w:rFonts w:cs="Arial"/>
                <w:b/>
                <w:sz w:val="22"/>
                <w:szCs w:val="22"/>
              </w:rPr>
            </w:pPr>
            <w:r w:rsidRPr="00A8335B">
              <w:rPr>
                <w:rFonts w:cs="Arial"/>
                <w:b/>
                <w:sz w:val="22"/>
                <w:szCs w:val="22"/>
              </w:rPr>
              <w:t>Justification of source and others considered</w:t>
            </w:r>
          </w:p>
        </w:tc>
        <w:tc>
          <w:tcPr>
            <w:tcW w:w="6674" w:type="dxa"/>
          </w:tcPr>
          <w:p w14:paraId="0BB1B1DC" w14:textId="77777777" w:rsidR="008D6B5D" w:rsidRPr="00A8335B" w:rsidRDefault="008D6B5D" w:rsidP="008D6B5D">
            <w:pPr>
              <w:spacing w:before="240"/>
              <w:rPr>
                <w:rFonts w:cs="Arial"/>
                <w:sz w:val="22"/>
                <w:szCs w:val="22"/>
              </w:rPr>
            </w:pPr>
            <w:r w:rsidRPr="00A8335B">
              <w:rPr>
                <w:rFonts w:cs="Arial"/>
                <w:sz w:val="22"/>
                <w:szCs w:val="22"/>
              </w:rPr>
              <w:t xml:space="preserve">HES contains details of all admissions to NHS hospitals in England, including private patients treated in NHS hospitals, patients who are resident outside of England, and care delivered by treatment centres (including those in the independent sector) funded by the NHS. </w:t>
            </w:r>
          </w:p>
          <w:p w14:paraId="3B010C54" w14:textId="77777777" w:rsidR="008D6B5D" w:rsidRPr="00A8335B" w:rsidRDefault="008D6B5D" w:rsidP="008D6B5D">
            <w:pPr>
              <w:spacing w:before="240"/>
              <w:rPr>
                <w:rFonts w:cs="Arial"/>
                <w:sz w:val="22"/>
                <w:szCs w:val="22"/>
              </w:rPr>
            </w:pPr>
            <w:r w:rsidRPr="00A8335B">
              <w:rPr>
                <w:rFonts w:cs="Arial"/>
                <w:sz w:val="22"/>
                <w:szCs w:val="22"/>
              </w:rPr>
              <w:t xml:space="preserve">HES is the data source for a wide variety of healthcare analysis for the NHS, Government, and many other organisations and individuals. It is likely that most patients who have a MI or heart failure, or a PCI or CABG will be admitted to hospital and therefore recorded in HES. </w:t>
            </w:r>
          </w:p>
          <w:p w14:paraId="3242D054" w14:textId="77777777" w:rsidR="008D6B5D" w:rsidRPr="00A8335B" w:rsidRDefault="008D6B5D" w:rsidP="008D6B5D">
            <w:pPr>
              <w:spacing w:before="240"/>
              <w:rPr>
                <w:rFonts w:cs="Arial"/>
                <w:sz w:val="22"/>
                <w:szCs w:val="22"/>
              </w:rPr>
            </w:pPr>
            <w:r w:rsidRPr="00A8335B">
              <w:rPr>
                <w:rFonts w:cs="Arial"/>
                <w:sz w:val="22"/>
                <w:szCs w:val="22"/>
              </w:rPr>
              <w:t xml:space="preserve">The NACR is funded by the British Heart Foundation and is the official audit for NHS cardiac rehabilitation programmes. The data set includes fields that are collected via a set of questionnaires completed by patients before, immediately after, and 12 months after a course. The data is entered into the national database by the rehabilitation programmes. </w:t>
            </w:r>
          </w:p>
          <w:p w14:paraId="7C6BC78E" w14:textId="483EE9E0" w:rsidR="008D6B5D" w:rsidRPr="00A8335B" w:rsidRDefault="008D6B5D" w:rsidP="008D6B5D">
            <w:pPr>
              <w:spacing w:before="240"/>
              <w:rPr>
                <w:rFonts w:cs="Arial"/>
                <w:sz w:val="22"/>
                <w:szCs w:val="22"/>
              </w:rPr>
            </w:pPr>
            <w:r w:rsidRPr="00A8335B">
              <w:rPr>
                <w:rFonts w:cs="Arial"/>
                <w:sz w:val="22"/>
                <w:szCs w:val="22"/>
              </w:rPr>
              <w:t>No other data sources were considered for the indicator.</w:t>
            </w:r>
          </w:p>
        </w:tc>
      </w:tr>
      <w:tr w:rsidR="008D6B5D" w:rsidRPr="00A8335B" w14:paraId="04F5B553" w14:textId="77777777" w:rsidTr="008D6B5D">
        <w:tc>
          <w:tcPr>
            <w:tcW w:w="3180" w:type="dxa"/>
          </w:tcPr>
          <w:p w14:paraId="2942588D" w14:textId="6139D2F1" w:rsidR="008D6B5D" w:rsidRPr="00A8335B" w:rsidRDefault="008D6B5D" w:rsidP="008D6B5D">
            <w:pPr>
              <w:spacing w:before="240"/>
              <w:rPr>
                <w:rFonts w:cs="Arial"/>
                <w:b/>
                <w:sz w:val="22"/>
                <w:szCs w:val="22"/>
              </w:rPr>
            </w:pPr>
            <w:r w:rsidRPr="00A8335B">
              <w:rPr>
                <w:rFonts w:cs="Arial"/>
                <w:b/>
                <w:sz w:val="22"/>
                <w:szCs w:val="22"/>
              </w:rPr>
              <w:t>Data availability</w:t>
            </w:r>
          </w:p>
        </w:tc>
        <w:tc>
          <w:tcPr>
            <w:tcW w:w="6674" w:type="dxa"/>
          </w:tcPr>
          <w:p w14:paraId="025E64AF" w14:textId="77777777" w:rsidR="008D6B5D" w:rsidRPr="00A8335B" w:rsidRDefault="008D6B5D" w:rsidP="008D6B5D">
            <w:pPr>
              <w:spacing w:before="240"/>
              <w:rPr>
                <w:rFonts w:cs="Arial"/>
                <w:sz w:val="22"/>
                <w:szCs w:val="22"/>
              </w:rPr>
            </w:pPr>
            <w:r w:rsidRPr="00A8335B">
              <w:rPr>
                <w:rFonts w:cs="Arial"/>
                <w:sz w:val="22"/>
                <w:szCs w:val="22"/>
              </w:rPr>
              <w:t xml:space="preserve">The underlying record level data from either source is not </w:t>
            </w:r>
            <w:proofErr w:type="spellStart"/>
            <w:r w:rsidRPr="00A8335B">
              <w:rPr>
                <w:rFonts w:cs="Arial"/>
                <w:sz w:val="22"/>
                <w:szCs w:val="22"/>
              </w:rPr>
              <w:t>publically</w:t>
            </w:r>
            <w:proofErr w:type="spellEnd"/>
            <w:r w:rsidRPr="00A8335B">
              <w:rPr>
                <w:rFonts w:cs="Arial"/>
                <w:sz w:val="22"/>
                <w:szCs w:val="22"/>
              </w:rPr>
              <w:t xml:space="preserve"> available. Aggregated reports of HES data are released on provisional monthly data approximately 4 months after the end of the reference month. The annual report based on final data is made available approximately 8 months after the end of the reference year and is accessible at the following link: </w:t>
            </w:r>
            <w:hyperlink r:id="rId16" w:history="1">
              <w:r w:rsidRPr="00A8335B">
                <w:rPr>
                  <w:rStyle w:val="Hyperlink"/>
                  <w:rFonts w:ascii="Arial" w:hAnsi="Arial" w:cs="Arial"/>
                  <w:color w:val="auto"/>
                  <w:sz w:val="22"/>
                  <w:szCs w:val="22"/>
                </w:rPr>
                <w:t>http://www.hscic.gov.uk/searchcatalogue?q=title% 3A%22Hospital+Episode+Statistics%2C+Admitted+patient+care+-+England%22&amp;area=&amp;size=10&amp;sort=Relevance</w:t>
              </w:r>
            </w:hyperlink>
          </w:p>
          <w:p w14:paraId="7A494E16" w14:textId="77777777" w:rsidR="008D6B5D" w:rsidRPr="00A8335B" w:rsidRDefault="008D6B5D" w:rsidP="008D6B5D">
            <w:pPr>
              <w:spacing w:before="240"/>
              <w:rPr>
                <w:rFonts w:cs="Arial"/>
                <w:sz w:val="22"/>
                <w:szCs w:val="22"/>
              </w:rPr>
            </w:pPr>
            <w:r w:rsidRPr="00A8335B">
              <w:rPr>
                <w:rFonts w:cs="Arial"/>
                <w:sz w:val="22"/>
                <w:szCs w:val="22"/>
              </w:rPr>
              <w:t xml:space="preserve">Extracts and tabulations of data from HES are available to order for a charge. This is managed by the HSCIC Data Access Request Service (DARS) </w:t>
            </w:r>
            <w:hyperlink r:id="rId17" w:history="1">
              <w:r w:rsidRPr="00A8335B">
                <w:rPr>
                  <w:rStyle w:val="Hyperlink"/>
                  <w:rFonts w:ascii="Arial" w:hAnsi="Arial" w:cs="Arial"/>
                  <w:color w:val="auto"/>
                  <w:sz w:val="22"/>
                  <w:szCs w:val="22"/>
                </w:rPr>
                <w:t>http://www.hscic.gov.uk/dars</w:t>
              </w:r>
            </w:hyperlink>
            <w:r w:rsidRPr="00A8335B">
              <w:rPr>
                <w:rFonts w:cs="Arial"/>
                <w:sz w:val="22"/>
                <w:szCs w:val="22"/>
              </w:rPr>
              <w:t>.</w:t>
            </w:r>
          </w:p>
          <w:p w14:paraId="69458AE4" w14:textId="77777777" w:rsidR="008D6B5D" w:rsidRPr="00A8335B" w:rsidRDefault="008D6B5D" w:rsidP="008D6B5D">
            <w:pPr>
              <w:spacing w:before="240"/>
              <w:rPr>
                <w:rFonts w:cs="Arial"/>
                <w:sz w:val="22"/>
                <w:szCs w:val="22"/>
              </w:rPr>
            </w:pPr>
            <w:r w:rsidRPr="00A8335B">
              <w:rPr>
                <w:rFonts w:cs="Arial"/>
                <w:sz w:val="22"/>
                <w:szCs w:val="22"/>
              </w:rPr>
              <w:t xml:space="preserve">Aggregated reports of NACR data are released approximately 20 months after the end of the financial year at the following link: </w:t>
            </w:r>
            <w:hyperlink r:id="rId18" w:history="1">
              <w:r w:rsidRPr="00A8335B">
                <w:rPr>
                  <w:rStyle w:val="Hyperlink"/>
                  <w:rFonts w:ascii="Arial" w:hAnsi="Arial" w:cs="Arial"/>
                  <w:color w:val="auto"/>
                  <w:sz w:val="22"/>
                  <w:szCs w:val="22"/>
                </w:rPr>
                <w:t>http://www.cardiacrehabilitation.org.uk/reports.htm</w:t>
              </w:r>
            </w:hyperlink>
            <w:r w:rsidRPr="00A8335B">
              <w:rPr>
                <w:rFonts w:cs="Arial"/>
                <w:sz w:val="22"/>
                <w:szCs w:val="22"/>
              </w:rPr>
              <w:t xml:space="preserve">. Organisations </w:t>
            </w:r>
            <w:proofErr w:type="gramStart"/>
            <w:r w:rsidRPr="00A8335B">
              <w:rPr>
                <w:rFonts w:cs="Arial"/>
                <w:sz w:val="22"/>
                <w:szCs w:val="22"/>
              </w:rPr>
              <w:t>are able to</w:t>
            </w:r>
            <w:proofErr w:type="gramEnd"/>
            <w:r w:rsidRPr="00A8335B">
              <w:rPr>
                <w:rFonts w:cs="Arial"/>
                <w:sz w:val="22"/>
                <w:szCs w:val="22"/>
              </w:rPr>
              <w:t xml:space="preserve"> view an extract of their own data held by the audit.</w:t>
            </w:r>
          </w:p>
          <w:p w14:paraId="714BD34A" w14:textId="2BEE4923" w:rsidR="008D6B5D" w:rsidRPr="00A8335B" w:rsidRDefault="008D6B5D" w:rsidP="008D6B5D">
            <w:pPr>
              <w:spacing w:before="240"/>
              <w:rPr>
                <w:rFonts w:cs="Arial"/>
                <w:sz w:val="22"/>
                <w:szCs w:val="22"/>
              </w:rPr>
            </w:pPr>
            <w:r w:rsidRPr="00A8335B">
              <w:rPr>
                <w:rFonts w:cs="Arial"/>
                <w:sz w:val="22"/>
                <w:szCs w:val="22"/>
              </w:rPr>
              <w:t>The NACR is a data set that can be continuously updated and as such has no defined timeframes in which data becomes available.</w:t>
            </w:r>
          </w:p>
        </w:tc>
      </w:tr>
      <w:tr w:rsidR="008D6B5D" w:rsidRPr="00A8335B" w14:paraId="267ED80A" w14:textId="77777777" w:rsidTr="008D6B5D">
        <w:tc>
          <w:tcPr>
            <w:tcW w:w="3180" w:type="dxa"/>
          </w:tcPr>
          <w:p w14:paraId="101AB24A" w14:textId="6B32C016" w:rsidR="008D6B5D" w:rsidRPr="00A8335B" w:rsidRDefault="008D6B5D" w:rsidP="008D6B5D">
            <w:pPr>
              <w:spacing w:before="240"/>
              <w:rPr>
                <w:rFonts w:cs="Arial"/>
                <w:b/>
                <w:sz w:val="22"/>
                <w:szCs w:val="22"/>
              </w:rPr>
            </w:pPr>
            <w:r w:rsidRPr="00A8335B">
              <w:rPr>
                <w:rFonts w:cs="Arial"/>
                <w:b/>
                <w:sz w:val="22"/>
                <w:szCs w:val="22"/>
              </w:rPr>
              <w:lastRenderedPageBreak/>
              <w:t>Data quality</w:t>
            </w:r>
          </w:p>
        </w:tc>
        <w:tc>
          <w:tcPr>
            <w:tcW w:w="6674" w:type="dxa"/>
          </w:tcPr>
          <w:p w14:paraId="14FFFEA3" w14:textId="77777777" w:rsidR="008D6B5D" w:rsidRPr="00A8335B" w:rsidRDefault="008D6B5D" w:rsidP="008D6B5D">
            <w:pPr>
              <w:spacing w:before="240"/>
              <w:rPr>
                <w:rFonts w:cs="Arial"/>
                <w:sz w:val="22"/>
                <w:szCs w:val="22"/>
              </w:rPr>
            </w:pPr>
            <w:r w:rsidRPr="00A8335B">
              <w:rPr>
                <w:rFonts w:cs="Arial"/>
                <w:sz w:val="22"/>
                <w:szCs w:val="22"/>
              </w:rPr>
              <w:t xml:space="preserve">Each release of HES APC data is accompanied by a data quality report. The 2011-12 data quality report is available at the following link: </w:t>
            </w:r>
            <w:hyperlink r:id="rId19" w:history="1">
              <w:r w:rsidRPr="00A8335B">
                <w:rPr>
                  <w:rStyle w:val="Hyperlink"/>
                  <w:rFonts w:ascii="Arial" w:hAnsi="Arial" w:cs="Arial"/>
                  <w:color w:val="auto"/>
                  <w:sz w:val="22"/>
                  <w:szCs w:val="22"/>
                </w:rPr>
                <w:t>http://www.hscic.gov.uk/catalogue/PUB08288/hosp-epis-stat-admi-pati-care-eng-11-12-qual.pdf</w:t>
              </w:r>
            </w:hyperlink>
            <w:r w:rsidRPr="00A8335B">
              <w:rPr>
                <w:rFonts w:cs="Arial"/>
                <w:sz w:val="22"/>
                <w:szCs w:val="22"/>
              </w:rPr>
              <w:t xml:space="preserve">. </w:t>
            </w:r>
          </w:p>
          <w:p w14:paraId="3BD86365" w14:textId="77777777" w:rsidR="008D6B5D" w:rsidRPr="00A8335B" w:rsidRDefault="008D6B5D" w:rsidP="008D6B5D">
            <w:pPr>
              <w:spacing w:before="240"/>
              <w:rPr>
                <w:rFonts w:cs="Arial"/>
                <w:sz w:val="22"/>
                <w:szCs w:val="22"/>
              </w:rPr>
            </w:pPr>
            <w:r w:rsidRPr="00A8335B">
              <w:rPr>
                <w:rFonts w:cs="Arial"/>
                <w:sz w:val="22"/>
                <w:szCs w:val="22"/>
              </w:rPr>
              <w:t xml:space="preserve">The completeness of individual fields within the data set is very high. In the 2011-12 final data set; NHS Number contains 99.3% valid values and primary diagnosis contains 100% valid values. It should be borne in mind however that some valid values are more useful than others; vague categories such as ‘other’ are valid for certain fields, but not necessarily useful. For example, of the 17,465,425 finished consultant episodes with a valid primary diagnosis in 2011-12, 91,819 (0.5%) had a primary diagnosis of R69 – Unknown and unspecified causes of morbidity. NHS Number needs to be validated using the modulus 11 algorithm before it is entered into the data set, therefore users know that the number is present and of a valid format in 99.3% of records, but do not have information about the accuracy of the number entered. </w:t>
            </w:r>
          </w:p>
          <w:p w14:paraId="7769EBA9" w14:textId="77777777" w:rsidR="008D6B5D" w:rsidRPr="00A8335B" w:rsidRDefault="008D6B5D" w:rsidP="008D6B5D">
            <w:pPr>
              <w:spacing w:before="240"/>
              <w:rPr>
                <w:rFonts w:cs="Arial"/>
                <w:sz w:val="22"/>
                <w:szCs w:val="22"/>
              </w:rPr>
            </w:pPr>
            <w:r w:rsidRPr="00A8335B">
              <w:rPr>
                <w:rFonts w:cs="Arial"/>
                <w:sz w:val="22"/>
                <w:szCs w:val="22"/>
              </w:rPr>
              <w:t xml:space="preserve">The NACR is not a mandatory collection but is part of the British Association for Cardiovascular Prevention and Rehabilitation (BACPR) standards and is an established data set which has reported annually on cardiac rehabilitation since 2005/6. All providers of cardiac rehabilitation are expected to take </w:t>
            </w:r>
            <w:proofErr w:type="gramStart"/>
            <w:r w:rsidRPr="00A8335B">
              <w:rPr>
                <w:rFonts w:cs="Arial"/>
                <w:sz w:val="22"/>
                <w:szCs w:val="22"/>
              </w:rPr>
              <w:t>part,</w:t>
            </w:r>
            <w:proofErr w:type="gramEnd"/>
            <w:r w:rsidRPr="00A8335B">
              <w:rPr>
                <w:rFonts w:cs="Arial"/>
                <w:sz w:val="22"/>
                <w:szCs w:val="22"/>
              </w:rPr>
              <w:t xml:space="preserve"> however some providers are missing from the data set; in addition those that do submit data may not be submitting 100% of records. In the data periods between 2008-9 and 2011-12, approximately 10% of programmes had their figures estimated. Cases where a cardiac event has occurred and a referral to, or completion of cardiac rehabilitation has taken place will not be captured if the programme does not submit data to the audit.</w:t>
            </w:r>
          </w:p>
          <w:p w14:paraId="3582A7A9" w14:textId="77777777" w:rsidR="008D6B5D" w:rsidRPr="00A8335B" w:rsidRDefault="008D6B5D" w:rsidP="008D6B5D">
            <w:pPr>
              <w:spacing w:before="240"/>
              <w:rPr>
                <w:rFonts w:cs="Arial"/>
                <w:sz w:val="22"/>
                <w:szCs w:val="22"/>
              </w:rPr>
            </w:pPr>
            <w:r w:rsidRPr="00A8335B">
              <w:rPr>
                <w:rFonts w:cs="Arial"/>
                <w:sz w:val="22"/>
                <w:szCs w:val="22"/>
              </w:rPr>
              <w:t>In June 2013 the NACR moved to a new data collection system that included a revised collection record. This is expected to have the benefit of improving data quality, however due to the significant time lag between the reference period and the data reports this may take some time to become apparent. As part of this change to the new reporting system, the HSCIC has imported the previous three years of data across to the new system to allow for consistency of reporting.</w:t>
            </w:r>
          </w:p>
          <w:p w14:paraId="7066BC35" w14:textId="77777777" w:rsidR="008D6B5D" w:rsidRPr="00A8335B" w:rsidRDefault="008D6B5D" w:rsidP="008D6B5D">
            <w:pPr>
              <w:spacing w:before="240"/>
              <w:rPr>
                <w:rFonts w:cs="Arial"/>
                <w:sz w:val="22"/>
                <w:szCs w:val="22"/>
              </w:rPr>
            </w:pPr>
            <w:r w:rsidRPr="00A8335B">
              <w:rPr>
                <w:rFonts w:cs="Arial"/>
                <w:sz w:val="22"/>
                <w:szCs w:val="22"/>
              </w:rPr>
              <w:t xml:space="preserve">Previously, the NACR has been unable to extract data from suppliers using </w:t>
            </w:r>
            <w:proofErr w:type="spellStart"/>
            <w:r w:rsidRPr="00A8335B">
              <w:rPr>
                <w:rFonts w:cs="Arial"/>
                <w:sz w:val="22"/>
                <w:szCs w:val="22"/>
              </w:rPr>
              <w:t>SystmOne</w:t>
            </w:r>
            <w:proofErr w:type="spellEnd"/>
            <w:r w:rsidRPr="00A8335B">
              <w:rPr>
                <w:rFonts w:cs="Arial"/>
                <w:sz w:val="22"/>
                <w:szCs w:val="22"/>
              </w:rPr>
              <w:t xml:space="preserve">. This is now in the process of being resolved, with the NACR taking its first successful extract of data from </w:t>
            </w:r>
            <w:proofErr w:type="spellStart"/>
            <w:r w:rsidRPr="00A8335B">
              <w:rPr>
                <w:rFonts w:cs="Arial"/>
                <w:sz w:val="22"/>
                <w:szCs w:val="22"/>
              </w:rPr>
              <w:t>SystmOne</w:t>
            </w:r>
            <w:proofErr w:type="spellEnd"/>
            <w:r w:rsidRPr="00A8335B">
              <w:rPr>
                <w:rFonts w:cs="Arial"/>
                <w:sz w:val="22"/>
                <w:szCs w:val="22"/>
              </w:rPr>
              <w:t xml:space="preserve">, the NACR is now looking to adopt this solution nationally. No figures are available on the extent of missing data from </w:t>
            </w:r>
            <w:proofErr w:type="spellStart"/>
            <w:r w:rsidRPr="00A8335B">
              <w:rPr>
                <w:rFonts w:cs="Arial"/>
                <w:sz w:val="22"/>
                <w:szCs w:val="22"/>
              </w:rPr>
              <w:t>SystmOne</w:t>
            </w:r>
            <w:proofErr w:type="spellEnd"/>
            <w:r w:rsidRPr="00A8335B">
              <w:rPr>
                <w:rFonts w:cs="Arial"/>
                <w:sz w:val="22"/>
                <w:szCs w:val="22"/>
              </w:rPr>
              <w:t xml:space="preserve"> suppliers. In the 2011-12 NACR annual report, it states that of the 271 phase 3 providers (core rehabilitation) 241 of these returned the annual postal survey. As a result, data was estimated for 30 (11%) of providers. Estimated data is not used in </w:t>
            </w:r>
            <w:r w:rsidRPr="00A8335B">
              <w:rPr>
                <w:rFonts w:cs="Arial"/>
                <w:sz w:val="22"/>
                <w:szCs w:val="22"/>
              </w:rPr>
              <w:lastRenderedPageBreak/>
              <w:t xml:space="preserve">this indicator. Data quality and coverage has improved over time, the reliance on estimated data in the annual reports has reduced, this is expected to reduce further in the coming years. </w:t>
            </w:r>
          </w:p>
          <w:p w14:paraId="304F37D6" w14:textId="77777777" w:rsidR="008D6B5D" w:rsidRPr="00A8335B" w:rsidRDefault="008D6B5D" w:rsidP="008D6B5D">
            <w:pPr>
              <w:spacing w:before="240"/>
              <w:rPr>
                <w:rFonts w:cs="Arial"/>
                <w:sz w:val="22"/>
                <w:szCs w:val="22"/>
              </w:rPr>
            </w:pPr>
            <w:r w:rsidRPr="00A8335B">
              <w:rPr>
                <w:rFonts w:cs="Arial"/>
                <w:sz w:val="22"/>
                <w:szCs w:val="22"/>
              </w:rPr>
              <w:t xml:space="preserve">The data quality of the NACR improves over time. As a </w:t>
            </w:r>
            <w:proofErr w:type="gramStart"/>
            <w:r w:rsidRPr="00A8335B">
              <w:rPr>
                <w:rFonts w:cs="Arial"/>
                <w:sz w:val="22"/>
                <w:szCs w:val="22"/>
              </w:rPr>
              <w:t>result</w:t>
            </w:r>
            <w:proofErr w:type="gramEnd"/>
            <w:r w:rsidRPr="00A8335B">
              <w:rPr>
                <w:rFonts w:cs="Arial"/>
                <w:sz w:val="22"/>
                <w:szCs w:val="22"/>
              </w:rPr>
              <w:t xml:space="preserve"> it is believed that the data quality of more recent data is much better than what is presented for 2011-12. This improvement of data quality will be assessed when data becomes available for the review of the indicator.</w:t>
            </w:r>
          </w:p>
          <w:p w14:paraId="6B368AFC" w14:textId="6A1DECDF" w:rsidR="008D6B5D" w:rsidRPr="00A8335B" w:rsidRDefault="008D6B5D" w:rsidP="008D6B5D">
            <w:pPr>
              <w:spacing w:before="240"/>
              <w:rPr>
                <w:rFonts w:cs="Arial"/>
                <w:sz w:val="22"/>
                <w:szCs w:val="22"/>
              </w:rPr>
            </w:pPr>
            <w:r w:rsidRPr="00A8335B">
              <w:rPr>
                <w:rFonts w:cs="Arial"/>
                <w:sz w:val="22"/>
                <w:szCs w:val="22"/>
              </w:rPr>
              <w:t xml:space="preserve">A </w:t>
            </w:r>
            <w:proofErr w:type="gramStart"/>
            <w:r w:rsidRPr="00A8335B">
              <w:rPr>
                <w:rFonts w:cs="Arial"/>
                <w:sz w:val="22"/>
                <w:szCs w:val="22"/>
              </w:rPr>
              <w:t>long standing</w:t>
            </w:r>
            <w:proofErr w:type="gramEnd"/>
            <w:r w:rsidRPr="00A8335B">
              <w:rPr>
                <w:rFonts w:cs="Arial"/>
                <w:sz w:val="22"/>
                <w:szCs w:val="22"/>
              </w:rPr>
              <w:t xml:space="preserve"> issue with cardiac rehabilitation is the under-representation of women. In 2011-12, 9,800 more women would have been in cardiac rehabilitation programmes if the rehabilitation rate (30%) was the same as the case rate (39%). It is not clear if these women are not being referred or whether they are not taking up the offer of cardiac rehabilitation. This may not be an issue with the data </w:t>
            </w:r>
            <w:proofErr w:type="gramStart"/>
            <w:r w:rsidRPr="00A8335B">
              <w:rPr>
                <w:rFonts w:cs="Arial"/>
                <w:sz w:val="22"/>
                <w:szCs w:val="22"/>
              </w:rPr>
              <w:t>itself, but</w:t>
            </w:r>
            <w:proofErr w:type="gramEnd"/>
            <w:r w:rsidRPr="00A8335B">
              <w:rPr>
                <w:rFonts w:cs="Arial"/>
                <w:sz w:val="22"/>
                <w:szCs w:val="22"/>
              </w:rPr>
              <w:t xml:space="preserve"> may have implications for interpreting outcomes. This underlying issue will be noted in the indicator metadata.</w:t>
            </w:r>
          </w:p>
        </w:tc>
      </w:tr>
      <w:tr w:rsidR="008D6B5D" w:rsidRPr="00A8335B" w14:paraId="021EF788" w14:textId="77777777" w:rsidTr="008D6B5D">
        <w:tc>
          <w:tcPr>
            <w:tcW w:w="3180" w:type="dxa"/>
          </w:tcPr>
          <w:p w14:paraId="0B1EF0CB" w14:textId="6AF3C783" w:rsidR="008D6B5D" w:rsidRPr="00A8335B" w:rsidRDefault="008D6B5D" w:rsidP="008D6B5D">
            <w:pPr>
              <w:spacing w:before="240"/>
              <w:rPr>
                <w:rFonts w:cs="Arial"/>
                <w:b/>
                <w:sz w:val="22"/>
                <w:szCs w:val="22"/>
              </w:rPr>
            </w:pPr>
            <w:r w:rsidRPr="00A8335B">
              <w:rPr>
                <w:rFonts w:cs="Arial"/>
                <w:b/>
                <w:sz w:val="22"/>
                <w:szCs w:val="22"/>
              </w:rPr>
              <w:lastRenderedPageBreak/>
              <w:t>Quality assurance</w:t>
            </w:r>
          </w:p>
        </w:tc>
        <w:tc>
          <w:tcPr>
            <w:tcW w:w="6674" w:type="dxa"/>
          </w:tcPr>
          <w:p w14:paraId="2539E441" w14:textId="77777777" w:rsidR="008D6B5D" w:rsidRPr="00A8335B" w:rsidRDefault="008D6B5D" w:rsidP="008D6B5D">
            <w:pPr>
              <w:spacing w:before="240"/>
              <w:rPr>
                <w:rFonts w:cs="Arial"/>
                <w:sz w:val="22"/>
                <w:szCs w:val="22"/>
              </w:rPr>
            </w:pPr>
            <w:r w:rsidRPr="00A8335B">
              <w:rPr>
                <w:rFonts w:cs="Arial"/>
                <w:sz w:val="22"/>
                <w:szCs w:val="22"/>
              </w:rPr>
              <w:t xml:space="preserve">There is no other national data set to compare HES against to obtain an overall quantitative assessment of accuracy. The data are completed from administrative records recorded by each Trust on their Patient Administration Systems (PAS) with the clinical information added by clinical coders based on doctors’ notes. The trusts are required to complete this information to inform how much they are paid under </w:t>
            </w:r>
            <w:proofErr w:type="spellStart"/>
            <w:r w:rsidRPr="00A8335B">
              <w:rPr>
                <w:rFonts w:cs="Arial"/>
                <w:sz w:val="22"/>
                <w:szCs w:val="22"/>
              </w:rPr>
              <w:t>PbR</w:t>
            </w:r>
            <w:proofErr w:type="spellEnd"/>
            <w:r w:rsidRPr="00A8335B">
              <w:rPr>
                <w:rFonts w:cs="Arial"/>
                <w:sz w:val="22"/>
                <w:szCs w:val="22"/>
              </w:rPr>
              <w:t xml:space="preserve"> and the Audit Commission run a rolling programme of audits of organisations’ coding to check for accuracy.</w:t>
            </w:r>
          </w:p>
          <w:p w14:paraId="38F6483D" w14:textId="77777777" w:rsidR="008D6B5D" w:rsidRPr="00A8335B" w:rsidRDefault="008D6B5D" w:rsidP="008D6B5D">
            <w:pPr>
              <w:spacing w:before="240"/>
              <w:rPr>
                <w:rFonts w:cs="Arial"/>
                <w:sz w:val="22"/>
                <w:szCs w:val="22"/>
              </w:rPr>
            </w:pPr>
            <w:r w:rsidRPr="00A8335B">
              <w:rPr>
                <w:rFonts w:cs="Arial"/>
                <w:sz w:val="22"/>
                <w:szCs w:val="22"/>
              </w:rPr>
              <w:t xml:space="preserve">The HES Processing Cycle and Data Quality report includes and explains the data cleaning process, the provider organisation code mapping and the derivation rules which include examples of correction and validation rules and derivation is available at the following link: </w:t>
            </w:r>
            <w:hyperlink r:id="rId20" w:history="1">
              <w:r w:rsidRPr="00A8335B">
                <w:rPr>
                  <w:rStyle w:val="Hyperlink"/>
                  <w:rFonts w:ascii="Arial" w:hAnsi="Arial" w:cs="Arial"/>
                  <w:color w:val="auto"/>
                  <w:sz w:val="22"/>
                  <w:szCs w:val="22"/>
                </w:rPr>
                <w:t>http://www.hscic.gov.uk/article/1825/The-processing-cycle-and-HES-data-quality</w:t>
              </w:r>
            </w:hyperlink>
            <w:r w:rsidRPr="00A8335B">
              <w:rPr>
                <w:rFonts w:cs="Arial"/>
                <w:sz w:val="22"/>
                <w:szCs w:val="22"/>
              </w:rPr>
              <w:t>.</w:t>
            </w:r>
          </w:p>
          <w:p w14:paraId="3D084A80" w14:textId="5B3E0F98" w:rsidR="008D6B5D" w:rsidRPr="00A8335B" w:rsidRDefault="008D6B5D" w:rsidP="008D6B5D">
            <w:pPr>
              <w:spacing w:before="240"/>
              <w:rPr>
                <w:rFonts w:cs="Arial"/>
                <w:sz w:val="22"/>
                <w:szCs w:val="22"/>
              </w:rPr>
            </w:pPr>
            <w:r w:rsidRPr="00A8335B">
              <w:rPr>
                <w:rFonts w:cs="Arial"/>
                <w:sz w:val="22"/>
                <w:szCs w:val="22"/>
              </w:rPr>
              <w:t xml:space="preserve">NACR data is subject to </w:t>
            </w:r>
            <w:proofErr w:type="gramStart"/>
            <w:r w:rsidRPr="00A8335B">
              <w:rPr>
                <w:rFonts w:cs="Arial"/>
                <w:sz w:val="22"/>
                <w:szCs w:val="22"/>
              </w:rPr>
              <w:t>a number of</w:t>
            </w:r>
            <w:proofErr w:type="gramEnd"/>
            <w:r w:rsidRPr="00A8335B">
              <w:rPr>
                <w:rFonts w:cs="Arial"/>
                <w:sz w:val="22"/>
                <w:szCs w:val="22"/>
              </w:rPr>
              <w:t xml:space="preserve"> validation rules on entry, any data that is in the incorrect format can lead to a rejection of the record, or a blanking or truncation of the data item. Quality assurance is performed by the NACR when extreme values are found in the system, common issues that arise in the data are investigated and fed back to the teams involved and data validation rules are introduced to prevent issues reoccurring.</w:t>
            </w:r>
          </w:p>
        </w:tc>
      </w:tr>
      <w:tr w:rsidR="008D6B5D" w:rsidRPr="00A8335B" w14:paraId="1AE9D1C3" w14:textId="77777777" w:rsidTr="008D6B5D">
        <w:tc>
          <w:tcPr>
            <w:tcW w:w="3180" w:type="dxa"/>
          </w:tcPr>
          <w:p w14:paraId="1720F079" w14:textId="77777777" w:rsidR="008D6B5D" w:rsidRPr="00A8335B" w:rsidRDefault="008D6B5D" w:rsidP="008D6B5D">
            <w:pPr>
              <w:spacing w:before="240"/>
              <w:ind w:left="34"/>
              <w:rPr>
                <w:rFonts w:cs="Arial"/>
                <w:b/>
                <w:sz w:val="22"/>
                <w:szCs w:val="22"/>
              </w:rPr>
            </w:pPr>
            <w:r w:rsidRPr="00A8335B">
              <w:rPr>
                <w:rFonts w:cs="Arial"/>
                <w:b/>
                <w:sz w:val="22"/>
                <w:szCs w:val="22"/>
              </w:rPr>
              <w:t xml:space="preserve">Quality improvement plan </w:t>
            </w:r>
          </w:p>
          <w:p w14:paraId="23F24D20" w14:textId="65B60222" w:rsidR="008D6B5D" w:rsidRPr="00A8335B" w:rsidRDefault="008D6B5D" w:rsidP="008D6B5D">
            <w:pPr>
              <w:spacing w:before="240"/>
              <w:rPr>
                <w:rFonts w:cs="Arial"/>
                <w:b/>
                <w:sz w:val="22"/>
                <w:szCs w:val="22"/>
              </w:rPr>
            </w:pPr>
            <w:r w:rsidRPr="00A8335B">
              <w:rPr>
                <w:rFonts w:cs="Arial"/>
                <w:sz w:val="22"/>
                <w:szCs w:val="22"/>
              </w:rPr>
              <w:t>If appropriate</w:t>
            </w:r>
          </w:p>
        </w:tc>
        <w:tc>
          <w:tcPr>
            <w:tcW w:w="6674" w:type="dxa"/>
          </w:tcPr>
          <w:p w14:paraId="2185891D" w14:textId="127CCAB1" w:rsidR="008D6B5D" w:rsidRPr="00A8335B" w:rsidRDefault="008D6B5D" w:rsidP="008D6B5D">
            <w:pPr>
              <w:spacing w:before="240"/>
              <w:rPr>
                <w:rFonts w:cs="Arial"/>
                <w:sz w:val="22"/>
                <w:szCs w:val="22"/>
              </w:rPr>
            </w:pPr>
            <w:r w:rsidRPr="00A8335B">
              <w:rPr>
                <w:rFonts w:cs="Arial"/>
                <w:sz w:val="22"/>
                <w:szCs w:val="22"/>
              </w:rPr>
              <w:t>The NACR is currently a non-mandatory collection. This indicator will assist in the recognition of this data set among its audience; this increase in awareness may in turn increase the quality and completeness of the data submitted.</w:t>
            </w:r>
          </w:p>
        </w:tc>
      </w:tr>
      <w:tr w:rsidR="008D6B5D" w:rsidRPr="00A8335B" w14:paraId="1E1DB94B" w14:textId="77777777" w:rsidTr="008D6B5D">
        <w:tc>
          <w:tcPr>
            <w:tcW w:w="3180" w:type="dxa"/>
          </w:tcPr>
          <w:p w14:paraId="0FD96316" w14:textId="755A27E4" w:rsidR="008D6B5D" w:rsidRPr="00A8335B" w:rsidRDefault="008D6B5D" w:rsidP="008D6B5D">
            <w:pPr>
              <w:spacing w:before="240"/>
              <w:ind w:left="34"/>
              <w:rPr>
                <w:rFonts w:cs="Arial"/>
                <w:b/>
                <w:sz w:val="22"/>
                <w:szCs w:val="22"/>
              </w:rPr>
            </w:pPr>
            <w:r w:rsidRPr="00A8335B">
              <w:rPr>
                <w:rFonts w:cs="Arial"/>
                <w:b/>
                <w:sz w:val="22"/>
                <w:szCs w:val="22"/>
              </w:rPr>
              <w:t>Data linkage</w:t>
            </w:r>
          </w:p>
        </w:tc>
        <w:tc>
          <w:tcPr>
            <w:tcW w:w="6674" w:type="dxa"/>
          </w:tcPr>
          <w:p w14:paraId="1EB95821" w14:textId="77777777" w:rsidR="008D6B5D" w:rsidRPr="00A8335B" w:rsidRDefault="008D6B5D" w:rsidP="008D6B5D">
            <w:pPr>
              <w:spacing w:before="240"/>
              <w:rPr>
                <w:rFonts w:cs="Arial"/>
                <w:sz w:val="22"/>
                <w:szCs w:val="22"/>
              </w:rPr>
            </w:pPr>
            <w:r w:rsidRPr="00A8335B">
              <w:rPr>
                <w:rFonts w:cs="Arial"/>
                <w:sz w:val="22"/>
                <w:szCs w:val="22"/>
              </w:rPr>
              <w:t xml:space="preserve">Records in the NACR have been linked to the HES APC data by the HSCIC DARS team. This linkage has been performed through use of NHS Number, Postcode, Sex, and Date of Birth. Whilst the HES APC data set is recorded as a single table with a single differentiated record per episode identifier (EPIKEY), the NACR </w:t>
            </w:r>
            <w:r w:rsidRPr="00A8335B">
              <w:rPr>
                <w:rFonts w:cs="Arial"/>
                <w:sz w:val="22"/>
                <w:szCs w:val="22"/>
              </w:rPr>
              <w:lastRenderedPageBreak/>
              <w:t>data meanwhile is a relational data set, where each contact with cardiac rehabilitation services is recorded alongside a person level identifier (</w:t>
            </w:r>
            <w:proofErr w:type="spellStart"/>
            <w:r w:rsidRPr="00A8335B">
              <w:rPr>
                <w:rFonts w:cs="Arial"/>
                <w:sz w:val="22"/>
                <w:szCs w:val="22"/>
              </w:rPr>
              <w:t>StudyID</w:t>
            </w:r>
            <w:proofErr w:type="spellEnd"/>
            <w:r w:rsidRPr="00A8335B">
              <w:rPr>
                <w:rFonts w:cs="Arial"/>
                <w:sz w:val="22"/>
                <w:szCs w:val="22"/>
              </w:rPr>
              <w:t xml:space="preserve">). Data from a single financial year of HES data is linked to a single financial year of NACR data. The HSCIC DARS extract contains a list of </w:t>
            </w:r>
            <w:proofErr w:type="spellStart"/>
            <w:r w:rsidRPr="00A8335B">
              <w:rPr>
                <w:rFonts w:cs="Arial"/>
                <w:sz w:val="22"/>
                <w:szCs w:val="22"/>
              </w:rPr>
              <w:t>StudyIDs</w:t>
            </w:r>
            <w:proofErr w:type="spellEnd"/>
            <w:r w:rsidRPr="00A8335B">
              <w:rPr>
                <w:rFonts w:cs="Arial"/>
                <w:sz w:val="22"/>
                <w:szCs w:val="22"/>
              </w:rPr>
              <w:t xml:space="preserve"> linked to EPKIEYs. These keys are then linked back to their source data sets by the HSCIC Clinical Indicators team. </w:t>
            </w:r>
          </w:p>
          <w:p w14:paraId="4776BF08" w14:textId="77777777" w:rsidR="008D6B5D" w:rsidRPr="00A8335B" w:rsidRDefault="008D6B5D" w:rsidP="008D6B5D">
            <w:pPr>
              <w:spacing w:before="240"/>
              <w:rPr>
                <w:rFonts w:cs="Arial"/>
                <w:sz w:val="22"/>
                <w:szCs w:val="22"/>
              </w:rPr>
            </w:pPr>
            <w:r w:rsidRPr="00A8335B">
              <w:rPr>
                <w:rFonts w:cs="Arial"/>
                <w:sz w:val="22"/>
                <w:szCs w:val="22"/>
              </w:rPr>
              <w:t xml:space="preserve">This introduces </w:t>
            </w:r>
            <w:proofErr w:type="gramStart"/>
            <w:r w:rsidRPr="00A8335B">
              <w:rPr>
                <w:rFonts w:cs="Arial"/>
                <w:sz w:val="22"/>
                <w:szCs w:val="22"/>
              </w:rPr>
              <w:t>a number of</w:t>
            </w:r>
            <w:proofErr w:type="gramEnd"/>
            <w:r w:rsidRPr="00A8335B">
              <w:rPr>
                <w:rFonts w:cs="Arial"/>
                <w:sz w:val="22"/>
                <w:szCs w:val="22"/>
              </w:rPr>
              <w:t xml:space="preserve"> issues with the linkage of the datasets and subsequent analysis, for example, duplication of a </w:t>
            </w:r>
            <w:proofErr w:type="spellStart"/>
            <w:r w:rsidRPr="00A8335B">
              <w:rPr>
                <w:rFonts w:cs="Arial"/>
                <w:sz w:val="22"/>
                <w:szCs w:val="22"/>
              </w:rPr>
              <w:t>StudyID</w:t>
            </w:r>
            <w:proofErr w:type="spellEnd"/>
            <w:r w:rsidRPr="00A8335B">
              <w:rPr>
                <w:rFonts w:cs="Arial"/>
                <w:sz w:val="22"/>
                <w:szCs w:val="22"/>
              </w:rPr>
              <w:t xml:space="preserve"> means that each permutation of data will be linked to a single EPIKEY, artificially inflating figures. In order to eliminate duplicate data, the HSCIC Clinical Indicators team has attempted to select the relevant </w:t>
            </w:r>
            <w:proofErr w:type="spellStart"/>
            <w:r w:rsidRPr="00A8335B">
              <w:rPr>
                <w:rFonts w:cs="Arial"/>
                <w:sz w:val="22"/>
                <w:szCs w:val="22"/>
              </w:rPr>
              <w:t>StudyIDs</w:t>
            </w:r>
            <w:proofErr w:type="spellEnd"/>
            <w:r w:rsidRPr="00A8335B">
              <w:rPr>
                <w:rFonts w:cs="Arial"/>
                <w:sz w:val="22"/>
                <w:szCs w:val="22"/>
              </w:rPr>
              <w:t xml:space="preserve"> prior to linking the data. These relevant distinct </w:t>
            </w:r>
            <w:proofErr w:type="spellStart"/>
            <w:r w:rsidRPr="00A8335B">
              <w:rPr>
                <w:rFonts w:cs="Arial"/>
                <w:sz w:val="22"/>
                <w:szCs w:val="22"/>
              </w:rPr>
              <w:t>StudyIDs</w:t>
            </w:r>
            <w:proofErr w:type="spellEnd"/>
            <w:r w:rsidRPr="00A8335B">
              <w:rPr>
                <w:rFonts w:cs="Arial"/>
                <w:sz w:val="22"/>
                <w:szCs w:val="22"/>
              </w:rPr>
              <w:t xml:space="preserve"> are then linked to the HES data. </w:t>
            </w:r>
          </w:p>
          <w:p w14:paraId="318B75F7" w14:textId="77777777" w:rsidR="008D6B5D" w:rsidRPr="00A8335B" w:rsidRDefault="008D6B5D" w:rsidP="008D6B5D">
            <w:pPr>
              <w:spacing w:before="240"/>
              <w:rPr>
                <w:rFonts w:cs="Arial"/>
                <w:sz w:val="22"/>
                <w:szCs w:val="22"/>
              </w:rPr>
            </w:pPr>
            <w:r w:rsidRPr="00A8335B">
              <w:rPr>
                <w:rFonts w:cs="Arial"/>
                <w:sz w:val="22"/>
                <w:szCs w:val="22"/>
              </w:rPr>
              <w:t xml:space="preserve">There are a small number of cases where the same EPIKEY has been linked to multiple </w:t>
            </w:r>
            <w:proofErr w:type="spellStart"/>
            <w:r w:rsidRPr="00A8335B">
              <w:rPr>
                <w:rFonts w:cs="Arial"/>
                <w:sz w:val="22"/>
                <w:szCs w:val="22"/>
              </w:rPr>
              <w:t>StudyIDs</w:t>
            </w:r>
            <w:proofErr w:type="spellEnd"/>
            <w:r w:rsidRPr="00A8335B">
              <w:rPr>
                <w:rFonts w:cs="Arial"/>
                <w:sz w:val="22"/>
                <w:szCs w:val="22"/>
              </w:rPr>
              <w:t>, these have been removed from the analysis. In the 2011-12 data, 61 EPIKEYs were removed, leaving 329,977 remaining for analysis.</w:t>
            </w:r>
          </w:p>
          <w:p w14:paraId="4E395953" w14:textId="77777777" w:rsidR="008D6B5D" w:rsidRPr="00A8335B" w:rsidRDefault="008D6B5D" w:rsidP="008D6B5D">
            <w:pPr>
              <w:spacing w:before="240"/>
              <w:rPr>
                <w:rFonts w:cs="Arial"/>
                <w:sz w:val="22"/>
                <w:szCs w:val="22"/>
              </w:rPr>
            </w:pPr>
            <w:r w:rsidRPr="00A8335B">
              <w:rPr>
                <w:rFonts w:cs="Arial"/>
                <w:sz w:val="22"/>
                <w:szCs w:val="22"/>
              </w:rPr>
              <w:t xml:space="preserve">The linkage has been performed in order to obtain the number of eligible cases for cardiac rehabilitation, it also allows for the NACR data to benefit from the more complete data and robust data quality assurance that has been applied to HES whilst making use of specific fields in the NACR that allow these indicators to be constructed. Filters that are applied to the HES data set will allow for records to be excluded from the NACR data and aggregations can be performed through CCG of Responsibility from HES data rather than attempting to construct a similar field using geographical data contained in the NACR. </w:t>
            </w:r>
          </w:p>
          <w:p w14:paraId="0924A1C4" w14:textId="77777777" w:rsidR="008D6B5D" w:rsidRPr="00A8335B" w:rsidRDefault="008D6B5D" w:rsidP="008D6B5D">
            <w:pPr>
              <w:spacing w:before="240"/>
              <w:rPr>
                <w:rFonts w:cs="Arial"/>
                <w:sz w:val="22"/>
                <w:szCs w:val="22"/>
              </w:rPr>
            </w:pPr>
            <w:r w:rsidRPr="00A8335B">
              <w:rPr>
                <w:rFonts w:cs="Arial"/>
                <w:sz w:val="22"/>
                <w:szCs w:val="22"/>
              </w:rPr>
              <w:t>For the period 1</w:t>
            </w:r>
            <w:r w:rsidRPr="00A8335B">
              <w:rPr>
                <w:rFonts w:cs="Arial"/>
                <w:sz w:val="22"/>
                <w:szCs w:val="22"/>
                <w:vertAlign w:val="superscript"/>
              </w:rPr>
              <w:t>st</w:t>
            </w:r>
            <w:r w:rsidRPr="00A8335B">
              <w:rPr>
                <w:rFonts w:cs="Arial"/>
                <w:sz w:val="22"/>
                <w:szCs w:val="22"/>
              </w:rPr>
              <w:t xml:space="preserve"> April 2011 to 31</w:t>
            </w:r>
            <w:r w:rsidRPr="00A8335B">
              <w:rPr>
                <w:rFonts w:cs="Arial"/>
                <w:sz w:val="22"/>
                <w:szCs w:val="22"/>
                <w:vertAlign w:val="superscript"/>
              </w:rPr>
              <w:t>st</w:t>
            </w:r>
            <w:r w:rsidRPr="00A8335B">
              <w:rPr>
                <w:rFonts w:cs="Arial"/>
                <w:sz w:val="22"/>
                <w:szCs w:val="22"/>
              </w:rPr>
              <w:t xml:space="preserve"> March 2012, there are 148,157 eligible FAEs in the HES data set. In the </w:t>
            </w:r>
            <w:proofErr w:type="gramStart"/>
            <w:r w:rsidRPr="00A8335B">
              <w:rPr>
                <w:rFonts w:cs="Arial"/>
                <w:sz w:val="22"/>
                <w:szCs w:val="22"/>
              </w:rPr>
              <w:t>two year</w:t>
            </w:r>
            <w:proofErr w:type="gramEnd"/>
            <w:r w:rsidRPr="00A8335B">
              <w:rPr>
                <w:rFonts w:cs="Arial"/>
                <w:sz w:val="22"/>
                <w:szCs w:val="22"/>
              </w:rPr>
              <w:t xml:space="preserve"> period 1</w:t>
            </w:r>
            <w:r w:rsidRPr="00A8335B">
              <w:rPr>
                <w:rFonts w:cs="Arial"/>
                <w:sz w:val="22"/>
                <w:szCs w:val="22"/>
                <w:vertAlign w:val="superscript"/>
              </w:rPr>
              <w:t>st</w:t>
            </w:r>
            <w:r w:rsidRPr="00A8335B">
              <w:rPr>
                <w:rFonts w:cs="Arial"/>
                <w:sz w:val="22"/>
                <w:szCs w:val="22"/>
              </w:rPr>
              <w:t xml:space="preserve"> April 2011 to 31</w:t>
            </w:r>
            <w:r w:rsidRPr="00A8335B">
              <w:rPr>
                <w:rFonts w:cs="Arial"/>
                <w:sz w:val="22"/>
                <w:szCs w:val="22"/>
                <w:vertAlign w:val="superscript"/>
              </w:rPr>
              <w:t>st</w:t>
            </w:r>
            <w:r w:rsidRPr="00A8335B">
              <w:rPr>
                <w:rFonts w:cs="Arial"/>
                <w:sz w:val="22"/>
                <w:szCs w:val="22"/>
              </w:rPr>
              <w:t xml:space="preserve"> March 2013, there are 150,840 distinct </w:t>
            </w:r>
            <w:proofErr w:type="spellStart"/>
            <w:r w:rsidRPr="00A8335B">
              <w:rPr>
                <w:rFonts w:cs="Arial"/>
                <w:sz w:val="22"/>
                <w:szCs w:val="22"/>
              </w:rPr>
              <w:t>StudyIDs</w:t>
            </w:r>
            <w:proofErr w:type="spellEnd"/>
            <w:r w:rsidRPr="00A8335B">
              <w:rPr>
                <w:rFonts w:cs="Arial"/>
                <w:sz w:val="22"/>
                <w:szCs w:val="22"/>
              </w:rPr>
              <w:t xml:space="preserve">. Following linkage of the two data sets, 81,714 (54.2%) distinct </w:t>
            </w:r>
            <w:proofErr w:type="spellStart"/>
            <w:r w:rsidRPr="00A8335B">
              <w:rPr>
                <w:rFonts w:cs="Arial"/>
                <w:sz w:val="22"/>
                <w:szCs w:val="22"/>
              </w:rPr>
              <w:t>StudyIDs</w:t>
            </w:r>
            <w:proofErr w:type="spellEnd"/>
            <w:r w:rsidRPr="00A8335B">
              <w:rPr>
                <w:rFonts w:cs="Arial"/>
                <w:sz w:val="22"/>
                <w:szCs w:val="22"/>
              </w:rPr>
              <w:t xml:space="preserve"> with a referred date between 0 and 364 days from admission are retained. The number is reduced further when limited to those that are relevant to the indicator and are linked to a HES APC admission in the 2011/12 data year </w:t>
            </w:r>
            <w:proofErr w:type="gramStart"/>
            <w:r w:rsidRPr="00A8335B">
              <w:rPr>
                <w:rFonts w:cs="Arial"/>
                <w:sz w:val="22"/>
                <w:szCs w:val="22"/>
              </w:rPr>
              <w:t>to  37,937</w:t>
            </w:r>
            <w:proofErr w:type="gramEnd"/>
            <w:r w:rsidRPr="00A8335B">
              <w:rPr>
                <w:rFonts w:cs="Arial"/>
                <w:sz w:val="22"/>
                <w:szCs w:val="22"/>
              </w:rPr>
              <w:t xml:space="preserve">. </w:t>
            </w:r>
          </w:p>
          <w:p w14:paraId="5D5EA329" w14:textId="77777777" w:rsidR="008D6B5D" w:rsidRPr="00A8335B" w:rsidRDefault="008D6B5D" w:rsidP="008D6B5D">
            <w:pPr>
              <w:spacing w:before="240"/>
              <w:rPr>
                <w:rFonts w:cs="Arial"/>
                <w:sz w:val="22"/>
                <w:szCs w:val="22"/>
              </w:rPr>
            </w:pPr>
            <w:r w:rsidRPr="00A8335B">
              <w:rPr>
                <w:rFonts w:cs="Arial"/>
                <w:sz w:val="22"/>
                <w:szCs w:val="22"/>
              </w:rPr>
              <w:t xml:space="preserve">NACR records are linked to the closest HES episode within the time period. There is not enough information contained on the NACR record to ensure that it is linked with the correct source HES episode, the linkage performed here allows for an approximation of activity. </w:t>
            </w:r>
          </w:p>
          <w:p w14:paraId="21BB00E3" w14:textId="12A63643" w:rsidR="008D6B5D" w:rsidRPr="00A8335B" w:rsidRDefault="008D6B5D" w:rsidP="008D6B5D">
            <w:pPr>
              <w:spacing w:before="240"/>
              <w:rPr>
                <w:rFonts w:cs="Arial"/>
                <w:sz w:val="22"/>
                <w:szCs w:val="22"/>
              </w:rPr>
            </w:pPr>
            <w:r w:rsidRPr="00A8335B">
              <w:rPr>
                <w:rFonts w:cs="Arial"/>
                <w:sz w:val="22"/>
                <w:szCs w:val="22"/>
              </w:rPr>
              <w:t xml:space="preserve">Source of Referral is an available field in the NACR data </w:t>
            </w:r>
            <w:proofErr w:type="gramStart"/>
            <w:r w:rsidRPr="00A8335B">
              <w:rPr>
                <w:rFonts w:cs="Arial"/>
                <w:sz w:val="22"/>
                <w:szCs w:val="22"/>
              </w:rPr>
              <w:t>set,</w:t>
            </w:r>
            <w:proofErr w:type="gramEnd"/>
            <w:r w:rsidRPr="00A8335B">
              <w:rPr>
                <w:rFonts w:cs="Arial"/>
                <w:sz w:val="22"/>
                <w:szCs w:val="22"/>
              </w:rPr>
              <w:t xml:space="preserve"> however its completion is poor. This information is missing on over 85% of records. Of the records where this information is completed, NHS Trust is the most common response, with the other sources of referral making up only a small proportion of records.</w:t>
            </w:r>
          </w:p>
        </w:tc>
      </w:tr>
      <w:tr w:rsidR="008D6B5D" w:rsidRPr="00A8335B" w14:paraId="6D487844" w14:textId="77777777" w:rsidTr="008D6B5D">
        <w:tc>
          <w:tcPr>
            <w:tcW w:w="3180" w:type="dxa"/>
          </w:tcPr>
          <w:p w14:paraId="3E7159B1" w14:textId="103AB294" w:rsidR="008D6B5D" w:rsidRPr="00A8335B" w:rsidRDefault="008D6B5D" w:rsidP="008D6B5D">
            <w:pPr>
              <w:spacing w:before="240"/>
              <w:ind w:left="34"/>
              <w:rPr>
                <w:rFonts w:cs="Arial"/>
                <w:b/>
                <w:sz w:val="22"/>
                <w:szCs w:val="22"/>
              </w:rPr>
            </w:pPr>
            <w:r w:rsidRPr="00A8335B">
              <w:rPr>
                <w:rFonts w:cs="Arial"/>
                <w:b/>
                <w:sz w:val="22"/>
                <w:szCs w:val="22"/>
              </w:rPr>
              <w:lastRenderedPageBreak/>
              <w:t>Quality of data linkage</w:t>
            </w:r>
          </w:p>
        </w:tc>
        <w:tc>
          <w:tcPr>
            <w:tcW w:w="6674" w:type="dxa"/>
          </w:tcPr>
          <w:p w14:paraId="36E1A491" w14:textId="77777777" w:rsidR="008D6B5D" w:rsidRPr="00A8335B" w:rsidRDefault="008D6B5D" w:rsidP="008D6B5D">
            <w:pPr>
              <w:spacing w:before="240"/>
              <w:rPr>
                <w:rFonts w:cs="Arial"/>
                <w:sz w:val="22"/>
                <w:szCs w:val="22"/>
              </w:rPr>
            </w:pPr>
            <w:r w:rsidRPr="00A8335B">
              <w:rPr>
                <w:rFonts w:cs="Arial"/>
                <w:sz w:val="22"/>
                <w:szCs w:val="22"/>
              </w:rPr>
              <w:t xml:space="preserve">NHS Number is recorded on 99.3% of HES APC records in 2011-12 and on 100% of NACR records for the same period. It is </w:t>
            </w:r>
            <w:r w:rsidRPr="00A8335B">
              <w:rPr>
                <w:rFonts w:cs="Arial"/>
                <w:sz w:val="22"/>
                <w:szCs w:val="22"/>
              </w:rPr>
              <w:lastRenderedPageBreak/>
              <w:t xml:space="preserve">expected that completion of NHS Number will be higher on the relevant HES APC records. </w:t>
            </w:r>
          </w:p>
          <w:p w14:paraId="09732F7D" w14:textId="77777777" w:rsidR="008D6B5D" w:rsidRPr="00A8335B" w:rsidRDefault="008D6B5D" w:rsidP="008D6B5D">
            <w:pPr>
              <w:spacing w:before="240"/>
              <w:rPr>
                <w:rFonts w:cs="Arial"/>
                <w:sz w:val="22"/>
                <w:szCs w:val="22"/>
              </w:rPr>
            </w:pPr>
            <w:r w:rsidRPr="00A8335B">
              <w:rPr>
                <w:rFonts w:cs="Arial"/>
                <w:sz w:val="22"/>
                <w:szCs w:val="22"/>
              </w:rPr>
              <w:t xml:space="preserve">The table below reveals the match ranks for the data linkage performed by the HSCIC DARS team for 2011-12: </w:t>
            </w:r>
          </w:p>
          <w:p w14:paraId="1D8AB4D8" w14:textId="77777777" w:rsidR="008D6B5D" w:rsidRPr="00A8335B" w:rsidRDefault="008D6B5D" w:rsidP="008D6B5D">
            <w:pPr>
              <w:spacing w:before="240"/>
              <w:rPr>
                <w:rFonts w:cs="Arial"/>
                <w:sz w:val="22"/>
                <w:szCs w:val="22"/>
              </w:rPr>
            </w:pPr>
          </w:p>
        </w:tc>
      </w:tr>
    </w:tbl>
    <w:p w14:paraId="2EC7FD8A" w14:textId="77777777" w:rsidR="008D6B5D" w:rsidRPr="00A8335B" w:rsidRDefault="008D6B5D" w:rsidP="008D6B5D">
      <w:pPr>
        <w:rPr>
          <w:rFonts w:eastAsia="MS Mincho" w:cs="Arial"/>
        </w:rPr>
      </w:pPr>
    </w:p>
    <w:p w14:paraId="6C367C71" w14:textId="4A4063AA" w:rsidR="00772A5C" w:rsidRPr="00A8335B" w:rsidRDefault="00772A5C">
      <w:pPr>
        <w:rPr>
          <w:rFonts w:cs="Arial"/>
        </w:rPr>
      </w:pPr>
    </w:p>
    <w:tbl>
      <w:tblPr>
        <w:tblStyle w:val="TableGrid1"/>
        <w:tblW w:w="9209" w:type="dxa"/>
        <w:tblLook w:val="0020" w:firstRow="1" w:lastRow="0" w:firstColumn="0" w:lastColumn="0" w:noHBand="0" w:noVBand="0"/>
      </w:tblPr>
      <w:tblGrid>
        <w:gridCol w:w="650"/>
        <w:gridCol w:w="1017"/>
        <w:gridCol w:w="784"/>
        <w:gridCol w:w="717"/>
        <w:gridCol w:w="783"/>
        <w:gridCol w:w="717"/>
        <w:gridCol w:w="1117"/>
        <w:gridCol w:w="3424"/>
      </w:tblGrid>
      <w:tr w:rsidR="00B9312A" w:rsidRPr="00A8335B" w14:paraId="57535174" w14:textId="77777777" w:rsidTr="00484590">
        <w:trPr>
          <w:trHeight w:val="487"/>
        </w:trPr>
        <w:tc>
          <w:tcPr>
            <w:tcW w:w="279" w:type="pct"/>
          </w:tcPr>
          <w:p w14:paraId="2389AC57" w14:textId="77777777" w:rsidR="00B9312A" w:rsidRPr="00A8335B" w:rsidRDefault="00B9312A" w:rsidP="00B9312A">
            <w:pPr>
              <w:tabs>
                <w:tab w:val="right" w:pos="14580"/>
              </w:tabs>
              <w:spacing w:before="60" w:after="60"/>
              <w:ind w:right="-108"/>
              <w:textboxTightWrap w:val="allLines"/>
              <w:rPr>
                <w:rFonts w:eastAsia="SimSun"/>
                <w:b/>
                <w:bCs/>
                <w:sz w:val="20"/>
                <w:szCs w:val="20"/>
                <w:lang w:eastAsia="en-GB"/>
              </w:rPr>
            </w:pPr>
            <w:permStart w:id="521414752" w:edGrp="everyone" w:colFirst="2" w:colLast="2"/>
            <w:r w:rsidRPr="00A8335B">
              <w:rPr>
                <w:b/>
                <w:sz w:val="20"/>
                <w:szCs w:val="20"/>
                <w:lang w:eastAsia="en-GB"/>
              </w:rPr>
              <w:t>Step</w:t>
            </w:r>
          </w:p>
        </w:tc>
        <w:tc>
          <w:tcPr>
            <w:tcW w:w="406" w:type="pct"/>
          </w:tcPr>
          <w:p w14:paraId="73A5393A" w14:textId="77777777" w:rsidR="00B9312A" w:rsidRPr="00A8335B" w:rsidRDefault="00B9312A" w:rsidP="00B9312A">
            <w:pPr>
              <w:tabs>
                <w:tab w:val="right" w:pos="14580"/>
              </w:tabs>
              <w:spacing w:before="60" w:after="60"/>
              <w:ind w:right="-108"/>
              <w:jc w:val="right"/>
              <w:textboxTightWrap w:val="allLines"/>
              <w:rPr>
                <w:rFonts w:eastAsia="SimSun"/>
                <w:b/>
                <w:bCs/>
                <w:sz w:val="20"/>
                <w:szCs w:val="20"/>
                <w:lang w:eastAsia="en-GB"/>
              </w:rPr>
            </w:pPr>
            <w:r w:rsidRPr="00A8335B">
              <w:rPr>
                <w:b/>
                <w:sz w:val="20"/>
                <w:szCs w:val="20"/>
                <w:lang w:eastAsia="en-GB"/>
              </w:rPr>
              <w:t xml:space="preserve">Records </w:t>
            </w:r>
          </w:p>
        </w:tc>
        <w:tc>
          <w:tcPr>
            <w:tcW w:w="334" w:type="pct"/>
          </w:tcPr>
          <w:p w14:paraId="24916C0B" w14:textId="77777777" w:rsidR="00B9312A" w:rsidRPr="00A8335B" w:rsidRDefault="00B9312A" w:rsidP="00B9312A">
            <w:pPr>
              <w:tabs>
                <w:tab w:val="right" w:pos="14580"/>
              </w:tabs>
              <w:spacing w:before="60" w:after="60"/>
              <w:ind w:right="-108"/>
              <w:jc w:val="right"/>
              <w:textboxTightWrap w:val="allLines"/>
              <w:rPr>
                <w:rFonts w:eastAsia="SimSun"/>
                <w:b/>
                <w:bCs/>
                <w:sz w:val="20"/>
                <w:szCs w:val="20"/>
                <w:lang w:eastAsia="en-GB"/>
              </w:rPr>
            </w:pPr>
            <w:r w:rsidRPr="00A8335B">
              <w:rPr>
                <w:b/>
                <w:sz w:val="20"/>
                <w:szCs w:val="20"/>
                <w:lang w:eastAsia="en-GB"/>
              </w:rPr>
              <w:t>%</w:t>
            </w:r>
          </w:p>
        </w:tc>
        <w:tc>
          <w:tcPr>
            <w:tcW w:w="305" w:type="pct"/>
          </w:tcPr>
          <w:p w14:paraId="79EAB324" w14:textId="77777777" w:rsidR="00B9312A" w:rsidRPr="00A8335B" w:rsidRDefault="00B9312A" w:rsidP="00B9312A">
            <w:pPr>
              <w:tabs>
                <w:tab w:val="right" w:pos="14580"/>
              </w:tabs>
              <w:spacing w:before="60" w:after="60"/>
              <w:ind w:right="-108"/>
              <w:jc w:val="right"/>
              <w:textboxTightWrap w:val="allLines"/>
              <w:rPr>
                <w:rFonts w:eastAsia="SimSun"/>
                <w:b/>
                <w:bCs/>
                <w:sz w:val="20"/>
                <w:szCs w:val="20"/>
                <w:lang w:eastAsia="en-GB"/>
              </w:rPr>
            </w:pPr>
            <w:r w:rsidRPr="00A8335B">
              <w:rPr>
                <w:b/>
                <w:sz w:val="20"/>
                <w:szCs w:val="20"/>
                <w:lang w:eastAsia="en-GB"/>
              </w:rPr>
              <w:t>NHS</w:t>
            </w:r>
          </w:p>
        </w:tc>
        <w:tc>
          <w:tcPr>
            <w:tcW w:w="345" w:type="pct"/>
          </w:tcPr>
          <w:p w14:paraId="3BE7616B" w14:textId="77777777" w:rsidR="00B9312A" w:rsidRPr="00A8335B" w:rsidRDefault="00B9312A" w:rsidP="00B9312A">
            <w:pPr>
              <w:tabs>
                <w:tab w:val="right" w:pos="14580"/>
              </w:tabs>
              <w:spacing w:before="60" w:after="60"/>
              <w:ind w:right="-108"/>
              <w:jc w:val="right"/>
              <w:textboxTightWrap w:val="allLines"/>
              <w:rPr>
                <w:rFonts w:eastAsia="SimSun"/>
                <w:b/>
                <w:bCs/>
                <w:sz w:val="20"/>
                <w:szCs w:val="20"/>
                <w:lang w:eastAsia="en-GB"/>
              </w:rPr>
            </w:pPr>
            <w:proofErr w:type="spellStart"/>
            <w:r w:rsidRPr="00A8335B">
              <w:rPr>
                <w:b/>
                <w:sz w:val="20"/>
                <w:szCs w:val="20"/>
                <w:lang w:eastAsia="en-GB"/>
              </w:rPr>
              <w:t>DoB</w:t>
            </w:r>
            <w:proofErr w:type="spellEnd"/>
          </w:p>
        </w:tc>
        <w:tc>
          <w:tcPr>
            <w:tcW w:w="305" w:type="pct"/>
          </w:tcPr>
          <w:p w14:paraId="36910ABB" w14:textId="77777777" w:rsidR="00B9312A" w:rsidRPr="00A8335B" w:rsidRDefault="00B9312A" w:rsidP="00B9312A">
            <w:pPr>
              <w:tabs>
                <w:tab w:val="right" w:pos="14580"/>
              </w:tabs>
              <w:spacing w:before="60" w:after="60"/>
              <w:ind w:right="-108"/>
              <w:jc w:val="right"/>
              <w:textboxTightWrap w:val="allLines"/>
              <w:rPr>
                <w:rFonts w:eastAsia="SimSun"/>
                <w:b/>
                <w:bCs/>
                <w:sz w:val="20"/>
                <w:szCs w:val="20"/>
                <w:lang w:eastAsia="en-GB"/>
              </w:rPr>
            </w:pPr>
            <w:r w:rsidRPr="00A8335B">
              <w:rPr>
                <w:b/>
                <w:sz w:val="20"/>
                <w:szCs w:val="20"/>
                <w:lang w:eastAsia="en-GB"/>
              </w:rPr>
              <w:t>Sex</w:t>
            </w:r>
          </w:p>
        </w:tc>
        <w:tc>
          <w:tcPr>
            <w:tcW w:w="448" w:type="pct"/>
          </w:tcPr>
          <w:p w14:paraId="75557EFF" w14:textId="77777777" w:rsidR="00B9312A" w:rsidRPr="00A8335B" w:rsidRDefault="00B9312A" w:rsidP="00B9312A">
            <w:pPr>
              <w:tabs>
                <w:tab w:val="right" w:pos="14580"/>
              </w:tabs>
              <w:spacing w:before="60" w:after="60"/>
              <w:ind w:right="-108"/>
              <w:jc w:val="right"/>
              <w:textboxTightWrap w:val="allLines"/>
              <w:rPr>
                <w:rFonts w:eastAsia="SimSun"/>
                <w:b/>
                <w:bCs/>
                <w:sz w:val="20"/>
                <w:szCs w:val="20"/>
                <w:lang w:eastAsia="en-GB"/>
              </w:rPr>
            </w:pPr>
            <w:r w:rsidRPr="00A8335B">
              <w:rPr>
                <w:b/>
                <w:sz w:val="20"/>
                <w:szCs w:val="20"/>
                <w:lang w:eastAsia="en-GB"/>
              </w:rPr>
              <w:t>Postcode</w:t>
            </w:r>
          </w:p>
        </w:tc>
        <w:tc>
          <w:tcPr>
            <w:tcW w:w="2578" w:type="pct"/>
          </w:tcPr>
          <w:p w14:paraId="6BF5FF62" w14:textId="77777777" w:rsidR="00B9312A" w:rsidRPr="00A8335B" w:rsidRDefault="00B9312A" w:rsidP="00B9312A">
            <w:pPr>
              <w:tabs>
                <w:tab w:val="right" w:pos="14580"/>
              </w:tabs>
              <w:spacing w:before="60" w:after="60"/>
              <w:ind w:right="-108"/>
              <w:textboxTightWrap w:val="allLines"/>
              <w:rPr>
                <w:rFonts w:eastAsia="SimSun"/>
                <w:b/>
                <w:bCs/>
                <w:sz w:val="20"/>
                <w:szCs w:val="20"/>
                <w:lang w:eastAsia="en-GB"/>
              </w:rPr>
            </w:pPr>
          </w:p>
        </w:tc>
      </w:tr>
      <w:tr w:rsidR="00B9312A" w:rsidRPr="00A8335B" w14:paraId="1BE7454D" w14:textId="77777777" w:rsidTr="00484590">
        <w:trPr>
          <w:trHeight w:val="487"/>
        </w:trPr>
        <w:tc>
          <w:tcPr>
            <w:tcW w:w="279" w:type="pct"/>
          </w:tcPr>
          <w:p w14:paraId="3268BCE9" w14:textId="77777777" w:rsidR="00B9312A" w:rsidRPr="00A8335B" w:rsidRDefault="00B9312A" w:rsidP="00B9312A">
            <w:pPr>
              <w:spacing w:before="120" w:after="0"/>
              <w:jc w:val="both"/>
              <w:textboxTightWrap w:val="none"/>
              <w:rPr>
                <w:sz w:val="20"/>
                <w:szCs w:val="20"/>
              </w:rPr>
            </w:pPr>
            <w:r w:rsidRPr="00A8335B">
              <w:rPr>
                <w:b/>
                <w:sz w:val="20"/>
                <w:szCs w:val="20"/>
                <w:lang w:eastAsia="en-GB"/>
              </w:rPr>
              <w:t>1</w:t>
            </w:r>
          </w:p>
        </w:tc>
        <w:tc>
          <w:tcPr>
            <w:tcW w:w="406" w:type="pct"/>
          </w:tcPr>
          <w:p w14:paraId="77241474" w14:textId="77777777" w:rsidR="00B9312A" w:rsidRPr="00A8335B" w:rsidRDefault="00B9312A" w:rsidP="00B9312A">
            <w:pPr>
              <w:spacing w:before="120" w:after="0"/>
              <w:jc w:val="right"/>
              <w:textboxTightWrap w:val="none"/>
              <w:rPr>
                <w:sz w:val="20"/>
                <w:szCs w:val="20"/>
              </w:rPr>
            </w:pPr>
            <w:r w:rsidRPr="00A8335B">
              <w:rPr>
                <w:sz w:val="20"/>
                <w:szCs w:val="20"/>
              </w:rPr>
              <w:t>279,222</w:t>
            </w:r>
          </w:p>
        </w:tc>
        <w:tc>
          <w:tcPr>
            <w:tcW w:w="334" w:type="pct"/>
          </w:tcPr>
          <w:p w14:paraId="3E318FDD" w14:textId="77777777" w:rsidR="00B9312A" w:rsidRPr="00A8335B" w:rsidRDefault="00B9312A" w:rsidP="00B9312A">
            <w:pPr>
              <w:spacing w:before="120" w:after="0"/>
              <w:jc w:val="right"/>
              <w:textboxTightWrap w:val="none"/>
              <w:rPr>
                <w:sz w:val="20"/>
                <w:szCs w:val="20"/>
              </w:rPr>
            </w:pPr>
            <w:r w:rsidRPr="00A8335B">
              <w:rPr>
                <w:sz w:val="20"/>
                <w:szCs w:val="20"/>
              </w:rPr>
              <w:t>84.6%</w:t>
            </w:r>
          </w:p>
        </w:tc>
        <w:tc>
          <w:tcPr>
            <w:tcW w:w="305" w:type="pct"/>
          </w:tcPr>
          <w:p w14:paraId="0E68F684"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345" w:type="pct"/>
          </w:tcPr>
          <w:p w14:paraId="6BC5E8A3"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305" w:type="pct"/>
          </w:tcPr>
          <w:p w14:paraId="227AA862"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448" w:type="pct"/>
          </w:tcPr>
          <w:p w14:paraId="569A721F"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2578" w:type="pct"/>
          </w:tcPr>
          <w:p w14:paraId="7E18E3C7" w14:textId="77777777" w:rsidR="00B9312A" w:rsidRPr="00A8335B" w:rsidRDefault="00B9312A" w:rsidP="00B9312A">
            <w:pPr>
              <w:spacing w:before="120" w:after="0"/>
              <w:jc w:val="both"/>
              <w:textboxTightWrap w:val="none"/>
              <w:rPr>
                <w:sz w:val="20"/>
                <w:szCs w:val="20"/>
              </w:rPr>
            </w:pPr>
          </w:p>
        </w:tc>
      </w:tr>
      <w:tr w:rsidR="00B9312A" w:rsidRPr="00A8335B" w14:paraId="4D3A9EA5" w14:textId="77777777" w:rsidTr="00484590">
        <w:trPr>
          <w:trHeight w:val="487"/>
        </w:trPr>
        <w:tc>
          <w:tcPr>
            <w:tcW w:w="279" w:type="pct"/>
          </w:tcPr>
          <w:p w14:paraId="125A6621" w14:textId="77777777" w:rsidR="00B9312A" w:rsidRPr="00A8335B" w:rsidRDefault="00B9312A" w:rsidP="00B9312A">
            <w:pPr>
              <w:spacing w:before="120" w:after="0"/>
              <w:jc w:val="both"/>
              <w:textboxTightWrap w:val="none"/>
              <w:rPr>
                <w:sz w:val="20"/>
                <w:szCs w:val="20"/>
              </w:rPr>
            </w:pPr>
            <w:r w:rsidRPr="00A8335B">
              <w:rPr>
                <w:b/>
                <w:sz w:val="20"/>
                <w:szCs w:val="20"/>
                <w:lang w:eastAsia="en-GB"/>
              </w:rPr>
              <w:t>2</w:t>
            </w:r>
          </w:p>
        </w:tc>
        <w:tc>
          <w:tcPr>
            <w:tcW w:w="406" w:type="pct"/>
          </w:tcPr>
          <w:p w14:paraId="310CBA95" w14:textId="77777777" w:rsidR="00B9312A" w:rsidRPr="00A8335B" w:rsidRDefault="00B9312A" w:rsidP="00B9312A">
            <w:pPr>
              <w:spacing w:before="120" w:after="0"/>
              <w:jc w:val="right"/>
              <w:textboxTightWrap w:val="none"/>
              <w:rPr>
                <w:sz w:val="20"/>
                <w:szCs w:val="20"/>
              </w:rPr>
            </w:pPr>
            <w:r w:rsidRPr="00A8335B">
              <w:rPr>
                <w:sz w:val="20"/>
                <w:szCs w:val="20"/>
              </w:rPr>
              <w:t>39,068</w:t>
            </w:r>
          </w:p>
        </w:tc>
        <w:tc>
          <w:tcPr>
            <w:tcW w:w="334" w:type="pct"/>
          </w:tcPr>
          <w:p w14:paraId="505EC19E" w14:textId="77777777" w:rsidR="00B9312A" w:rsidRPr="00A8335B" w:rsidRDefault="00B9312A" w:rsidP="00B9312A">
            <w:pPr>
              <w:spacing w:before="120" w:after="0"/>
              <w:jc w:val="right"/>
              <w:textboxTightWrap w:val="none"/>
              <w:rPr>
                <w:sz w:val="20"/>
                <w:szCs w:val="20"/>
              </w:rPr>
            </w:pPr>
            <w:r w:rsidRPr="00A8335B">
              <w:rPr>
                <w:sz w:val="20"/>
                <w:szCs w:val="20"/>
              </w:rPr>
              <w:t>11.8%</w:t>
            </w:r>
          </w:p>
        </w:tc>
        <w:tc>
          <w:tcPr>
            <w:tcW w:w="305" w:type="pct"/>
          </w:tcPr>
          <w:p w14:paraId="5E369BEB"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345" w:type="pct"/>
          </w:tcPr>
          <w:p w14:paraId="7008782F"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305" w:type="pct"/>
          </w:tcPr>
          <w:p w14:paraId="0FF79FE8"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448" w:type="pct"/>
          </w:tcPr>
          <w:p w14:paraId="29BE5270" w14:textId="77777777" w:rsidR="00B9312A" w:rsidRPr="00A8335B" w:rsidRDefault="00B9312A" w:rsidP="00B9312A">
            <w:pPr>
              <w:spacing w:before="120" w:after="0"/>
              <w:jc w:val="right"/>
              <w:textboxTightWrap w:val="none"/>
              <w:rPr>
                <w:sz w:val="20"/>
                <w:szCs w:val="20"/>
              </w:rPr>
            </w:pPr>
            <w:r w:rsidRPr="00A8335B">
              <w:rPr>
                <w:sz w:val="20"/>
                <w:szCs w:val="20"/>
                <w:lang w:eastAsia="en-GB"/>
              </w:rPr>
              <w:t> </w:t>
            </w:r>
          </w:p>
        </w:tc>
        <w:tc>
          <w:tcPr>
            <w:tcW w:w="2578" w:type="pct"/>
          </w:tcPr>
          <w:p w14:paraId="056D4D49" w14:textId="77777777" w:rsidR="00B9312A" w:rsidRPr="00A8335B" w:rsidRDefault="00B9312A" w:rsidP="00B9312A">
            <w:pPr>
              <w:spacing w:before="120" w:after="0"/>
              <w:jc w:val="both"/>
              <w:textboxTightWrap w:val="none"/>
              <w:rPr>
                <w:sz w:val="20"/>
                <w:szCs w:val="20"/>
              </w:rPr>
            </w:pPr>
          </w:p>
        </w:tc>
      </w:tr>
      <w:tr w:rsidR="00B9312A" w:rsidRPr="00A8335B" w14:paraId="0B0CF7A6" w14:textId="77777777" w:rsidTr="00484590">
        <w:trPr>
          <w:trHeight w:val="487"/>
        </w:trPr>
        <w:tc>
          <w:tcPr>
            <w:tcW w:w="279" w:type="pct"/>
          </w:tcPr>
          <w:p w14:paraId="5CE4F176" w14:textId="77777777" w:rsidR="00B9312A" w:rsidRPr="00A8335B" w:rsidRDefault="00B9312A" w:rsidP="00B9312A">
            <w:pPr>
              <w:spacing w:before="120" w:after="0"/>
              <w:jc w:val="both"/>
              <w:textboxTightWrap w:val="none"/>
              <w:rPr>
                <w:sz w:val="20"/>
                <w:szCs w:val="20"/>
              </w:rPr>
            </w:pPr>
            <w:r w:rsidRPr="00A8335B">
              <w:rPr>
                <w:b/>
                <w:sz w:val="20"/>
                <w:szCs w:val="20"/>
                <w:lang w:eastAsia="en-GB"/>
              </w:rPr>
              <w:t>3</w:t>
            </w:r>
          </w:p>
        </w:tc>
        <w:tc>
          <w:tcPr>
            <w:tcW w:w="406" w:type="pct"/>
          </w:tcPr>
          <w:p w14:paraId="56102DAF" w14:textId="77777777" w:rsidR="00B9312A" w:rsidRPr="00A8335B" w:rsidRDefault="00B9312A" w:rsidP="00B9312A">
            <w:pPr>
              <w:spacing w:before="120" w:after="0"/>
              <w:jc w:val="right"/>
              <w:textboxTightWrap w:val="none"/>
              <w:rPr>
                <w:sz w:val="20"/>
                <w:szCs w:val="20"/>
              </w:rPr>
            </w:pPr>
            <w:r w:rsidRPr="00A8335B">
              <w:rPr>
                <w:sz w:val="20"/>
                <w:szCs w:val="20"/>
              </w:rPr>
              <w:t>2,587</w:t>
            </w:r>
          </w:p>
        </w:tc>
        <w:tc>
          <w:tcPr>
            <w:tcW w:w="334" w:type="pct"/>
          </w:tcPr>
          <w:p w14:paraId="45B5690B" w14:textId="77777777" w:rsidR="00B9312A" w:rsidRPr="00A8335B" w:rsidRDefault="00B9312A" w:rsidP="00B9312A">
            <w:pPr>
              <w:spacing w:before="120" w:after="0"/>
              <w:jc w:val="right"/>
              <w:textboxTightWrap w:val="none"/>
              <w:rPr>
                <w:sz w:val="20"/>
                <w:szCs w:val="20"/>
              </w:rPr>
            </w:pPr>
            <w:r w:rsidRPr="00A8335B">
              <w:rPr>
                <w:sz w:val="20"/>
                <w:szCs w:val="20"/>
              </w:rPr>
              <w:t>0.8%</w:t>
            </w:r>
          </w:p>
        </w:tc>
        <w:tc>
          <w:tcPr>
            <w:tcW w:w="305" w:type="pct"/>
          </w:tcPr>
          <w:p w14:paraId="5B8B95FF"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345" w:type="pct"/>
          </w:tcPr>
          <w:p w14:paraId="15065106" w14:textId="77777777" w:rsidR="00B9312A" w:rsidRPr="00A8335B" w:rsidRDefault="00B9312A" w:rsidP="00B9312A">
            <w:pPr>
              <w:spacing w:before="120" w:after="0"/>
              <w:jc w:val="right"/>
              <w:textboxTightWrap w:val="none"/>
              <w:rPr>
                <w:sz w:val="20"/>
                <w:szCs w:val="20"/>
              </w:rPr>
            </w:pPr>
            <w:r w:rsidRPr="00A8335B">
              <w:rPr>
                <w:sz w:val="20"/>
                <w:szCs w:val="20"/>
                <w:lang w:eastAsia="en-GB"/>
              </w:rPr>
              <w:t>Partial</w:t>
            </w:r>
          </w:p>
        </w:tc>
        <w:tc>
          <w:tcPr>
            <w:tcW w:w="305" w:type="pct"/>
          </w:tcPr>
          <w:p w14:paraId="2E5F108C"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448" w:type="pct"/>
          </w:tcPr>
          <w:p w14:paraId="100A9BA3"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2578" w:type="pct"/>
          </w:tcPr>
          <w:p w14:paraId="0201685A" w14:textId="77777777" w:rsidR="00B9312A" w:rsidRPr="00A8335B" w:rsidRDefault="00B9312A" w:rsidP="00B9312A">
            <w:pPr>
              <w:spacing w:before="120" w:after="0"/>
              <w:jc w:val="both"/>
              <w:textboxTightWrap w:val="none"/>
              <w:rPr>
                <w:sz w:val="20"/>
                <w:szCs w:val="20"/>
              </w:rPr>
            </w:pPr>
          </w:p>
        </w:tc>
      </w:tr>
      <w:tr w:rsidR="00B9312A" w:rsidRPr="00A8335B" w14:paraId="16263CFA" w14:textId="77777777" w:rsidTr="00484590">
        <w:trPr>
          <w:trHeight w:val="487"/>
        </w:trPr>
        <w:tc>
          <w:tcPr>
            <w:tcW w:w="279" w:type="pct"/>
          </w:tcPr>
          <w:p w14:paraId="0B856291" w14:textId="77777777" w:rsidR="00B9312A" w:rsidRPr="00A8335B" w:rsidRDefault="00B9312A" w:rsidP="00B9312A">
            <w:pPr>
              <w:spacing w:before="120" w:after="0"/>
              <w:jc w:val="both"/>
              <w:textboxTightWrap w:val="none"/>
              <w:rPr>
                <w:sz w:val="20"/>
                <w:szCs w:val="20"/>
              </w:rPr>
            </w:pPr>
            <w:r w:rsidRPr="00A8335B">
              <w:rPr>
                <w:b/>
                <w:sz w:val="20"/>
                <w:szCs w:val="20"/>
                <w:lang w:eastAsia="en-GB"/>
              </w:rPr>
              <w:t>4</w:t>
            </w:r>
          </w:p>
        </w:tc>
        <w:tc>
          <w:tcPr>
            <w:tcW w:w="406" w:type="pct"/>
          </w:tcPr>
          <w:p w14:paraId="1723152F" w14:textId="77777777" w:rsidR="00B9312A" w:rsidRPr="00A8335B" w:rsidRDefault="00B9312A" w:rsidP="00B9312A">
            <w:pPr>
              <w:spacing w:before="120" w:after="0"/>
              <w:jc w:val="right"/>
              <w:textboxTightWrap w:val="none"/>
              <w:rPr>
                <w:sz w:val="20"/>
                <w:szCs w:val="20"/>
              </w:rPr>
            </w:pPr>
            <w:r w:rsidRPr="00A8335B">
              <w:rPr>
                <w:sz w:val="20"/>
                <w:szCs w:val="20"/>
              </w:rPr>
              <w:t>398</w:t>
            </w:r>
          </w:p>
        </w:tc>
        <w:tc>
          <w:tcPr>
            <w:tcW w:w="334" w:type="pct"/>
          </w:tcPr>
          <w:p w14:paraId="37F05F5B" w14:textId="77777777" w:rsidR="00B9312A" w:rsidRPr="00A8335B" w:rsidRDefault="00B9312A" w:rsidP="00B9312A">
            <w:pPr>
              <w:spacing w:before="120" w:after="0"/>
              <w:jc w:val="right"/>
              <w:textboxTightWrap w:val="none"/>
              <w:rPr>
                <w:sz w:val="20"/>
                <w:szCs w:val="20"/>
              </w:rPr>
            </w:pPr>
            <w:r w:rsidRPr="00A8335B">
              <w:rPr>
                <w:sz w:val="20"/>
                <w:szCs w:val="20"/>
              </w:rPr>
              <w:t>0.1%</w:t>
            </w:r>
          </w:p>
        </w:tc>
        <w:tc>
          <w:tcPr>
            <w:tcW w:w="305" w:type="pct"/>
          </w:tcPr>
          <w:p w14:paraId="1B86EA3F"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345" w:type="pct"/>
          </w:tcPr>
          <w:p w14:paraId="21D5319B" w14:textId="77777777" w:rsidR="00B9312A" w:rsidRPr="00A8335B" w:rsidRDefault="00B9312A" w:rsidP="00B9312A">
            <w:pPr>
              <w:spacing w:before="120" w:after="0"/>
              <w:jc w:val="right"/>
              <w:textboxTightWrap w:val="none"/>
              <w:rPr>
                <w:sz w:val="20"/>
                <w:szCs w:val="20"/>
              </w:rPr>
            </w:pPr>
            <w:r w:rsidRPr="00A8335B">
              <w:rPr>
                <w:sz w:val="20"/>
                <w:szCs w:val="20"/>
                <w:lang w:eastAsia="en-GB"/>
              </w:rPr>
              <w:t>Partial</w:t>
            </w:r>
          </w:p>
        </w:tc>
        <w:tc>
          <w:tcPr>
            <w:tcW w:w="305" w:type="pct"/>
          </w:tcPr>
          <w:p w14:paraId="0ADCBC10"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448" w:type="pct"/>
          </w:tcPr>
          <w:p w14:paraId="5127607E" w14:textId="77777777" w:rsidR="00B9312A" w:rsidRPr="00A8335B" w:rsidRDefault="00B9312A" w:rsidP="00B9312A">
            <w:pPr>
              <w:spacing w:before="120" w:after="0"/>
              <w:jc w:val="right"/>
              <w:textboxTightWrap w:val="none"/>
              <w:rPr>
                <w:sz w:val="20"/>
                <w:szCs w:val="20"/>
              </w:rPr>
            </w:pPr>
            <w:r w:rsidRPr="00A8335B">
              <w:rPr>
                <w:sz w:val="20"/>
                <w:szCs w:val="20"/>
                <w:lang w:eastAsia="en-GB"/>
              </w:rPr>
              <w:t> </w:t>
            </w:r>
          </w:p>
        </w:tc>
        <w:tc>
          <w:tcPr>
            <w:tcW w:w="2578" w:type="pct"/>
          </w:tcPr>
          <w:p w14:paraId="6EADA1D4" w14:textId="77777777" w:rsidR="00B9312A" w:rsidRPr="00A8335B" w:rsidRDefault="00B9312A" w:rsidP="00B9312A">
            <w:pPr>
              <w:spacing w:before="120" w:after="0"/>
              <w:jc w:val="both"/>
              <w:textboxTightWrap w:val="none"/>
              <w:rPr>
                <w:sz w:val="20"/>
                <w:szCs w:val="20"/>
              </w:rPr>
            </w:pPr>
          </w:p>
        </w:tc>
      </w:tr>
      <w:tr w:rsidR="00B9312A" w:rsidRPr="00A8335B" w14:paraId="6C5BA0A2" w14:textId="77777777" w:rsidTr="00484590">
        <w:trPr>
          <w:trHeight w:val="487"/>
        </w:trPr>
        <w:tc>
          <w:tcPr>
            <w:tcW w:w="279" w:type="pct"/>
          </w:tcPr>
          <w:p w14:paraId="53FDF924" w14:textId="77777777" w:rsidR="00B9312A" w:rsidRPr="00A8335B" w:rsidRDefault="00B9312A" w:rsidP="00B9312A">
            <w:pPr>
              <w:spacing w:before="120" w:after="0"/>
              <w:jc w:val="both"/>
              <w:textboxTightWrap w:val="none"/>
              <w:rPr>
                <w:sz w:val="20"/>
                <w:szCs w:val="20"/>
              </w:rPr>
            </w:pPr>
            <w:r w:rsidRPr="00A8335B">
              <w:rPr>
                <w:b/>
                <w:sz w:val="20"/>
                <w:szCs w:val="20"/>
                <w:lang w:eastAsia="en-GB"/>
              </w:rPr>
              <w:t>5</w:t>
            </w:r>
          </w:p>
        </w:tc>
        <w:tc>
          <w:tcPr>
            <w:tcW w:w="406" w:type="pct"/>
          </w:tcPr>
          <w:p w14:paraId="514BCE5E" w14:textId="77777777" w:rsidR="00B9312A" w:rsidRPr="00A8335B" w:rsidRDefault="00B9312A" w:rsidP="00B9312A">
            <w:pPr>
              <w:spacing w:before="120" w:after="0"/>
              <w:jc w:val="right"/>
              <w:textboxTightWrap w:val="none"/>
              <w:rPr>
                <w:sz w:val="20"/>
                <w:szCs w:val="20"/>
              </w:rPr>
            </w:pPr>
            <w:r w:rsidRPr="00A8335B">
              <w:rPr>
                <w:sz w:val="20"/>
                <w:szCs w:val="20"/>
              </w:rPr>
              <w:t>3,238</w:t>
            </w:r>
          </w:p>
        </w:tc>
        <w:tc>
          <w:tcPr>
            <w:tcW w:w="334" w:type="pct"/>
          </w:tcPr>
          <w:p w14:paraId="6438C264" w14:textId="77777777" w:rsidR="00B9312A" w:rsidRPr="00A8335B" w:rsidRDefault="00B9312A" w:rsidP="00B9312A">
            <w:pPr>
              <w:spacing w:before="120" w:after="0"/>
              <w:jc w:val="right"/>
              <w:textboxTightWrap w:val="none"/>
              <w:rPr>
                <w:sz w:val="20"/>
                <w:szCs w:val="20"/>
              </w:rPr>
            </w:pPr>
            <w:r w:rsidRPr="00A8335B">
              <w:rPr>
                <w:sz w:val="20"/>
                <w:szCs w:val="20"/>
              </w:rPr>
              <w:t>1.0%</w:t>
            </w:r>
          </w:p>
        </w:tc>
        <w:tc>
          <w:tcPr>
            <w:tcW w:w="305" w:type="pct"/>
          </w:tcPr>
          <w:p w14:paraId="708652C9"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345" w:type="pct"/>
          </w:tcPr>
          <w:p w14:paraId="6C22EEC4" w14:textId="77777777" w:rsidR="00B9312A" w:rsidRPr="00A8335B" w:rsidRDefault="00B9312A" w:rsidP="00B9312A">
            <w:pPr>
              <w:spacing w:before="120" w:after="0"/>
              <w:jc w:val="right"/>
              <w:textboxTightWrap w:val="none"/>
              <w:rPr>
                <w:sz w:val="20"/>
                <w:szCs w:val="20"/>
              </w:rPr>
            </w:pPr>
            <w:r w:rsidRPr="00A8335B">
              <w:rPr>
                <w:sz w:val="20"/>
                <w:szCs w:val="20"/>
                <w:lang w:eastAsia="en-GB"/>
              </w:rPr>
              <w:t> </w:t>
            </w:r>
          </w:p>
        </w:tc>
        <w:tc>
          <w:tcPr>
            <w:tcW w:w="305" w:type="pct"/>
          </w:tcPr>
          <w:p w14:paraId="132EB7E3" w14:textId="77777777" w:rsidR="00B9312A" w:rsidRPr="00A8335B" w:rsidRDefault="00B9312A" w:rsidP="00B9312A">
            <w:pPr>
              <w:spacing w:before="120" w:after="0"/>
              <w:jc w:val="right"/>
              <w:textboxTightWrap w:val="none"/>
              <w:rPr>
                <w:sz w:val="20"/>
                <w:szCs w:val="20"/>
              </w:rPr>
            </w:pPr>
            <w:r w:rsidRPr="00A8335B">
              <w:rPr>
                <w:sz w:val="20"/>
                <w:szCs w:val="20"/>
                <w:lang w:eastAsia="en-GB"/>
              </w:rPr>
              <w:t> </w:t>
            </w:r>
          </w:p>
        </w:tc>
        <w:tc>
          <w:tcPr>
            <w:tcW w:w="448" w:type="pct"/>
          </w:tcPr>
          <w:p w14:paraId="02513B7D"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2578" w:type="pct"/>
          </w:tcPr>
          <w:p w14:paraId="0163CA7C" w14:textId="77777777" w:rsidR="00B9312A" w:rsidRPr="00A8335B" w:rsidRDefault="00B9312A" w:rsidP="00B9312A">
            <w:pPr>
              <w:spacing w:before="120" w:after="0"/>
              <w:jc w:val="both"/>
              <w:textboxTightWrap w:val="none"/>
              <w:rPr>
                <w:sz w:val="20"/>
                <w:szCs w:val="20"/>
              </w:rPr>
            </w:pPr>
          </w:p>
        </w:tc>
      </w:tr>
      <w:tr w:rsidR="00B9312A" w:rsidRPr="00A8335B" w14:paraId="687D3543" w14:textId="77777777" w:rsidTr="00484590">
        <w:trPr>
          <w:trHeight w:val="487"/>
        </w:trPr>
        <w:tc>
          <w:tcPr>
            <w:tcW w:w="279" w:type="pct"/>
          </w:tcPr>
          <w:p w14:paraId="122E506C" w14:textId="77777777" w:rsidR="00B9312A" w:rsidRPr="00A8335B" w:rsidRDefault="00B9312A" w:rsidP="00B9312A">
            <w:pPr>
              <w:spacing w:before="120" w:after="0"/>
              <w:jc w:val="both"/>
              <w:textboxTightWrap w:val="none"/>
              <w:rPr>
                <w:sz w:val="20"/>
                <w:szCs w:val="20"/>
              </w:rPr>
            </w:pPr>
            <w:r w:rsidRPr="00A8335B">
              <w:rPr>
                <w:b/>
                <w:sz w:val="20"/>
                <w:szCs w:val="20"/>
                <w:lang w:eastAsia="en-GB"/>
              </w:rPr>
              <w:t>6</w:t>
            </w:r>
          </w:p>
        </w:tc>
        <w:tc>
          <w:tcPr>
            <w:tcW w:w="406" w:type="pct"/>
          </w:tcPr>
          <w:p w14:paraId="15D00359" w14:textId="77777777" w:rsidR="00B9312A" w:rsidRPr="00A8335B" w:rsidRDefault="00B9312A" w:rsidP="00B9312A">
            <w:pPr>
              <w:spacing w:before="120" w:after="0"/>
              <w:jc w:val="right"/>
              <w:textboxTightWrap w:val="none"/>
              <w:rPr>
                <w:sz w:val="20"/>
                <w:szCs w:val="20"/>
              </w:rPr>
            </w:pPr>
            <w:r w:rsidRPr="00A8335B">
              <w:rPr>
                <w:sz w:val="20"/>
                <w:szCs w:val="20"/>
              </w:rPr>
              <w:t>137</w:t>
            </w:r>
          </w:p>
        </w:tc>
        <w:tc>
          <w:tcPr>
            <w:tcW w:w="334" w:type="pct"/>
          </w:tcPr>
          <w:p w14:paraId="681D2514" w14:textId="77777777" w:rsidR="00B9312A" w:rsidRPr="00A8335B" w:rsidRDefault="00B9312A" w:rsidP="00B9312A">
            <w:pPr>
              <w:spacing w:before="120" w:after="0"/>
              <w:jc w:val="right"/>
              <w:textboxTightWrap w:val="none"/>
              <w:rPr>
                <w:sz w:val="20"/>
                <w:szCs w:val="20"/>
              </w:rPr>
            </w:pPr>
            <w:r w:rsidRPr="00A8335B">
              <w:rPr>
                <w:sz w:val="20"/>
                <w:szCs w:val="20"/>
              </w:rPr>
              <w:t>0.0%</w:t>
            </w:r>
          </w:p>
        </w:tc>
        <w:tc>
          <w:tcPr>
            <w:tcW w:w="305" w:type="pct"/>
          </w:tcPr>
          <w:p w14:paraId="41244F80" w14:textId="77777777" w:rsidR="00B9312A" w:rsidRPr="00A8335B" w:rsidRDefault="00B9312A" w:rsidP="00B9312A">
            <w:pPr>
              <w:spacing w:before="120" w:after="0"/>
              <w:jc w:val="right"/>
              <w:textboxTightWrap w:val="none"/>
              <w:rPr>
                <w:sz w:val="20"/>
                <w:szCs w:val="20"/>
              </w:rPr>
            </w:pPr>
            <w:r w:rsidRPr="00A8335B">
              <w:rPr>
                <w:sz w:val="20"/>
                <w:szCs w:val="20"/>
                <w:lang w:eastAsia="en-GB"/>
              </w:rPr>
              <w:t> </w:t>
            </w:r>
          </w:p>
        </w:tc>
        <w:tc>
          <w:tcPr>
            <w:tcW w:w="345" w:type="pct"/>
          </w:tcPr>
          <w:p w14:paraId="290AB62C"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305" w:type="pct"/>
          </w:tcPr>
          <w:p w14:paraId="1AFB7334"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448" w:type="pct"/>
          </w:tcPr>
          <w:p w14:paraId="3B7F54BA"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2578" w:type="pct"/>
          </w:tcPr>
          <w:p w14:paraId="1EE23E50" w14:textId="77777777" w:rsidR="00B9312A" w:rsidRPr="00A8335B" w:rsidRDefault="00B9312A" w:rsidP="00B9312A">
            <w:pPr>
              <w:spacing w:before="120" w:after="0"/>
              <w:jc w:val="both"/>
              <w:textboxTightWrap w:val="none"/>
              <w:rPr>
                <w:sz w:val="20"/>
                <w:szCs w:val="20"/>
              </w:rPr>
            </w:pPr>
            <w:r w:rsidRPr="00A8335B">
              <w:rPr>
                <w:sz w:val="20"/>
                <w:szCs w:val="20"/>
                <w:lang w:eastAsia="en-GB"/>
              </w:rPr>
              <w:t>where NHSNO does not contradict the match and DOB is not 1 January and the POSTCODE is not in the 'ignore' list</w:t>
            </w:r>
          </w:p>
        </w:tc>
      </w:tr>
      <w:tr w:rsidR="00B9312A" w:rsidRPr="00A8335B" w14:paraId="23795221" w14:textId="77777777" w:rsidTr="00484590">
        <w:trPr>
          <w:trHeight w:val="487"/>
        </w:trPr>
        <w:tc>
          <w:tcPr>
            <w:tcW w:w="279" w:type="pct"/>
          </w:tcPr>
          <w:p w14:paraId="26714001" w14:textId="77777777" w:rsidR="00B9312A" w:rsidRPr="00A8335B" w:rsidRDefault="00B9312A" w:rsidP="00B9312A">
            <w:pPr>
              <w:spacing w:before="120" w:after="0"/>
              <w:jc w:val="both"/>
              <w:textboxTightWrap w:val="none"/>
              <w:rPr>
                <w:sz w:val="20"/>
                <w:szCs w:val="20"/>
              </w:rPr>
            </w:pPr>
            <w:r w:rsidRPr="00A8335B">
              <w:rPr>
                <w:b/>
                <w:sz w:val="20"/>
                <w:szCs w:val="20"/>
                <w:lang w:eastAsia="en-GB"/>
              </w:rPr>
              <w:t>7</w:t>
            </w:r>
          </w:p>
        </w:tc>
        <w:tc>
          <w:tcPr>
            <w:tcW w:w="406" w:type="pct"/>
          </w:tcPr>
          <w:p w14:paraId="61B13915" w14:textId="77777777" w:rsidR="00B9312A" w:rsidRPr="00A8335B" w:rsidRDefault="00B9312A" w:rsidP="00B9312A">
            <w:pPr>
              <w:spacing w:before="120" w:after="0"/>
              <w:jc w:val="right"/>
              <w:textboxTightWrap w:val="none"/>
              <w:rPr>
                <w:sz w:val="20"/>
                <w:szCs w:val="20"/>
              </w:rPr>
            </w:pPr>
            <w:r w:rsidRPr="00A8335B">
              <w:rPr>
                <w:sz w:val="20"/>
                <w:szCs w:val="20"/>
                <w:lang w:eastAsia="en-GB"/>
              </w:rPr>
              <w:t>0</w:t>
            </w:r>
          </w:p>
        </w:tc>
        <w:tc>
          <w:tcPr>
            <w:tcW w:w="334" w:type="pct"/>
          </w:tcPr>
          <w:p w14:paraId="66E7C8D9" w14:textId="77777777" w:rsidR="00B9312A" w:rsidRPr="00A8335B" w:rsidRDefault="00B9312A" w:rsidP="00B9312A">
            <w:pPr>
              <w:spacing w:before="120" w:after="0"/>
              <w:jc w:val="right"/>
              <w:textboxTightWrap w:val="none"/>
              <w:rPr>
                <w:sz w:val="20"/>
                <w:szCs w:val="20"/>
              </w:rPr>
            </w:pPr>
            <w:r w:rsidRPr="00A8335B">
              <w:rPr>
                <w:sz w:val="20"/>
                <w:szCs w:val="20"/>
                <w:lang w:eastAsia="en-GB"/>
              </w:rPr>
              <w:t>0.0%</w:t>
            </w:r>
          </w:p>
        </w:tc>
        <w:tc>
          <w:tcPr>
            <w:tcW w:w="305" w:type="pct"/>
          </w:tcPr>
          <w:p w14:paraId="65110E16" w14:textId="77777777" w:rsidR="00B9312A" w:rsidRPr="00A8335B" w:rsidRDefault="00B9312A" w:rsidP="00B9312A">
            <w:pPr>
              <w:spacing w:before="120" w:after="0"/>
              <w:jc w:val="right"/>
              <w:textboxTightWrap w:val="none"/>
              <w:rPr>
                <w:sz w:val="20"/>
                <w:szCs w:val="20"/>
              </w:rPr>
            </w:pPr>
            <w:r w:rsidRPr="00A8335B">
              <w:rPr>
                <w:sz w:val="20"/>
                <w:szCs w:val="20"/>
                <w:lang w:eastAsia="en-GB"/>
              </w:rPr>
              <w:t> </w:t>
            </w:r>
          </w:p>
        </w:tc>
        <w:tc>
          <w:tcPr>
            <w:tcW w:w="345" w:type="pct"/>
          </w:tcPr>
          <w:p w14:paraId="5A56595A"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305" w:type="pct"/>
          </w:tcPr>
          <w:p w14:paraId="3DAEB919"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448" w:type="pct"/>
          </w:tcPr>
          <w:p w14:paraId="72FFC108"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2578" w:type="pct"/>
          </w:tcPr>
          <w:p w14:paraId="589D3EA6" w14:textId="77777777" w:rsidR="00B9312A" w:rsidRPr="00A8335B" w:rsidRDefault="00B9312A" w:rsidP="00B9312A">
            <w:pPr>
              <w:spacing w:before="120" w:after="0"/>
              <w:jc w:val="both"/>
              <w:textboxTightWrap w:val="none"/>
              <w:rPr>
                <w:sz w:val="20"/>
                <w:szCs w:val="20"/>
              </w:rPr>
            </w:pPr>
            <w:r w:rsidRPr="00A8335B">
              <w:rPr>
                <w:sz w:val="20"/>
                <w:szCs w:val="20"/>
                <w:lang w:eastAsia="en-GB"/>
              </w:rPr>
              <w:t>where NHSNO does not contradict the match and DOB is not 1 January</w:t>
            </w:r>
          </w:p>
        </w:tc>
      </w:tr>
      <w:tr w:rsidR="00B9312A" w:rsidRPr="00A8335B" w14:paraId="0A225640" w14:textId="77777777" w:rsidTr="00484590">
        <w:trPr>
          <w:trHeight w:val="487"/>
        </w:trPr>
        <w:tc>
          <w:tcPr>
            <w:tcW w:w="279" w:type="pct"/>
          </w:tcPr>
          <w:p w14:paraId="00507E14" w14:textId="77777777" w:rsidR="00B9312A" w:rsidRPr="00A8335B" w:rsidRDefault="00B9312A" w:rsidP="00B9312A">
            <w:pPr>
              <w:spacing w:before="120" w:after="0"/>
              <w:jc w:val="both"/>
              <w:textboxTightWrap w:val="none"/>
              <w:rPr>
                <w:sz w:val="20"/>
                <w:szCs w:val="20"/>
              </w:rPr>
            </w:pPr>
            <w:r w:rsidRPr="00A8335B">
              <w:rPr>
                <w:b/>
                <w:sz w:val="20"/>
                <w:szCs w:val="20"/>
                <w:lang w:eastAsia="en-GB"/>
              </w:rPr>
              <w:t>8</w:t>
            </w:r>
          </w:p>
        </w:tc>
        <w:tc>
          <w:tcPr>
            <w:tcW w:w="406" w:type="pct"/>
          </w:tcPr>
          <w:p w14:paraId="2B0180AF" w14:textId="77777777" w:rsidR="00B9312A" w:rsidRPr="00A8335B" w:rsidRDefault="00B9312A" w:rsidP="00B9312A">
            <w:pPr>
              <w:spacing w:before="120" w:after="0"/>
              <w:jc w:val="right"/>
              <w:textboxTightWrap w:val="none"/>
              <w:rPr>
                <w:sz w:val="20"/>
                <w:szCs w:val="20"/>
              </w:rPr>
            </w:pPr>
            <w:r w:rsidRPr="00A8335B">
              <w:rPr>
                <w:sz w:val="20"/>
                <w:szCs w:val="20"/>
              </w:rPr>
              <w:t>5,312</w:t>
            </w:r>
          </w:p>
        </w:tc>
        <w:tc>
          <w:tcPr>
            <w:tcW w:w="334" w:type="pct"/>
          </w:tcPr>
          <w:p w14:paraId="73B294FC" w14:textId="77777777" w:rsidR="00B9312A" w:rsidRPr="00A8335B" w:rsidRDefault="00B9312A" w:rsidP="00B9312A">
            <w:pPr>
              <w:spacing w:before="120" w:after="0"/>
              <w:jc w:val="right"/>
              <w:textboxTightWrap w:val="none"/>
              <w:rPr>
                <w:sz w:val="20"/>
                <w:szCs w:val="20"/>
              </w:rPr>
            </w:pPr>
            <w:r w:rsidRPr="00A8335B">
              <w:rPr>
                <w:sz w:val="20"/>
                <w:szCs w:val="20"/>
              </w:rPr>
              <w:t>1.6%</w:t>
            </w:r>
          </w:p>
        </w:tc>
        <w:tc>
          <w:tcPr>
            <w:tcW w:w="305" w:type="pct"/>
          </w:tcPr>
          <w:p w14:paraId="250A86DA" w14:textId="77777777" w:rsidR="00B9312A" w:rsidRPr="00A8335B" w:rsidRDefault="00B9312A" w:rsidP="00B9312A">
            <w:pPr>
              <w:spacing w:before="120" w:after="0"/>
              <w:jc w:val="right"/>
              <w:textboxTightWrap w:val="none"/>
              <w:rPr>
                <w:sz w:val="20"/>
                <w:szCs w:val="20"/>
              </w:rPr>
            </w:pPr>
            <w:r w:rsidRPr="00A8335B">
              <w:rPr>
                <w:sz w:val="20"/>
                <w:szCs w:val="20"/>
                <w:lang w:eastAsia="en-GB"/>
              </w:rPr>
              <w:t>Exact</w:t>
            </w:r>
          </w:p>
        </w:tc>
        <w:tc>
          <w:tcPr>
            <w:tcW w:w="345" w:type="pct"/>
          </w:tcPr>
          <w:p w14:paraId="1FE4240D" w14:textId="77777777" w:rsidR="00B9312A" w:rsidRPr="00A8335B" w:rsidRDefault="00B9312A" w:rsidP="00B9312A">
            <w:pPr>
              <w:spacing w:before="120" w:after="0"/>
              <w:jc w:val="right"/>
              <w:textboxTightWrap w:val="none"/>
              <w:rPr>
                <w:sz w:val="20"/>
                <w:szCs w:val="20"/>
              </w:rPr>
            </w:pPr>
          </w:p>
        </w:tc>
        <w:tc>
          <w:tcPr>
            <w:tcW w:w="305" w:type="pct"/>
          </w:tcPr>
          <w:p w14:paraId="0E47CBCF" w14:textId="77777777" w:rsidR="00B9312A" w:rsidRPr="00A8335B" w:rsidRDefault="00B9312A" w:rsidP="00B9312A">
            <w:pPr>
              <w:spacing w:before="120" w:after="0"/>
              <w:jc w:val="right"/>
              <w:textboxTightWrap w:val="none"/>
              <w:rPr>
                <w:sz w:val="20"/>
                <w:szCs w:val="20"/>
              </w:rPr>
            </w:pPr>
          </w:p>
        </w:tc>
        <w:tc>
          <w:tcPr>
            <w:tcW w:w="448" w:type="pct"/>
          </w:tcPr>
          <w:p w14:paraId="736289CE" w14:textId="77777777" w:rsidR="00B9312A" w:rsidRPr="00A8335B" w:rsidRDefault="00B9312A" w:rsidP="00B9312A">
            <w:pPr>
              <w:spacing w:before="120" w:after="0"/>
              <w:jc w:val="right"/>
              <w:textboxTightWrap w:val="none"/>
              <w:rPr>
                <w:sz w:val="20"/>
                <w:szCs w:val="20"/>
              </w:rPr>
            </w:pPr>
          </w:p>
        </w:tc>
        <w:tc>
          <w:tcPr>
            <w:tcW w:w="2578" w:type="pct"/>
          </w:tcPr>
          <w:p w14:paraId="264D9A39" w14:textId="77777777" w:rsidR="00B9312A" w:rsidRPr="00A8335B" w:rsidRDefault="00B9312A" w:rsidP="00B9312A">
            <w:pPr>
              <w:spacing w:before="120" w:after="0"/>
              <w:jc w:val="both"/>
              <w:textboxTightWrap w:val="none"/>
              <w:rPr>
                <w:sz w:val="20"/>
                <w:szCs w:val="20"/>
              </w:rPr>
            </w:pPr>
          </w:p>
        </w:tc>
      </w:tr>
      <w:tr w:rsidR="00B9312A" w:rsidRPr="00A8335B" w14:paraId="41DA8522" w14:textId="77777777" w:rsidTr="00484590">
        <w:trPr>
          <w:trHeight w:val="487"/>
        </w:trPr>
        <w:tc>
          <w:tcPr>
            <w:tcW w:w="279" w:type="pct"/>
          </w:tcPr>
          <w:p w14:paraId="62538B0C" w14:textId="77777777" w:rsidR="00B9312A" w:rsidRPr="00A8335B" w:rsidRDefault="00B9312A" w:rsidP="00B9312A">
            <w:pPr>
              <w:spacing w:before="120" w:after="0"/>
              <w:jc w:val="both"/>
              <w:textboxTightWrap w:val="none"/>
              <w:rPr>
                <w:b/>
                <w:sz w:val="20"/>
                <w:szCs w:val="20"/>
                <w:lang w:eastAsia="en-GB"/>
              </w:rPr>
            </w:pPr>
            <w:r w:rsidRPr="00A8335B">
              <w:rPr>
                <w:b/>
                <w:sz w:val="20"/>
                <w:szCs w:val="20"/>
                <w:lang w:eastAsia="en-GB"/>
              </w:rPr>
              <w:t>0</w:t>
            </w:r>
          </w:p>
        </w:tc>
        <w:tc>
          <w:tcPr>
            <w:tcW w:w="406" w:type="pct"/>
          </w:tcPr>
          <w:p w14:paraId="3A0A353C" w14:textId="77777777" w:rsidR="00B9312A" w:rsidRPr="00A8335B" w:rsidRDefault="00B9312A" w:rsidP="00B9312A">
            <w:pPr>
              <w:spacing w:before="120" w:after="0"/>
              <w:jc w:val="right"/>
              <w:textboxTightWrap w:val="none"/>
              <w:rPr>
                <w:sz w:val="20"/>
                <w:szCs w:val="20"/>
              </w:rPr>
            </w:pPr>
            <w:r w:rsidRPr="00A8335B">
              <w:rPr>
                <w:sz w:val="20"/>
                <w:szCs w:val="20"/>
              </w:rPr>
              <w:t>137</w:t>
            </w:r>
          </w:p>
        </w:tc>
        <w:tc>
          <w:tcPr>
            <w:tcW w:w="334" w:type="pct"/>
          </w:tcPr>
          <w:p w14:paraId="34A90B86" w14:textId="77777777" w:rsidR="00B9312A" w:rsidRPr="00A8335B" w:rsidRDefault="00B9312A" w:rsidP="00B9312A">
            <w:pPr>
              <w:spacing w:before="120" w:after="0"/>
              <w:jc w:val="right"/>
              <w:textboxTightWrap w:val="none"/>
              <w:rPr>
                <w:sz w:val="20"/>
                <w:szCs w:val="20"/>
              </w:rPr>
            </w:pPr>
            <w:r w:rsidRPr="00A8335B">
              <w:rPr>
                <w:sz w:val="20"/>
                <w:szCs w:val="20"/>
              </w:rPr>
              <w:t>0.0%</w:t>
            </w:r>
          </w:p>
        </w:tc>
        <w:tc>
          <w:tcPr>
            <w:tcW w:w="305" w:type="pct"/>
          </w:tcPr>
          <w:p w14:paraId="542BED85" w14:textId="77777777" w:rsidR="00B9312A" w:rsidRPr="00A8335B" w:rsidRDefault="00B9312A" w:rsidP="00B9312A">
            <w:pPr>
              <w:spacing w:before="120" w:after="0"/>
              <w:jc w:val="right"/>
              <w:textboxTightWrap w:val="none"/>
              <w:rPr>
                <w:sz w:val="20"/>
                <w:szCs w:val="20"/>
              </w:rPr>
            </w:pPr>
          </w:p>
        </w:tc>
        <w:tc>
          <w:tcPr>
            <w:tcW w:w="345" w:type="pct"/>
          </w:tcPr>
          <w:p w14:paraId="3443D8FD" w14:textId="77777777" w:rsidR="00B9312A" w:rsidRPr="00A8335B" w:rsidRDefault="00B9312A" w:rsidP="00B9312A">
            <w:pPr>
              <w:spacing w:before="120" w:after="0"/>
              <w:jc w:val="right"/>
              <w:textboxTightWrap w:val="none"/>
              <w:rPr>
                <w:sz w:val="20"/>
                <w:szCs w:val="20"/>
              </w:rPr>
            </w:pPr>
          </w:p>
        </w:tc>
        <w:tc>
          <w:tcPr>
            <w:tcW w:w="305" w:type="pct"/>
          </w:tcPr>
          <w:p w14:paraId="29E83B4D" w14:textId="77777777" w:rsidR="00B9312A" w:rsidRPr="00A8335B" w:rsidRDefault="00B9312A" w:rsidP="00B9312A">
            <w:pPr>
              <w:spacing w:before="120" w:after="0"/>
              <w:jc w:val="right"/>
              <w:textboxTightWrap w:val="none"/>
              <w:rPr>
                <w:sz w:val="20"/>
                <w:szCs w:val="20"/>
              </w:rPr>
            </w:pPr>
          </w:p>
        </w:tc>
        <w:tc>
          <w:tcPr>
            <w:tcW w:w="448" w:type="pct"/>
          </w:tcPr>
          <w:p w14:paraId="4D37C733" w14:textId="77777777" w:rsidR="00B9312A" w:rsidRPr="00A8335B" w:rsidRDefault="00B9312A" w:rsidP="00B9312A">
            <w:pPr>
              <w:spacing w:before="120" w:after="0"/>
              <w:jc w:val="right"/>
              <w:textboxTightWrap w:val="none"/>
              <w:rPr>
                <w:sz w:val="20"/>
                <w:szCs w:val="20"/>
              </w:rPr>
            </w:pPr>
          </w:p>
        </w:tc>
        <w:tc>
          <w:tcPr>
            <w:tcW w:w="2578" w:type="pct"/>
          </w:tcPr>
          <w:p w14:paraId="6FE1BB47" w14:textId="77777777" w:rsidR="00B9312A" w:rsidRPr="00A8335B" w:rsidRDefault="00B9312A" w:rsidP="00B9312A">
            <w:pPr>
              <w:spacing w:before="120" w:after="0"/>
              <w:jc w:val="both"/>
              <w:textboxTightWrap w:val="none"/>
              <w:rPr>
                <w:sz w:val="20"/>
                <w:szCs w:val="20"/>
              </w:rPr>
            </w:pPr>
            <w:r w:rsidRPr="00A8335B">
              <w:rPr>
                <w:sz w:val="20"/>
                <w:szCs w:val="20"/>
                <w:lang w:eastAsia="en-GB"/>
              </w:rPr>
              <w:t>Cases were HESID has changed over time</w:t>
            </w:r>
          </w:p>
        </w:tc>
      </w:tr>
    </w:tbl>
    <w:p w14:paraId="2ABFE636" w14:textId="77777777" w:rsidR="008D6B5D" w:rsidRPr="00A8335B" w:rsidRDefault="008D6B5D">
      <w:pPr>
        <w:rPr>
          <w:rFonts w:cs="Arial"/>
        </w:rPr>
      </w:pPr>
    </w:p>
    <w:tbl>
      <w:tblPr>
        <w:tblStyle w:val="TableGrid"/>
        <w:tblW w:w="0" w:type="auto"/>
        <w:tblLook w:val="04A0" w:firstRow="1" w:lastRow="0" w:firstColumn="1" w:lastColumn="0" w:noHBand="0" w:noVBand="1"/>
      </w:tblPr>
      <w:tblGrid>
        <w:gridCol w:w="3180"/>
        <w:gridCol w:w="6674"/>
      </w:tblGrid>
      <w:tr w:rsidR="008D6B5D" w:rsidRPr="00A8335B" w14:paraId="45BA0FDE" w14:textId="77777777" w:rsidTr="00A8335B">
        <w:tc>
          <w:tcPr>
            <w:tcW w:w="3180" w:type="dxa"/>
          </w:tcPr>
          <w:p w14:paraId="1A1FCBC1" w14:textId="0F07F232" w:rsidR="008D6B5D" w:rsidRPr="00A8335B" w:rsidRDefault="008D6B5D" w:rsidP="008D6B5D">
            <w:pPr>
              <w:spacing w:before="240"/>
              <w:ind w:left="34"/>
              <w:rPr>
                <w:rFonts w:cs="Arial"/>
                <w:b/>
                <w:sz w:val="22"/>
                <w:szCs w:val="22"/>
              </w:rPr>
            </w:pPr>
            <w:r w:rsidRPr="00A8335B">
              <w:rPr>
                <w:rFonts w:cs="Arial"/>
                <w:b/>
                <w:sz w:val="22"/>
                <w:szCs w:val="22"/>
              </w:rPr>
              <w:t>Data fields</w:t>
            </w:r>
          </w:p>
        </w:tc>
        <w:tc>
          <w:tcPr>
            <w:tcW w:w="6674" w:type="dxa"/>
          </w:tcPr>
          <w:p w14:paraId="3EE31725" w14:textId="77777777" w:rsidR="008D6B5D" w:rsidRPr="00A8335B" w:rsidRDefault="008D6B5D" w:rsidP="008D6B5D">
            <w:pPr>
              <w:spacing w:before="240"/>
              <w:rPr>
                <w:rFonts w:cs="Arial"/>
                <w:sz w:val="22"/>
                <w:szCs w:val="22"/>
              </w:rPr>
            </w:pPr>
            <w:r w:rsidRPr="00A8335B">
              <w:rPr>
                <w:rFonts w:cs="Arial"/>
                <w:sz w:val="22"/>
                <w:szCs w:val="22"/>
              </w:rPr>
              <w:t>HES APC:</w:t>
            </w:r>
          </w:p>
          <w:p w14:paraId="28FBBC03" w14:textId="77777777" w:rsidR="008D6B5D" w:rsidRPr="00A8335B" w:rsidRDefault="008D6B5D" w:rsidP="008D6B5D">
            <w:pPr>
              <w:spacing w:before="240"/>
              <w:rPr>
                <w:rFonts w:cs="Arial"/>
                <w:sz w:val="22"/>
                <w:szCs w:val="22"/>
              </w:rPr>
            </w:pPr>
            <w:r w:rsidRPr="00A8335B">
              <w:rPr>
                <w:rFonts w:cs="Arial"/>
                <w:sz w:val="22"/>
                <w:szCs w:val="22"/>
              </w:rPr>
              <w:t>ADMISORC – Source or admission</w:t>
            </w:r>
          </w:p>
          <w:p w14:paraId="5C688333" w14:textId="77777777" w:rsidR="008D6B5D" w:rsidRPr="00A8335B" w:rsidRDefault="008D6B5D" w:rsidP="008D6B5D">
            <w:pPr>
              <w:spacing w:before="240"/>
              <w:rPr>
                <w:rFonts w:cs="Arial"/>
                <w:sz w:val="22"/>
                <w:szCs w:val="22"/>
              </w:rPr>
            </w:pPr>
            <w:r w:rsidRPr="00A8335B">
              <w:rPr>
                <w:rFonts w:cs="Arial"/>
                <w:sz w:val="22"/>
                <w:szCs w:val="22"/>
              </w:rPr>
              <w:t>CCG_RESPONSIBILITY – CCG derived from the patient’s GP practice, or if this is not recorded, from their residence, or if this is not recorded, from the location of the hospital provider supplying care</w:t>
            </w:r>
          </w:p>
          <w:p w14:paraId="307E19A3" w14:textId="77777777" w:rsidR="008D6B5D" w:rsidRPr="00A8335B" w:rsidRDefault="008D6B5D" w:rsidP="008D6B5D">
            <w:pPr>
              <w:spacing w:before="240"/>
              <w:rPr>
                <w:rFonts w:cs="Arial"/>
                <w:sz w:val="22"/>
                <w:szCs w:val="22"/>
              </w:rPr>
            </w:pPr>
            <w:r w:rsidRPr="00A8335B">
              <w:rPr>
                <w:rFonts w:cs="Arial"/>
                <w:sz w:val="22"/>
                <w:szCs w:val="22"/>
              </w:rPr>
              <w:t xml:space="preserve">CLASSPAT – Patient Classification </w:t>
            </w:r>
          </w:p>
          <w:p w14:paraId="70AA6172" w14:textId="77777777" w:rsidR="008D6B5D" w:rsidRPr="00A8335B" w:rsidRDefault="008D6B5D" w:rsidP="008D6B5D">
            <w:pPr>
              <w:spacing w:before="240"/>
              <w:rPr>
                <w:rFonts w:cs="Arial"/>
                <w:sz w:val="22"/>
                <w:szCs w:val="22"/>
              </w:rPr>
            </w:pPr>
            <w:r w:rsidRPr="00A8335B">
              <w:rPr>
                <w:rFonts w:cs="Arial"/>
                <w:sz w:val="22"/>
                <w:szCs w:val="22"/>
              </w:rPr>
              <w:t>DISMETH – Discharge method</w:t>
            </w:r>
          </w:p>
          <w:p w14:paraId="53694D72" w14:textId="77777777" w:rsidR="008D6B5D" w:rsidRPr="00A8335B" w:rsidRDefault="008D6B5D" w:rsidP="008D6B5D">
            <w:pPr>
              <w:spacing w:before="240"/>
              <w:rPr>
                <w:rFonts w:cs="Arial"/>
                <w:sz w:val="22"/>
                <w:szCs w:val="22"/>
              </w:rPr>
            </w:pPr>
            <w:r w:rsidRPr="00A8335B">
              <w:rPr>
                <w:rFonts w:cs="Arial"/>
                <w:sz w:val="22"/>
                <w:szCs w:val="22"/>
              </w:rPr>
              <w:t>DIAG_4_01 – Primary Diagnosis, 4 character</w:t>
            </w:r>
          </w:p>
          <w:p w14:paraId="09CCF226" w14:textId="77777777" w:rsidR="008D6B5D" w:rsidRPr="00A8335B" w:rsidRDefault="008D6B5D" w:rsidP="008D6B5D">
            <w:pPr>
              <w:spacing w:before="240"/>
              <w:rPr>
                <w:rFonts w:cs="Arial"/>
                <w:sz w:val="22"/>
                <w:szCs w:val="22"/>
              </w:rPr>
            </w:pPr>
            <w:r w:rsidRPr="00A8335B">
              <w:rPr>
                <w:rFonts w:cs="Arial"/>
                <w:sz w:val="22"/>
                <w:szCs w:val="22"/>
              </w:rPr>
              <w:t>EPIORDER – Episode number within a spell</w:t>
            </w:r>
          </w:p>
          <w:p w14:paraId="16724638" w14:textId="77777777" w:rsidR="008D6B5D" w:rsidRPr="00A8335B" w:rsidRDefault="008D6B5D" w:rsidP="008D6B5D">
            <w:pPr>
              <w:spacing w:before="240"/>
              <w:rPr>
                <w:rFonts w:cs="Arial"/>
                <w:sz w:val="22"/>
                <w:szCs w:val="22"/>
              </w:rPr>
            </w:pPr>
            <w:r w:rsidRPr="00A8335B">
              <w:rPr>
                <w:rFonts w:cs="Arial"/>
                <w:sz w:val="22"/>
                <w:szCs w:val="22"/>
              </w:rPr>
              <w:t>EPISTAT – Status of Episode</w:t>
            </w:r>
          </w:p>
          <w:p w14:paraId="38FC7E7A" w14:textId="77777777" w:rsidR="008D6B5D" w:rsidRPr="00A8335B" w:rsidRDefault="008D6B5D" w:rsidP="008D6B5D">
            <w:pPr>
              <w:spacing w:before="240"/>
              <w:rPr>
                <w:rFonts w:cs="Arial"/>
                <w:sz w:val="22"/>
                <w:szCs w:val="22"/>
              </w:rPr>
            </w:pPr>
            <w:r w:rsidRPr="00A8335B">
              <w:rPr>
                <w:rFonts w:cs="Arial"/>
                <w:sz w:val="22"/>
                <w:szCs w:val="22"/>
              </w:rPr>
              <w:t>EPITYPE – Type of Episode</w:t>
            </w:r>
          </w:p>
          <w:p w14:paraId="498CE7A2" w14:textId="77777777" w:rsidR="008D6B5D" w:rsidRPr="00A8335B" w:rsidRDefault="008D6B5D" w:rsidP="008D6B5D">
            <w:pPr>
              <w:spacing w:before="240"/>
              <w:rPr>
                <w:rFonts w:cs="Arial"/>
                <w:sz w:val="22"/>
                <w:szCs w:val="22"/>
              </w:rPr>
            </w:pPr>
            <w:r w:rsidRPr="00A8335B">
              <w:rPr>
                <w:rFonts w:cs="Arial"/>
                <w:sz w:val="22"/>
                <w:szCs w:val="22"/>
              </w:rPr>
              <w:lastRenderedPageBreak/>
              <w:t>OPERTN_4_01 – Main Operative Procedure, 4 character</w:t>
            </w:r>
          </w:p>
          <w:p w14:paraId="3D9F1F79" w14:textId="77777777" w:rsidR="008D6B5D" w:rsidRPr="00A8335B" w:rsidRDefault="008D6B5D" w:rsidP="008D6B5D">
            <w:pPr>
              <w:spacing w:before="240"/>
              <w:rPr>
                <w:rFonts w:cs="Arial"/>
                <w:sz w:val="22"/>
                <w:szCs w:val="22"/>
              </w:rPr>
            </w:pPr>
            <w:r w:rsidRPr="00A8335B">
              <w:rPr>
                <w:rFonts w:cs="Arial"/>
                <w:sz w:val="22"/>
                <w:szCs w:val="22"/>
              </w:rPr>
              <w:t>SEX – Sex</w:t>
            </w:r>
          </w:p>
          <w:p w14:paraId="1C8734D5" w14:textId="77777777" w:rsidR="008D6B5D" w:rsidRPr="00A8335B" w:rsidRDefault="008D6B5D" w:rsidP="008D6B5D">
            <w:pPr>
              <w:spacing w:before="240"/>
              <w:rPr>
                <w:rFonts w:cs="Arial"/>
                <w:sz w:val="22"/>
                <w:szCs w:val="22"/>
              </w:rPr>
            </w:pPr>
            <w:r w:rsidRPr="00A8335B">
              <w:rPr>
                <w:rFonts w:cs="Arial"/>
                <w:sz w:val="22"/>
                <w:szCs w:val="22"/>
              </w:rPr>
              <w:t>STARTAGE_CALC – Age at the start of the episode</w:t>
            </w:r>
          </w:p>
          <w:p w14:paraId="0A029AFC" w14:textId="77777777" w:rsidR="008D6B5D" w:rsidRPr="00A8335B" w:rsidRDefault="008D6B5D" w:rsidP="008D6B5D">
            <w:pPr>
              <w:spacing w:before="240"/>
              <w:rPr>
                <w:rFonts w:cs="Arial"/>
                <w:sz w:val="22"/>
                <w:szCs w:val="22"/>
              </w:rPr>
            </w:pPr>
          </w:p>
          <w:p w14:paraId="21007397" w14:textId="77777777" w:rsidR="008D6B5D" w:rsidRPr="00A8335B" w:rsidRDefault="008D6B5D" w:rsidP="008D6B5D">
            <w:pPr>
              <w:spacing w:before="240"/>
              <w:rPr>
                <w:rFonts w:cs="Arial"/>
                <w:sz w:val="22"/>
                <w:szCs w:val="22"/>
              </w:rPr>
            </w:pPr>
            <w:r w:rsidRPr="00A8335B">
              <w:rPr>
                <w:rFonts w:cs="Arial"/>
                <w:sz w:val="22"/>
                <w:szCs w:val="22"/>
              </w:rPr>
              <w:t>NACR:</w:t>
            </w:r>
          </w:p>
          <w:p w14:paraId="295F2A9E" w14:textId="77777777" w:rsidR="008D6B5D" w:rsidRPr="00A8335B" w:rsidRDefault="008D6B5D" w:rsidP="008D6B5D">
            <w:pPr>
              <w:spacing w:before="240"/>
              <w:rPr>
                <w:rFonts w:cs="Arial"/>
                <w:sz w:val="22"/>
                <w:szCs w:val="22"/>
              </w:rPr>
            </w:pPr>
            <w:proofErr w:type="spellStart"/>
            <w:r w:rsidRPr="00A8335B">
              <w:rPr>
                <w:rFonts w:cs="Arial"/>
                <w:sz w:val="22"/>
                <w:szCs w:val="22"/>
              </w:rPr>
              <w:t>ReferredDate</w:t>
            </w:r>
            <w:proofErr w:type="spellEnd"/>
            <w:r w:rsidRPr="00A8335B">
              <w:rPr>
                <w:rFonts w:cs="Arial"/>
                <w:sz w:val="22"/>
                <w:szCs w:val="22"/>
              </w:rPr>
              <w:t xml:space="preserve"> – The date a person was referred to core cardiac rehabilitation. (From April 2015, this has been moved from initiating event to rehabilitation records)</w:t>
            </w:r>
          </w:p>
          <w:p w14:paraId="42F2C32B" w14:textId="77777777" w:rsidR="008D6B5D" w:rsidRPr="00A8335B" w:rsidRDefault="008D6B5D" w:rsidP="008D6B5D">
            <w:pPr>
              <w:spacing w:before="240"/>
              <w:rPr>
                <w:rFonts w:cs="Arial"/>
                <w:sz w:val="22"/>
                <w:szCs w:val="22"/>
              </w:rPr>
            </w:pPr>
            <w:proofErr w:type="spellStart"/>
            <w:r w:rsidRPr="00A8335B">
              <w:rPr>
                <w:rFonts w:cs="Arial"/>
                <w:sz w:val="22"/>
                <w:szCs w:val="22"/>
              </w:rPr>
              <w:t>PhaseNumber</w:t>
            </w:r>
            <w:proofErr w:type="spellEnd"/>
            <w:r w:rsidRPr="00A8335B">
              <w:rPr>
                <w:rFonts w:cs="Arial"/>
                <w:sz w:val="22"/>
                <w:szCs w:val="22"/>
              </w:rPr>
              <w:t xml:space="preserve"> – The phase number that the record relates to</w:t>
            </w:r>
          </w:p>
          <w:p w14:paraId="7636254E" w14:textId="77777777" w:rsidR="008D6B5D" w:rsidRPr="00A8335B" w:rsidRDefault="008D6B5D" w:rsidP="008D6B5D">
            <w:pPr>
              <w:spacing w:before="240"/>
              <w:rPr>
                <w:rFonts w:cs="Arial"/>
                <w:sz w:val="22"/>
                <w:szCs w:val="22"/>
              </w:rPr>
            </w:pPr>
            <w:proofErr w:type="spellStart"/>
            <w:r w:rsidRPr="00A8335B">
              <w:rPr>
                <w:rFonts w:cs="Arial"/>
                <w:sz w:val="22"/>
                <w:szCs w:val="22"/>
              </w:rPr>
              <w:t>PhaseCompletedDate</w:t>
            </w:r>
            <w:proofErr w:type="spellEnd"/>
            <w:r w:rsidRPr="00A8335B">
              <w:rPr>
                <w:rFonts w:cs="Arial"/>
                <w:sz w:val="22"/>
                <w:szCs w:val="22"/>
              </w:rPr>
              <w:t xml:space="preserve"> – Date the phase of rehabilitation was completed</w:t>
            </w:r>
          </w:p>
          <w:p w14:paraId="164215A1" w14:textId="77777777" w:rsidR="008D6B5D" w:rsidRPr="00A8335B" w:rsidRDefault="008D6B5D" w:rsidP="008D6B5D">
            <w:pPr>
              <w:spacing w:before="240"/>
              <w:rPr>
                <w:rFonts w:cs="Arial"/>
                <w:sz w:val="22"/>
                <w:szCs w:val="22"/>
              </w:rPr>
            </w:pPr>
            <w:proofErr w:type="spellStart"/>
            <w:r w:rsidRPr="00A8335B">
              <w:rPr>
                <w:rFonts w:cs="Arial"/>
                <w:sz w:val="22"/>
                <w:szCs w:val="22"/>
              </w:rPr>
              <w:t>PhaseStartDate</w:t>
            </w:r>
            <w:proofErr w:type="spellEnd"/>
            <w:r w:rsidRPr="00A8335B">
              <w:rPr>
                <w:rFonts w:cs="Arial"/>
                <w:sz w:val="22"/>
                <w:szCs w:val="22"/>
              </w:rPr>
              <w:t xml:space="preserve"> – Date the phase of rehabilitation started</w:t>
            </w:r>
          </w:p>
          <w:p w14:paraId="0044715F" w14:textId="77777777" w:rsidR="008D6B5D" w:rsidRPr="00A8335B" w:rsidRDefault="008D6B5D" w:rsidP="008D6B5D">
            <w:pPr>
              <w:spacing w:before="240"/>
              <w:rPr>
                <w:rFonts w:cs="Arial"/>
                <w:sz w:val="22"/>
                <w:szCs w:val="22"/>
              </w:rPr>
            </w:pPr>
            <w:proofErr w:type="spellStart"/>
            <w:r w:rsidRPr="00A8335B">
              <w:rPr>
                <w:rFonts w:cs="Arial"/>
                <w:sz w:val="22"/>
                <w:szCs w:val="22"/>
              </w:rPr>
              <w:t>AssessmentNumber</w:t>
            </w:r>
            <w:proofErr w:type="spellEnd"/>
            <w:r w:rsidRPr="00A8335B">
              <w:rPr>
                <w:rFonts w:cs="Arial"/>
                <w:sz w:val="22"/>
                <w:szCs w:val="22"/>
              </w:rPr>
              <w:t xml:space="preserve"> – The assessment number that the record relates to.</w:t>
            </w:r>
          </w:p>
          <w:p w14:paraId="5CBDFF9C" w14:textId="77777777" w:rsidR="008D6B5D" w:rsidRPr="00A8335B" w:rsidRDefault="008D6B5D" w:rsidP="008D6B5D">
            <w:pPr>
              <w:spacing w:before="240"/>
              <w:rPr>
                <w:rFonts w:cs="Arial"/>
                <w:sz w:val="22"/>
                <w:szCs w:val="22"/>
              </w:rPr>
            </w:pPr>
            <w:proofErr w:type="spellStart"/>
            <w:r w:rsidRPr="00A8335B">
              <w:rPr>
                <w:rFonts w:cs="Arial"/>
                <w:sz w:val="22"/>
                <w:szCs w:val="22"/>
              </w:rPr>
              <w:t>AssessmentDate</w:t>
            </w:r>
            <w:proofErr w:type="spellEnd"/>
            <w:r w:rsidRPr="00A8335B">
              <w:rPr>
                <w:rFonts w:cs="Arial"/>
                <w:sz w:val="22"/>
                <w:szCs w:val="22"/>
              </w:rPr>
              <w:t xml:space="preserve"> – Date that the assessment took place</w:t>
            </w:r>
          </w:p>
          <w:p w14:paraId="0003E310" w14:textId="77777777" w:rsidR="008D6B5D" w:rsidRPr="00A8335B" w:rsidRDefault="008D6B5D" w:rsidP="008D6B5D">
            <w:pPr>
              <w:spacing w:before="240"/>
              <w:rPr>
                <w:rFonts w:cs="Arial"/>
                <w:sz w:val="22"/>
                <w:szCs w:val="22"/>
              </w:rPr>
            </w:pPr>
            <w:proofErr w:type="spellStart"/>
            <w:r w:rsidRPr="00A8335B">
              <w:rPr>
                <w:rFonts w:cs="Arial"/>
                <w:sz w:val="22"/>
                <w:szCs w:val="22"/>
              </w:rPr>
              <w:t>PostRehabAssessmentDate</w:t>
            </w:r>
            <w:proofErr w:type="spellEnd"/>
            <w:r w:rsidRPr="00A8335B">
              <w:rPr>
                <w:rFonts w:cs="Arial"/>
                <w:sz w:val="22"/>
                <w:szCs w:val="22"/>
              </w:rPr>
              <w:t xml:space="preserve"> – Date that the post-rehabilitation assessment took place. </w:t>
            </w:r>
          </w:p>
          <w:p w14:paraId="302A8114" w14:textId="77777777" w:rsidR="008D6B5D" w:rsidRPr="00A8335B" w:rsidRDefault="008D6B5D" w:rsidP="008D6B5D">
            <w:pPr>
              <w:spacing w:before="240"/>
              <w:rPr>
                <w:rFonts w:cs="Arial"/>
                <w:sz w:val="22"/>
                <w:szCs w:val="22"/>
              </w:rPr>
            </w:pPr>
            <w:proofErr w:type="spellStart"/>
            <w:r w:rsidRPr="00A8335B">
              <w:rPr>
                <w:rFonts w:cs="Arial"/>
                <w:sz w:val="22"/>
                <w:szCs w:val="22"/>
              </w:rPr>
              <w:t>PreRehabAssessment</w:t>
            </w:r>
            <w:proofErr w:type="spellEnd"/>
            <w:r w:rsidRPr="00A8335B">
              <w:rPr>
                <w:rFonts w:cs="Arial"/>
                <w:sz w:val="22"/>
                <w:szCs w:val="22"/>
              </w:rPr>
              <w:t xml:space="preserve"> – Date that the pre-rehabilitation assessment took place.</w:t>
            </w:r>
          </w:p>
          <w:p w14:paraId="1686A023" w14:textId="69A6B2CF" w:rsidR="008D6B5D" w:rsidRPr="00A8335B" w:rsidRDefault="008D6B5D" w:rsidP="008D6B5D">
            <w:pPr>
              <w:spacing w:before="240"/>
              <w:rPr>
                <w:rFonts w:cs="Arial"/>
                <w:sz w:val="22"/>
                <w:szCs w:val="22"/>
              </w:rPr>
            </w:pPr>
            <w:proofErr w:type="spellStart"/>
            <w:r w:rsidRPr="00A8335B">
              <w:rPr>
                <w:rFonts w:cs="Arial"/>
                <w:sz w:val="22"/>
                <w:szCs w:val="22"/>
              </w:rPr>
              <w:t>ReasonForNotCompleting</w:t>
            </w:r>
            <w:proofErr w:type="spellEnd"/>
            <w:r w:rsidRPr="00A8335B">
              <w:rPr>
                <w:rFonts w:cs="Arial"/>
                <w:sz w:val="22"/>
                <w:szCs w:val="22"/>
              </w:rPr>
              <w:t xml:space="preserve"> – Reason for not completing the phase of cardiac rehabilitation</w:t>
            </w:r>
          </w:p>
        </w:tc>
      </w:tr>
      <w:tr w:rsidR="008D6B5D" w:rsidRPr="00A8335B" w14:paraId="703D73BF" w14:textId="77777777" w:rsidTr="00A8335B">
        <w:tc>
          <w:tcPr>
            <w:tcW w:w="3180" w:type="dxa"/>
          </w:tcPr>
          <w:p w14:paraId="302BE44F" w14:textId="56A2000F" w:rsidR="008D6B5D" w:rsidRPr="00A8335B" w:rsidRDefault="008D6B5D" w:rsidP="008D6B5D">
            <w:pPr>
              <w:spacing w:before="240"/>
              <w:ind w:left="34"/>
              <w:rPr>
                <w:rFonts w:cs="Arial"/>
                <w:b/>
                <w:sz w:val="22"/>
                <w:szCs w:val="22"/>
              </w:rPr>
            </w:pPr>
            <w:r w:rsidRPr="00A8335B">
              <w:rPr>
                <w:rFonts w:cs="Arial"/>
                <w:b/>
                <w:sz w:val="22"/>
                <w:szCs w:val="22"/>
              </w:rPr>
              <w:lastRenderedPageBreak/>
              <w:t>Numerator</w:t>
            </w:r>
          </w:p>
        </w:tc>
        <w:tc>
          <w:tcPr>
            <w:tcW w:w="6674" w:type="dxa"/>
          </w:tcPr>
          <w:p w14:paraId="1FE92CC6" w14:textId="77777777" w:rsidR="008D6B5D" w:rsidRPr="00A8335B" w:rsidRDefault="008D6B5D" w:rsidP="008D6B5D">
            <w:pPr>
              <w:spacing w:before="240"/>
              <w:rPr>
                <w:rFonts w:cs="Arial"/>
                <w:sz w:val="22"/>
                <w:szCs w:val="22"/>
              </w:rPr>
            </w:pPr>
            <w:r w:rsidRPr="00A8335B">
              <w:rPr>
                <w:rFonts w:cs="Arial"/>
                <w:sz w:val="22"/>
                <w:szCs w:val="22"/>
              </w:rPr>
              <w:t>Of the denominator, the number that complete a core delivery of cardiac rehabilitation within 365 days of admission to hospital.</w:t>
            </w:r>
          </w:p>
          <w:p w14:paraId="1EE27209" w14:textId="4F675BEE" w:rsidR="008D6B5D" w:rsidRPr="00A8335B" w:rsidRDefault="008D6B5D" w:rsidP="008D6B5D">
            <w:pPr>
              <w:spacing w:before="240"/>
              <w:rPr>
                <w:rFonts w:cs="Arial"/>
                <w:sz w:val="22"/>
                <w:szCs w:val="22"/>
              </w:rPr>
            </w:pPr>
            <w:r w:rsidRPr="00A8335B">
              <w:rPr>
                <w:rFonts w:cs="Arial"/>
                <w:sz w:val="22"/>
                <w:szCs w:val="22"/>
              </w:rPr>
              <w:t>Neither the HES APC or the NACR data sets have information on the time that an admission or activity occurred, only the date, as a result some referrals may have a slightly longer timeframe in which this completion can take place.</w:t>
            </w:r>
          </w:p>
        </w:tc>
      </w:tr>
      <w:tr w:rsidR="008D6B5D" w:rsidRPr="00A8335B" w14:paraId="4AA7C8C8" w14:textId="77777777" w:rsidTr="00A8335B">
        <w:tc>
          <w:tcPr>
            <w:tcW w:w="3180" w:type="dxa"/>
          </w:tcPr>
          <w:p w14:paraId="7069760C" w14:textId="21CE763A" w:rsidR="008D6B5D" w:rsidRPr="00A8335B" w:rsidRDefault="008D6B5D" w:rsidP="008D6B5D">
            <w:pPr>
              <w:spacing w:before="240"/>
              <w:ind w:left="34"/>
              <w:rPr>
                <w:rFonts w:cs="Arial"/>
                <w:b/>
                <w:sz w:val="22"/>
                <w:szCs w:val="22"/>
              </w:rPr>
            </w:pPr>
            <w:r w:rsidRPr="00A8335B">
              <w:rPr>
                <w:rFonts w:cs="Arial"/>
                <w:b/>
                <w:sz w:val="22"/>
                <w:szCs w:val="22"/>
              </w:rPr>
              <w:t>Denominator</w:t>
            </w:r>
          </w:p>
        </w:tc>
        <w:tc>
          <w:tcPr>
            <w:tcW w:w="6674" w:type="dxa"/>
          </w:tcPr>
          <w:p w14:paraId="089A532F" w14:textId="77777777" w:rsidR="008D6B5D" w:rsidRPr="00A8335B" w:rsidRDefault="008D6B5D" w:rsidP="008D6B5D">
            <w:pPr>
              <w:spacing w:before="240"/>
              <w:rPr>
                <w:rFonts w:cs="Arial"/>
                <w:sz w:val="22"/>
                <w:szCs w:val="22"/>
              </w:rPr>
            </w:pPr>
            <w:r w:rsidRPr="00A8335B">
              <w:rPr>
                <w:rFonts w:cs="Arial"/>
                <w:sz w:val="22"/>
                <w:szCs w:val="22"/>
              </w:rPr>
              <w:t xml:space="preserve">The number of referrals to cardiac rehabilitation that were referred following a hospital admission with a primary diagnosis of MI or heart failure, or a main operative procedure of PCI or CABG, excluding those who died or were too ill to complete rehabilitation. </w:t>
            </w:r>
          </w:p>
          <w:p w14:paraId="18E2AA31" w14:textId="2375E9D3" w:rsidR="008D6B5D" w:rsidRPr="00A8335B" w:rsidRDefault="008D6B5D" w:rsidP="008D6B5D">
            <w:pPr>
              <w:spacing w:before="240"/>
              <w:rPr>
                <w:rFonts w:cs="Arial"/>
                <w:sz w:val="22"/>
                <w:szCs w:val="22"/>
              </w:rPr>
            </w:pPr>
            <w:r w:rsidRPr="00A8335B">
              <w:rPr>
                <w:rFonts w:cs="Arial"/>
                <w:sz w:val="22"/>
                <w:szCs w:val="22"/>
              </w:rPr>
              <w:t>Neither the HES APC or the NACR data sets have information on the time that an admission or activity occurred, only the date, as a result it cannot be said for certain that a referral occurs following an admission if they both occur on the same day.</w:t>
            </w:r>
          </w:p>
        </w:tc>
      </w:tr>
      <w:tr w:rsidR="008D6B5D" w:rsidRPr="00A8335B" w14:paraId="143CBDFE" w14:textId="77777777" w:rsidTr="00A8335B">
        <w:tc>
          <w:tcPr>
            <w:tcW w:w="3180" w:type="dxa"/>
          </w:tcPr>
          <w:p w14:paraId="2E05BB10" w14:textId="79516C39" w:rsidR="008D6B5D" w:rsidRPr="00A8335B" w:rsidRDefault="008D6B5D" w:rsidP="008D6B5D">
            <w:pPr>
              <w:spacing w:before="240"/>
              <w:ind w:left="34"/>
              <w:rPr>
                <w:rFonts w:cs="Arial"/>
                <w:b/>
                <w:sz w:val="22"/>
                <w:szCs w:val="22"/>
              </w:rPr>
            </w:pPr>
            <w:r w:rsidRPr="00A8335B">
              <w:rPr>
                <w:rFonts w:cs="Arial"/>
                <w:b/>
                <w:sz w:val="22"/>
                <w:szCs w:val="22"/>
              </w:rPr>
              <w:t>Computation</w:t>
            </w:r>
          </w:p>
        </w:tc>
        <w:tc>
          <w:tcPr>
            <w:tcW w:w="6674" w:type="dxa"/>
          </w:tcPr>
          <w:p w14:paraId="43B1B454" w14:textId="77777777" w:rsidR="008D6B5D" w:rsidRPr="00A8335B" w:rsidRDefault="008D6B5D" w:rsidP="008D6B5D">
            <w:pPr>
              <w:spacing w:before="240"/>
              <w:rPr>
                <w:rFonts w:cs="Arial"/>
                <w:sz w:val="22"/>
                <w:szCs w:val="22"/>
              </w:rPr>
            </w:pPr>
            <w:r w:rsidRPr="00A8335B">
              <w:rPr>
                <w:rFonts w:cs="Arial"/>
                <w:sz w:val="22"/>
                <w:szCs w:val="22"/>
              </w:rPr>
              <w:t xml:space="preserve">The percentage </w:t>
            </w:r>
            <w:r w:rsidRPr="00A8335B">
              <w:rPr>
                <w:rFonts w:cs="Arial"/>
                <w:i/>
                <w:sz w:val="22"/>
                <w:szCs w:val="22"/>
              </w:rPr>
              <w:t>p</w:t>
            </w:r>
            <w:r w:rsidRPr="00A8335B">
              <w:rPr>
                <w:rFonts w:cs="Arial"/>
                <w:sz w:val="22"/>
                <w:szCs w:val="22"/>
              </w:rPr>
              <w:t xml:space="preserve"> is given by:</w:t>
            </w:r>
            <w:r w:rsidRPr="00A8335B">
              <w:rPr>
                <w:rFonts w:cs="Arial"/>
                <w:sz w:val="22"/>
                <w:szCs w:val="22"/>
              </w:rPr>
              <w:tab/>
            </w:r>
            <w:r w:rsidRPr="00A8335B">
              <w:rPr>
                <w:rFonts w:cs="Arial"/>
                <w:sz w:val="22"/>
                <w:szCs w:val="22"/>
              </w:rPr>
              <w:tab/>
            </w:r>
            <w:r w:rsidRPr="00A8335B">
              <w:rPr>
                <w:rFonts w:cs="Arial"/>
                <w:sz w:val="22"/>
                <w:szCs w:val="22"/>
              </w:rPr>
              <w:tab/>
            </w:r>
          </w:p>
          <w:p w14:paraId="135FCA78" w14:textId="77777777" w:rsidR="008D6B5D" w:rsidRPr="00A8335B" w:rsidRDefault="008D6B5D" w:rsidP="008D6B5D">
            <w:pPr>
              <w:spacing w:before="240"/>
              <w:rPr>
                <w:rFonts w:ascii="Cambria Math" w:hAnsi="Cambria Math" w:cs="Arial"/>
                <w:sz w:val="22"/>
                <w:szCs w:val="22"/>
                <w:oMath/>
              </w:rPr>
            </w:pPr>
            <m:oMathPara>
              <m:oMath>
                <m:r>
                  <w:rPr>
                    <w:rFonts w:ascii="Cambria Math" w:hAnsi="Cambria Math" w:cs="Arial"/>
                    <w:sz w:val="22"/>
                    <w:szCs w:val="22"/>
                  </w:rPr>
                  <w:lastRenderedPageBreak/>
                  <m:t>p=</m:t>
                </m:r>
                <m:f>
                  <m:fPr>
                    <m:ctrlPr>
                      <w:rPr>
                        <w:rFonts w:ascii="Cambria Math" w:hAnsi="Cambria Math" w:cs="Arial"/>
                        <w:i/>
                        <w:sz w:val="22"/>
                        <w:szCs w:val="22"/>
                      </w:rPr>
                    </m:ctrlPr>
                  </m:fPr>
                  <m:num>
                    <m:r>
                      <w:rPr>
                        <w:rFonts w:ascii="Cambria Math" w:hAnsi="Cambria Math" w:cs="Arial"/>
                        <w:sz w:val="22"/>
                        <w:szCs w:val="22"/>
                      </w:rPr>
                      <m:t>O</m:t>
                    </m:r>
                  </m:num>
                  <m:den>
                    <m:r>
                      <w:rPr>
                        <w:rFonts w:ascii="Cambria Math" w:hAnsi="Cambria Math" w:cs="Arial"/>
                        <w:sz w:val="22"/>
                        <w:szCs w:val="22"/>
                      </w:rPr>
                      <m:t>n</m:t>
                    </m:r>
                  </m:den>
                </m:f>
                <m:r>
                  <w:rPr>
                    <w:rFonts w:ascii="Cambria Math" w:hAnsi="Cambria Math" w:cs="Arial"/>
                    <w:sz w:val="22"/>
                    <w:szCs w:val="22"/>
                  </w:rPr>
                  <m:t>×100</m:t>
                </m:r>
              </m:oMath>
            </m:oMathPara>
          </w:p>
          <w:p w14:paraId="5CE709CD" w14:textId="77777777" w:rsidR="008D6B5D" w:rsidRPr="00A8335B" w:rsidRDefault="008D6B5D" w:rsidP="008D6B5D">
            <w:pPr>
              <w:spacing w:before="240"/>
              <w:rPr>
                <w:rFonts w:cs="Arial"/>
                <w:sz w:val="22"/>
                <w:szCs w:val="22"/>
              </w:rPr>
            </w:pPr>
            <w:r w:rsidRPr="00A8335B">
              <w:rPr>
                <w:rFonts w:cs="Arial"/>
                <w:sz w:val="22"/>
                <w:szCs w:val="22"/>
              </w:rPr>
              <w:t>where:</w:t>
            </w:r>
          </w:p>
          <w:p w14:paraId="266FDDC2" w14:textId="77777777" w:rsidR="008D6B5D" w:rsidRPr="00A8335B" w:rsidRDefault="008D6B5D" w:rsidP="008D6B5D">
            <w:pPr>
              <w:spacing w:before="240"/>
              <w:rPr>
                <w:rFonts w:cs="Arial"/>
                <w:sz w:val="22"/>
                <w:szCs w:val="22"/>
              </w:rPr>
            </w:pPr>
            <w:r w:rsidRPr="00A8335B">
              <w:rPr>
                <w:rFonts w:cs="Arial"/>
                <w:i/>
                <w:sz w:val="22"/>
                <w:szCs w:val="22"/>
              </w:rPr>
              <w:t>O</w:t>
            </w:r>
            <w:r w:rsidRPr="00A8335B">
              <w:rPr>
                <w:rFonts w:cs="Arial"/>
                <w:sz w:val="22"/>
                <w:szCs w:val="22"/>
              </w:rPr>
              <w:t xml:space="preserve"> is the numerator; the number in the denominator that complete a core delivery of cardiac rehabilitation within 365 days of </w:t>
            </w:r>
            <w:proofErr w:type="gramStart"/>
            <w:r w:rsidRPr="00A8335B">
              <w:rPr>
                <w:rFonts w:cs="Arial"/>
                <w:sz w:val="22"/>
                <w:szCs w:val="22"/>
              </w:rPr>
              <w:t>referral;</w:t>
            </w:r>
            <w:proofErr w:type="gramEnd"/>
          </w:p>
          <w:p w14:paraId="2CE62596" w14:textId="2C9B1E9D" w:rsidR="008D6B5D" w:rsidRPr="00A8335B" w:rsidRDefault="008D6B5D" w:rsidP="008D6B5D">
            <w:pPr>
              <w:spacing w:before="240"/>
              <w:rPr>
                <w:rFonts w:cs="Arial"/>
                <w:sz w:val="22"/>
                <w:szCs w:val="22"/>
              </w:rPr>
            </w:pPr>
            <w:r w:rsidRPr="00A8335B">
              <w:rPr>
                <w:rFonts w:cs="Arial"/>
                <w:i/>
                <w:sz w:val="22"/>
                <w:szCs w:val="22"/>
              </w:rPr>
              <w:t>n</w:t>
            </w:r>
            <w:r w:rsidRPr="00A8335B">
              <w:rPr>
                <w:rFonts w:cs="Arial"/>
                <w:sz w:val="22"/>
                <w:szCs w:val="22"/>
              </w:rPr>
              <w:t xml:space="preserve"> is the denominator; the number of referrals to cardiac rehabilitation following a hospital admission with a primary diagnosis of MI or heart failure, or a main operative procedure of PCI or CABG</w:t>
            </w:r>
          </w:p>
        </w:tc>
      </w:tr>
      <w:tr w:rsidR="008D6B5D" w:rsidRPr="00A8335B" w14:paraId="41389C57" w14:textId="77777777" w:rsidTr="00A8335B">
        <w:tc>
          <w:tcPr>
            <w:tcW w:w="3180" w:type="dxa"/>
          </w:tcPr>
          <w:p w14:paraId="4D4CA0BE" w14:textId="33D29E5B" w:rsidR="008D6B5D" w:rsidRPr="00A8335B" w:rsidRDefault="008D6B5D" w:rsidP="008D6B5D">
            <w:pPr>
              <w:spacing w:before="240"/>
              <w:ind w:left="34"/>
              <w:rPr>
                <w:rFonts w:cs="Arial"/>
                <w:b/>
                <w:sz w:val="22"/>
                <w:szCs w:val="22"/>
              </w:rPr>
            </w:pPr>
            <w:r w:rsidRPr="00A8335B">
              <w:rPr>
                <w:rFonts w:cs="Arial"/>
                <w:b/>
                <w:sz w:val="22"/>
                <w:szCs w:val="22"/>
              </w:rPr>
              <w:lastRenderedPageBreak/>
              <w:t>Risk adjustment or standardisation type and methodology</w:t>
            </w:r>
          </w:p>
        </w:tc>
        <w:tc>
          <w:tcPr>
            <w:tcW w:w="6674" w:type="dxa"/>
          </w:tcPr>
          <w:sdt>
            <w:sdtPr>
              <w:rPr>
                <w:rFonts w:cs="Arial"/>
                <w:b/>
                <w:sz w:val="22"/>
                <w:szCs w:val="22"/>
              </w:rPr>
              <w:alias w:val="Risk adjustment type"/>
              <w:tag w:val="Risk adjustment type"/>
              <w:id w:val="1214319314"/>
              <w:placeholder>
                <w:docPart w:val="E5CDAF97C24E423EA927E7ACDCE38DD0"/>
              </w:placeholde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3211E05A" w14:textId="77777777" w:rsidR="008D6B5D" w:rsidRPr="00A8335B" w:rsidRDefault="008D6B5D" w:rsidP="008D6B5D">
                <w:pPr>
                  <w:spacing w:before="240"/>
                  <w:rPr>
                    <w:rFonts w:cs="Arial"/>
                    <w:sz w:val="22"/>
                    <w:szCs w:val="22"/>
                  </w:rPr>
                </w:pPr>
                <w:r w:rsidRPr="00A8335B">
                  <w:rPr>
                    <w:rFonts w:cs="Arial"/>
                    <w:b/>
                    <w:sz w:val="22"/>
                    <w:szCs w:val="22"/>
                  </w:rPr>
                  <w:t>None</w:t>
                </w:r>
              </w:p>
            </w:sdtContent>
          </w:sdt>
          <w:p w14:paraId="0FBF8406" w14:textId="77777777" w:rsidR="008D6B5D" w:rsidRPr="00A8335B" w:rsidRDefault="008D6B5D" w:rsidP="008D6B5D">
            <w:pPr>
              <w:spacing w:before="240"/>
              <w:rPr>
                <w:rFonts w:cs="Arial"/>
                <w:sz w:val="22"/>
                <w:szCs w:val="22"/>
              </w:rPr>
            </w:pPr>
          </w:p>
        </w:tc>
      </w:tr>
      <w:tr w:rsidR="008D6B5D" w:rsidRPr="00A8335B" w14:paraId="302F8C4A" w14:textId="77777777" w:rsidTr="00A8335B">
        <w:tc>
          <w:tcPr>
            <w:tcW w:w="3180" w:type="dxa"/>
          </w:tcPr>
          <w:p w14:paraId="2B25C528" w14:textId="77777777" w:rsidR="008D6B5D" w:rsidRPr="00A8335B" w:rsidRDefault="008D6B5D" w:rsidP="008D6B5D">
            <w:pPr>
              <w:spacing w:before="240"/>
              <w:ind w:left="34"/>
              <w:rPr>
                <w:rFonts w:cs="Arial"/>
                <w:b/>
                <w:sz w:val="22"/>
                <w:szCs w:val="22"/>
              </w:rPr>
            </w:pPr>
            <w:r w:rsidRPr="00A8335B">
              <w:rPr>
                <w:rFonts w:cs="Arial"/>
                <w:b/>
                <w:sz w:val="22"/>
                <w:szCs w:val="22"/>
              </w:rPr>
              <w:t>Justification of risk adjustment type and variables</w:t>
            </w:r>
          </w:p>
          <w:p w14:paraId="143C480B" w14:textId="630953F0" w:rsidR="008D6B5D" w:rsidRPr="00A8335B" w:rsidRDefault="008D6B5D" w:rsidP="008D6B5D">
            <w:pPr>
              <w:spacing w:before="240"/>
              <w:ind w:left="34"/>
              <w:rPr>
                <w:rFonts w:cs="Arial"/>
                <w:b/>
                <w:sz w:val="22"/>
                <w:szCs w:val="22"/>
              </w:rPr>
            </w:pPr>
            <w:r w:rsidRPr="00A8335B">
              <w:rPr>
                <w:rFonts w:cs="Arial"/>
                <w:sz w:val="22"/>
                <w:szCs w:val="22"/>
              </w:rPr>
              <w:t>or why risk adjustment is not used</w:t>
            </w:r>
          </w:p>
        </w:tc>
        <w:tc>
          <w:tcPr>
            <w:tcW w:w="6674" w:type="dxa"/>
          </w:tcPr>
          <w:p w14:paraId="77E6182B" w14:textId="77777777" w:rsidR="008D6B5D" w:rsidRPr="00A8335B" w:rsidRDefault="008D6B5D" w:rsidP="008D6B5D">
            <w:pPr>
              <w:spacing w:before="240"/>
              <w:rPr>
                <w:rFonts w:cs="Arial"/>
                <w:sz w:val="22"/>
                <w:szCs w:val="22"/>
              </w:rPr>
            </w:pPr>
            <w:r w:rsidRPr="00A8335B">
              <w:rPr>
                <w:rFonts w:cs="Arial"/>
                <w:sz w:val="22"/>
                <w:szCs w:val="22"/>
              </w:rPr>
              <w:t xml:space="preserve">Cardiac rehabilitation should be offered to all eligible cases. The codes used to identify relevant diagnoses and procedures have been taken from the </w:t>
            </w:r>
            <w:proofErr w:type="spellStart"/>
            <w:r w:rsidRPr="00A8335B">
              <w:rPr>
                <w:rFonts w:cs="Arial"/>
                <w:sz w:val="22"/>
                <w:szCs w:val="22"/>
              </w:rPr>
              <w:t>PbR</w:t>
            </w:r>
            <w:proofErr w:type="spellEnd"/>
            <w:r w:rsidRPr="00A8335B">
              <w:rPr>
                <w:rFonts w:cs="Arial"/>
                <w:sz w:val="22"/>
                <w:szCs w:val="22"/>
              </w:rPr>
              <w:t xml:space="preserve"> cardiac rehabilitation post discharge tariff, suggesting that all these cases should be referred to cardiac rehabilitation.</w:t>
            </w:r>
          </w:p>
          <w:p w14:paraId="67A49686" w14:textId="513A1EBC" w:rsidR="008D6B5D" w:rsidRPr="00A8335B" w:rsidRDefault="008D6B5D" w:rsidP="008D6B5D">
            <w:pPr>
              <w:spacing w:before="240"/>
              <w:rPr>
                <w:rFonts w:cs="Arial"/>
                <w:b/>
                <w:sz w:val="22"/>
                <w:szCs w:val="22"/>
              </w:rPr>
            </w:pPr>
            <w:r w:rsidRPr="00A8335B">
              <w:rPr>
                <w:rFonts w:cs="Arial"/>
                <w:sz w:val="22"/>
                <w:szCs w:val="22"/>
              </w:rPr>
              <w:t xml:space="preserve">A person’s age or gender does not render them ineligible for cardiac rehabilitation, </w:t>
            </w:r>
            <w:proofErr w:type="gramStart"/>
            <w:r w:rsidRPr="00A8335B">
              <w:rPr>
                <w:rFonts w:cs="Arial"/>
                <w:sz w:val="22"/>
                <w:szCs w:val="22"/>
              </w:rPr>
              <w:t>therefore</w:t>
            </w:r>
            <w:proofErr w:type="gramEnd"/>
            <w:r w:rsidRPr="00A8335B">
              <w:rPr>
                <w:rFonts w:cs="Arial"/>
                <w:sz w:val="22"/>
                <w:szCs w:val="22"/>
              </w:rPr>
              <w:t xml:space="preserve"> to standardise for these variables may introduce a bias into the indicator.</w:t>
            </w:r>
          </w:p>
        </w:tc>
      </w:tr>
      <w:tr w:rsidR="008D6B5D" w:rsidRPr="00A8335B" w14:paraId="72D7CA8F" w14:textId="77777777" w:rsidTr="00A8335B">
        <w:tc>
          <w:tcPr>
            <w:tcW w:w="3180" w:type="dxa"/>
          </w:tcPr>
          <w:p w14:paraId="400DF09A" w14:textId="5B82B9F9" w:rsidR="008D6B5D" w:rsidRPr="00A8335B" w:rsidRDefault="008D6B5D" w:rsidP="008D6B5D">
            <w:pPr>
              <w:spacing w:before="240"/>
              <w:ind w:left="34"/>
              <w:rPr>
                <w:rFonts w:cs="Arial"/>
                <w:b/>
                <w:sz w:val="22"/>
                <w:szCs w:val="22"/>
              </w:rPr>
            </w:pPr>
            <w:r w:rsidRPr="00A8335B">
              <w:rPr>
                <w:rFonts w:cs="Arial"/>
                <w:b/>
                <w:sz w:val="22"/>
                <w:szCs w:val="22"/>
              </w:rPr>
              <w:t>Confidence interval / control limit use and methodology</w:t>
            </w:r>
          </w:p>
        </w:tc>
        <w:tc>
          <w:tcPr>
            <w:tcW w:w="6674" w:type="dxa"/>
          </w:tcPr>
          <w:sdt>
            <w:sdtPr>
              <w:rPr>
                <w:rFonts w:cs="Arial"/>
                <w:sz w:val="22"/>
                <w:szCs w:val="22"/>
              </w:rPr>
              <w:alias w:val="Confidence Interval/control limit use"/>
              <w:tag w:val="Confidence Interval/control limit use"/>
              <w:id w:val="1287858884"/>
              <w:placeholder>
                <w:docPart w:val="3F8519A6256942A28E9DD4699FE088EE"/>
              </w:placeholder>
              <w:dropDownList>
                <w:listItem w:value="Choose an item."/>
                <w:listItem w:displayText="Confidence Intervals" w:value="Confidence Intervals"/>
                <w:listItem w:displayText="Control Limits" w:value="Control Limits"/>
                <w:listItem w:displayText="None" w:value="None"/>
              </w:dropDownList>
            </w:sdtPr>
            <w:sdtEndPr/>
            <w:sdtContent>
              <w:p w14:paraId="1EE16F6E" w14:textId="77777777" w:rsidR="008D6B5D" w:rsidRPr="00A8335B" w:rsidRDefault="008D6B5D" w:rsidP="008D6B5D">
                <w:pPr>
                  <w:spacing w:before="240"/>
                  <w:rPr>
                    <w:rFonts w:cs="Arial"/>
                    <w:sz w:val="22"/>
                    <w:szCs w:val="22"/>
                  </w:rPr>
                </w:pPr>
                <w:r w:rsidRPr="00A8335B">
                  <w:rPr>
                    <w:rFonts w:cs="Arial"/>
                    <w:sz w:val="22"/>
                    <w:szCs w:val="22"/>
                  </w:rPr>
                  <w:t>Confidence Intervals</w:t>
                </w:r>
              </w:p>
            </w:sdtContent>
          </w:sdt>
          <w:p w14:paraId="497C99F7" w14:textId="77777777" w:rsidR="008D6B5D" w:rsidRPr="00A8335B" w:rsidRDefault="008D6B5D" w:rsidP="008D6B5D">
            <w:pPr>
              <w:spacing w:before="240"/>
              <w:rPr>
                <w:rFonts w:cs="Arial"/>
                <w:i/>
                <w:sz w:val="22"/>
                <w:szCs w:val="22"/>
              </w:rPr>
            </w:pPr>
            <w:r w:rsidRPr="00A8335B">
              <w:rPr>
                <w:rFonts w:cs="Arial"/>
                <w:i/>
                <w:sz w:val="22"/>
                <w:szCs w:val="22"/>
              </w:rPr>
              <w:t>Methodology:</w:t>
            </w:r>
          </w:p>
          <w:p w14:paraId="4C2B6BC0" w14:textId="77777777" w:rsidR="008D6B5D" w:rsidRPr="00A8335B" w:rsidRDefault="008D6B5D" w:rsidP="008D6B5D">
            <w:pPr>
              <w:rPr>
                <w:rFonts w:cs="Arial"/>
                <w:sz w:val="22"/>
                <w:szCs w:val="22"/>
              </w:rPr>
            </w:pPr>
            <w:r w:rsidRPr="00A8335B">
              <w:rPr>
                <w:rFonts w:cs="Arial"/>
                <w:sz w:val="22"/>
                <w:szCs w:val="22"/>
              </w:rPr>
              <w:t>Using the Wilson Score method</w:t>
            </w:r>
            <w:r w:rsidRPr="00A8335B">
              <w:rPr>
                <w:rStyle w:val="FootnoteReference"/>
                <w:rFonts w:cs="Arial"/>
                <w:sz w:val="22"/>
                <w:szCs w:val="22"/>
              </w:rPr>
              <w:footnoteReference w:id="5"/>
            </w:r>
            <w:r w:rsidRPr="00A8335B">
              <w:rPr>
                <w:rFonts w:cs="Arial"/>
                <w:sz w:val="22"/>
                <w:szCs w:val="22"/>
                <w:vertAlign w:val="superscript"/>
              </w:rPr>
              <w:t>,</w:t>
            </w:r>
            <w:r w:rsidRPr="00A8335B">
              <w:rPr>
                <w:rStyle w:val="FootnoteReference"/>
                <w:rFonts w:cs="Arial"/>
                <w:sz w:val="22"/>
                <w:szCs w:val="22"/>
              </w:rPr>
              <w:footnoteReference w:id="6"/>
            </w:r>
            <w:r w:rsidRPr="00A8335B">
              <w:rPr>
                <w:rFonts w:cs="Arial"/>
                <w:sz w:val="22"/>
                <w:szCs w:val="22"/>
              </w:rPr>
              <w:t>, the 100(1–</w:t>
            </w:r>
            <w:r w:rsidRPr="00A8335B">
              <w:rPr>
                <w:rFonts w:cs="Arial"/>
                <w:i/>
                <w:iCs/>
                <w:sz w:val="22"/>
                <w:szCs w:val="22"/>
              </w:rPr>
              <w:t xml:space="preserve"> </w:t>
            </w:r>
            <w:proofErr w:type="gramStart"/>
            <w:r w:rsidRPr="00A8335B">
              <w:rPr>
                <w:rFonts w:cs="Arial"/>
                <w:i/>
                <w:iCs/>
                <w:sz w:val="22"/>
                <w:szCs w:val="22"/>
              </w:rPr>
              <w:t>α</w:t>
            </w:r>
            <w:r w:rsidRPr="00A8335B">
              <w:rPr>
                <w:rFonts w:cs="Arial"/>
                <w:sz w:val="22"/>
                <w:szCs w:val="22"/>
              </w:rPr>
              <w:t>)%</w:t>
            </w:r>
            <w:proofErr w:type="gramEnd"/>
            <w:r w:rsidRPr="00A8335B">
              <w:rPr>
                <w:rFonts w:cs="Arial"/>
                <w:sz w:val="22"/>
                <w:szCs w:val="22"/>
              </w:rPr>
              <w:t xml:space="preserve"> confidence limits are given by:</w:t>
            </w:r>
          </w:p>
          <w:p w14:paraId="38D1887B" w14:textId="77777777" w:rsidR="008D6B5D" w:rsidRPr="00A8335B" w:rsidRDefault="007F308E" w:rsidP="008D6B5D">
            <w:pPr>
              <w:rPr>
                <w:rFonts w:cs="Arial"/>
                <w:i/>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lower</m:t>
                    </m:r>
                  </m:sub>
                </m:sSub>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2O+</m:t>
                    </m:r>
                    <m:sSup>
                      <m:sSupPr>
                        <m:ctrlPr>
                          <w:rPr>
                            <w:rFonts w:ascii="Cambria Math" w:hAnsi="Cambria Math" w:cs="Arial"/>
                            <w:i/>
                            <w:sz w:val="22"/>
                            <w:szCs w:val="22"/>
                          </w:rPr>
                        </m:ctrlPr>
                      </m:sSupPr>
                      <m:e>
                        <m:r>
                          <w:rPr>
                            <w:rFonts w:ascii="Cambria Math" w:hAnsi="Cambria Math" w:cs="Arial"/>
                            <w:sz w:val="22"/>
                            <w:szCs w:val="22"/>
                          </w:rPr>
                          <m:t>z</m:t>
                        </m:r>
                      </m:e>
                      <m:sup>
                        <m:r>
                          <w:rPr>
                            <w:rFonts w:ascii="Cambria Math" w:hAnsi="Cambria Math" w:cs="Arial"/>
                            <w:sz w:val="22"/>
                            <w:szCs w:val="22"/>
                          </w:rPr>
                          <m:t>2</m:t>
                        </m:r>
                      </m:sup>
                    </m:sSup>
                    <m:r>
                      <w:rPr>
                        <w:rFonts w:ascii="Cambria Math" w:hAnsi="Cambria Math" w:cs="Arial"/>
                        <w:sz w:val="22"/>
                        <w:szCs w:val="22"/>
                      </w:rPr>
                      <m:t>- z</m:t>
                    </m:r>
                    <m:rad>
                      <m:radPr>
                        <m:degHide m:val="1"/>
                        <m:ctrlPr>
                          <w:rPr>
                            <w:rFonts w:ascii="Cambria Math" w:hAnsi="Cambria Math" w:cs="Arial"/>
                            <w:i/>
                            <w:sz w:val="22"/>
                            <w:szCs w:val="22"/>
                          </w:rPr>
                        </m:ctrlPr>
                      </m:radPr>
                      <m:deg/>
                      <m:e>
                        <m:sSup>
                          <m:sSupPr>
                            <m:ctrlPr>
                              <w:rPr>
                                <w:rFonts w:ascii="Cambria Math" w:hAnsi="Cambria Math" w:cs="Arial"/>
                                <w:i/>
                                <w:sz w:val="22"/>
                                <w:szCs w:val="22"/>
                              </w:rPr>
                            </m:ctrlPr>
                          </m:sSupPr>
                          <m:e>
                            <m:r>
                              <w:rPr>
                                <w:rFonts w:ascii="Cambria Math" w:hAnsi="Cambria Math" w:cs="Arial"/>
                                <w:sz w:val="22"/>
                                <w:szCs w:val="22"/>
                              </w:rPr>
                              <m:t>z</m:t>
                            </m:r>
                          </m:e>
                          <m:sup>
                            <m:r>
                              <w:rPr>
                                <w:rFonts w:ascii="Cambria Math" w:hAnsi="Cambria Math" w:cs="Arial"/>
                                <w:sz w:val="22"/>
                                <w:szCs w:val="22"/>
                              </w:rPr>
                              <m:t>2</m:t>
                            </m:r>
                          </m:sup>
                        </m:sSup>
                        <m:r>
                          <w:rPr>
                            <w:rFonts w:ascii="Cambria Math" w:hAnsi="Cambria Math" w:cs="Arial"/>
                            <w:sz w:val="22"/>
                            <w:szCs w:val="22"/>
                          </w:rPr>
                          <m:t>+4Oq</m:t>
                        </m:r>
                      </m:e>
                    </m:rad>
                  </m:num>
                  <m:den>
                    <m:r>
                      <w:rPr>
                        <w:rFonts w:ascii="Cambria Math" w:hAnsi="Cambria Math" w:cs="Arial"/>
                        <w:sz w:val="22"/>
                        <w:szCs w:val="22"/>
                      </w:rPr>
                      <m:t>2</m:t>
                    </m:r>
                    <m:d>
                      <m:dPr>
                        <m:ctrlPr>
                          <w:rPr>
                            <w:rFonts w:ascii="Cambria Math" w:hAnsi="Cambria Math" w:cs="Arial"/>
                            <w:i/>
                            <w:sz w:val="22"/>
                            <w:szCs w:val="22"/>
                          </w:rPr>
                        </m:ctrlPr>
                      </m:dPr>
                      <m:e>
                        <m:r>
                          <w:rPr>
                            <w:rFonts w:ascii="Cambria Math" w:hAnsi="Cambria Math" w:cs="Arial"/>
                            <w:sz w:val="22"/>
                            <w:szCs w:val="22"/>
                          </w:rPr>
                          <m:t>n+</m:t>
                        </m:r>
                        <m:sSup>
                          <m:sSupPr>
                            <m:ctrlPr>
                              <w:rPr>
                                <w:rFonts w:ascii="Cambria Math" w:hAnsi="Cambria Math" w:cs="Arial"/>
                                <w:i/>
                                <w:sz w:val="22"/>
                                <w:szCs w:val="22"/>
                              </w:rPr>
                            </m:ctrlPr>
                          </m:sSupPr>
                          <m:e>
                            <m:r>
                              <w:rPr>
                                <w:rFonts w:ascii="Cambria Math" w:hAnsi="Cambria Math" w:cs="Arial"/>
                                <w:sz w:val="22"/>
                                <w:szCs w:val="22"/>
                              </w:rPr>
                              <m:t>z</m:t>
                            </m:r>
                          </m:e>
                          <m:sup>
                            <m:r>
                              <w:rPr>
                                <w:rFonts w:ascii="Cambria Math" w:hAnsi="Cambria Math" w:cs="Arial"/>
                                <w:sz w:val="22"/>
                                <w:szCs w:val="22"/>
                              </w:rPr>
                              <m:t>2</m:t>
                            </m:r>
                          </m:sup>
                        </m:sSup>
                      </m:e>
                    </m:d>
                  </m:den>
                </m:f>
                <m:r>
                  <w:rPr>
                    <w:rFonts w:ascii="Cambria Math" w:hAnsi="Cambria Math" w:cs="Arial"/>
                    <w:sz w:val="22"/>
                    <w:szCs w:val="22"/>
                  </w:rPr>
                  <m:t>×100</m:t>
                </m:r>
              </m:oMath>
            </m:oMathPara>
          </w:p>
          <w:p w14:paraId="596DA774" w14:textId="77777777" w:rsidR="008D6B5D" w:rsidRPr="00A8335B" w:rsidRDefault="007F308E" w:rsidP="008D6B5D">
            <w:pPr>
              <w:rPr>
                <w:rFonts w:cs="Arial"/>
                <w:i/>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upper</m:t>
                    </m:r>
                  </m:sub>
                </m:sSub>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2O+</m:t>
                    </m:r>
                    <m:sSup>
                      <m:sSupPr>
                        <m:ctrlPr>
                          <w:rPr>
                            <w:rFonts w:ascii="Cambria Math" w:hAnsi="Cambria Math" w:cs="Arial"/>
                            <w:i/>
                            <w:sz w:val="22"/>
                            <w:szCs w:val="22"/>
                          </w:rPr>
                        </m:ctrlPr>
                      </m:sSupPr>
                      <m:e>
                        <m:r>
                          <w:rPr>
                            <w:rFonts w:ascii="Cambria Math" w:hAnsi="Cambria Math" w:cs="Arial"/>
                            <w:sz w:val="22"/>
                            <w:szCs w:val="22"/>
                          </w:rPr>
                          <m:t>z</m:t>
                        </m:r>
                      </m:e>
                      <m:sup>
                        <m:r>
                          <w:rPr>
                            <w:rFonts w:ascii="Cambria Math" w:hAnsi="Cambria Math" w:cs="Arial"/>
                            <w:sz w:val="22"/>
                            <w:szCs w:val="22"/>
                          </w:rPr>
                          <m:t>2</m:t>
                        </m:r>
                      </m:sup>
                    </m:sSup>
                    <m:r>
                      <w:rPr>
                        <w:rFonts w:ascii="Cambria Math" w:hAnsi="Cambria Math" w:cs="Arial"/>
                        <w:sz w:val="22"/>
                        <w:szCs w:val="22"/>
                      </w:rPr>
                      <m:t>+ z</m:t>
                    </m:r>
                    <m:rad>
                      <m:radPr>
                        <m:degHide m:val="1"/>
                        <m:ctrlPr>
                          <w:rPr>
                            <w:rFonts w:ascii="Cambria Math" w:hAnsi="Cambria Math" w:cs="Arial"/>
                            <w:i/>
                            <w:sz w:val="22"/>
                            <w:szCs w:val="22"/>
                          </w:rPr>
                        </m:ctrlPr>
                      </m:radPr>
                      <m:deg/>
                      <m:e>
                        <m:sSup>
                          <m:sSupPr>
                            <m:ctrlPr>
                              <w:rPr>
                                <w:rFonts w:ascii="Cambria Math" w:hAnsi="Cambria Math" w:cs="Arial"/>
                                <w:i/>
                                <w:sz w:val="22"/>
                                <w:szCs w:val="22"/>
                              </w:rPr>
                            </m:ctrlPr>
                          </m:sSupPr>
                          <m:e>
                            <m:r>
                              <w:rPr>
                                <w:rFonts w:ascii="Cambria Math" w:hAnsi="Cambria Math" w:cs="Arial"/>
                                <w:sz w:val="22"/>
                                <w:szCs w:val="22"/>
                              </w:rPr>
                              <m:t>z</m:t>
                            </m:r>
                          </m:e>
                          <m:sup>
                            <m:r>
                              <w:rPr>
                                <w:rFonts w:ascii="Cambria Math" w:hAnsi="Cambria Math" w:cs="Arial"/>
                                <w:sz w:val="22"/>
                                <w:szCs w:val="22"/>
                              </w:rPr>
                              <m:t>2</m:t>
                            </m:r>
                          </m:sup>
                        </m:sSup>
                        <m:r>
                          <w:rPr>
                            <w:rFonts w:ascii="Cambria Math" w:hAnsi="Cambria Math" w:cs="Arial"/>
                            <w:sz w:val="22"/>
                            <w:szCs w:val="22"/>
                          </w:rPr>
                          <m:t>+4Oq</m:t>
                        </m:r>
                      </m:e>
                    </m:rad>
                  </m:num>
                  <m:den>
                    <m:r>
                      <w:rPr>
                        <w:rFonts w:ascii="Cambria Math" w:hAnsi="Cambria Math" w:cs="Arial"/>
                        <w:sz w:val="22"/>
                        <w:szCs w:val="22"/>
                      </w:rPr>
                      <m:t>2</m:t>
                    </m:r>
                    <m:d>
                      <m:dPr>
                        <m:ctrlPr>
                          <w:rPr>
                            <w:rFonts w:ascii="Cambria Math" w:hAnsi="Cambria Math" w:cs="Arial"/>
                            <w:i/>
                            <w:sz w:val="22"/>
                            <w:szCs w:val="22"/>
                          </w:rPr>
                        </m:ctrlPr>
                      </m:dPr>
                      <m:e>
                        <m:r>
                          <w:rPr>
                            <w:rFonts w:ascii="Cambria Math" w:hAnsi="Cambria Math" w:cs="Arial"/>
                            <w:sz w:val="22"/>
                            <w:szCs w:val="22"/>
                          </w:rPr>
                          <m:t>n+</m:t>
                        </m:r>
                        <m:sSup>
                          <m:sSupPr>
                            <m:ctrlPr>
                              <w:rPr>
                                <w:rFonts w:ascii="Cambria Math" w:hAnsi="Cambria Math" w:cs="Arial"/>
                                <w:i/>
                                <w:sz w:val="22"/>
                                <w:szCs w:val="22"/>
                              </w:rPr>
                            </m:ctrlPr>
                          </m:sSupPr>
                          <m:e>
                            <m:r>
                              <w:rPr>
                                <w:rFonts w:ascii="Cambria Math" w:hAnsi="Cambria Math" w:cs="Arial"/>
                                <w:sz w:val="22"/>
                                <w:szCs w:val="22"/>
                              </w:rPr>
                              <m:t>z</m:t>
                            </m:r>
                          </m:e>
                          <m:sup>
                            <m:r>
                              <w:rPr>
                                <w:rFonts w:ascii="Cambria Math" w:hAnsi="Cambria Math" w:cs="Arial"/>
                                <w:sz w:val="22"/>
                                <w:szCs w:val="22"/>
                              </w:rPr>
                              <m:t>2</m:t>
                            </m:r>
                          </m:sup>
                        </m:sSup>
                      </m:e>
                    </m:d>
                  </m:den>
                </m:f>
                <m:r>
                  <w:rPr>
                    <w:rFonts w:ascii="Cambria Math" w:hAnsi="Cambria Math" w:cs="Arial"/>
                    <w:sz w:val="22"/>
                    <w:szCs w:val="22"/>
                  </w:rPr>
                  <m:t>×100</m:t>
                </m:r>
              </m:oMath>
            </m:oMathPara>
          </w:p>
          <w:p w14:paraId="5EBE0600" w14:textId="77777777" w:rsidR="008D6B5D" w:rsidRPr="00A8335B" w:rsidRDefault="008D6B5D" w:rsidP="008D6B5D">
            <w:pPr>
              <w:rPr>
                <w:rFonts w:cs="Arial"/>
                <w:sz w:val="22"/>
                <w:szCs w:val="22"/>
              </w:rPr>
            </w:pPr>
            <w:r w:rsidRPr="00A8335B">
              <w:rPr>
                <w:rFonts w:cs="Arial"/>
                <w:sz w:val="22"/>
                <w:szCs w:val="22"/>
              </w:rPr>
              <w:t>where:</w:t>
            </w:r>
            <w:r w:rsidRPr="00A8335B">
              <w:rPr>
                <w:rFonts w:cs="Arial"/>
                <w:sz w:val="22"/>
                <w:szCs w:val="22"/>
              </w:rPr>
              <w:tab/>
            </w:r>
          </w:p>
          <w:p w14:paraId="3AF90751" w14:textId="77777777" w:rsidR="008D6B5D" w:rsidRPr="00A8335B" w:rsidRDefault="008D6B5D" w:rsidP="008D6B5D">
            <w:pPr>
              <w:rPr>
                <w:rFonts w:cs="Arial"/>
                <w:sz w:val="22"/>
                <w:szCs w:val="22"/>
              </w:rPr>
            </w:pPr>
            <w:r w:rsidRPr="00A8335B">
              <w:rPr>
                <w:rFonts w:cs="Arial"/>
                <w:i/>
                <w:sz w:val="22"/>
                <w:szCs w:val="22"/>
              </w:rPr>
              <w:t xml:space="preserve">q </w:t>
            </w:r>
            <w:r w:rsidRPr="00A8335B">
              <w:rPr>
                <w:rFonts w:cs="Arial"/>
                <w:sz w:val="22"/>
                <w:szCs w:val="22"/>
              </w:rPr>
              <w:t>is 1–</w:t>
            </w:r>
            <w:proofErr w:type="gramStart"/>
            <w:r w:rsidRPr="00A8335B">
              <w:rPr>
                <w:rFonts w:cs="Arial"/>
                <w:i/>
                <w:sz w:val="22"/>
                <w:szCs w:val="22"/>
              </w:rPr>
              <w:t>p</w:t>
            </w:r>
            <w:r w:rsidRPr="00A8335B">
              <w:rPr>
                <w:rFonts w:cs="Arial"/>
                <w:sz w:val="22"/>
                <w:szCs w:val="22"/>
              </w:rPr>
              <w:t>;</w:t>
            </w:r>
            <w:proofErr w:type="gramEnd"/>
          </w:p>
          <w:p w14:paraId="7E9A75AE" w14:textId="77777777" w:rsidR="008D6B5D" w:rsidRPr="00A8335B" w:rsidRDefault="008D6B5D" w:rsidP="008D6B5D">
            <w:pPr>
              <w:rPr>
                <w:rFonts w:cs="Arial"/>
                <w:sz w:val="22"/>
                <w:szCs w:val="22"/>
              </w:rPr>
            </w:pPr>
            <w:r w:rsidRPr="00A8335B">
              <w:rPr>
                <w:rFonts w:cs="Arial"/>
                <w:i/>
                <w:sz w:val="22"/>
                <w:szCs w:val="22"/>
              </w:rPr>
              <w:t xml:space="preserve">z </w:t>
            </w:r>
            <w:r w:rsidRPr="00A8335B">
              <w:rPr>
                <w:rFonts w:cs="Arial"/>
                <w:sz w:val="22"/>
                <w:szCs w:val="22"/>
              </w:rPr>
              <w:t>is the 100(1–</w:t>
            </w:r>
            <w:r w:rsidRPr="00A8335B">
              <w:rPr>
                <w:rFonts w:cs="Arial"/>
                <w:i/>
                <w:iCs/>
                <w:sz w:val="22"/>
                <w:szCs w:val="22"/>
              </w:rPr>
              <w:t xml:space="preserve"> α</w:t>
            </w:r>
            <w:r w:rsidRPr="00A8335B">
              <w:rPr>
                <w:rFonts w:cs="Arial"/>
                <w:sz w:val="22"/>
                <w:szCs w:val="22"/>
              </w:rPr>
              <w:t xml:space="preserve"> /</w:t>
            </w:r>
            <w:proofErr w:type="gramStart"/>
            <w:r w:rsidRPr="00A8335B">
              <w:rPr>
                <w:rFonts w:cs="Arial"/>
                <w:sz w:val="22"/>
                <w:szCs w:val="22"/>
              </w:rPr>
              <w:t>2)</w:t>
            </w:r>
            <w:proofErr w:type="spellStart"/>
            <w:r w:rsidRPr="00A8335B">
              <w:rPr>
                <w:rFonts w:cs="Arial"/>
                <w:sz w:val="22"/>
                <w:szCs w:val="22"/>
              </w:rPr>
              <w:t>th</w:t>
            </w:r>
            <w:proofErr w:type="spellEnd"/>
            <w:proofErr w:type="gramEnd"/>
            <w:r w:rsidRPr="00A8335B">
              <w:rPr>
                <w:rFonts w:cs="Arial"/>
                <w:sz w:val="22"/>
                <w:szCs w:val="22"/>
              </w:rPr>
              <w:t xml:space="preserve"> percentile value from the Standard Normal distribution.</w:t>
            </w:r>
            <w:r w:rsidRPr="00A8335B">
              <w:rPr>
                <w:rFonts w:cs="Arial"/>
                <w:sz w:val="22"/>
                <w:szCs w:val="22"/>
              </w:rPr>
              <w:tab/>
            </w:r>
            <w:r w:rsidRPr="00A8335B">
              <w:rPr>
                <w:rFonts w:cs="Arial"/>
                <w:sz w:val="22"/>
                <w:szCs w:val="22"/>
              </w:rPr>
              <w:tab/>
            </w:r>
            <w:r w:rsidRPr="00A8335B">
              <w:rPr>
                <w:rFonts w:cs="Arial"/>
                <w:sz w:val="22"/>
                <w:szCs w:val="22"/>
              </w:rPr>
              <w:tab/>
            </w:r>
          </w:p>
          <w:p w14:paraId="71D4268C" w14:textId="06A18A74" w:rsidR="008D6B5D" w:rsidRPr="00A8335B" w:rsidRDefault="008D6B5D" w:rsidP="008D6B5D">
            <w:pPr>
              <w:spacing w:before="240"/>
              <w:rPr>
                <w:rFonts w:cs="Arial"/>
                <w:sz w:val="22"/>
                <w:szCs w:val="22"/>
              </w:rPr>
            </w:pPr>
            <w:r w:rsidRPr="00A8335B">
              <w:rPr>
                <w:rFonts w:cs="Arial"/>
                <w:sz w:val="22"/>
                <w:szCs w:val="22"/>
              </w:rPr>
              <w:t xml:space="preserve">For example, for a 95% confidence interval, </w:t>
            </w:r>
            <w:r w:rsidRPr="00A8335B">
              <w:rPr>
                <w:rFonts w:cs="Arial"/>
                <w:i/>
                <w:iCs/>
                <w:sz w:val="22"/>
                <w:szCs w:val="22"/>
              </w:rPr>
              <w:t>α</w:t>
            </w:r>
            <w:r w:rsidRPr="00A8335B">
              <w:rPr>
                <w:rFonts w:cs="Arial"/>
                <w:sz w:val="22"/>
                <w:szCs w:val="22"/>
              </w:rPr>
              <w:t xml:space="preserve"> = 0.05 and </w:t>
            </w:r>
            <w:r w:rsidRPr="00A8335B">
              <w:rPr>
                <w:rFonts w:cs="Arial"/>
                <w:i/>
                <w:sz w:val="22"/>
                <w:szCs w:val="22"/>
              </w:rPr>
              <w:t>z</w:t>
            </w:r>
            <w:r w:rsidRPr="00A8335B">
              <w:rPr>
                <w:rFonts w:cs="Arial"/>
                <w:sz w:val="22"/>
                <w:szCs w:val="22"/>
              </w:rPr>
              <w:t xml:space="preserve"> = 1.96 (i.e. the 97.5th percentile value from the Standard Normal distribution)</w:t>
            </w:r>
            <w:r w:rsidRPr="00A8335B">
              <w:rPr>
                <w:rStyle w:val="FootnoteReference"/>
                <w:rFonts w:cs="Arial"/>
                <w:sz w:val="22"/>
                <w:szCs w:val="22"/>
              </w:rPr>
              <w:footnoteReference w:id="7"/>
            </w:r>
            <w:r w:rsidRPr="00A8335B">
              <w:rPr>
                <w:rFonts w:cs="Arial"/>
                <w:sz w:val="22"/>
                <w:szCs w:val="22"/>
              </w:rPr>
              <w:t>.</w:t>
            </w:r>
          </w:p>
        </w:tc>
      </w:tr>
      <w:tr w:rsidR="008D6B5D" w:rsidRPr="00A8335B" w14:paraId="568F9683" w14:textId="77777777" w:rsidTr="00A8335B">
        <w:tc>
          <w:tcPr>
            <w:tcW w:w="3180" w:type="dxa"/>
          </w:tcPr>
          <w:p w14:paraId="63D756DD" w14:textId="5D8DF9F4" w:rsidR="008D6B5D" w:rsidRPr="00A8335B" w:rsidRDefault="008D6B5D" w:rsidP="008D6B5D">
            <w:pPr>
              <w:spacing w:before="240"/>
              <w:ind w:left="34"/>
              <w:rPr>
                <w:rFonts w:cs="Arial"/>
                <w:b/>
                <w:sz w:val="22"/>
                <w:szCs w:val="22"/>
              </w:rPr>
            </w:pPr>
            <w:r w:rsidRPr="00A8335B">
              <w:rPr>
                <w:rFonts w:cs="Arial"/>
                <w:b/>
                <w:sz w:val="22"/>
                <w:szCs w:val="22"/>
              </w:rPr>
              <w:lastRenderedPageBreak/>
              <w:t>Justification of confidence intervals / control limits used</w:t>
            </w:r>
          </w:p>
        </w:tc>
        <w:tc>
          <w:tcPr>
            <w:tcW w:w="6674" w:type="dxa"/>
          </w:tcPr>
          <w:p w14:paraId="2ABAE1BB" w14:textId="77777777" w:rsidR="008D6B5D" w:rsidRPr="00A8335B" w:rsidRDefault="008D6B5D" w:rsidP="008D6B5D">
            <w:pPr>
              <w:spacing w:before="240"/>
              <w:rPr>
                <w:rFonts w:cs="Arial"/>
                <w:sz w:val="22"/>
                <w:szCs w:val="22"/>
              </w:rPr>
            </w:pPr>
            <w:r w:rsidRPr="00A8335B">
              <w:rPr>
                <w:rFonts w:cs="Arial"/>
                <w:sz w:val="22"/>
                <w:szCs w:val="22"/>
              </w:rPr>
              <w:t>Confidence intervals are used, recognising the existence of natural variation between the CCG populations.</w:t>
            </w:r>
          </w:p>
          <w:p w14:paraId="5E727F79" w14:textId="77777777" w:rsidR="008D6B5D" w:rsidRPr="00A8335B" w:rsidRDefault="008D6B5D" w:rsidP="008D6B5D">
            <w:pPr>
              <w:spacing w:before="240"/>
              <w:rPr>
                <w:rFonts w:cs="Arial"/>
                <w:sz w:val="22"/>
                <w:szCs w:val="22"/>
              </w:rPr>
            </w:pPr>
            <w:r w:rsidRPr="00A8335B">
              <w:rPr>
                <w:rFonts w:cs="Arial"/>
                <w:sz w:val="22"/>
                <w:szCs w:val="22"/>
              </w:rPr>
              <w:t>The preferred PHE confidence interval method for proportions is the Wilson Score method</w:t>
            </w:r>
            <w:r w:rsidRPr="00A8335B">
              <w:rPr>
                <w:rStyle w:val="FootnoteReference"/>
                <w:rFonts w:cs="Arial"/>
                <w:sz w:val="22"/>
                <w:szCs w:val="22"/>
              </w:rPr>
              <w:footnoteReference w:id="8"/>
            </w:r>
            <w:r w:rsidRPr="00A8335B">
              <w:rPr>
                <w:rFonts w:cs="Arial"/>
                <w:sz w:val="22"/>
                <w:szCs w:val="22"/>
              </w:rPr>
              <w:t xml:space="preserve"> which has been evaluated and recommended by Newcombe and Altman</w:t>
            </w:r>
            <w:r w:rsidRPr="00A8335B">
              <w:rPr>
                <w:rStyle w:val="FootnoteReference"/>
                <w:rFonts w:cs="Arial"/>
                <w:sz w:val="22"/>
                <w:szCs w:val="22"/>
              </w:rPr>
              <w:footnoteReference w:id="9"/>
            </w:r>
            <w:r w:rsidRPr="00A8335B">
              <w:rPr>
                <w:rFonts w:cs="Arial"/>
                <w:sz w:val="22"/>
                <w:szCs w:val="22"/>
                <w:vertAlign w:val="superscript"/>
              </w:rPr>
              <w:t>;</w:t>
            </w:r>
            <w:r w:rsidRPr="00A8335B">
              <w:rPr>
                <w:rStyle w:val="FootnoteReference"/>
                <w:rFonts w:cs="Arial"/>
                <w:sz w:val="22"/>
                <w:szCs w:val="22"/>
              </w:rPr>
              <w:footnoteReference w:id="10"/>
            </w:r>
            <w:r w:rsidRPr="00A8335B">
              <w:rPr>
                <w:rFonts w:cs="Arial"/>
                <w:sz w:val="22"/>
                <w:szCs w:val="22"/>
              </w:rPr>
              <w:t>. It can be used with any data values and, unlike some methods, it does not fail to give an interval when the numerator count, and therefore the proportion, is zero</w:t>
            </w:r>
            <w:r w:rsidRPr="00A8335B">
              <w:rPr>
                <w:rStyle w:val="FootnoteReference"/>
                <w:rFonts w:cs="Arial"/>
                <w:sz w:val="22"/>
                <w:szCs w:val="22"/>
              </w:rPr>
              <w:footnoteReference w:id="11"/>
            </w:r>
            <w:r w:rsidRPr="00A8335B">
              <w:rPr>
                <w:rFonts w:cs="Arial"/>
                <w:sz w:val="22"/>
                <w:szCs w:val="22"/>
              </w:rPr>
              <w:t>.</w:t>
            </w:r>
          </w:p>
          <w:p w14:paraId="572C38E5" w14:textId="77777777" w:rsidR="008D6B5D" w:rsidRPr="00A8335B" w:rsidRDefault="008D6B5D" w:rsidP="008D6B5D">
            <w:pPr>
              <w:spacing w:before="240"/>
              <w:rPr>
                <w:rFonts w:cs="Arial"/>
                <w:sz w:val="22"/>
                <w:szCs w:val="22"/>
              </w:rPr>
            </w:pPr>
          </w:p>
        </w:tc>
      </w:tr>
      <w:tr w:rsidR="00A8335B" w:rsidRPr="00A8335B" w14:paraId="31BCAAD1" w14:textId="77777777" w:rsidTr="00A8335B">
        <w:tc>
          <w:tcPr>
            <w:tcW w:w="3180" w:type="dxa"/>
          </w:tcPr>
          <w:p w14:paraId="1E580D95" w14:textId="3CEA88D9" w:rsidR="00A8335B" w:rsidRPr="00A8335B" w:rsidRDefault="00A8335B" w:rsidP="00A8335B">
            <w:pPr>
              <w:spacing w:before="240"/>
              <w:ind w:left="34"/>
              <w:rPr>
                <w:rFonts w:cs="Arial"/>
                <w:b/>
                <w:sz w:val="22"/>
                <w:szCs w:val="22"/>
              </w:rPr>
            </w:pPr>
            <w:r w:rsidRPr="00A8335B">
              <w:rPr>
                <w:rFonts w:cs="Arial"/>
                <w:b/>
                <w:sz w:val="22"/>
                <w:szCs w:val="22"/>
              </w:rPr>
              <w:t>Presentation of indicator</w:t>
            </w:r>
          </w:p>
        </w:tc>
        <w:tc>
          <w:tcPr>
            <w:tcW w:w="6674" w:type="dxa"/>
          </w:tcPr>
          <w:p w14:paraId="0C90C34E" w14:textId="77777777" w:rsidR="00A8335B" w:rsidRPr="00A8335B" w:rsidRDefault="00A8335B" w:rsidP="00A8335B">
            <w:pPr>
              <w:spacing w:before="240"/>
              <w:rPr>
                <w:rFonts w:cs="Arial"/>
                <w:sz w:val="22"/>
                <w:szCs w:val="22"/>
              </w:rPr>
            </w:pPr>
            <w:r w:rsidRPr="00A8335B">
              <w:rPr>
                <w:rFonts w:cs="Arial"/>
                <w:sz w:val="22"/>
                <w:szCs w:val="22"/>
              </w:rPr>
              <w:t xml:space="preserve">The indicator is to be presented on the HSCIC Indicator Portal in a consistent format with other CCG OIS indicators. It is accompanied by a Specification and Quality Statement. </w:t>
            </w:r>
          </w:p>
          <w:p w14:paraId="28A12BFA" w14:textId="77777777" w:rsidR="00A8335B" w:rsidRPr="00A8335B" w:rsidRDefault="00A8335B" w:rsidP="00A8335B">
            <w:pPr>
              <w:spacing w:before="240"/>
              <w:rPr>
                <w:rFonts w:cs="Arial"/>
                <w:sz w:val="22"/>
                <w:szCs w:val="22"/>
              </w:rPr>
            </w:pPr>
            <w:r w:rsidRPr="00A8335B">
              <w:rPr>
                <w:rFonts w:cs="Arial"/>
                <w:sz w:val="22"/>
                <w:szCs w:val="22"/>
              </w:rPr>
              <w:t xml:space="preserve">The data is presented with a detailed header including information on the statistic presented, the reporting period, level of coverage, publication date, data sources, and any further notes to be aware of. Drop-down filtering is also available. The data will be reported annually. </w:t>
            </w:r>
          </w:p>
          <w:p w14:paraId="4A20E8D7" w14:textId="77777777" w:rsidR="00A8335B" w:rsidRPr="00A8335B" w:rsidRDefault="00A8335B" w:rsidP="00A8335B">
            <w:pPr>
              <w:spacing w:before="240"/>
              <w:rPr>
                <w:rFonts w:cs="Arial"/>
                <w:sz w:val="22"/>
                <w:szCs w:val="22"/>
              </w:rPr>
            </w:pPr>
            <w:r w:rsidRPr="00A8335B">
              <w:rPr>
                <w:rFonts w:cs="Arial"/>
                <w:sz w:val="22"/>
                <w:szCs w:val="22"/>
              </w:rPr>
              <w:t>The specific fields to be presented in data are as follows:</w:t>
            </w:r>
          </w:p>
          <w:p w14:paraId="330DC148" w14:textId="77777777" w:rsidR="00A8335B" w:rsidRPr="00A8335B" w:rsidRDefault="00A8335B" w:rsidP="00A8335B">
            <w:pPr>
              <w:spacing w:before="240"/>
              <w:rPr>
                <w:rFonts w:cs="Arial"/>
                <w:sz w:val="22"/>
                <w:szCs w:val="22"/>
              </w:rPr>
            </w:pPr>
          </w:p>
        </w:tc>
      </w:tr>
      <w:permEnd w:id="521414752"/>
    </w:tbl>
    <w:p w14:paraId="6C367CCD" w14:textId="6CAEEACE" w:rsidR="00772A5C" w:rsidRPr="00A8335B" w:rsidRDefault="00772A5C">
      <w:pPr>
        <w:rPr>
          <w:rFonts w:cs="Arial"/>
        </w:rPr>
      </w:pPr>
    </w:p>
    <w:tbl>
      <w:tblPr>
        <w:tblStyle w:val="TableGrid"/>
        <w:tblW w:w="9918" w:type="dxa"/>
        <w:tblLook w:val="0020" w:firstRow="1" w:lastRow="0" w:firstColumn="0" w:lastColumn="0" w:noHBand="0" w:noVBand="0"/>
      </w:tblPr>
      <w:tblGrid>
        <w:gridCol w:w="1567"/>
        <w:gridCol w:w="8351"/>
      </w:tblGrid>
      <w:tr w:rsidR="00B9312A" w:rsidRPr="00A8335B" w14:paraId="24B264D2" w14:textId="77777777" w:rsidTr="00484590">
        <w:trPr>
          <w:trHeight w:val="316"/>
        </w:trPr>
        <w:tc>
          <w:tcPr>
            <w:tcW w:w="790" w:type="pct"/>
          </w:tcPr>
          <w:p w14:paraId="159BF56C" w14:textId="77777777" w:rsidR="00B9312A" w:rsidRPr="00A8335B" w:rsidRDefault="00B9312A" w:rsidP="00A8335B">
            <w:pPr>
              <w:spacing w:before="240"/>
              <w:rPr>
                <w:rFonts w:cs="Arial"/>
                <w:sz w:val="22"/>
                <w:szCs w:val="22"/>
              </w:rPr>
            </w:pPr>
            <w:permStart w:id="2014075562" w:edGrp="everyone" w:colFirst="2" w:colLast="2"/>
            <w:r w:rsidRPr="00A8335B">
              <w:rPr>
                <w:rFonts w:cs="Arial"/>
                <w:sz w:val="22"/>
                <w:szCs w:val="22"/>
              </w:rPr>
              <w:t>Column Name</w:t>
            </w:r>
          </w:p>
        </w:tc>
        <w:tc>
          <w:tcPr>
            <w:tcW w:w="4210" w:type="pct"/>
          </w:tcPr>
          <w:p w14:paraId="1B22E4DB" w14:textId="77777777" w:rsidR="00B9312A" w:rsidRPr="00A8335B" w:rsidRDefault="00B9312A" w:rsidP="00A8335B">
            <w:pPr>
              <w:spacing w:before="240"/>
              <w:rPr>
                <w:rFonts w:cs="Arial"/>
                <w:sz w:val="22"/>
                <w:szCs w:val="22"/>
              </w:rPr>
            </w:pPr>
            <w:r w:rsidRPr="00A8335B">
              <w:rPr>
                <w:rFonts w:cs="Arial"/>
                <w:sz w:val="22"/>
                <w:szCs w:val="22"/>
              </w:rPr>
              <w:t>Output</w:t>
            </w:r>
          </w:p>
        </w:tc>
      </w:tr>
      <w:tr w:rsidR="00B9312A" w:rsidRPr="00A8335B" w14:paraId="3CB1AA44" w14:textId="77777777" w:rsidTr="00484590">
        <w:trPr>
          <w:trHeight w:val="277"/>
        </w:trPr>
        <w:tc>
          <w:tcPr>
            <w:tcW w:w="790" w:type="pct"/>
          </w:tcPr>
          <w:p w14:paraId="6AD28395" w14:textId="77777777" w:rsidR="00B9312A" w:rsidRPr="00A8335B" w:rsidRDefault="00B9312A" w:rsidP="00A8335B">
            <w:pPr>
              <w:spacing w:before="240"/>
              <w:rPr>
                <w:rFonts w:cs="Arial"/>
                <w:sz w:val="22"/>
                <w:szCs w:val="22"/>
              </w:rPr>
            </w:pPr>
            <w:r w:rsidRPr="00A8335B">
              <w:rPr>
                <w:rFonts w:cs="Arial"/>
                <w:sz w:val="22"/>
                <w:szCs w:val="22"/>
              </w:rPr>
              <w:t>Reporting period</w:t>
            </w:r>
          </w:p>
        </w:tc>
        <w:tc>
          <w:tcPr>
            <w:tcW w:w="4210" w:type="pct"/>
          </w:tcPr>
          <w:p w14:paraId="290EED48" w14:textId="77777777" w:rsidR="00B9312A" w:rsidRPr="00A8335B" w:rsidRDefault="00B9312A" w:rsidP="00A8335B">
            <w:pPr>
              <w:spacing w:before="240"/>
              <w:rPr>
                <w:rFonts w:cs="Arial"/>
                <w:sz w:val="22"/>
                <w:szCs w:val="22"/>
              </w:rPr>
            </w:pPr>
            <w:r w:rsidRPr="00A8335B">
              <w:rPr>
                <w:rFonts w:cs="Arial"/>
                <w:sz w:val="22"/>
                <w:szCs w:val="22"/>
              </w:rPr>
              <w:t>Period of coverage (years/rolling quarter)</w:t>
            </w:r>
          </w:p>
        </w:tc>
      </w:tr>
      <w:tr w:rsidR="00B9312A" w:rsidRPr="00A8335B" w14:paraId="62F3D1E3" w14:textId="77777777" w:rsidTr="00484590">
        <w:trPr>
          <w:trHeight w:val="283"/>
        </w:trPr>
        <w:tc>
          <w:tcPr>
            <w:tcW w:w="790" w:type="pct"/>
          </w:tcPr>
          <w:p w14:paraId="06DDB4A5" w14:textId="77777777" w:rsidR="00B9312A" w:rsidRPr="00A8335B" w:rsidRDefault="00B9312A" w:rsidP="00A8335B">
            <w:pPr>
              <w:spacing w:before="240"/>
              <w:rPr>
                <w:rFonts w:cs="Arial"/>
                <w:sz w:val="22"/>
                <w:szCs w:val="22"/>
              </w:rPr>
            </w:pPr>
            <w:r w:rsidRPr="00A8335B">
              <w:rPr>
                <w:rFonts w:cs="Arial"/>
                <w:sz w:val="22"/>
                <w:szCs w:val="22"/>
              </w:rPr>
              <w:t>Breakdown</w:t>
            </w:r>
          </w:p>
        </w:tc>
        <w:tc>
          <w:tcPr>
            <w:tcW w:w="4210" w:type="pct"/>
          </w:tcPr>
          <w:p w14:paraId="0267CB6D" w14:textId="77777777" w:rsidR="00B9312A" w:rsidRPr="00A8335B" w:rsidRDefault="00B9312A" w:rsidP="00A8335B">
            <w:pPr>
              <w:spacing w:before="240"/>
              <w:rPr>
                <w:rFonts w:cs="Arial"/>
                <w:sz w:val="22"/>
                <w:szCs w:val="22"/>
              </w:rPr>
            </w:pPr>
            <w:r w:rsidRPr="00A8335B">
              <w:rPr>
                <w:rFonts w:cs="Arial"/>
                <w:sz w:val="22"/>
                <w:szCs w:val="22"/>
              </w:rPr>
              <w:t>National (all registered patients in England), CCG</w:t>
            </w:r>
          </w:p>
        </w:tc>
      </w:tr>
      <w:tr w:rsidR="00B9312A" w:rsidRPr="00A8335B" w14:paraId="38677ED5" w14:textId="77777777" w:rsidTr="00484590">
        <w:trPr>
          <w:trHeight w:val="216"/>
        </w:trPr>
        <w:tc>
          <w:tcPr>
            <w:tcW w:w="790" w:type="pct"/>
          </w:tcPr>
          <w:p w14:paraId="3EC7E1A3" w14:textId="77777777" w:rsidR="00B9312A" w:rsidRPr="00A8335B" w:rsidRDefault="00B9312A" w:rsidP="00A8335B">
            <w:pPr>
              <w:spacing w:before="240"/>
              <w:rPr>
                <w:rFonts w:cs="Arial"/>
                <w:sz w:val="22"/>
                <w:szCs w:val="22"/>
              </w:rPr>
            </w:pPr>
            <w:r w:rsidRPr="00A8335B">
              <w:rPr>
                <w:rFonts w:cs="Arial"/>
                <w:sz w:val="22"/>
                <w:szCs w:val="22"/>
              </w:rPr>
              <w:t>ONS code</w:t>
            </w:r>
          </w:p>
        </w:tc>
        <w:tc>
          <w:tcPr>
            <w:tcW w:w="4210" w:type="pct"/>
          </w:tcPr>
          <w:p w14:paraId="1527F179" w14:textId="77777777" w:rsidR="00B9312A" w:rsidRPr="00A8335B" w:rsidRDefault="00B9312A" w:rsidP="00A8335B">
            <w:pPr>
              <w:spacing w:before="240"/>
              <w:rPr>
                <w:rFonts w:cs="Arial"/>
                <w:sz w:val="22"/>
                <w:szCs w:val="22"/>
              </w:rPr>
            </w:pPr>
            <w:r w:rsidRPr="00A8335B">
              <w:rPr>
                <w:rFonts w:cs="Arial"/>
                <w:sz w:val="22"/>
                <w:szCs w:val="22"/>
              </w:rPr>
              <w:t>ONS geography code</w:t>
            </w:r>
          </w:p>
        </w:tc>
      </w:tr>
      <w:tr w:rsidR="00B9312A" w:rsidRPr="00A8335B" w14:paraId="6C909C9D" w14:textId="77777777" w:rsidTr="00484590">
        <w:trPr>
          <w:trHeight w:val="216"/>
        </w:trPr>
        <w:tc>
          <w:tcPr>
            <w:tcW w:w="790" w:type="pct"/>
          </w:tcPr>
          <w:p w14:paraId="75797CFB" w14:textId="77777777" w:rsidR="00B9312A" w:rsidRPr="00A8335B" w:rsidRDefault="00B9312A" w:rsidP="00A8335B">
            <w:pPr>
              <w:spacing w:before="240"/>
              <w:rPr>
                <w:rFonts w:cs="Arial"/>
                <w:sz w:val="22"/>
                <w:szCs w:val="22"/>
              </w:rPr>
            </w:pPr>
            <w:r w:rsidRPr="00A8335B">
              <w:rPr>
                <w:rFonts w:cs="Arial"/>
                <w:sz w:val="22"/>
                <w:szCs w:val="22"/>
              </w:rPr>
              <w:t>Level</w:t>
            </w:r>
          </w:p>
        </w:tc>
        <w:tc>
          <w:tcPr>
            <w:tcW w:w="4210" w:type="pct"/>
          </w:tcPr>
          <w:p w14:paraId="50BC8D96" w14:textId="77777777" w:rsidR="00B9312A" w:rsidRPr="00A8335B" w:rsidRDefault="00B9312A" w:rsidP="00A8335B">
            <w:pPr>
              <w:spacing w:before="240"/>
              <w:rPr>
                <w:rFonts w:cs="Arial"/>
                <w:sz w:val="22"/>
                <w:szCs w:val="22"/>
              </w:rPr>
            </w:pPr>
            <w:r w:rsidRPr="00A8335B">
              <w:rPr>
                <w:rFonts w:cs="Arial"/>
                <w:sz w:val="22"/>
                <w:szCs w:val="22"/>
              </w:rPr>
              <w:t>CCG code</w:t>
            </w:r>
          </w:p>
        </w:tc>
      </w:tr>
      <w:tr w:rsidR="00B9312A" w:rsidRPr="00A8335B" w14:paraId="7D4F0F5D" w14:textId="77777777" w:rsidTr="00484590">
        <w:trPr>
          <w:trHeight w:val="164"/>
        </w:trPr>
        <w:tc>
          <w:tcPr>
            <w:tcW w:w="790" w:type="pct"/>
          </w:tcPr>
          <w:p w14:paraId="02D52D2C" w14:textId="77777777" w:rsidR="00B9312A" w:rsidRPr="00A8335B" w:rsidRDefault="00B9312A" w:rsidP="00A8335B">
            <w:pPr>
              <w:spacing w:before="240"/>
              <w:rPr>
                <w:rFonts w:cs="Arial"/>
                <w:sz w:val="22"/>
                <w:szCs w:val="22"/>
              </w:rPr>
            </w:pPr>
            <w:r w:rsidRPr="00A8335B">
              <w:rPr>
                <w:rFonts w:cs="Arial"/>
                <w:sz w:val="22"/>
                <w:szCs w:val="22"/>
              </w:rPr>
              <w:t>Level description</w:t>
            </w:r>
          </w:p>
        </w:tc>
        <w:tc>
          <w:tcPr>
            <w:tcW w:w="4210" w:type="pct"/>
          </w:tcPr>
          <w:p w14:paraId="4732A775" w14:textId="77777777" w:rsidR="00B9312A" w:rsidRPr="00A8335B" w:rsidRDefault="00B9312A" w:rsidP="00A8335B">
            <w:pPr>
              <w:spacing w:before="240"/>
              <w:rPr>
                <w:rFonts w:cs="Arial"/>
                <w:sz w:val="22"/>
                <w:szCs w:val="22"/>
              </w:rPr>
            </w:pPr>
            <w:r w:rsidRPr="00A8335B">
              <w:rPr>
                <w:rFonts w:cs="Arial"/>
                <w:sz w:val="22"/>
                <w:szCs w:val="22"/>
              </w:rPr>
              <w:t>CCG name</w:t>
            </w:r>
          </w:p>
        </w:tc>
      </w:tr>
      <w:tr w:rsidR="00B9312A" w:rsidRPr="00A8335B" w14:paraId="422AB03A" w14:textId="77777777" w:rsidTr="00484590">
        <w:trPr>
          <w:trHeight w:val="566"/>
        </w:trPr>
        <w:tc>
          <w:tcPr>
            <w:tcW w:w="790" w:type="pct"/>
          </w:tcPr>
          <w:p w14:paraId="5D0D6E26" w14:textId="77777777" w:rsidR="00B9312A" w:rsidRPr="00A8335B" w:rsidRDefault="00B9312A" w:rsidP="00A8335B">
            <w:pPr>
              <w:spacing w:before="240"/>
              <w:rPr>
                <w:rFonts w:cs="Arial"/>
                <w:sz w:val="22"/>
                <w:szCs w:val="22"/>
              </w:rPr>
            </w:pPr>
            <w:r w:rsidRPr="00A8335B">
              <w:rPr>
                <w:rFonts w:cs="Arial"/>
                <w:sz w:val="22"/>
                <w:szCs w:val="22"/>
              </w:rPr>
              <w:t>Percentage</w:t>
            </w:r>
          </w:p>
        </w:tc>
        <w:tc>
          <w:tcPr>
            <w:tcW w:w="4210" w:type="pct"/>
          </w:tcPr>
          <w:p w14:paraId="6747A24F" w14:textId="77777777" w:rsidR="00B9312A" w:rsidRPr="00A8335B" w:rsidRDefault="00B9312A" w:rsidP="00A8335B">
            <w:pPr>
              <w:spacing w:before="240"/>
              <w:rPr>
                <w:rFonts w:cs="Arial"/>
                <w:sz w:val="22"/>
                <w:szCs w:val="22"/>
              </w:rPr>
            </w:pPr>
            <w:r w:rsidRPr="00A8335B">
              <w:rPr>
                <w:rFonts w:cs="Arial"/>
                <w:sz w:val="22"/>
                <w:szCs w:val="22"/>
              </w:rPr>
              <w:t xml:space="preserve">Percentage of referrals to cardiac rehabilitation following a hospital admission with a primary diagnosis of MI or heart failure, or a main operative procedure of PCI or </w:t>
            </w:r>
            <w:r w:rsidRPr="00A8335B">
              <w:rPr>
                <w:rFonts w:cs="Arial"/>
                <w:sz w:val="22"/>
                <w:szCs w:val="22"/>
              </w:rPr>
              <w:lastRenderedPageBreak/>
              <w:t>CABG who completed core delivery of cardiac rehabilitation within 365 days of referral</w:t>
            </w:r>
          </w:p>
        </w:tc>
      </w:tr>
      <w:tr w:rsidR="00B9312A" w:rsidRPr="00A8335B" w14:paraId="7FED5649" w14:textId="77777777" w:rsidTr="00484590">
        <w:trPr>
          <w:trHeight w:val="136"/>
        </w:trPr>
        <w:tc>
          <w:tcPr>
            <w:tcW w:w="790" w:type="pct"/>
          </w:tcPr>
          <w:p w14:paraId="7AB780C0" w14:textId="77777777" w:rsidR="00B9312A" w:rsidRPr="00A8335B" w:rsidRDefault="00B9312A" w:rsidP="00A8335B">
            <w:pPr>
              <w:spacing w:before="240"/>
              <w:rPr>
                <w:rFonts w:cs="Arial"/>
                <w:sz w:val="22"/>
                <w:szCs w:val="22"/>
              </w:rPr>
            </w:pPr>
            <w:r w:rsidRPr="00A8335B">
              <w:rPr>
                <w:rFonts w:cs="Arial"/>
                <w:sz w:val="22"/>
                <w:szCs w:val="22"/>
              </w:rPr>
              <w:lastRenderedPageBreak/>
              <w:t>CI lower (%)</w:t>
            </w:r>
          </w:p>
        </w:tc>
        <w:tc>
          <w:tcPr>
            <w:tcW w:w="4210" w:type="pct"/>
          </w:tcPr>
          <w:p w14:paraId="6CD3443A" w14:textId="77777777" w:rsidR="00B9312A" w:rsidRPr="00A8335B" w:rsidRDefault="00B9312A" w:rsidP="00A8335B">
            <w:pPr>
              <w:spacing w:before="240"/>
              <w:rPr>
                <w:rFonts w:cs="Arial"/>
                <w:sz w:val="22"/>
                <w:szCs w:val="22"/>
              </w:rPr>
            </w:pPr>
            <w:r w:rsidRPr="00A8335B">
              <w:rPr>
                <w:rFonts w:cs="Arial"/>
                <w:sz w:val="22"/>
                <w:szCs w:val="22"/>
              </w:rPr>
              <w:t>Lower 95% confidence interval</w:t>
            </w:r>
          </w:p>
        </w:tc>
      </w:tr>
      <w:tr w:rsidR="00B9312A" w:rsidRPr="00A8335B" w14:paraId="684B872C" w14:textId="77777777" w:rsidTr="00484590">
        <w:trPr>
          <w:trHeight w:val="240"/>
        </w:trPr>
        <w:tc>
          <w:tcPr>
            <w:tcW w:w="790" w:type="pct"/>
          </w:tcPr>
          <w:p w14:paraId="4F141A0B" w14:textId="77777777" w:rsidR="00B9312A" w:rsidRPr="00A8335B" w:rsidRDefault="00B9312A" w:rsidP="00A8335B">
            <w:pPr>
              <w:spacing w:before="240"/>
              <w:rPr>
                <w:rFonts w:cs="Arial"/>
                <w:sz w:val="22"/>
                <w:szCs w:val="22"/>
              </w:rPr>
            </w:pPr>
            <w:r w:rsidRPr="00A8335B">
              <w:rPr>
                <w:rFonts w:cs="Arial"/>
                <w:sz w:val="22"/>
                <w:szCs w:val="22"/>
              </w:rPr>
              <w:t>CI upper (%)</w:t>
            </w:r>
          </w:p>
        </w:tc>
        <w:tc>
          <w:tcPr>
            <w:tcW w:w="4210" w:type="pct"/>
          </w:tcPr>
          <w:p w14:paraId="5137E4A6" w14:textId="77777777" w:rsidR="00B9312A" w:rsidRPr="00A8335B" w:rsidRDefault="00B9312A" w:rsidP="00A8335B">
            <w:pPr>
              <w:spacing w:before="240"/>
              <w:rPr>
                <w:rFonts w:cs="Arial"/>
                <w:sz w:val="22"/>
                <w:szCs w:val="22"/>
              </w:rPr>
            </w:pPr>
            <w:r w:rsidRPr="00A8335B">
              <w:rPr>
                <w:rFonts w:cs="Arial"/>
                <w:sz w:val="22"/>
                <w:szCs w:val="22"/>
              </w:rPr>
              <w:t>Upper 95% confidence interval</w:t>
            </w:r>
          </w:p>
        </w:tc>
      </w:tr>
      <w:tr w:rsidR="00B9312A" w:rsidRPr="00A8335B" w14:paraId="1879C778" w14:textId="77777777" w:rsidTr="00484590">
        <w:trPr>
          <w:trHeight w:val="202"/>
        </w:trPr>
        <w:tc>
          <w:tcPr>
            <w:tcW w:w="790" w:type="pct"/>
          </w:tcPr>
          <w:p w14:paraId="348D9F24" w14:textId="77777777" w:rsidR="00B9312A" w:rsidRPr="00A8335B" w:rsidRDefault="00B9312A" w:rsidP="00A8335B">
            <w:pPr>
              <w:spacing w:before="240"/>
              <w:rPr>
                <w:rFonts w:cs="Arial"/>
                <w:sz w:val="22"/>
                <w:szCs w:val="22"/>
              </w:rPr>
            </w:pPr>
            <w:r w:rsidRPr="00A8335B">
              <w:rPr>
                <w:rFonts w:cs="Arial"/>
                <w:sz w:val="22"/>
                <w:szCs w:val="22"/>
              </w:rPr>
              <w:t>Denominator</w:t>
            </w:r>
          </w:p>
        </w:tc>
        <w:tc>
          <w:tcPr>
            <w:tcW w:w="4210" w:type="pct"/>
          </w:tcPr>
          <w:p w14:paraId="381F0118" w14:textId="77777777" w:rsidR="00B9312A" w:rsidRPr="00A8335B" w:rsidRDefault="00B9312A" w:rsidP="00A8335B">
            <w:pPr>
              <w:spacing w:before="240"/>
              <w:rPr>
                <w:rFonts w:cs="Arial"/>
                <w:sz w:val="22"/>
                <w:szCs w:val="22"/>
              </w:rPr>
            </w:pPr>
            <w:r w:rsidRPr="00A8335B">
              <w:rPr>
                <w:rFonts w:cs="Arial"/>
                <w:sz w:val="22"/>
                <w:szCs w:val="22"/>
              </w:rPr>
              <w:t>The number of referrals to cardiac rehabilitation following a hospital admission with a primary diagnosis of MI or heart failure, or a main operative procedure of PCI or CABG, excluding those who died or were too ill to complete rehabilitation.</w:t>
            </w:r>
          </w:p>
        </w:tc>
      </w:tr>
      <w:tr w:rsidR="00B9312A" w:rsidRPr="00A8335B" w14:paraId="5D612B7E" w14:textId="77777777" w:rsidTr="00484590">
        <w:trPr>
          <w:trHeight w:val="487"/>
        </w:trPr>
        <w:tc>
          <w:tcPr>
            <w:tcW w:w="790" w:type="pct"/>
          </w:tcPr>
          <w:p w14:paraId="12E60097" w14:textId="77777777" w:rsidR="00B9312A" w:rsidRPr="00A8335B" w:rsidRDefault="00B9312A" w:rsidP="00A8335B">
            <w:pPr>
              <w:spacing w:before="240"/>
              <w:rPr>
                <w:rFonts w:cs="Arial"/>
                <w:sz w:val="22"/>
                <w:szCs w:val="22"/>
              </w:rPr>
            </w:pPr>
            <w:r w:rsidRPr="00A8335B">
              <w:rPr>
                <w:rFonts w:cs="Arial"/>
                <w:sz w:val="22"/>
                <w:szCs w:val="22"/>
              </w:rPr>
              <w:t>Numerator</w:t>
            </w:r>
          </w:p>
        </w:tc>
        <w:tc>
          <w:tcPr>
            <w:tcW w:w="4210" w:type="pct"/>
          </w:tcPr>
          <w:p w14:paraId="1CB16AF6" w14:textId="77777777" w:rsidR="00B9312A" w:rsidRPr="00A8335B" w:rsidRDefault="00B9312A" w:rsidP="00A8335B">
            <w:pPr>
              <w:spacing w:before="240"/>
              <w:rPr>
                <w:rFonts w:cs="Arial"/>
                <w:sz w:val="22"/>
                <w:szCs w:val="22"/>
              </w:rPr>
            </w:pPr>
            <w:r w:rsidRPr="00A8335B">
              <w:rPr>
                <w:rFonts w:cs="Arial"/>
                <w:sz w:val="22"/>
                <w:szCs w:val="22"/>
              </w:rPr>
              <w:t xml:space="preserve">Of the denominator, the number that complete a core </w:t>
            </w:r>
            <w:proofErr w:type="gramStart"/>
            <w:r w:rsidRPr="00A8335B">
              <w:rPr>
                <w:rFonts w:cs="Arial"/>
                <w:sz w:val="22"/>
                <w:szCs w:val="22"/>
              </w:rPr>
              <w:t>delivery  of</w:t>
            </w:r>
            <w:proofErr w:type="gramEnd"/>
            <w:r w:rsidRPr="00A8335B">
              <w:rPr>
                <w:rFonts w:cs="Arial"/>
                <w:sz w:val="22"/>
                <w:szCs w:val="22"/>
              </w:rPr>
              <w:t xml:space="preserve"> cardiac rehabilitation within 365 days of referral</w:t>
            </w:r>
          </w:p>
        </w:tc>
      </w:tr>
    </w:tbl>
    <w:p w14:paraId="1DD51F77" w14:textId="77777777" w:rsidR="00A8335B" w:rsidRPr="00A8335B" w:rsidRDefault="00A8335B">
      <w:pPr>
        <w:rPr>
          <w:rFonts w:cs="Arial"/>
        </w:rPr>
      </w:pPr>
    </w:p>
    <w:tbl>
      <w:tblPr>
        <w:tblStyle w:val="TableGrid"/>
        <w:tblW w:w="0" w:type="auto"/>
        <w:tblLook w:val="04A0" w:firstRow="1" w:lastRow="0" w:firstColumn="1" w:lastColumn="0" w:noHBand="0" w:noVBand="1"/>
      </w:tblPr>
      <w:tblGrid>
        <w:gridCol w:w="3180"/>
        <w:gridCol w:w="6674"/>
      </w:tblGrid>
      <w:tr w:rsidR="00A8335B" w:rsidRPr="00A8335B" w14:paraId="29BCF424" w14:textId="77777777" w:rsidTr="00A8335B">
        <w:tc>
          <w:tcPr>
            <w:tcW w:w="3180" w:type="dxa"/>
          </w:tcPr>
          <w:p w14:paraId="5D9F5168" w14:textId="77777777" w:rsidR="00A8335B" w:rsidRPr="00A8335B" w:rsidRDefault="00A8335B" w:rsidP="00A8335B">
            <w:pPr>
              <w:spacing w:before="240"/>
              <w:ind w:left="34"/>
              <w:rPr>
                <w:rFonts w:cs="Arial"/>
                <w:b/>
                <w:sz w:val="22"/>
                <w:szCs w:val="22"/>
              </w:rPr>
            </w:pPr>
            <w:r w:rsidRPr="00A8335B">
              <w:rPr>
                <w:rFonts w:cs="Arial"/>
                <w:b/>
                <w:sz w:val="22"/>
                <w:szCs w:val="22"/>
              </w:rPr>
              <w:t>Contextual information provided alongside indicator</w:t>
            </w:r>
          </w:p>
          <w:p w14:paraId="1424DA78" w14:textId="4402D919" w:rsidR="00A8335B" w:rsidRPr="00A8335B" w:rsidRDefault="00A8335B" w:rsidP="00A8335B">
            <w:pPr>
              <w:spacing w:before="240"/>
              <w:ind w:left="34"/>
              <w:rPr>
                <w:rFonts w:cs="Arial"/>
                <w:b/>
                <w:sz w:val="22"/>
                <w:szCs w:val="22"/>
              </w:rPr>
            </w:pPr>
            <w:r w:rsidRPr="00A8335B">
              <w:rPr>
                <w:rFonts w:cs="Arial"/>
                <w:sz w:val="22"/>
                <w:szCs w:val="22"/>
              </w:rPr>
              <w:t>with justification</w:t>
            </w:r>
          </w:p>
        </w:tc>
        <w:tc>
          <w:tcPr>
            <w:tcW w:w="6674" w:type="dxa"/>
          </w:tcPr>
          <w:p w14:paraId="3C4F7783" w14:textId="77777777" w:rsidR="00A8335B" w:rsidRPr="00A8335B" w:rsidRDefault="00A8335B" w:rsidP="00A8335B">
            <w:pPr>
              <w:spacing w:before="240"/>
              <w:rPr>
                <w:rFonts w:cs="Arial"/>
                <w:sz w:val="22"/>
                <w:szCs w:val="22"/>
              </w:rPr>
            </w:pPr>
          </w:p>
          <w:p w14:paraId="433A2C29" w14:textId="4FA8B7DA" w:rsidR="00A8335B" w:rsidRPr="00A8335B" w:rsidRDefault="00A8335B" w:rsidP="00A8335B">
            <w:pPr>
              <w:spacing w:before="240"/>
              <w:rPr>
                <w:rFonts w:cs="Arial"/>
                <w:sz w:val="22"/>
                <w:szCs w:val="22"/>
              </w:rPr>
            </w:pPr>
            <w:r w:rsidRPr="00A8335B">
              <w:rPr>
                <w:rFonts w:cs="Arial"/>
                <w:sz w:val="22"/>
                <w:szCs w:val="22"/>
              </w:rPr>
              <w:t>None</w:t>
            </w:r>
          </w:p>
        </w:tc>
      </w:tr>
      <w:tr w:rsidR="00A8335B" w:rsidRPr="00A8335B" w14:paraId="4EE09836" w14:textId="77777777" w:rsidTr="00A8335B">
        <w:tc>
          <w:tcPr>
            <w:tcW w:w="3180" w:type="dxa"/>
          </w:tcPr>
          <w:p w14:paraId="7652AF99" w14:textId="193C3BAB" w:rsidR="00A8335B" w:rsidRPr="00A8335B" w:rsidRDefault="00A8335B" w:rsidP="00A8335B">
            <w:pPr>
              <w:spacing w:before="240"/>
              <w:ind w:left="34"/>
              <w:rPr>
                <w:rFonts w:cs="Arial"/>
                <w:b/>
                <w:sz w:val="22"/>
                <w:szCs w:val="22"/>
              </w:rPr>
            </w:pPr>
            <w:r w:rsidRPr="00A8335B">
              <w:rPr>
                <w:rFonts w:cs="Arial"/>
                <w:b/>
                <w:sz w:val="22"/>
                <w:szCs w:val="22"/>
              </w:rPr>
              <w:t>Calculation and data source of contextual information</w:t>
            </w:r>
          </w:p>
        </w:tc>
        <w:tc>
          <w:tcPr>
            <w:tcW w:w="6674" w:type="dxa"/>
          </w:tcPr>
          <w:p w14:paraId="5D277C83" w14:textId="36C9BFC0" w:rsidR="00A8335B" w:rsidRPr="00A8335B" w:rsidRDefault="00A8335B" w:rsidP="00A8335B">
            <w:pPr>
              <w:spacing w:before="240"/>
              <w:rPr>
                <w:rFonts w:cs="Arial"/>
                <w:sz w:val="22"/>
                <w:szCs w:val="22"/>
              </w:rPr>
            </w:pPr>
            <w:r w:rsidRPr="00A8335B">
              <w:rPr>
                <w:rFonts w:cs="Arial"/>
                <w:sz w:val="22"/>
                <w:szCs w:val="22"/>
              </w:rPr>
              <w:t>N/A</w:t>
            </w:r>
          </w:p>
        </w:tc>
      </w:tr>
      <w:tr w:rsidR="00A8335B" w:rsidRPr="00A8335B" w14:paraId="0D23F419" w14:textId="77777777" w:rsidTr="00A8335B">
        <w:tc>
          <w:tcPr>
            <w:tcW w:w="3180" w:type="dxa"/>
          </w:tcPr>
          <w:p w14:paraId="37582385" w14:textId="77777777" w:rsidR="00A8335B" w:rsidRPr="00A8335B" w:rsidRDefault="00A8335B" w:rsidP="00A8335B">
            <w:pPr>
              <w:spacing w:before="240"/>
              <w:ind w:left="34"/>
              <w:rPr>
                <w:rFonts w:cs="Arial"/>
                <w:b/>
                <w:sz w:val="22"/>
                <w:szCs w:val="22"/>
              </w:rPr>
            </w:pPr>
            <w:r w:rsidRPr="00A8335B">
              <w:rPr>
                <w:rFonts w:cs="Arial"/>
                <w:b/>
                <w:sz w:val="22"/>
                <w:szCs w:val="22"/>
              </w:rPr>
              <w:t>Use of bandings, benchmarks or targets</w:t>
            </w:r>
          </w:p>
          <w:p w14:paraId="1AECA8F6" w14:textId="4B57873F" w:rsidR="00A8335B" w:rsidRPr="00A8335B" w:rsidRDefault="00A8335B" w:rsidP="00A8335B">
            <w:pPr>
              <w:spacing w:before="240"/>
              <w:ind w:left="34"/>
              <w:rPr>
                <w:rFonts w:cs="Arial"/>
                <w:b/>
                <w:sz w:val="22"/>
                <w:szCs w:val="22"/>
              </w:rPr>
            </w:pPr>
            <w:r w:rsidRPr="00A8335B">
              <w:rPr>
                <w:rFonts w:cs="Arial"/>
                <w:sz w:val="22"/>
                <w:szCs w:val="22"/>
              </w:rPr>
              <w:t>with justification</w:t>
            </w:r>
          </w:p>
        </w:tc>
        <w:tc>
          <w:tcPr>
            <w:tcW w:w="6674" w:type="dxa"/>
          </w:tcPr>
          <w:p w14:paraId="77EC653C" w14:textId="77777777" w:rsidR="00A8335B" w:rsidRPr="00A8335B" w:rsidRDefault="00A8335B" w:rsidP="00A8335B">
            <w:pPr>
              <w:spacing w:before="240"/>
              <w:rPr>
                <w:rFonts w:cs="Arial"/>
                <w:sz w:val="22"/>
                <w:szCs w:val="22"/>
              </w:rPr>
            </w:pPr>
            <w:r w:rsidRPr="00A8335B">
              <w:rPr>
                <w:rFonts w:cs="Arial"/>
                <w:sz w:val="22"/>
                <w:szCs w:val="22"/>
              </w:rPr>
              <w:t>None.</w:t>
            </w:r>
          </w:p>
          <w:p w14:paraId="42F49779" w14:textId="77777777" w:rsidR="00A8335B" w:rsidRPr="00A8335B" w:rsidRDefault="00A8335B" w:rsidP="00A8335B">
            <w:pPr>
              <w:spacing w:before="240"/>
              <w:rPr>
                <w:rFonts w:cs="Arial"/>
                <w:sz w:val="22"/>
                <w:szCs w:val="22"/>
              </w:rPr>
            </w:pPr>
            <w:r w:rsidRPr="00A8335B">
              <w:rPr>
                <w:rFonts w:cs="Arial"/>
                <w:sz w:val="22"/>
                <w:szCs w:val="22"/>
              </w:rPr>
              <w:t xml:space="preserve">The indicator is to be presented without target or ranking. If a CCG believes their figure to be disproportionately low, for example when compared to the national figure, the factors contributing to this can be investigated and appropriate action can be taken. </w:t>
            </w:r>
          </w:p>
          <w:p w14:paraId="041AA476" w14:textId="3C63CD5B" w:rsidR="00A8335B" w:rsidRPr="00A8335B" w:rsidRDefault="00A8335B" w:rsidP="00A8335B">
            <w:pPr>
              <w:spacing w:before="240"/>
              <w:rPr>
                <w:rFonts w:cs="Arial"/>
                <w:sz w:val="22"/>
                <w:szCs w:val="22"/>
              </w:rPr>
            </w:pPr>
            <w:r w:rsidRPr="00A8335B">
              <w:rPr>
                <w:rFonts w:cs="Arial"/>
                <w:sz w:val="22"/>
                <w:szCs w:val="22"/>
              </w:rPr>
              <w:t xml:space="preserve">It is noted that the CVD OS introduced ambitions of 65% uptake of cardiac rehabilitation following a MI, PCI, or CABG, and 33% uptake following heart failure. However, these indicators do not measure uptake and as such it would be misguided to compare a CCGs referral score to these figures. </w:t>
            </w:r>
          </w:p>
        </w:tc>
      </w:tr>
      <w:tr w:rsidR="00A8335B" w:rsidRPr="00A8335B" w14:paraId="3291AE20" w14:textId="77777777" w:rsidTr="00A8335B">
        <w:tc>
          <w:tcPr>
            <w:tcW w:w="3180" w:type="dxa"/>
          </w:tcPr>
          <w:p w14:paraId="0270FB28" w14:textId="77777777" w:rsidR="00A8335B" w:rsidRPr="00A8335B" w:rsidRDefault="00A8335B" w:rsidP="00A8335B">
            <w:pPr>
              <w:spacing w:before="240"/>
              <w:ind w:left="34"/>
              <w:rPr>
                <w:rFonts w:cs="Arial"/>
                <w:b/>
                <w:sz w:val="22"/>
                <w:szCs w:val="22"/>
              </w:rPr>
            </w:pPr>
            <w:r w:rsidRPr="00A8335B">
              <w:rPr>
                <w:rFonts w:cs="Arial"/>
                <w:b/>
                <w:sz w:val="22"/>
                <w:szCs w:val="22"/>
              </w:rPr>
              <w:t>Banding, benchmark or target methodology</w:t>
            </w:r>
          </w:p>
          <w:p w14:paraId="3FE07178" w14:textId="435FDA1D" w:rsidR="00A8335B" w:rsidRPr="00A8335B" w:rsidRDefault="00A8335B" w:rsidP="00A8335B">
            <w:pPr>
              <w:spacing w:before="240"/>
              <w:ind w:left="34"/>
              <w:rPr>
                <w:rFonts w:cs="Arial"/>
                <w:b/>
                <w:sz w:val="22"/>
                <w:szCs w:val="22"/>
              </w:rPr>
            </w:pPr>
            <w:r w:rsidRPr="00A8335B">
              <w:rPr>
                <w:rFonts w:cs="Arial"/>
                <w:sz w:val="22"/>
                <w:szCs w:val="22"/>
              </w:rPr>
              <w:t>if appropriate</w:t>
            </w:r>
          </w:p>
        </w:tc>
        <w:tc>
          <w:tcPr>
            <w:tcW w:w="6674" w:type="dxa"/>
          </w:tcPr>
          <w:p w14:paraId="206DE25C" w14:textId="4F3F674C" w:rsidR="00A8335B" w:rsidRPr="00A8335B" w:rsidRDefault="00A8335B" w:rsidP="00A8335B">
            <w:pPr>
              <w:spacing w:before="240"/>
              <w:rPr>
                <w:rFonts w:cs="Arial"/>
                <w:sz w:val="22"/>
                <w:szCs w:val="22"/>
              </w:rPr>
            </w:pPr>
            <w:r w:rsidRPr="00A8335B">
              <w:rPr>
                <w:rFonts w:cs="Arial"/>
                <w:sz w:val="22"/>
                <w:szCs w:val="22"/>
              </w:rPr>
              <w:t>N/A</w:t>
            </w:r>
          </w:p>
        </w:tc>
      </w:tr>
      <w:tr w:rsidR="00A8335B" w:rsidRPr="00A8335B" w14:paraId="5C7E9941" w14:textId="77777777" w:rsidTr="00A8335B">
        <w:tc>
          <w:tcPr>
            <w:tcW w:w="3180" w:type="dxa"/>
          </w:tcPr>
          <w:p w14:paraId="630665D1" w14:textId="7FCA2BB3" w:rsidR="00A8335B" w:rsidRPr="00A8335B" w:rsidRDefault="00A8335B" w:rsidP="00A8335B">
            <w:pPr>
              <w:spacing w:before="240"/>
              <w:ind w:left="34"/>
              <w:rPr>
                <w:rFonts w:cs="Arial"/>
                <w:b/>
                <w:sz w:val="22"/>
                <w:szCs w:val="22"/>
              </w:rPr>
            </w:pPr>
            <w:r w:rsidRPr="00A8335B">
              <w:rPr>
                <w:rFonts w:cs="Arial"/>
                <w:b/>
                <w:sz w:val="22"/>
                <w:szCs w:val="22"/>
              </w:rPr>
              <w:t>Interpretation guidelines</w:t>
            </w:r>
          </w:p>
        </w:tc>
        <w:tc>
          <w:tcPr>
            <w:tcW w:w="6674" w:type="dxa"/>
          </w:tcPr>
          <w:p w14:paraId="09FB711C" w14:textId="77777777" w:rsidR="00A8335B" w:rsidRPr="00A8335B" w:rsidRDefault="00A8335B" w:rsidP="00A8335B">
            <w:pPr>
              <w:spacing w:before="240"/>
              <w:rPr>
                <w:rFonts w:cs="Arial"/>
                <w:sz w:val="22"/>
                <w:szCs w:val="22"/>
              </w:rPr>
            </w:pPr>
            <w:r w:rsidRPr="00A8335B">
              <w:rPr>
                <w:rFonts w:cs="Arial"/>
                <w:sz w:val="22"/>
                <w:szCs w:val="22"/>
              </w:rPr>
              <w:t>The indicator will be presented alongside an indicator for referrals to cardiac rehabilitation, which reports the number of admissions to hospital with a primary diagnosis of MI or heart failure, or a main operative procedure of PCI or CABG that are referred to cardiac rehabilitation.</w:t>
            </w:r>
          </w:p>
          <w:p w14:paraId="0E2EF50C" w14:textId="77777777" w:rsidR="00A8335B" w:rsidRPr="00A8335B" w:rsidRDefault="00A8335B" w:rsidP="00A8335B">
            <w:pPr>
              <w:spacing w:before="240"/>
              <w:rPr>
                <w:rFonts w:cs="Arial"/>
                <w:sz w:val="22"/>
                <w:szCs w:val="22"/>
              </w:rPr>
            </w:pPr>
            <w:r w:rsidRPr="00A8335B">
              <w:rPr>
                <w:rFonts w:cs="Arial"/>
                <w:sz w:val="22"/>
                <w:szCs w:val="22"/>
              </w:rPr>
              <w:lastRenderedPageBreak/>
              <w:t xml:space="preserve">The two indicators in conjunction aim to provide a view of the cardiac rehabilitation pathway. The referral indicator gives insight to the percentage of cases that could benefit from cardiac rehabilitation that are referred, whilst the completion indicator demonstrates the percentage of referrals that go on to complete cardiac rehabilitation. The completion indicator is not a subset of the referrals to cardiac rehabilitation indicator, as the time frame in which a referral can take place is not as restrictive as a referral and completion has 365 days to take place whereas the referrals indicator only includes those referred within 5 days of the hospital admission.   </w:t>
            </w:r>
          </w:p>
          <w:p w14:paraId="3A7B97D7" w14:textId="77777777" w:rsidR="00A8335B" w:rsidRPr="00A8335B" w:rsidRDefault="00A8335B" w:rsidP="00A8335B">
            <w:pPr>
              <w:spacing w:before="240"/>
              <w:rPr>
                <w:rFonts w:cs="Arial"/>
                <w:sz w:val="22"/>
                <w:szCs w:val="22"/>
              </w:rPr>
            </w:pPr>
            <w:r w:rsidRPr="00A8335B">
              <w:rPr>
                <w:rFonts w:cs="Arial"/>
                <w:sz w:val="22"/>
                <w:szCs w:val="22"/>
              </w:rPr>
              <w:t xml:space="preserve">A CCG may have a high referral rate, but due to the set-up of the programme, its location, or an inability to cater to a user’s needs the CCG may have a low completion rate. This indicator is intended to highlight cases where a completion does not occur so that the CCG can </w:t>
            </w:r>
            <w:proofErr w:type="gramStart"/>
            <w:r w:rsidRPr="00A8335B">
              <w:rPr>
                <w:rFonts w:cs="Arial"/>
                <w:sz w:val="22"/>
                <w:szCs w:val="22"/>
              </w:rPr>
              <w:t>look into</w:t>
            </w:r>
            <w:proofErr w:type="gramEnd"/>
            <w:r w:rsidRPr="00A8335B">
              <w:rPr>
                <w:rFonts w:cs="Arial"/>
                <w:sz w:val="22"/>
                <w:szCs w:val="22"/>
              </w:rPr>
              <w:t xml:space="preserve"> the possible causes and make changes. </w:t>
            </w:r>
          </w:p>
          <w:p w14:paraId="327CDBB6" w14:textId="77777777" w:rsidR="00A8335B" w:rsidRPr="00A8335B" w:rsidRDefault="00A8335B" w:rsidP="00A8335B">
            <w:pPr>
              <w:spacing w:before="240"/>
              <w:rPr>
                <w:rFonts w:cs="Arial"/>
                <w:sz w:val="22"/>
                <w:szCs w:val="22"/>
              </w:rPr>
            </w:pPr>
            <w:r w:rsidRPr="00A8335B">
              <w:rPr>
                <w:rFonts w:cs="Arial"/>
                <w:sz w:val="22"/>
                <w:szCs w:val="22"/>
              </w:rPr>
              <w:t>A link to the referrals to cardiac rehabilitation indicator will be provided in the indicator metadata, these indicators can be looked at together (along with other sources of information) in order to judge a CCGs performance.</w:t>
            </w:r>
          </w:p>
          <w:p w14:paraId="7B05AF54" w14:textId="77777777" w:rsidR="00A8335B" w:rsidRPr="00A8335B" w:rsidRDefault="00A8335B" w:rsidP="00A8335B">
            <w:pPr>
              <w:spacing w:before="240"/>
              <w:rPr>
                <w:rFonts w:cs="Arial"/>
                <w:sz w:val="22"/>
                <w:szCs w:val="22"/>
              </w:rPr>
            </w:pPr>
            <w:r w:rsidRPr="00A8335B">
              <w:rPr>
                <w:rFonts w:cs="Arial"/>
                <w:sz w:val="22"/>
                <w:szCs w:val="22"/>
              </w:rPr>
              <w:t>A high percentage of referrals that go on to complete cardiac rehabilitation is desirable. However, this indicator makes no judgement as to what an acceptable level of completions is.</w:t>
            </w:r>
          </w:p>
          <w:p w14:paraId="077CDEDE" w14:textId="24241E08" w:rsidR="00A8335B" w:rsidRPr="00A8335B" w:rsidRDefault="00A8335B" w:rsidP="00A8335B">
            <w:pPr>
              <w:spacing w:before="240"/>
              <w:rPr>
                <w:rFonts w:cs="Arial"/>
                <w:sz w:val="22"/>
                <w:szCs w:val="22"/>
              </w:rPr>
            </w:pPr>
            <w:r w:rsidRPr="00A8335B">
              <w:rPr>
                <w:rFonts w:cs="Arial"/>
                <w:sz w:val="22"/>
                <w:szCs w:val="22"/>
              </w:rPr>
              <w:t xml:space="preserve">The indicator requires careful interpretation and should not be viewed in isolation but instead be considered alongside information from other indicators, such as the corresponding cardiac rehabilitation referrals indicator and various sources, such as the NACR reports: </w:t>
            </w:r>
            <w:hyperlink r:id="rId21" w:history="1">
              <w:r w:rsidRPr="00A8335B">
                <w:rPr>
                  <w:rStyle w:val="Hyperlink"/>
                  <w:rFonts w:ascii="Arial" w:hAnsi="Arial" w:cs="Arial"/>
                  <w:color w:val="auto"/>
                  <w:sz w:val="22"/>
                  <w:szCs w:val="22"/>
                </w:rPr>
                <w:t>http://www.cardiacrehabilitation.org.uk/</w:t>
              </w:r>
            </w:hyperlink>
            <w:r w:rsidRPr="00A8335B">
              <w:rPr>
                <w:rStyle w:val="Hyperlink"/>
                <w:rFonts w:ascii="Arial" w:hAnsi="Arial" w:cs="Arial"/>
                <w:color w:val="auto"/>
                <w:sz w:val="22"/>
                <w:szCs w:val="22"/>
              </w:rPr>
              <w:t>.</w:t>
            </w:r>
            <w:r w:rsidRPr="00A8335B">
              <w:rPr>
                <w:rFonts w:cs="Arial"/>
                <w:sz w:val="22"/>
                <w:szCs w:val="22"/>
              </w:rPr>
              <w:t xml:space="preserve"> However, a point to note is that these reports include estimated data and as such will not be directly comparable. The data reported in this indicator does not make use of estimated figures. </w:t>
            </w:r>
          </w:p>
        </w:tc>
      </w:tr>
      <w:tr w:rsidR="00A8335B" w:rsidRPr="00A8335B" w14:paraId="5CDCA62F" w14:textId="77777777" w:rsidTr="00A8335B">
        <w:tc>
          <w:tcPr>
            <w:tcW w:w="3180" w:type="dxa"/>
          </w:tcPr>
          <w:p w14:paraId="39E75674" w14:textId="17E02FEB" w:rsidR="00A8335B" w:rsidRPr="00A8335B" w:rsidRDefault="00A8335B" w:rsidP="00A8335B">
            <w:pPr>
              <w:spacing w:before="240"/>
              <w:ind w:left="34"/>
              <w:rPr>
                <w:rFonts w:cs="Arial"/>
                <w:b/>
                <w:sz w:val="22"/>
                <w:szCs w:val="22"/>
              </w:rPr>
            </w:pPr>
            <w:r w:rsidRPr="00A8335B">
              <w:rPr>
                <w:rFonts w:cs="Arial"/>
                <w:b/>
                <w:sz w:val="22"/>
                <w:szCs w:val="22"/>
              </w:rPr>
              <w:lastRenderedPageBreak/>
              <w:t>Limitations and potential bias</w:t>
            </w:r>
          </w:p>
        </w:tc>
        <w:tc>
          <w:tcPr>
            <w:tcW w:w="6674" w:type="dxa"/>
          </w:tcPr>
          <w:p w14:paraId="0E9B11DB" w14:textId="77777777" w:rsidR="00A8335B" w:rsidRPr="00A8335B" w:rsidRDefault="00A8335B" w:rsidP="00A8335B">
            <w:pPr>
              <w:spacing w:before="240"/>
              <w:rPr>
                <w:rFonts w:cs="Arial"/>
                <w:sz w:val="22"/>
                <w:szCs w:val="22"/>
              </w:rPr>
            </w:pPr>
            <w:r w:rsidRPr="00A8335B">
              <w:rPr>
                <w:rFonts w:cs="Arial"/>
                <w:sz w:val="22"/>
                <w:szCs w:val="22"/>
              </w:rPr>
              <w:t xml:space="preserve">The NACR is not a mandatory collection and as such has an inherent issue with missing data. Data is currently provided by 70% of all cardiac rehabilitation programmes with varying degrees of data completeness. It is hypothesised that this data coverage issue will improve if the collection was mandated. There is some inconsistency in the level of reporting, it is difficult to determine whether a case is not present in the referral count due to the patient not being referred or the programme failing to submit data about the referral. This may manifest itself in the indicator as CCGs with low referral rates may </w:t>
            </w:r>
            <w:proofErr w:type="gramStart"/>
            <w:r w:rsidRPr="00A8335B">
              <w:rPr>
                <w:rFonts w:cs="Arial"/>
                <w:sz w:val="22"/>
                <w:szCs w:val="22"/>
              </w:rPr>
              <w:t>actually be</w:t>
            </w:r>
            <w:proofErr w:type="gramEnd"/>
            <w:r w:rsidRPr="00A8335B">
              <w:rPr>
                <w:rFonts w:cs="Arial"/>
                <w:sz w:val="22"/>
                <w:szCs w:val="22"/>
              </w:rPr>
              <w:t xml:space="preserve"> areas of poor coverage or data quality and will as such have consequences for the interpretation of the indicator. The NACR team, the BACPR, and the BHF regional teams are working to ensure that data entry is of the highest quality. The BACPR/NACR national accreditation scheme is helping to drive this initiative. </w:t>
            </w:r>
          </w:p>
          <w:p w14:paraId="6E08BCF9" w14:textId="77777777" w:rsidR="00A8335B" w:rsidRPr="00A8335B" w:rsidRDefault="00A8335B" w:rsidP="00A8335B">
            <w:pPr>
              <w:spacing w:before="240"/>
              <w:rPr>
                <w:rFonts w:cs="Arial"/>
                <w:sz w:val="22"/>
                <w:szCs w:val="22"/>
              </w:rPr>
            </w:pPr>
            <w:r w:rsidRPr="00A8335B">
              <w:rPr>
                <w:rFonts w:cs="Arial"/>
                <w:sz w:val="22"/>
                <w:szCs w:val="22"/>
              </w:rPr>
              <w:t xml:space="preserve">The distribution of cardiac rehabilitation programmes is not even, some CCGs have multiple rehabilitation programmes, whilst others have few. As a result, when activity is disaggregated by </w:t>
            </w:r>
            <w:r w:rsidRPr="00A8335B">
              <w:rPr>
                <w:rFonts w:cs="Arial"/>
                <w:sz w:val="22"/>
                <w:szCs w:val="22"/>
              </w:rPr>
              <w:lastRenderedPageBreak/>
              <w:t>CCG, the referral rate may be influenced by the proportion of cardiac rehabilitation programmes. This will be included in the indicator quality statement.</w:t>
            </w:r>
          </w:p>
          <w:p w14:paraId="6046820F" w14:textId="77777777" w:rsidR="00A8335B" w:rsidRPr="00A8335B" w:rsidRDefault="00A8335B" w:rsidP="00A8335B">
            <w:pPr>
              <w:spacing w:before="240"/>
              <w:rPr>
                <w:rFonts w:cs="Arial"/>
                <w:sz w:val="22"/>
                <w:szCs w:val="22"/>
              </w:rPr>
            </w:pPr>
            <w:r w:rsidRPr="00A8335B">
              <w:rPr>
                <w:rFonts w:cs="Arial"/>
                <w:sz w:val="22"/>
                <w:szCs w:val="22"/>
              </w:rPr>
              <w:t>For the period 1</w:t>
            </w:r>
            <w:r w:rsidRPr="00A8335B">
              <w:rPr>
                <w:rFonts w:cs="Arial"/>
                <w:sz w:val="22"/>
                <w:szCs w:val="22"/>
                <w:vertAlign w:val="superscript"/>
              </w:rPr>
              <w:t>st</w:t>
            </w:r>
            <w:r w:rsidRPr="00A8335B">
              <w:rPr>
                <w:rFonts w:cs="Arial"/>
                <w:sz w:val="22"/>
                <w:szCs w:val="22"/>
              </w:rPr>
              <w:t xml:space="preserve"> April 2011 to 31</w:t>
            </w:r>
            <w:r w:rsidRPr="00A8335B">
              <w:rPr>
                <w:rFonts w:cs="Arial"/>
                <w:sz w:val="22"/>
                <w:szCs w:val="22"/>
                <w:vertAlign w:val="superscript"/>
              </w:rPr>
              <w:t>st</w:t>
            </w:r>
            <w:r w:rsidRPr="00A8335B">
              <w:rPr>
                <w:rFonts w:cs="Arial"/>
                <w:sz w:val="22"/>
                <w:szCs w:val="22"/>
              </w:rPr>
              <w:t xml:space="preserve"> March 2012, there are 148,157 eligible FAEs in the HES data set. In the </w:t>
            </w:r>
            <w:proofErr w:type="gramStart"/>
            <w:r w:rsidRPr="00A8335B">
              <w:rPr>
                <w:rFonts w:cs="Arial"/>
                <w:sz w:val="22"/>
                <w:szCs w:val="22"/>
              </w:rPr>
              <w:t>two year</w:t>
            </w:r>
            <w:proofErr w:type="gramEnd"/>
            <w:r w:rsidRPr="00A8335B">
              <w:rPr>
                <w:rFonts w:cs="Arial"/>
                <w:sz w:val="22"/>
                <w:szCs w:val="22"/>
              </w:rPr>
              <w:t xml:space="preserve"> period 1</w:t>
            </w:r>
            <w:r w:rsidRPr="00A8335B">
              <w:rPr>
                <w:rFonts w:cs="Arial"/>
                <w:sz w:val="22"/>
                <w:szCs w:val="22"/>
                <w:vertAlign w:val="superscript"/>
              </w:rPr>
              <w:t>st</w:t>
            </w:r>
            <w:r w:rsidRPr="00A8335B">
              <w:rPr>
                <w:rFonts w:cs="Arial"/>
                <w:sz w:val="22"/>
                <w:szCs w:val="22"/>
              </w:rPr>
              <w:t xml:space="preserve"> April 2011 to 31</w:t>
            </w:r>
            <w:r w:rsidRPr="00A8335B">
              <w:rPr>
                <w:rFonts w:cs="Arial"/>
                <w:sz w:val="22"/>
                <w:szCs w:val="22"/>
                <w:vertAlign w:val="superscript"/>
              </w:rPr>
              <w:t>st</w:t>
            </w:r>
            <w:r w:rsidRPr="00A8335B">
              <w:rPr>
                <w:rFonts w:cs="Arial"/>
                <w:sz w:val="22"/>
                <w:szCs w:val="22"/>
              </w:rPr>
              <w:t xml:space="preserve"> March 2013, there are 150,840 distinct </w:t>
            </w:r>
            <w:proofErr w:type="spellStart"/>
            <w:r w:rsidRPr="00A8335B">
              <w:rPr>
                <w:rFonts w:cs="Arial"/>
                <w:sz w:val="22"/>
                <w:szCs w:val="22"/>
              </w:rPr>
              <w:t>StudyIDs</w:t>
            </w:r>
            <w:proofErr w:type="spellEnd"/>
            <w:r w:rsidRPr="00A8335B">
              <w:rPr>
                <w:rFonts w:cs="Arial"/>
                <w:sz w:val="22"/>
                <w:szCs w:val="22"/>
              </w:rPr>
              <w:t xml:space="preserve">. Following linkage of the two data sets, 81,714 (54.2%) distinct </w:t>
            </w:r>
            <w:proofErr w:type="spellStart"/>
            <w:r w:rsidRPr="00A8335B">
              <w:rPr>
                <w:rFonts w:cs="Arial"/>
                <w:sz w:val="22"/>
                <w:szCs w:val="22"/>
              </w:rPr>
              <w:t>StudyIDs</w:t>
            </w:r>
            <w:proofErr w:type="spellEnd"/>
            <w:r w:rsidRPr="00A8335B">
              <w:rPr>
                <w:rFonts w:cs="Arial"/>
                <w:sz w:val="22"/>
                <w:szCs w:val="22"/>
              </w:rPr>
              <w:t xml:space="preserve"> with a referred date between 0 and 364 days from admission are retained. The number is further reduced when limited to those that are relevant to the indicator to 37,937. The NACR believe this data loss will be reduced with the new data system.</w:t>
            </w:r>
          </w:p>
          <w:p w14:paraId="0BF85EFB" w14:textId="77777777" w:rsidR="00A8335B" w:rsidRPr="00A8335B" w:rsidRDefault="00A8335B" w:rsidP="00A8335B">
            <w:pPr>
              <w:spacing w:before="240"/>
              <w:rPr>
                <w:rFonts w:cs="Arial"/>
                <w:sz w:val="22"/>
                <w:szCs w:val="22"/>
              </w:rPr>
            </w:pPr>
            <w:r w:rsidRPr="00A8335B">
              <w:rPr>
                <w:rFonts w:cs="Arial"/>
                <w:sz w:val="22"/>
                <w:szCs w:val="22"/>
              </w:rPr>
              <w:t xml:space="preserve">NACR records are linked to the closest HES episode within the time period. There is not enough information contained on the NACR record to ensure that it is linked with the correct source HES episode, the linkage performed here allows for an approximation of activity. </w:t>
            </w:r>
          </w:p>
          <w:p w14:paraId="52607B61" w14:textId="77777777" w:rsidR="00A8335B" w:rsidRPr="00A8335B" w:rsidRDefault="00A8335B" w:rsidP="00A8335B">
            <w:pPr>
              <w:spacing w:before="240"/>
              <w:rPr>
                <w:rFonts w:cs="Arial"/>
                <w:sz w:val="22"/>
                <w:szCs w:val="22"/>
              </w:rPr>
            </w:pPr>
            <w:r w:rsidRPr="00A8335B">
              <w:rPr>
                <w:rFonts w:cs="Arial"/>
                <w:sz w:val="22"/>
                <w:szCs w:val="22"/>
              </w:rPr>
              <w:t>Heart failure and PCI are included as in-scope for this indicator, in 2011-12 however, patients with heart failure were deemed ineligible for 40 cardiac rehabilitation programmes, and patients who had a PCI were ineligible for 15 programmes. These exclusions may affect the referral rates for CCGs that have a larger proportion of these patients and programmes, the number of programmes that exclude these cases is reducing year on year.</w:t>
            </w:r>
          </w:p>
          <w:p w14:paraId="5A6A1AEB" w14:textId="77777777" w:rsidR="00A8335B" w:rsidRPr="00A8335B" w:rsidRDefault="00A8335B" w:rsidP="00A8335B">
            <w:pPr>
              <w:spacing w:before="240"/>
              <w:rPr>
                <w:rFonts w:cs="Arial"/>
                <w:sz w:val="22"/>
                <w:szCs w:val="22"/>
              </w:rPr>
            </w:pPr>
            <w:r w:rsidRPr="00A8335B">
              <w:rPr>
                <w:rFonts w:cs="Arial"/>
                <w:sz w:val="22"/>
                <w:szCs w:val="22"/>
              </w:rPr>
              <w:t xml:space="preserve">The ambition of 65% uptake following a MI, PCI or CABG, and 33% uptake following heart failure set out in the CVD OS may cause issues for the interpretation of this indicator. Whilst these are not </w:t>
            </w:r>
            <w:proofErr w:type="gramStart"/>
            <w:r w:rsidRPr="00A8335B">
              <w:rPr>
                <w:rFonts w:cs="Arial"/>
                <w:sz w:val="22"/>
                <w:szCs w:val="22"/>
              </w:rPr>
              <w:t>targets</w:t>
            </w:r>
            <w:proofErr w:type="gramEnd"/>
            <w:r w:rsidRPr="00A8335B">
              <w:rPr>
                <w:rFonts w:cs="Arial"/>
                <w:sz w:val="22"/>
                <w:szCs w:val="22"/>
              </w:rPr>
              <w:t>, the ambitions reflect an improvement on current performance, which is currently much lower. CCGs with a larger proportion of heart failure patients who are fulfilling the 33% uptake ambition will have a lower rate overall than CCGs who have a lower proportion of heart failure patients who are fulfilling the 65% uptake ambition. Due to the complexities of linkage and data quality issues, it is CCGs may never reach these ambitions when measured by this indicator.</w:t>
            </w:r>
          </w:p>
          <w:p w14:paraId="33978BAE" w14:textId="77777777" w:rsidR="00A8335B" w:rsidRPr="00A8335B" w:rsidRDefault="00A8335B" w:rsidP="00A8335B">
            <w:pPr>
              <w:spacing w:before="240"/>
              <w:rPr>
                <w:rFonts w:cs="Arial"/>
                <w:sz w:val="22"/>
                <w:szCs w:val="22"/>
              </w:rPr>
            </w:pPr>
            <w:r w:rsidRPr="00A8335B">
              <w:rPr>
                <w:rFonts w:cs="Arial"/>
                <w:sz w:val="22"/>
                <w:szCs w:val="22"/>
              </w:rPr>
              <w:t xml:space="preserve">A person can have multiple cardiac events, there appears to be an inconsistency in the way these cases are managed by rehabilitation programmes. Cases may return to Phase 1 of cardiac rehabilitation or be re-referred to the next stage of cardiac rehabilitation. </w:t>
            </w:r>
          </w:p>
          <w:p w14:paraId="57D651AD" w14:textId="77777777" w:rsidR="00A8335B" w:rsidRPr="00A8335B" w:rsidRDefault="00A8335B" w:rsidP="00A8335B">
            <w:pPr>
              <w:spacing w:before="240"/>
              <w:rPr>
                <w:rFonts w:cs="Arial"/>
                <w:sz w:val="22"/>
                <w:szCs w:val="22"/>
              </w:rPr>
            </w:pPr>
            <w:r w:rsidRPr="00A8335B">
              <w:rPr>
                <w:rFonts w:cs="Arial"/>
                <w:sz w:val="22"/>
                <w:szCs w:val="22"/>
              </w:rPr>
              <w:t>If a person has a single admission to hospital and multiple referrals, the referral associated with the completion will be counted. If a single referral appears to have multiple completions, the completion will only be counted once. If a person has multiple admissions and a single referral associated with each admission, each referral will be counted.</w:t>
            </w:r>
          </w:p>
          <w:p w14:paraId="54082DEB" w14:textId="77777777" w:rsidR="00A8335B" w:rsidRPr="00A8335B" w:rsidRDefault="00A8335B" w:rsidP="00A8335B">
            <w:pPr>
              <w:spacing w:before="240"/>
              <w:rPr>
                <w:rFonts w:cs="Arial"/>
                <w:sz w:val="22"/>
                <w:szCs w:val="22"/>
              </w:rPr>
            </w:pPr>
            <w:r w:rsidRPr="00A8335B">
              <w:rPr>
                <w:rFonts w:cs="Arial"/>
                <w:sz w:val="22"/>
                <w:szCs w:val="22"/>
              </w:rPr>
              <w:t xml:space="preserve">The codes used to identify the diagnoses and procedures been taken from the </w:t>
            </w:r>
            <w:proofErr w:type="spellStart"/>
            <w:r w:rsidRPr="00A8335B">
              <w:rPr>
                <w:rFonts w:cs="Arial"/>
                <w:sz w:val="22"/>
                <w:szCs w:val="22"/>
              </w:rPr>
              <w:t>PbR</w:t>
            </w:r>
            <w:proofErr w:type="spellEnd"/>
            <w:r w:rsidRPr="00A8335B">
              <w:rPr>
                <w:rFonts w:cs="Arial"/>
                <w:sz w:val="22"/>
                <w:szCs w:val="22"/>
              </w:rPr>
              <w:t xml:space="preserve"> cardiac rehabilitation post discharge tariff. These codes are slightly different from the ones supplied by the NHS Classification Service. The decision to use the </w:t>
            </w:r>
            <w:proofErr w:type="spellStart"/>
            <w:r w:rsidRPr="00A8335B">
              <w:rPr>
                <w:rFonts w:cs="Arial"/>
                <w:sz w:val="22"/>
                <w:szCs w:val="22"/>
              </w:rPr>
              <w:t>PbR</w:t>
            </w:r>
            <w:proofErr w:type="spellEnd"/>
            <w:r w:rsidRPr="00A8335B">
              <w:rPr>
                <w:rFonts w:cs="Arial"/>
                <w:sz w:val="22"/>
                <w:szCs w:val="22"/>
              </w:rPr>
              <w:t xml:space="preserve"> codes </w:t>
            </w:r>
            <w:r w:rsidRPr="00A8335B">
              <w:rPr>
                <w:rFonts w:cs="Arial"/>
                <w:sz w:val="22"/>
                <w:szCs w:val="22"/>
              </w:rPr>
              <w:lastRenderedPageBreak/>
              <w:t>has been made to ensure that CCGs are being measured on what they are paid to deliver.</w:t>
            </w:r>
          </w:p>
          <w:p w14:paraId="7AEC78A1" w14:textId="58D66291" w:rsidR="00A8335B" w:rsidRPr="00A8335B" w:rsidRDefault="00A8335B" w:rsidP="00A8335B">
            <w:pPr>
              <w:spacing w:before="240"/>
              <w:rPr>
                <w:rFonts w:cs="Arial"/>
                <w:sz w:val="22"/>
                <w:szCs w:val="22"/>
              </w:rPr>
            </w:pPr>
            <w:r w:rsidRPr="00A8335B">
              <w:rPr>
                <w:rFonts w:cs="Arial"/>
                <w:sz w:val="22"/>
                <w:szCs w:val="22"/>
              </w:rPr>
              <w:t>Neither the HES APC or the NACR data sets have information on the time that an admission or activity occurred, only the date, as a result some admissions may have a slightly longer timeframe in which this referral can take place.</w:t>
            </w:r>
          </w:p>
        </w:tc>
      </w:tr>
      <w:tr w:rsidR="00A8335B" w:rsidRPr="00A8335B" w14:paraId="1FD1488B" w14:textId="77777777" w:rsidTr="00A8335B">
        <w:tc>
          <w:tcPr>
            <w:tcW w:w="3180" w:type="dxa"/>
          </w:tcPr>
          <w:p w14:paraId="577189F9" w14:textId="3AD8B7C4" w:rsidR="00A8335B" w:rsidRPr="00A8335B" w:rsidRDefault="00A8335B" w:rsidP="00A8335B">
            <w:pPr>
              <w:spacing w:before="240"/>
              <w:ind w:left="34"/>
              <w:rPr>
                <w:rFonts w:cs="Arial"/>
                <w:b/>
                <w:sz w:val="22"/>
                <w:szCs w:val="22"/>
              </w:rPr>
            </w:pPr>
            <w:r w:rsidRPr="00A8335B">
              <w:rPr>
                <w:rFonts w:cs="Arial"/>
                <w:b/>
                <w:sz w:val="22"/>
                <w:szCs w:val="22"/>
              </w:rPr>
              <w:lastRenderedPageBreak/>
              <w:t>Improvement actions</w:t>
            </w:r>
          </w:p>
        </w:tc>
        <w:tc>
          <w:tcPr>
            <w:tcW w:w="6674" w:type="dxa"/>
          </w:tcPr>
          <w:p w14:paraId="270EA7AE" w14:textId="77777777" w:rsidR="00A8335B" w:rsidRPr="00A8335B" w:rsidRDefault="00A8335B" w:rsidP="00A8335B">
            <w:pPr>
              <w:spacing w:before="240"/>
              <w:rPr>
                <w:rFonts w:cs="Arial"/>
                <w:sz w:val="22"/>
                <w:szCs w:val="22"/>
              </w:rPr>
            </w:pPr>
            <w:r w:rsidRPr="00A8335B">
              <w:rPr>
                <w:rFonts w:cs="Arial"/>
                <w:sz w:val="22"/>
                <w:szCs w:val="22"/>
              </w:rPr>
              <w:t>The indicator requires careful interpretation and should not be viewed in isolation, but instead be considered alongside information from other indicators and alternative sources, such as the corresponding cardiac rehabilitation completion indicator or the source NACR publication. CCGs can use this indicator in context to identify if any improvements are needed to their delivery of service, further information will be required in order to determine what, where, and how these services should improve.</w:t>
            </w:r>
          </w:p>
          <w:p w14:paraId="78439101" w14:textId="77777777" w:rsidR="00A8335B" w:rsidRPr="00A8335B" w:rsidRDefault="00A8335B" w:rsidP="00A8335B">
            <w:pPr>
              <w:spacing w:before="240"/>
              <w:rPr>
                <w:rFonts w:cs="Arial"/>
                <w:sz w:val="22"/>
                <w:szCs w:val="22"/>
              </w:rPr>
            </w:pPr>
            <w:r w:rsidRPr="00A8335B">
              <w:rPr>
                <w:rFonts w:cs="Arial"/>
                <w:sz w:val="22"/>
                <w:szCs w:val="22"/>
              </w:rPr>
              <w:t xml:space="preserve">If a CCG would like to increase the number of referrals to cardiac rehabilitation, it may consider commissioning additional services and reassessing its referral pathway.  </w:t>
            </w:r>
          </w:p>
          <w:p w14:paraId="39C6EF26" w14:textId="531EC88D" w:rsidR="00A8335B" w:rsidRPr="00A8335B" w:rsidRDefault="00A8335B" w:rsidP="00A8335B">
            <w:pPr>
              <w:spacing w:before="240"/>
              <w:rPr>
                <w:rFonts w:cs="Arial"/>
                <w:sz w:val="22"/>
                <w:szCs w:val="22"/>
              </w:rPr>
            </w:pPr>
            <w:r w:rsidRPr="00A8335B">
              <w:rPr>
                <w:rFonts w:cs="Arial"/>
                <w:sz w:val="22"/>
                <w:szCs w:val="22"/>
              </w:rPr>
              <w:t>Improvements could be made by enhancing aspects of the services CCGs commission for patients. This could come in the form of raising awareness of cardiac rehabilitation and its benefits for people who have had a cardiac event</w:t>
            </w:r>
          </w:p>
        </w:tc>
      </w:tr>
      <w:permEnd w:id="2014075562"/>
    </w:tbl>
    <w:p w14:paraId="1640FBC2" w14:textId="77777777" w:rsidR="00A8335B" w:rsidRPr="00A8335B" w:rsidRDefault="00A8335B" w:rsidP="00A8335B">
      <w:pPr>
        <w:rPr>
          <w:rFonts w:cs="Arial"/>
          <w:b/>
        </w:rPr>
      </w:pPr>
    </w:p>
    <w:p w14:paraId="3049C833" w14:textId="1F262AB4" w:rsidR="008D6B5D" w:rsidRPr="00A8335B" w:rsidRDefault="008D6B5D" w:rsidP="00A8335B">
      <w:pPr>
        <w:rPr>
          <w:rFonts w:cs="Arial"/>
          <w:sz w:val="22"/>
          <w:szCs w:val="22"/>
        </w:rPr>
      </w:pPr>
      <w:r w:rsidRPr="00A8335B">
        <w:rPr>
          <w:rFonts w:cs="Arial"/>
          <w:b/>
          <w:sz w:val="22"/>
          <w:szCs w:val="22"/>
        </w:rPr>
        <w:t>Evidence of variability</w:t>
      </w:r>
    </w:p>
    <w:p w14:paraId="0B35A387" w14:textId="062E10DE" w:rsidR="008D6B5D" w:rsidRPr="00A8335B" w:rsidRDefault="008D6B5D" w:rsidP="008D6B5D">
      <w:pPr>
        <w:spacing w:before="240"/>
        <w:rPr>
          <w:rFonts w:cs="Arial"/>
          <w:sz w:val="22"/>
          <w:szCs w:val="22"/>
        </w:rPr>
      </w:pPr>
      <w:r w:rsidRPr="00A8335B">
        <w:rPr>
          <w:rFonts w:cs="Arial"/>
          <w:sz w:val="22"/>
          <w:szCs w:val="22"/>
        </w:rPr>
        <w:t>At the national level in 2011-12, there were 37,973 referrals to cardiac rehabilitation programmes (excluding those that died or were too ill post-referral) within 365 days of admission. Of these, 12,361 completed a core delivery of cardiac rehabilitation within 365 days of admission (32.6%).</w:t>
      </w:r>
    </w:p>
    <w:p w14:paraId="23CF19E8" w14:textId="77777777" w:rsidR="008D6B5D" w:rsidRPr="00A8335B" w:rsidRDefault="008D6B5D" w:rsidP="008D6B5D">
      <w:pPr>
        <w:spacing w:before="240"/>
        <w:rPr>
          <w:rFonts w:cs="Arial"/>
          <w:sz w:val="22"/>
          <w:szCs w:val="22"/>
        </w:rPr>
      </w:pPr>
      <w:r w:rsidRPr="00A8335B">
        <w:rPr>
          <w:rFonts w:cs="Arial"/>
          <w:sz w:val="22"/>
          <w:szCs w:val="22"/>
        </w:rPr>
        <w:t xml:space="preserve">Of the unsuppressed values, the number of referrals ranges from 7 to 908, and the number of completions ranges from 0 to 317. 13 CCGs have their number of referrals </w:t>
      </w:r>
      <w:proofErr w:type="gramStart"/>
      <w:r w:rsidRPr="00A8335B">
        <w:rPr>
          <w:rFonts w:cs="Arial"/>
          <w:sz w:val="22"/>
          <w:szCs w:val="22"/>
        </w:rPr>
        <w:t>suppressed,</w:t>
      </w:r>
      <w:proofErr w:type="gramEnd"/>
      <w:r w:rsidRPr="00A8335B">
        <w:rPr>
          <w:rFonts w:cs="Arial"/>
          <w:sz w:val="22"/>
          <w:szCs w:val="22"/>
        </w:rPr>
        <w:t xml:space="preserve"> 28 CCGs have their number of completions suppressed. The rate is suppressed for 40 CCGs.</w:t>
      </w:r>
    </w:p>
    <w:tbl>
      <w:tblPr>
        <w:tblStyle w:val="TableGrid"/>
        <w:tblW w:w="6837" w:type="dxa"/>
        <w:tblLook w:val="04A0" w:firstRow="1" w:lastRow="0" w:firstColumn="1" w:lastColumn="0" w:noHBand="0" w:noVBand="1"/>
      </w:tblPr>
      <w:tblGrid>
        <w:gridCol w:w="860"/>
        <w:gridCol w:w="1610"/>
        <w:gridCol w:w="1790"/>
        <w:gridCol w:w="859"/>
        <w:gridCol w:w="859"/>
        <w:gridCol w:w="859"/>
      </w:tblGrid>
      <w:tr w:rsidR="008D6B5D" w:rsidRPr="00A8335B" w14:paraId="5384993C" w14:textId="77777777" w:rsidTr="00A8335B">
        <w:trPr>
          <w:trHeight w:val="300"/>
        </w:trPr>
        <w:tc>
          <w:tcPr>
            <w:tcW w:w="860" w:type="dxa"/>
            <w:noWrap/>
            <w:hideMark/>
          </w:tcPr>
          <w:p w14:paraId="5B21A508" w14:textId="77777777" w:rsidR="008D6B5D" w:rsidRPr="00A8335B" w:rsidRDefault="008D6B5D" w:rsidP="00A8335B">
            <w:pPr>
              <w:spacing w:after="0"/>
              <w:textboxTightWrap w:val="none"/>
              <w:rPr>
                <w:rFonts w:cs="Arial"/>
                <w:b/>
                <w:sz w:val="16"/>
                <w:szCs w:val="16"/>
                <w:lang w:eastAsia="en-GB"/>
              </w:rPr>
            </w:pPr>
            <w:r w:rsidRPr="00A8335B">
              <w:rPr>
                <w:rFonts w:cs="Arial"/>
                <w:b/>
                <w:sz w:val="16"/>
                <w:szCs w:val="16"/>
                <w:lang w:eastAsia="en-GB"/>
              </w:rPr>
              <w:t>CCG</w:t>
            </w:r>
          </w:p>
        </w:tc>
        <w:tc>
          <w:tcPr>
            <w:tcW w:w="1610" w:type="dxa"/>
            <w:noWrap/>
            <w:hideMark/>
          </w:tcPr>
          <w:p w14:paraId="34C5163F" w14:textId="77777777" w:rsidR="008D6B5D" w:rsidRPr="00A8335B" w:rsidRDefault="008D6B5D" w:rsidP="00A8335B">
            <w:pPr>
              <w:spacing w:after="0"/>
              <w:jc w:val="right"/>
              <w:textboxTightWrap w:val="none"/>
              <w:rPr>
                <w:rFonts w:cs="Arial"/>
                <w:b/>
                <w:sz w:val="16"/>
                <w:szCs w:val="16"/>
                <w:lang w:eastAsia="en-GB"/>
              </w:rPr>
            </w:pPr>
            <w:r w:rsidRPr="00A8335B">
              <w:rPr>
                <w:rFonts w:cs="Arial"/>
                <w:b/>
                <w:sz w:val="16"/>
                <w:szCs w:val="16"/>
                <w:lang w:eastAsia="en-GB"/>
              </w:rPr>
              <w:t>Denominator</w:t>
            </w:r>
          </w:p>
        </w:tc>
        <w:tc>
          <w:tcPr>
            <w:tcW w:w="1790" w:type="dxa"/>
            <w:noWrap/>
            <w:hideMark/>
          </w:tcPr>
          <w:p w14:paraId="07F34FC6" w14:textId="77777777" w:rsidR="008D6B5D" w:rsidRPr="00A8335B" w:rsidRDefault="008D6B5D" w:rsidP="00A8335B">
            <w:pPr>
              <w:spacing w:after="0"/>
              <w:jc w:val="right"/>
              <w:textboxTightWrap w:val="none"/>
              <w:rPr>
                <w:rFonts w:cs="Arial"/>
                <w:b/>
                <w:sz w:val="16"/>
                <w:szCs w:val="16"/>
                <w:lang w:eastAsia="en-GB"/>
              </w:rPr>
            </w:pPr>
            <w:r w:rsidRPr="00A8335B">
              <w:rPr>
                <w:rFonts w:cs="Arial"/>
                <w:b/>
                <w:sz w:val="16"/>
                <w:szCs w:val="16"/>
                <w:lang w:eastAsia="en-GB"/>
              </w:rPr>
              <w:t>Numerator</w:t>
            </w:r>
          </w:p>
        </w:tc>
        <w:tc>
          <w:tcPr>
            <w:tcW w:w="859" w:type="dxa"/>
            <w:noWrap/>
            <w:hideMark/>
          </w:tcPr>
          <w:p w14:paraId="1C480D17" w14:textId="77777777" w:rsidR="008D6B5D" w:rsidRPr="00A8335B" w:rsidRDefault="008D6B5D" w:rsidP="00A8335B">
            <w:pPr>
              <w:spacing w:after="0"/>
              <w:jc w:val="right"/>
              <w:textboxTightWrap w:val="none"/>
              <w:rPr>
                <w:rFonts w:cs="Arial"/>
                <w:b/>
                <w:sz w:val="16"/>
                <w:szCs w:val="16"/>
                <w:lang w:eastAsia="en-GB"/>
              </w:rPr>
            </w:pPr>
            <w:r w:rsidRPr="00A8335B">
              <w:rPr>
                <w:rFonts w:cs="Arial"/>
                <w:b/>
                <w:sz w:val="16"/>
                <w:szCs w:val="16"/>
                <w:lang w:eastAsia="en-GB"/>
              </w:rPr>
              <w:t>%</w:t>
            </w:r>
          </w:p>
        </w:tc>
        <w:tc>
          <w:tcPr>
            <w:tcW w:w="859" w:type="dxa"/>
            <w:noWrap/>
            <w:hideMark/>
          </w:tcPr>
          <w:p w14:paraId="132ADAA3" w14:textId="77777777" w:rsidR="008D6B5D" w:rsidRPr="00A8335B" w:rsidRDefault="008D6B5D" w:rsidP="00A8335B">
            <w:pPr>
              <w:spacing w:after="0"/>
              <w:jc w:val="right"/>
              <w:textboxTightWrap w:val="none"/>
              <w:rPr>
                <w:rFonts w:cs="Arial"/>
                <w:b/>
                <w:sz w:val="16"/>
                <w:szCs w:val="16"/>
                <w:lang w:eastAsia="en-GB"/>
              </w:rPr>
            </w:pPr>
            <w:r w:rsidRPr="00A8335B">
              <w:rPr>
                <w:rFonts w:cs="Arial"/>
                <w:b/>
                <w:sz w:val="16"/>
                <w:szCs w:val="16"/>
                <w:lang w:eastAsia="en-GB"/>
              </w:rPr>
              <w:t>CI Lower (%)</w:t>
            </w:r>
          </w:p>
        </w:tc>
        <w:tc>
          <w:tcPr>
            <w:tcW w:w="859" w:type="dxa"/>
            <w:noWrap/>
            <w:hideMark/>
          </w:tcPr>
          <w:p w14:paraId="6E126A4A" w14:textId="77777777" w:rsidR="008D6B5D" w:rsidRPr="00A8335B" w:rsidRDefault="008D6B5D" w:rsidP="00A8335B">
            <w:pPr>
              <w:spacing w:after="0"/>
              <w:jc w:val="right"/>
              <w:textboxTightWrap w:val="none"/>
              <w:rPr>
                <w:rFonts w:cs="Arial"/>
                <w:b/>
                <w:sz w:val="16"/>
                <w:szCs w:val="16"/>
                <w:lang w:eastAsia="en-GB"/>
              </w:rPr>
            </w:pPr>
            <w:r w:rsidRPr="00A8335B">
              <w:rPr>
                <w:rFonts w:cs="Arial"/>
                <w:b/>
                <w:sz w:val="16"/>
                <w:szCs w:val="16"/>
                <w:lang w:eastAsia="en-GB"/>
              </w:rPr>
              <w:t>CI Upper (%)</w:t>
            </w:r>
          </w:p>
        </w:tc>
      </w:tr>
      <w:tr w:rsidR="008D6B5D" w:rsidRPr="00A8335B" w14:paraId="41458015" w14:textId="77777777" w:rsidTr="00A8335B">
        <w:trPr>
          <w:trHeight w:val="300"/>
        </w:trPr>
        <w:tc>
          <w:tcPr>
            <w:tcW w:w="860" w:type="dxa"/>
            <w:noWrap/>
            <w:hideMark/>
          </w:tcPr>
          <w:p w14:paraId="20F7727C"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00C</w:t>
            </w:r>
          </w:p>
        </w:tc>
        <w:tc>
          <w:tcPr>
            <w:tcW w:w="1610" w:type="dxa"/>
            <w:noWrap/>
            <w:hideMark/>
          </w:tcPr>
          <w:p w14:paraId="4FEFB0CC"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1790" w:type="dxa"/>
            <w:noWrap/>
            <w:hideMark/>
          </w:tcPr>
          <w:p w14:paraId="395E7354"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0</w:t>
            </w:r>
          </w:p>
        </w:tc>
        <w:tc>
          <w:tcPr>
            <w:tcW w:w="859" w:type="dxa"/>
            <w:noWrap/>
            <w:hideMark/>
          </w:tcPr>
          <w:p w14:paraId="777B2299"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49EB338E"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5F259EAF"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r>
      <w:tr w:rsidR="008D6B5D" w:rsidRPr="00A8335B" w14:paraId="6C90D733" w14:textId="77777777" w:rsidTr="00A8335B">
        <w:trPr>
          <w:trHeight w:val="300"/>
        </w:trPr>
        <w:tc>
          <w:tcPr>
            <w:tcW w:w="860" w:type="dxa"/>
            <w:noWrap/>
            <w:hideMark/>
          </w:tcPr>
          <w:p w14:paraId="224F7DAC"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00L</w:t>
            </w:r>
          </w:p>
        </w:tc>
        <w:tc>
          <w:tcPr>
            <w:tcW w:w="1610" w:type="dxa"/>
            <w:noWrap/>
            <w:hideMark/>
          </w:tcPr>
          <w:p w14:paraId="5E94F35E"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1790" w:type="dxa"/>
            <w:noWrap/>
            <w:hideMark/>
          </w:tcPr>
          <w:p w14:paraId="13494CB8"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0</w:t>
            </w:r>
          </w:p>
        </w:tc>
        <w:tc>
          <w:tcPr>
            <w:tcW w:w="859" w:type="dxa"/>
            <w:noWrap/>
            <w:hideMark/>
          </w:tcPr>
          <w:p w14:paraId="7E10F413"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6B7076CF"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548AD16B"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r>
      <w:tr w:rsidR="008D6B5D" w:rsidRPr="00A8335B" w14:paraId="55D67375" w14:textId="77777777" w:rsidTr="00A8335B">
        <w:trPr>
          <w:trHeight w:val="300"/>
        </w:trPr>
        <w:tc>
          <w:tcPr>
            <w:tcW w:w="860" w:type="dxa"/>
            <w:noWrap/>
            <w:hideMark/>
          </w:tcPr>
          <w:p w14:paraId="0B9CBDDC"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00M</w:t>
            </w:r>
          </w:p>
        </w:tc>
        <w:tc>
          <w:tcPr>
            <w:tcW w:w="1610" w:type="dxa"/>
            <w:noWrap/>
            <w:hideMark/>
          </w:tcPr>
          <w:p w14:paraId="172C5DFE"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1790" w:type="dxa"/>
            <w:noWrap/>
            <w:hideMark/>
          </w:tcPr>
          <w:p w14:paraId="1C1E8E2D"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0</w:t>
            </w:r>
          </w:p>
        </w:tc>
        <w:tc>
          <w:tcPr>
            <w:tcW w:w="859" w:type="dxa"/>
            <w:noWrap/>
            <w:hideMark/>
          </w:tcPr>
          <w:p w14:paraId="5B4110F7"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6A34AB8B"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01A5EF35"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r>
      <w:tr w:rsidR="008D6B5D" w:rsidRPr="00A8335B" w14:paraId="729B30D0" w14:textId="77777777" w:rsidTr="00A8335B">
        <w:trPr>
          <w:trHeight w:val="300"/>
        </w:trPr>
        <w:tc>
          <w:tcPr>
            <w:tcW w:w="860" w:type="dxa"/>
            <w:noWrap/>
            <w:hideMark/>
          </w:tcPr>
          <w:p w14:paraId="1F1839FB"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00P</w:t>
            </w:r>
          </w:p>
        </w:tc>
        <w:tc>
          <w:tcPr>
            <w:tcW w:w="1610" w:type="dxa"/>
            <w:noWrap/>
            <w:hideMark/>
          </w:tcPr>
          <w:p w14:paraId="7F751564"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1790" w:type="dxa"/>
            <w:noWrap/>
            <w:hideMark/>
          </w:tcPr>
          <w:p w14:paraId="49C29AE8"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0</w:t>
            </w:r>
          </w:p>
        </w:tc>
        <w:tc>
          <w:tcPr>
            <w:tcW w:w="859" w:type="dxa"/>
            <w:noWrap/>
            <w:hideMark/>
          </w:tcPr>
          <w:p w14:paraId="49BDA09B"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0AC72A7C"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15B5982A"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r>
      <w:tr w:rsidR="008D6B5D" w:rsidRPr="00A8335B" w14:paraId="3F1F94CF" w14:textId="77777777" w:rsidTr="00A8335B">
        <w:trPr>
          <w:trHeight w:val="300"/>
        </w:trPr>
        <w:tc>
          <w:tcPr>
            <w:tcW w:w="860" w:type="dxa"/>
            <w:noWrap/>
            <w:hideMark/>
          </w:tcPr>
          <w:p w14:paraId="46AC862F"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02N</w:t>
            </w:r>
          </w:p>
        </w:tc>
        <w:tc>
          <w:tcPr>
            <w:tcW w:w="1610" w:type="dxa"/>
            <w:noWrap/>
            <w:hideMark/>
          </w:tcPr>
          <w:p w14:paraId="63A4A532"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1790" w:type="dxa"/>
            <w:noWrap/>
            <w:hideMark/>
          </w:tcPr>
          <w:p w14:paraId="3E624D20"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0</w:t>
            </w:r>
          </w:p>
        </w:tc>
        <w:tc>
          <w:tcPr>
            <w:tcW w:w="859" w:type="dxa"/>
            <w:noWrap/>
            <w:hideMark/>
          </w:tcPr>
          <w:p w14:paraId="5C3595EC"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0EC55BA6"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4459ABC6"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r>
      <w:tr w:rsidR="008D6B5D" w:rsidRPr="00A8335B" w14:paraId="46D69BF2" w14:textId="77777777" w:rsidTr="00A8335B">
        <w:trPr>
          <w:trHeight w:val="300"/>
        </w:trPr>
        <w:tc>
          <w:tcPr>
            <w:tcW w:w="860" w:type="dxa"/>
            <w:noWrap/>
            <w:hideMark/>
          </w:tcPr>
          <w:p w14:paraId="399CA6C9"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02P</w:t>
            </w:r>
          </w:p>
        </w:tc>
        <w:tc>
          <w:tcPr>
            <w:tcW w:w="1610" w:type="dxa"/>
            <w:noWrap/>
            <w:hideMark/>
          </w:tcPr>
          <w:p w14:paraId="49B741D7"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1790" w:type="dxa"/>
            <w:noWrap/>
            <w:hideMark/>
          </w:tcPr>
          <w:p w14:paraId="1665A043"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0</w:t>
            </w:r>
          </w:p>
        </w:tc>
        <w:tc>
          <w:tcPr>
            <w:tcW w:w="859" w:type="dxa"/>
            <w:noWrap/>
            <w:hideMark/>
          </w:tcPr>
          <w:p w14:paraId="53C1E4EF"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50788050"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39DF4E96"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r>
      <w:tr w:rsidR="008D6B5D" w:rsidRPr="00A8335B" w14:paraId="63DAB024" w14:textId="77777777" w:rsidTr="00A8335B">
        <w:trPr>
          <w:trHeight w:val="300"/>
        </w:trPr>
        <w:tc>
          <w:tcPr>
            <w:tcW w:w="860" w:type="dxa"/>
            <w:noWrap/>
            <w:hideMark/>
          </w:tcPr>
          <w:p w14:paraId="32296962"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05P</w:t>
            </w:r>
          </w:p>
        </w:tc>
        <w:tc>
          <w:tcPr>
            <w:tcW w:w="1610" w:type="dxa"/>
            <w:noWrap/>
            <w:hideMark/>
          </w:tcPr>
          <w:p w14:paraId="79BC9F9A"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1790" w:type="dxa"/>
            <w:noWrap/>
            <w:hideMark/>
          </w:tcPr>
          <w:p w14:paraId="5443D054"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0</w:t>
            </w:r>
          </w:p>
        </w:tc>
        <w:tc>
          <w:tcPr>
            <w:tcW w:w="859" w:type="dxa"/>
            <w:noWrap/>
            <w:hideMark/>
          </w:tcPr>
          <w:p w14:paraId="489C0A3F"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2541E3A9"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6BC79CE3"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r>
      <w:tr w:rsidR="008D6B5D" w:rsidRPr="00A8335B" w14:paraId="3277B61F" w14:textId="77777777" w:rsidTr="00A8335B">
        <w:trPr>
          <w:trHeight w:val="300"/>
        </w:trPr>
        <w:tc>
          <w:tcPr>
            <w:tcW w:w="860" w:type="dxa"/>
            <w:noWrap/>
            <w:hideMark/>
          </w:tcPr>
          <w:p w14:paraId="57A442B2"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06M</w:t>
            </w:r>
          </w:p>
        </w:tc>
        <w:tc>
          <w:tcPr>
            <w:tcW w:w="1610" w:type="dxa"/>
            <w:noWrap/>
            <w:hideMark/>
          </w:tcPr>
          <w:p w14:paraId="539F9CE6"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1790" w:type="dxa"/>
            <w:noWrap/>
            <w:hideMark/>
          </w:tcPr>
          <w:p w14:paraId="2D531586"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0</w:t>
            </w:r>
          </w:p>
        </w:tc>
        <w:tc>
          <w:tcPr>
            <w:tcW w:w="859" w:type="dxa"/>
            <w:noWrap/>
            <w:hideMark/>
          </w:tcPr>
          <w:p w14:paraId="676D73B8"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6CFD42F7"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4AFEF7DD"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r>
      <w:tr w:rsidR="008D6B5D" w:rsidRPr="00A8335B" w14:paraId="46C50DB7" w14:textId="77777777" w:rsidTr="00A8335B">
        <w:trPr>
          <w:trHeight w:val="300"/>
        </w:trPr>
        <w:tc>
          <w:tcPr>
            <w:tcW w:w="860" w:type="dxa"/>
            <w:noWrap/>
            <w:hideMark/>
          </w:tcPr>
          <w:p w14:paraId="35929F20"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06V</w:t>
            </w:r>
          </w:p>
        </w:tc>
        <w:tc>
          <w:tcPr>
            <w:tcW w:w="1610" w:type="dxa"/>
            <w:noWrap/>
            <w:hideMark/>
          </w:tcPr>
          <w:p w14:paraId="54EF5CA0"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1790" w:type="dxa"/>
            <w:noWrap/>
            <w:hideMark/>
          </w:tcPr>
          <w:p w14:paraId="7DC14355"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0</w:t>
            </w:r>
          </w:p>
        </w:tc>
        <w:tc>
          <w:tcPr>
            <w:tcW w:w="859" w:type="dxa"/>
            <w:noWrap/>
            <w:hideMark/>
          </w:tcPr>
          <w:p w14:paraId="7A411294"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2D72BDF7"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25EE6C7F"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r>
      <w:tr w:rsidR="008D6B5D" w:rsidRPr="00A8335B" w14:paraId="63123499" w14:textId="77777777" w:rsidTr="00A8335B">
        <w:trPr>
          <w:trHeight w:val="300"/>
        </w:trPr>
        <w:tc>
          <w:tcPr>
            <w:tcW w:w="860" w:type="dxa"/>
            <w:noWrap/>
            <w:hideMark/>
          </w:tcPr>
          <w:p w14:paraId="10AC0D8F"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06W</w:t>
            </w:r>
          </w:p>
        </w:tc>
        <w:tc>
          <w:tcPr>
            <w:tcW w:w="1610" w:type="dxa"/>
            <w:noWrap/>
            <w:hideMark/>
          </w:tcPr>
          <w:p w14:paraId="3390E5E4"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1790" w:type="dxa"/>
            <w:noWrap/>
            <w:hideMark/>
          </w:tcPr>
          <w:p w14:paraId="58D0257B"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0</w:t>
            </w:r>
          </w:p>
        </w:tc>
        <w:tc>
          <w:tcPr>
            <w:tcW w:w="859" w:type="dxa"/>
            <w:noWrap/>
            <w:hideMark/>
          </w:tcPr>
          <w:p w14:paraId="443ACEBA"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1F1996C1"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c>
          <w:tcPr>
            <w:tcW w:w="859" w:type="dxa"/>
            <w:noWrap/>
            <w:hideMark/>
          </w:tcPr>
          <w:p w14:paraId="33B93425"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w:t>
            </w:r>
          </w:p>
        </w:tc>
      </w:tr>
      <w:tr w:rsidR="008D6B5D" w:rsidRPr="00A8335B" w14:paraId="5E26F989" w14:textId="77777777" w:rsidTr="00A8335B">
        <w:trPr>
          <w:trHeight w:val="300"/>
        </w:trPr>
        <w:tc>
          <w:tcPr>
            <w:tcW w:w="860" w:type="dxa"/>
            <w:noWrap/>
            <w:hideMark/>
          </w:tcPr>
          <w:p w14:paraId="4C78C486" w14:textId="77777777" w:rsidR="008D6B5D" w:rsidRPr="00A8335B" w:rsidRDefault="008D6B5D" w:rsidP="00A8335B">
            <w:pPr>
              <w:spacing w:after="0"/>
              <w:textboxTightWrap w:val="none"/>
              <w:rPr>
                <w:rFonts w:cs="Arial"/>
                <w:sz w:val="22"/>
                <w:szCs w:val="22"/>
                <w:lang w:eastAsia="en-GB"/>
              </w:rPr>
            </w:pPr>
          </w:p>
        </w:tc>
        <w:tc>
          <w:tcPr>
            <w:tcW w:w="1610" w:type="dxa"/>
            <w:noWrap/>
            <w:hideMark/>
          </w:tcPr>
          <w:p w14:paraId="50181495" w14:textId="77777777" w:rsidR="008D6B5D" w:rsidRPr="00A8335B" w:rsidRDefault="008D6B5D" w:rsidP="00A8335B">
            <w:pPr>
              <w:spacing w:after="0"/>
              <w:jc w:val="right"/>
              <w:textboxTightWrap w:val="none"/>
              <w:rPr>
                <w:rFonts w:cs="Arial"/>
                <w:sz w:val="22"/>
                <w:szCs w:val="22"/>
                <w:lang w:eastAsia="en-GB"/>
              </w:rPr>
            </w:pPr>
          </w:p>
        </w:tc>
        <w:tc>
          <w:tcPr>
            <w:tcW w:w="1790" w:type="dxa"/>
            <w:noWrap/>
            <w:hideMark/>
          </w:tcPr>
          <w:p w14:paraId="46DA720B" w14:textId="77777777" w:rsidR="008D6B5D" w:rsidRPr="00A8335B" w:rsidRDefault="008D6B5D" w:rsidP="00A8335B">
            <w:pPr>
              <w:spacing w:after="0"/>
              <w:jc w:val="right"/>
              <w:textboxTightWrap w:val="none"/>
              <w:rPr>
                <w:rFonts w:cs="Arial"/>
                <w:sz w:val="22"/>
                <w:szCs w:val="22"/>
                <w:lang w:eastAsia="en-GB"/>
              </w:rPr>
            </w:pPr>
          </w:p>
        </w:tc>
        <w:tc>
          <w:tcPr>
            <w:tcW w:w="859" w:type="dxa"/>
            <w:noWrap/>
            <w:hideMark/>
          </w:tcPr>
          <w:p w14:paraId="4555E8A3" w14:textId="77777777" w:rsidR="008D6B5D" w:rsidRPr="00A8335B" w:rsidRDefault="008D6B5D" w:rsidP="00A8335B">
            <w:pPr>
              <w:spacing w:after="0"/>
              <w:jc w:val="right"/>
              <w:textboxTightWrap w:val="none"/>
              <w:rPr>
                <w:rFonts w:cs="Arial"/>
                <w:sz w:val="22"/>
                <w:szCs w:val="22"/>
                <w:lang w:eastAsia="en-GB"/>
              </w:rPr>
            </w:pPr>
          </w:p>
        </w:tc>
        <w:tc>
          <w:tcPr>
            <w:tcW w:w="859" w:type="dxa"/>
            <w:noWrap/>
            <w:hideMark/>
          </w:tcPr>
          <w:p w14:paraId="0BCA8A7D" w14:textId="77777777" w:rsidR="008D6B5D" w:rsidRPr="00A8335B" w:rsidRDefault="008D6B5D" w:rsidP="00A8335B">
            <w:pPr>
              <w:spacing w:after="0"/>
              <w:jc w:val="right"/>
              <w:textboxTightWrap w:val="none"/>
              <w:rPr>
                <w:rFonts w:cs="Arial"/>
                <w:sz w:val="22"/>
                <w:szCs w:val="22"/>
                <w:lang w:eastAsia="en-GB"/>
              </w:rPr>
            </w:pPr>
          </w:p>
        </w:tc>
        <w:tc>
          <w:tcPr>
            <w:tcW w:w="859" w:type="dxa"/>
            <w:noWrap/>
            <w:hideMark/>
          </w:tcPr>
          <w:p w14:paraId="742F85A5" w14:textId="77777777" w:rsidR="008D6B5D" w:rsidRPr="00A8335B" w:rsidRDefault="008D6B5D" w:rsidP="00A8335B">
            <w:pPr>
              <w:spacing w:after="0"/>
              <w:jc w:val="right"/>
              <w:textboxTightWrap w:val="none"/>
              <w:rPr>
                <w:rFonts w:cs="Arial"/>
                <w:sz w:val="22"/>
                <w:szCs w:val="22"/>
                <w:lang w:eastAsia="en-GB"/>
              </w:rPr>
            </w:pPr>
          </w:p>
        </w:tc>
      </w:tr>
      <w:tr w:rsidR="008D6B5D" w:rsidRPr="00A8335B" w14:paraId="37B0C583" w14:textId="77777777" w:rsidTr="00A8335B">
        <w:trPr>
          <w:trHeight w:val="300"/>
        </w:trPr>
        <w:tc>
          <w:tcPr>
            <w:tcW w:w="860" w:type="dxa"/>
            <w:noWrap/>
            <w:hideMark/>
          </w:tcPr>
          <w:p w14:paraId="183FDA82" w14:textId="77777777" w:rsidR="008D6B5D" w:rsidRPr="00A8335B" w:rsidRDefault="008D6B5D" w:rsidP="00A8335B">
            <w:pPr>
              <w:spacing w:after="0"/>
              <w:textboxTightWrap w:val="none"/>
              <w:rPr>
                <w:rFonts w:cs="Arial"/>
                <w:sz w:val="22"/>
                <w:szCs w:val="22"/>
                <w:lang w:eastAsia="en-GB"/>
              </w:rPr>
            </w:pPr>
            <w:r w:rsidRPr="00A8335B">
              <w:rPr>
                <w:rFonts w:cs="Arial"/>
                <w:b/>
                <w:sz w:val="16"/>
                <w:szCs w:val="16"/>
                <w:lang w:eastAsia="en-GB"/>
              </w:rPr>
              <w:t>CCG</w:t>
            </w:r>
          </w:p>
        </w:tc>
        <w:tc>
          <w:tcPr>
            <w:tcW w:w="1610" w:type="dxa"/>
            <w:noWrap/>
            <w:hideMark/>
          </w:tcPr>
          <w:p w14:paraId="64AE699E" w14:textId="77777777" w:rsidR="008D6B5D" w:rsidRPr="00A8335B" w:rsidRDefault="008D6B5D" w:rsidP="00A8335B">
            <w:pPr>
              <w:spacing w:after="0"/>
              <w:jc w:val="right"/>
              <w:textboxTightWrap w:val="none"/>
              <w:rPr>
                <w:rFonts w:cs="Arial"/>
                <w:sz w:val="22"/>
                <w:szCs w:val="22"/>
                <w:lang w:eastAsia="en-GB"/>
              </w:rPr>
            </w:pPr>
            <w:r w:rsidRPr="00A8335B">
              <w:rPr>
                <w:rFonts w:cs="Arial"/>
                <w:b/>
                <w:sz w:val="16"/>
                <w:szCs w:val="16"/>
                <w:lang w:eastAsia="en-GB"/>
              </w:rPr>
              <w:t>Denominator</w:t>
            </w:r>
          </w:p>
        </w:tc>
        <w:tc>
          <w:tcPr>
            <w:tcW w:w="1790" w:type="dxa"/>
            <w:noWrap/>
            <w:hideMark/>
          </w:tcPr>
          <w:p w14:paraId="1216BBAD" w14:textId="77777777" w:rsidR="008D6B5D" w:rsidRPr="00A8335B" w:rsidRDefault="008D6B5D" w:rsidP="00A8335B">
            <w:pPr>
              <w:spacing w:after="0"/>
              <w:jc w:val="right"/>
              <w:textboxTightWrap w:val="none"/>
              <w:rPr>
                <w:rFonts w:cs="Arial"/>
                <w:sz w:val="22"/>
                <w:szCs w:val="22"/>
                <w:lang w:eastAsia="en-GB"/>
              </w:rPr>
            </w:pPr>
            <w:r w:rsidRPr="00A8335B">
              <w:rPr>
                <w:rFonts w:cs="Arial"/>
                <w:b/>
                <w:sz w:val="16"/>
                <w:szCs w:val="16"/>
                <w:lang w:eastAsia="en-GB"/>
              </w:rPr>
              <w:t>Numerator</w:t>
            </w:r>
          </w:p>
        </w:tc>
        <w:tc>
          <w:tcPr>
            <w:tcW w:w="859" w:type="dxa"/>
            <w:noWrap/>
            <w:hideMark/>
          </w:tcPr>
          <w:p w14:paraId="0D2A9732" w14:textId="77777777" w:rsidR="008D6B5D" w:rsidRPr="00A8335B" w:rsidRDefault="008D6B5D" w:rsidP="00A8335B">
            <w:pPr>
              <w:spacing w:after="0"/>
              <w:jc w:val="right"/>
              <w:textboxTightWrap w:val="none"/>
              <w:rPr>
                <w:rFonts w:cs="Arial"/>
                <w:sz w:val="22"/>
                <w:szCs w:val="22"/>
                <w:lang w:eastAsia="en-GB"/>
              </w:rPr>
            </w:pPr>
            <w:r w:rsidRPr="00A8335B">
              <w:rPr>
                <w:rFonts w:cs="Arial"/>
                <w:b/>
                <w:sz w:val="16"/>
                <w:szCs w:val="16"/>
                <w:lang w:eastAsia="en-GB"/>
              </w:rPr>
              <w:t>%</w:t>
            </w:r>
          </w:p>
        </w:tc>
        <w:tc>
          <w:tcPr>
            <w:tcW w:w="859" w:type="dxa"/>
            <w:noWrap/>
            <w:hideMark/>
          </w:tcPr>
          <w:p w14:paraId="35F7073F" w14:textId="77777777" w:rsidR="008D6B5D" w:rsidRPr="00A8335B" w:rsidRDefault="008D6B5D" w:rsidP="00A8335B">
            <w:pPr>
              <w:spacing w:after="0"/>
              <w:jc w:val="right"/>
              <w:textboxTightWrap w:val="none"/>
              <w:rPr>
                <w:rFonts w:cs="Arial"/>
                <w:sz w:val="22"/>
                <w:szCs w:val="22"/>
                <w:lang w:eastAsia="en-GB"/>
              </w:rPr>
            </w:pPr>
            <w:r w:rsidRPr="00A8335B">
              <w:rPr>
                <w:rFonts w:cs="Arial"/>
                <w:b/>
                <w:sz w:val="16"/>
                <w:szCs w:val="16"/>
                <w:lang w:eastAsia="en-GB"/>
              </w:rPr>
              <w:t>CI Lower (%)</w:t>
            </w:r>
          </w:p>
        </w:tc>
        <w:tc>
          <w:tcPr>
            <w:tcW w:w="859" w:type="dxa"/>
            <w:noWrap/>
            <w:hideMark/>
          </w:tcPr>
          <w:p w14:paraId="60DDCA8F" w14:textId="77777777" w:rsidR="008D6B5D" w:rsidRPr="00A8335B" w:rsidRDefault="008D6B5D" w:rsidP="00A8335B">
            <w:pPr>
              <w:spacing w:after="0"/>
              <w:jc w:val="right"/>
              <w:textboxTightWrap w:val="none"/>
              <w:rPr>
                <w:rFonts w:cs="Arial"/>
                <w:sz w:val="22"/>
                <w:szCs w:val="22"/>
                <w:lang w:eastAsia="en-GB"/>
              </w:rPr>
            </w:pPr>
            <w:r w:rsidRPr="00A8335B">
              <w:rPr>
                <w:rFonts w:cs="Arial"/>
                <w:b/>
                <w:sz w:val="16"/>
                <w:szCs w:val="16"/>
                <w:lang w:eastAsia="en-GB"/>
              </w:rPr>
              <w:t>CI Upper (%)</w:t>
            </w:r>
          </w:p>
        </w:tc>
      </w:tr>
      <w:tr w:rsidR="008D6B5D" w:rsidRPr="00A8335B" w14:paraId="3213FF02" w14:textId="77777777" w:rsidTr="00A8335B">
        <w:trPr>
          <w:trHeight w:val="300"/>
        </w:trPr>
        <w:tc>
          <w:tcPr>
            <w:tcW w:w="860" w:type="dxa"/>
            <w:noWrap/>
            <w:hideMark/>
          </w:tcPr>
          <w:p w14:paraId="13960C35"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06D</w:t>
            </w:r>
          </w:p>
        </w:tc>
        <w:tc>
          <w:tcPr>
            <w:tcW w:w="1610" w:type="dxa"/>
            <w:noWrap/>
            <w:hideMark/>
          </w:tcPr>
          <w:p w14:paraId="7E5F0A04"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139</w:t>
            </w:r>
          </w:p>
        </w:tc>
        <w:tc>
          <w:tcPr>
            <w:tcW w:w="1790" w:type="dxa"/>
            <w:noWrap/>
            <w:hideMark/>
          </w:tcPr>
          <w:p w14:paraId="1F104792"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79</w:t>
            </w:r>
          </w:p>
        </w:tc>
        <w:tc>
          <w:tcPr>
            <w:tcW w:w="859" w:type="dxa"/>
            <w:noWrap/>
            <w:hideMark/>
          </w:tcPr>
          <w:p w14:paraId="4E96794A"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56.8%</w:t>
            </w:r>
          </w:p>
        </w:tc>
        <w:tc>
          <w:tcPr>
            <w:tcW w:w="859" w:type="dxa"/>
            <w:noWrap/>
            <w:hideMark/>
          </w:tcPr>
          <w:p w14:paraId="7DB7F022"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48.5%</w:t>
            </w:r>
          </w:p>
        </w:tc>
        <w:tc>
          <w:tcPr>
            <w:tcW w:w="859" w:type="dxa"/>
            <w:noWrap/>
            <w:hideMark/>
          </w:tcPr>
          <w:p w14:paraId="148449E8"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64.8%</w:t>
            </w:r>
          </w:p>
        </w:tc>
      </w:tr>
      <w:tr w:rsidR="008D6B5D" w:rsidRPr="00A8335B" w14:paraId="5F6A0B16" w14:textId="77777777" w:rsidTr="00A8335B">
        <w:trPr>
          <w:trHeight w:val="300"/>
        </w:trPr>
        <w:tc>
          <w:tcPr>
            <w:tcW w:w="860" w:type="dxa"/>
            <w:noWrap/>
            <w:hideMark/>
          </w:tcPr>
          <w:p w14:paraId="442AAC45"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lastRenderedPageBreak/>
              <w:t>01W</w:t>
            </w:r>
          </w:p>
        </w:tc>
        <w:tc>
          <w:tcPr>
            <w:tcW w:w="1610" w:type="dxa"/>
            <w:noWrap/>
            <w:hideMark/>
          </w:tcPr>
          <w:p w14:paraId="341FA3EA"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442</w:t>
            </w:r>
          </w:p>
        </w:tc>
        <w:tc>
          <w:tcPr>
            <w:tcW w:w="1790" w:type="dxa"/>
            <w:noWrap/>
            <w:hideMark/>
          </w:tcPr>
          <w:p w14:paraId="3CE02179"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262</w:t>
            </w:r>
          </w:p>
        </w:tc>
        <w:tc>
          <w:tcPr>
            <w:tcW w:w="859" w:type="dxa"/>
            <w:noWrap/>
            <w:hideMark/>
          </w:tcPr>
          <w:p w14:paraId="7D70F426"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59.3%</w:t>
            </w:r>
          </w:p>
        </w:tc>
        <w:tc>
          <w:tcPr>
            <w:tcW w:w="859" w:type="dxa"/>
            <w:noWrap/>
            <w:hideMark/>
          </w:tcPr>
          <w:p w14:paraId="715343CC"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54.6%</w:t>
            </w:r>
          </w:p>
        </w:tc>
        <w:tc>
          <w:tcPr>
            <w:tcW w:w="859" w:type="dxa"/>
            <w:noWrap/>
            <w:hideMark/>
          </w:tcPr>
          <w:p w14:paraId="225CDBD4"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63.8%</w:t>
            </w:r>
          </w:p>
        </w:tc>
      </w:tr>
      <w:tr w:rsidR="008D6B5D" w:rsidRPr="00A8335B" w14:paraId="5A6A272B" w14:textId="77777777" w:rsidTr="00A8335B">
        <w:trPr>
          <w:trHeight w:val="300"/>
        </w:trPr>
        <w:tc>
          <w:tcPr>
            <w:tcW w:w="860" w:type="dxa"/>
            <w:noWrap/>
            <w:hideMark/>
          </w:tcPr>
          <w:p w14:paraId="0238383E"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07G</w:t>
            </w:r>
          </w:p>
        </w:tc>
        <w:tc>
          <w:tcPr>
            <w:tcW w:w="1610" w:type="dxa"/>
            <w:noWrap/>
            <w:hideMark/>
          </w:tcPr>
          <w:p w14:paraId="41D24F8E"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214</w:t>
            </w:r>
          </w:p>
        </w:tc>
        <w:tc>
          <w:tcPr>
            <w:tcW w:w="1790" w:type="dxa"/>
            <w:noWrap/>
            <w:hideMark/>
          </w:tcPr>
          <w:p w14:paraId="3C42DACC"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128</w:t>
            </w:r>
          </w:p>
        </w:tc>
        <w:tc>
          <w:tcPr>
            <w:tcW w:w="859" w:type="dxa"/>
            <w:noWrap/>
            <w:hideMark/>
          </w:tcPr>
          <w:p w14:paraId="6BD09747"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59.8%</w:t>
            </w:r>
          </w:p>
        </w:tc>
        <w:tc>
          <w:tcPr>
            <w:tcW w:w="859" w:type="dxa"/>
            <w:noWrap/>
            <w:hideMark/>
          </w:tcPr>
          <w:p w14:paraId="3C487076"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53.1%</w:t>
            </w:r>
          </w:p>
        </w:tc>
        <w:tc>
          <w:tcPr>
            <w:tcW w:w="859" w:type="dxa"/>
            <w:noWrap/>
            <w:hideMark/>
          </w:tcPr>
          <w:p w14:paraId="420F2779"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66.2%</w:t>
            </w:r>
          </w:p>
        </w:tc>
      </w:tr>
      <w:tr w:rsidR="008D6B5D" w:rsidRPr="00A8335B" w14:paraId="0FECB0C2" w14:textId="77777777" w:rsidTr="00A8335B">
        <w:trPr>
          <w:trHeight w:val="300"/>
        </w:trPr>
        <w:tc>
          <w:tcPr>
            <w:tcW w:w="860" w:type="dxa"/>
            <w:noWrap/>
            <w:hideMark/>
          </w:tcPr>
          <w:p w14:paraId="356D9123"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10W</w:t>
            </w:r>
          </w:p>
        </w:tc>
        <w:tc>
          <w:tcPr>
            <w:tcW w:w="1610" w:type="dxa"/>
            <w:noWrap/>
            <w:hideMark/>
          </w:tcPr>
          <w:p w14:paraId="4765B080"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53</w:t>
            </w:r>
          </w:p>
        </w:tc>
        <w:tc>
          <w:tcPr>
            <w:tcW w:w="1790" w:type="dxa"/>
            <w:noWrap/>
            <w:hideMark/>
          </w:tcPr>
          <w:p w14:paraId="2330EE9A"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32</w:t>
            </w:r>
          </w:p>
        </w:tc>
        <w:tc>
          <w:tcPr>
            <w:tcW w:w="859" w:type="dxa"/>
            <w:noWrap/>
            <w:hideMark/>
          </w:tcPr>
          <w:p w14:paraId="273E4417"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60.4%</w:t>
            </w:r>
          </w:p>
        </w:tc>
        <w:tc>
          <w:tcPr>
            <w:tcW w:w="859" w:type="dxa"/>
            <w:noWrap/>
            <w:hideMark/>
          </w:tcPr>
          <w:p w14:paraId="1AC6FE66"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46.9%</w:t>
            </w:r>
          </w:p>
        </w:tc>
        <w:tc>
          <w:tcPr>
            <w:tcW w:w="859" w:type="dxa"/>
            <w:noWrap/>
            <w:hideMark/>
          </w:tcPr>
          <w:p w14:paraId="5F1A52F0"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72.4%</w:t>
            </w:r>
          </w:p>
        </w:tc>
      </w:tr>
      <w:tr w:rsidR="008D6B5D" w:rsidRPr="00A8335B" w14:paraId="5671F1AE" w14:textId="77777777" w:rsidTr="00A8335B">
        <w:trPr>
          <w:trHeight w:val="300"/>
        </w:trPr>
        <w:tc>
          <w:tcPr>
            <w:tcW w:w="860" w:type="dxa"/>
            <w:noWrap/>
            <w:hideMark/>
          </w:tcPr>
          <w:p w14:paraId="0645C7B7"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10M</w:t>
            </w:r>
          </w:p>
        </w:tc>
        <w:tc>
          <w:tcPr>
            <w:tcW w:w="1610" w:type="dxa"/>
            <w:noWrap/>
            <w:hideMark/>
          </w:tcPr>
          <w:p w14:paraId="3E0B64AA"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45</w:t>
            </w:r>
          </w:p>
        </w:tc>
        <w:tc>
          <w:tcPr>
            <w:tcW w:w="1790" w:type="dxa"/>
            <w:noWrap/>
            <w:hideMark/>
          </w:tcPr>
          <w:p w14:paraId="5621958A"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28</w:t>
            </w:r>
          </w:p>
        </w:tc>
        <w:tc>
          <w:tcPr>
            <w:tcW w:w="859" w:type="dxa"/>
            <w:noWrap/>
            <w:hideMark/>
          </w:tcPr>
          <w:p w14:paraId="6172A96B"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62.2%</w:t>
            </w:r>
          </w:p>
        </w:tc>
        <w:tc>
          <w:tcPr>
            <w:tcW w:w="859" w:type="dxa"/>
            <w:noWrap/>
            <w:hideMark/>
          </w:tcPr>
          <w:p w14:paraId="06DA695B"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47.6%</w:t>
            </w:r>
          </w:p>
        </w:tc>
        <w:tc>
          <w:tcPr>
            <w:tcW w:w="859" w:type="dxa"/>
            <w:noWrap/>
            <w:hideMark/>
          </w:tcPr>
          <w:p w14:paraId="040888BA"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74.9%</w:t>
            </w:r>
          </w:p>
        </w:tc>
      </w:tr>
      <w:tr w:rsidR="008D6B5D" w:rsidRPr="00A8335B" w14:paraId="45A7DDEF" w14:textId="77777777" w:rsidTr="00A8335B">
        <w:trPr>
          <w:trHeight w:val="300"/>
        </w:trPr>
        <w:tc>
          <w:tcPr>
            <w:tcW w:w="860" w:type="dxa"/>
            <w:noWrap/>
            <w:hideMark/>
          </w:tcPr>
          <w:p w14:paraId="6C517D32"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09G</w:t>
            </w:r>
          </w:p>
        </w:tc>
        <w:tc>
          <w:tcPr>
            <w:tcW w:w="1610" w:type="dxa"/>
            <w:noWrap/>
            <w:hideMark/>
          </w:tcPr>
          <w:p w14:paraId="0D3CD0F7"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504</w:t>
            </w:r>
          </w:p>
        </w:tc>
        <w:tc>
          <w:tcPr>
            <w:tcW w:w="1790" w:type="dxa"/>
            <w:noWrap/>
            <w:hideMark/>
          </w:tcPr>
          <w:p w14:paraId="7129597C"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317</w:t>
            </w:r>
          </w:p>
        </w:tc>
        <w:tc>
          <w:tcPr>
            <w:tcW w:w="859" w:type="dxa"/>
            <w:noWrap/>
            <w:hideMark/>
          </w:tcPr>
          <w:p w14:paraId="5A5AEE5E"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62.9%</w:t>
            </w:r>
          </w:p>
        </w:tc>
        <w:tc>
          <w:tcPr>
            <w:tcW w:w="859" w:type="dxa"/>
            <w:noWrap/>
            <w:hideMark/>
          </w:tcPr>
          <w:p w14:paraId="6D7783F5"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58.6%</w:t>
            </w:r>
          </w:p>
        </w:tc>
        <w:tc>
          <w:tcPr>
            <w:tcW w:w="859" w:type="dxa"/>
            <w:noWrap/>
            <w:hideMark/>
          </w:tcPr>
          <w:p w14:paraId="1D0E38DB"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67.0%</w:t>
            </w:r>
          </w:p>
        </w:tc>
      </w:tr>
      <w:tr w:rsidR="008D6B5D" w:rsidRPr="00A8335B" w14:paraId="58273138" w14:textId="77777777" w:rsidTr="00A8335B">
        <w:trPr>
          <w:trHeight w:val="300"/>
        </w:trPr>
        <w:tc>
          <w:tcPr>
            <w:tcW w:w="860" w:type="dxa"/>
            <w:noWrap/>
            <w:hideMark/>
          </w:tcPr>
          <w:p w14:paraId="53F9F263"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99E</w:t>
            </w:r>
          </w:p>
        </w:tc>
        <w:tc>
          <w:tcPr>
            <w:tcW w:w="1610" w:type="dxa"/>
            <w:noWrap/>
            <w:hideMark/>
          </w:tcPr>
          <w:p w14:paraId="36D4B4A1"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282</w:t>
            </w:r>
          </w:p>
        </w:tc>
        <w:tc>
          <w:tcPr>
            <w:tcW w:w="1790" w:type="dxa"/>
            <w:noWrap/>
            <w:hideMark/>
          </w:tcPr>
          <w:p w14:paraId="19225736"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185</w:t>
            </w:r>
          </w:p>
        </w:tc>
        <w:tc>
          <w:tcPr>
            <w:tcW w:w="859" w:type="dxa"/>
            <w:noWrap/>
            <w:hideMark/>
          </w:tcPr>
          <w:p w14:paraId="55787A79"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65.6%</w:t>
            </w:r>
          </w:p>
        </w:tc>
        <w:tc>
          <w:tcPr>
            <w:tcW w:w="859" w:type="dxa"/>
            <w:noWrap/>
            <w:hideMark/>
          </w:tcPr>
          <w:p w14:paraId="09FF5538"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59.9%</w:t>
            </w:r>
          </w:p>
        </w:tc>
        <w:tc>
          <w:tcPr>
            <w:tcW w:w="859" w:type="dxa"/>
            <w:noWrap/>
            <w:hideMark/>
          </w:tcPr>
          <w:p w14:paraId="2374EFFB"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70.9%</w:t>
            </w:r>
          </w:p>
        </w:tc>
      </w:tr>
      <w:tr w:rsidR="008D6B5D" w:rsidRPr="00A8335B" w14:paraId="2DFE3317" w14:textId="77777777" w:rsidTr="00A8335B">
        <w:trPr>
          <w:trHeight w:val="300"/>
        </w:trPr>
        <w:tc>
          <w:tcPr>
            <w:tcW w:w="860" w:type="dxa"/>
            <w:noWrap/>
            <w:hideMark/>
          </w:tcPr>
          <w:p w14:paraId="729824A8"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01V</w:t>
            </w:r>
          </w:p>
        </w:tc>
        <w:tc>
          <w:tcPr>
            <w:tcW w:w="1610" w:type="dxa"/>
            <w:noWrap/>
            <w:hideMark/>
          </w:tcPr>
          <w:p w14:paraId="51C32FC6"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105</w:t>
            </w:r>
          </w:p>
        </w:tc>
        <w:tc>
          <w:tcPr>
            <w:tcW w:w="1790" w:type="dxa"/>
            <w:noWrap/>
            <w:hideMark/>
          </w:tcPr>
          <w:p w14:paraId="480CAAC0"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70</w:t>
            </w:r>
          </w:p>
        </w:tc>
        <w:tc>
          <w:tcPr>
            <w:tcW w:w="859" w:type="dxa"/>
            <w:noWrap/>
            <w:hideMark/>
          </w:tcPr>
          <w:p w14:paraId="28FF7034"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66.7%</w:t>
            </w:r>
          </w:p>
        </w:tc>
        <w:tc>
          <w:tcPr>
            <w:tcW w:w="859" w:type="dxa"/>
            <w:noWrap/>
            <w:hideMark/>
          </w:tcPr>
          <w:p w14:paraId="6A80364E"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57.2%</w:t>
            </w:r>
          </w:p>
        </w:tc>
        <w:tc>
          <w:tcPr>
            <w:tcW w:w="859" w:type="dxa"/>
            <w:noWrap/>
            <w:hideMark/>
          </w:tcPr>
          <w:p w14:paraId="53B0501C"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74.9%</w:t>
            </w:r>
          </w:p>
        </w:tc>
      </w:tr>
      <w:tr w:rsidR="008D6B5D" w:rsidRPr="00A8335B" w14:paraId="440FDD02" w14:textId="77777777" w:rsidTr="00A8335B">
        <w:trPr>
          <w:trHeight w:val="300"/>
        </w:trPr>
        <w:tc>
          <w:tcPr>
            <w:tcW w:w="860" w:type="dxa"/>
            <w:noWrap/>
            <w:hideMark/>
          </w:tcPr>
          <w:p w14:paraId="0BFAC8EF"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10J</w:t>
            </w:r>
          </w:p>
        </w:tc>
        <w:tc>
          <w:tcPr>
            <w:tcW w:w="1610" w:type="dxa"/>
            <w:noWrap/>
            <w:hideMark/>
          </w:tcPr>
          <w:p w14:paraId="2EFB288E"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81</w:t>
            </w:r>
          </w:p>
        </w:tc>
        <w:tc>
          <w:tcPr>
            <w:tcW w:w="1790" w:type="dxa"/>
            <w:noWrap/>
            <w:hideMark/>
          </w:tcPr>
          <w:p w14:paraId="744F9E1C"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57</w:t>
            </w:r>
          </w:p>
        </w:tc>
        <w:tc>
          <w:tcPr>
            <w:tcW w:w="859" w:type="dxa"/>
            <w:noWrap/>
            <w:hideMark/>
          </w:tcPr>
          <w:p w14:paraId="2D717FCD"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70.4%</w:t>
            </w:r>
          </w:p>
        </w:tc>
        <w:tc>
          <w:tcPr>
            <w:tcW w:w="859" w:type="dxa"/>
            <w:noWrap/>
            <w:hideMark/>
          </w:tcPr>
          <w:p w14:paraId="7640970A"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59.7%</w:t>
            </w:r>
          </w:p>
        </w:tc>
        <w:tc>
          <w:tcPr>
            <w:tcW w:w="859" w:type="dxa"/>
            <w:noWrap/>
            <w:hideMark/>
          </w:tcPr>
          <w:p w14:paraId="26EF43FC"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79.2%</w:t>
            </w:r>
          </w:p>
        </w:tc>
      </w:tr>
      <w:tr w:rsidR="008D6B5D" w:rsidRPr="00A8335B" w14:paraId="6D0F0684" w14:textId="77777777" w:rsidTr="00A8335B">
        <w:trPr>
          <w:trHeight w:val="300"/>
        </w:trPr>
        <w:tc>
          <w:tcPr>
            <w:tcW w:w="860" w:type="dxa"/>
            <w:noWrap/>
            <w:hideMark/>
          </w:tcPr>
          <w:p w14:paraId="2F9E73FD" w14:textId="77777777" w:rsidR="008D6B5D" w:rsidRPr="00A8335B" w:rsidRDefault="008D6B5D" w:rsidP="00A8335B">
            <w:pPr>
              <w:spacing w:after="0"/>
              <w:textboxTightWrap w:val="none"/>
              <w:rPr>
                <w:rFonts w:cs="Arial"/>
                <w:sz w:val="16"/>
                <w:szCs w:val="16"/>
                <w:lang w:eastAsia="en-GB"/>
              </w:rPr>
            </w:pPr>
            <w:r w:rsidRPr="00A8335B">
              <w:rPr>
                <w:rFonts w:cs="Arial"/>
                <w:sz w:val="16"/>
                <w:szCs w:val="16"/>
              </w:rPr>
              <w:t>07K</w:t>
            </w:r>
          </w:p>
        </w:tc>
        <w:tc>
          <w:tcPr>
            <w:tcW w:w="1610" w:type="dxa"/>
            <w:noWrap/>
            <w:hideMark/>
          </w:tcPr>
          <w:p w14:paraId="6CD477B7"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66</w:t>
            </w:r>
          </w:p>
        </w:tc>
        <w:tc>
          <w:tcPr>
            <w:tcW w:w="1790" w:type="dxa"/>
            <w:noWrap/>
            <w:hideMark/>
          </w:tcPr>
          <w:p w14:paraId="2E019A46"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52</w:t>
            </w:r>
          </w:p>
        </w:tc>
        <w:tc>
          <w:tcPr>
            <w:tcW w:w="859" w:type="dxa"/>
            <w:noWrap/>
            <w:hideMark/>
          </w:tcPr>
          <w:p w14:paraId="0E882D66"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78.8%</w:t>
            </w:r>
          </w:p>
        </w:tc>
        <w:tc>
          <w:tcPr>
            <w:tcW w:w="859" w:type="dxa"/>
            <w:noWrap/>
            <w:hideMark/>
          </w:tcPr>
          <w:p w14:paraId="19425DDA"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67.5%</w:t>
            </w:r>
          </w:p>
        </w:tc>
        <w:tc>
          <w:tcPr>
            <w:tcW w:w="859" w:type="dxa"/>
            <w:noWrap/>
            <w:hideMark/>
          </w:tcPr>
          <w:p w14:paraId="221725BA" w14:textId="77777777" w:rsidR="008D6B5D" w:rsidRPr="00A8335B" w:rsidRDefault="008D6B5D" w:rsidP="00A8335B">
            <w:pPr>
              <w:spacing w:after="0"/>
              <w:jc w:val="right"/>
              <w:textboxTightWrap w:val="none"/>
              <w:rPr>
                <w:rFonts w:cs="Arial"/>
                <w:sz w:val="16"/>
                <w:szCs w:val="16"/>
                <w:lang w:eastAsia="en-GB"/>
              </w:rPr>
            </w:pPr>
            <w:r w:rsidRPr="00A8335B">
              <w:rPr>
                <w:rFonts w:cs="Arial"/>
                <w:sz w:val="16"/>
                <w:szCs w:val="16"/>
              </w:rPr>
              <w:t>86.9%</w:t>
            </w:r>
          </w:p>
        </w:tc>
      </w:tr>
    </w:tbl>
    <w:p w14:paraId="6E24DE1E" w14:textId="77777777" w:rsidR="008D6B5D" w:rsidRPr="00A8335B" w:rsidRDefault="008D6B5D" w:rsidP="008D6B5D">
      <w:pPr>
        <w:spacing w:before="240"/>
        <w:rPr>
          <w:rFonts w:cs="Arial"/>
          <w:sz w:val="22"/>
          <w:szCs w:val="22"/>
        </w:rPr>
      </w:pPr>
      <w:r w:rsidRPr="00A8335B">
        <w:rPr>
          <w:rFonts w:cs="Arial"/>
          <w:sz w:val="22"/>
          <w:szCs w:val="22"/>
        </w:rPr>
        <w:t>It would be expected that 95% of data points would be within 2 standard deviations of the England figure. Of the 168 unsuppressed CCGs, 112 (66.7%) are outside the 2 standard deviations limit.</w:t>
      </w:r>
    </w:p>
    <w:p w14:paraId="3D8697B5" w14:textId="5606F613" w:rsidR="008D6B5D" w:rsidRPr="00A8335B" w:rsidRDefault="008D6B5D" w:rsidP="008D6B5D">
      <w:pPr>
        <w:rPr>
          <w:rFonts w:cs="Arial"/>
          <w:sz w:val="22"/>
          <w:szCs w:val="22"/>
        </w:rPr>
      </w:pPr>
      <w:r w:rsidRPr="00A8335B">
        <w:rPr>
          <w:rFonts w:cs="Arial"/>
          <w:sz w:val="22"/>
          <w:szCs w:val="22"/>
        </w:rPr>
        <w:t>It is possible that the variation comes down to issues with data quality, unmatched records, and the uneven distribution of cardiac rehabilitation programmes.</w:t>
      </w:r>
    </w:p>
    <w:p w14:paraId="641B245F" w14:textId="047D1471" w:rsidR="00A8335B" w:rsidRPr="00A8335B" w:rsidRDefault="00A8335B" w:rsidP="008D6B5D">
      <w:pPr>
        <w:rPr>
          <w:rFonts w:cs="Arial"/>
          <w:sz w:val="22"/>
          <w:szCs w:val="22"/>
        </w:rPr>
      </w:pPr>
    </w:p>
    <w:tbl>
      <w:tblPr>
        <w:tblStyle w:val="TableGrid"/>
        <w:tblW w:w="0" w:type="auto"/>
        <w:tblLook w:val="04A0" w:firstRow="1" w:lastRow="0" w:firstColumn="1" w:lastColumn="0" w:noHBand="0" w:noVBand="1"/>
      </w:tblPr>
      <w:tblGrid>
        <w:gridCol w:w="3114"/>
        <w:gridCol w:w="6740"/>
      </w:tblGrid>
      <w:tr w:rsidR="00A8335B" w:rsidRPr="00A8335B" w14:paraId="7CDF3A9D" w14:textId="77777777" w:rsidTr="00A8335B">
        <w:tc>
          <w:tcPr>
            <w:tcW w:w="3114" w:type="dxa"/>
          </w:tcPr>
          <w:p w14:paraId="0D9EC9D5" w14:textId="692E0E0D" w:rsidR="00A8335B" w:rsidRPr="00A8335B" w:rsidRDefault="00A8335B" w:rsidP="00A8335B">
            <w:pPr>
              <w:rPr>
                <w:rFonts w:cs="Arial"/>
              </w:rPr>
            </w:pPr>
            <w:r w:rsidRPr="00A8335B">
              <w:rPr>
                <w:rFonts w:cs="Arial"/>
                <w:b/>
                <w:sz w:val="22"/>
                <w:szCs w:val="22"/>
              </w:rPr>
              <w:t>Similar existing indicators</w:t>
            </w:r>
          </w:p>
        </w:tc>
        <w:tc>
          <w:tcPr>
            <w:tcW w:w="6740" w:type="dxa"/>
          </w:tcPr>
          <w:p w14:paraId="1FB1A3A2" w14:textId="26DDFDD6" w:rsidR="00A8335B" w:rsidRPr="00A8335B" w:rsidRDefault="00A8335B" w:rsidP="00A8335B">
            <w:pPr>
              <w:rPr>
                <w:rFonts w:cs="Arial"/>
              </w:rPr>
            </w:pPr>
            <w:r w:rsidRPr="00A8335B">
              <w:rPr>
                <w:rFonts w:cs="Arial"/>
                <w:sz w:val="22"/>
                <w:szCs w:val="22"/>
              </w:rPr>
              <w:t xml:space="preserve">There are currently no indicators in the CCG OIS, the wider HSCIC Indicator Portal, or the Public Health Outcomes Framework that relate to cardiac rehabilitation. Data is available in the NACR annual </w:t>
            </w:r>
            <w:proofErr w:type="gramStart"/>
            <w:r w:rsidRPr="00A8335B">
              <w:rPr>
                <w:rFonts w:cs="Arial"/>
                <w:sz w:val="22"/>
                <w:szCs w:val="22"/>
              </w:rPr>
              <w:t>reports,</w:t>
            </w:r>
            <w:proofErr w:type="gramEnd"/>
            <w:r w:rsidRPr="00A8335B">
              <w:rPr>
                <w:rFonts w:cs="Arial"/>
                <w:sz w:val="22"/>
                <w:szCs w:val="22"/>
              </w:rPr>
              <w:t xml:space="preserve"> however these are not strictly comparable as these reports are at person level and include estimated figures.</w:t>
            </w:r>
          </w:p>
        </w:tc>
      </w:tr>
      <w:tr w:rsidR="00A8335B" w:rsidRPr="00A8335B" w14:paraId="564B6B20" w14:textId="77777777" w:rsidTr="00A8335B">
        <w:tc>
          <w:tcPr>
            <w:tcW w:w="3114" w:type="dxa"/>
          </w:tcPr>
          <w:p w14:paraId="1AD8A527" w14:textId="2D5FD0E9" w:rsidR="00A8335B" w:rsidRPr="00A8335B" w:rsidRDefault="00A8335B" w:rsidP="00A8335B">
            <w:pPr>
              <w:rPr>
                <w:rFonts w:cs="Arial"/>
              </w:rPr>
            </w:pPr>
            <w:r w:rsidRPr="00A8335B">
              <w:rPr>
                <w:rFonts w:cs="Arial"/>
                <w:b/>
                <w:sz w:val="22"/>
                <w:szCs w:val="22"/>
              </w:rPr>
              <w:t>Coherence and comparability</w:t>
            </w:r>
          </w:p>
        </w:tc>
        <w:tc>
          <w:tcPr>
            <w:tcW w:w="6740" w:type="dxa"/>
          </w:tcPr>
          <w:p w14:paraId="4FDE5023" w14:textId="77777777" w:rsidR="00A8335B" w:rsidRPr="00A8335B" w:rsidRDefault="00A8335B" w:rsidP="00A8335B">
            <w:pPr>
              <w:spacing w:before="240"/>
              <w:rPr>
                <w:rFonts w:cs="Arial"/>
                <w:sz w:val="22"/>
                <w:szCs w:val="22"/>
              </w:rPr>
            </w:pPr>
            <w:r w:rsidRPr="00A8335B">
              <w:rPr>
                <w:rFonts w:cs="Arial"/>
                <w:sz w:val="22"/>
                <w:szCs w:val="22"/>
              </w:rPr>
              <w:t xml:space="preserve">The ICD-10 and OPCS-4 codes that are used to identify the relevant diagnosis and procedure codes for this indicator have been taken from the </w:t>
            </w:r>
            <w:proofErr w:type="spellStart"/>
            <w:r w:rsidRPr="00A8335B">
              <w:rPr>
                <w:rFonts w:cs="Arial"/>
                <w:sz w:val="22"/>
                <w:szCs w:val="22"/>
              </w:rPr>
              <w:t>PbR</w:t>
            </w:r>
            <w:proofErr w:type="spellEnd"/>
            <w:r w:rsidRPr="00A8335B">
              <w:rPr>
                <w:rFonts w:cs="Arial"/>
                <w:sz w:val="22"/>
                <w:szCs w:val="22"/>
              </w:rPr>
              <w:t xml:space="preserve"> post discharge tariff for cardiac rehabilitation. As a </w:t>
            </w:r>
            <w:proofErr w:type="gramStart"/>
            <w:r w:rsidRPr="00A8335B">
              <w:rPr>
                <w:rFonts w:cs="Arial"/>
                <w:sz w:val="22"/>
                <w:szCs w:val="22"/>
              </w:rPr>
              <w:t>result</w:t>
            </w:r>
            <w:proofErr w:type="gramEnd"/>
            <w:r w:rsidRPr="00A8335B">
              <w:rPr>
                <w:rFonts w:cs="Arial"/>
                <w:sz w:val="22"/>
                <w:szCs w:val="22"/>
              </w:rPr>
              <w:t xml:space="preserve"> the indicators are measuring what the CCGs are being paid to offer.</w:t>
            </w:r>
          </w:p>
          <w:p w14:paraId="0444966C" w14:textId="1EB53239" w:rsidR="00A8335B" w:rsidRPr="00A8335B" w:rsidRDefault="00A8335B" w:rsidP="00A8335B">
            <w:pPr>
              <w:rPr>
                <w:rFonts w:cs="Arial"/>
              </w:rPr>
            </w:pPr>
            <w:r w:rsidRPr="00A8335B">
              <w:rPr>
                <w:rFonts w:cs="Arial"/>
                <w:sz w:val="22"/>
                <w:szCs w:val="22"/>
              </w:rPr>
              <w:t xml:space="preserve">This indicator is not comparable with the NACR annual reports as these </w:t>
            </w:r>
            <w:proofErr w:type="gramStart"/>
            <w:r w:rsidRPr="00A8335B">
              <w:rPr>
                <w:rFonts w:cs="Arial"/>
                <w:sz w:val="22"/>
                <w:szCs w:val="22"/>
              </w:rPr>
              <w:t>contain</w:t>
            </w:r>
            <w:proofErr w:type="gramEnd"/>
            <w:r w:rsidRPr="00A8335B">
              <w:rPr>
                <w:rFonts w:cs="Arial"/>
                <w:sz w:val="22"/>
                <w:szCs w:val="22"/>
              </w:rPr>
              <w:t xml:space="preserve"> estimated data. Estimated data is not included in this indicator as it cannot be verified; this indicator may highlight awareness of the data set and improve its data quality, thus reducing the need to rely on estimated data in the annual report. </w:t>
            </w:r>
          </w:p>
        </w:tc>
      </w:tr>
      <w:tr w:rsidR="00A8335B" w:rsidRPr="00A8335B" w14:paraId="6EE67F65" w14:textId="77777777" w:rsidTr="00A8335B">
        <w:tc>
          <w:tcPr>
            <w:tcW w:w="3114" w:type="dxa"/>
          </w:tcPr>
          <w:p w14:paraId="35E46088" w14:textId="1BB2320A" w:rsidR="00A8335B" w:rsidRPr="00A8335B" w:rsidRDefault="00A8335B" w:rsidP="00A8335B">
            <w:pPr>
              <w:rPr>
                <w:rFonts w:cs="Arial"/>
                <w:b/>
                <w:sz w:val="22"/>
                <w:szCs w:val="22"/>
              </w:rPr>
            </w:pPr>
            <w:r w:rsidRPr="00A8335B">
              <w:rPr>
                <w:rFonts w:cs="Arial"/>
                <w:b/>
                <w:sz w:val="22"/>
                <w:szCs w:val="22"/>
              </w:rPr>
              <w:t>Undesired behaviours and/or gaming</w:t>
            </w:r>
          </w:p>
        </w:tc>
        <w:tc>
          <w:tcPr>
            <w:tcW w:w="6740" w:type="dxa"/>
          </w:tcPr>
          <w:p w14:paraId="1558133B" w14:textId="1E367649" w:rsidR="00A8335B" w:rsidRPr="00A8335B" w:rsidRDefault="00A8335B" w:rsidP="00A8335B">
            <w:pPr>
              <w:spacing w:before="240"/>
              <w:rPr>
                <w:rFonts w:cs="Arial"/>
                <w:sz w:val="22"/>
                <w:szCs w:val="22"/>
              </w:rPr>
            </w:pPr>
            <w:r w:rsidRPr="00A8335B">
              <w:rPr>
                <w:rFonts w:cs="Arial"/>
                <w:sz w:val="22"/>
                <w:szCs w:val="22"/>
              </w:rPr>
              <w:t xml:space="preserve">In order to remove patients from the indicator, hospitals could record patients as having a diagnosis or procedure in a secondary position, rather than a primary one. This may have the effect of increasing the proportion of referred </w:t>
            </w:r>
            <w:proofErr w:type="gramStart"/>
            <w:r w:rsidRPr="00A8335B">
              <w:rPr>
                <w:rFonts w:cs="Arial"/>
                <w:sz w:val="22"/>
                <w:szCs w:val="22"/>
              </w:rPr>
              <w:t>cases, but</w:t>
            </w:r>
            <w:proofErr w:type="gramEnd"/>
            <w:r w:rsidRPr="00A8335B">
              <w:rPr>
                <w:rFonts w:cs="Arial"/>
                <w:sz w:val="22"/>
                <w:szCs w:val="22"/>
              </w:rPr>
              <w:t xml:space="preserve"> may also affect the payment a hospital receives. The financial incentives associated with the </w:t>
            </w:r>
            <w:proofErr w:type="spellStart"/>
            <w:r w:rsidRPr="00A8335B">
              <w:rPr>
                <w:rFonts w:cs="Arial"/>
                <w:sz w:val="22"/>
                <w:szCs w:val="22"/>
              </w:rPr>
              <w:t>PbR</w:t>
            </w:r>
            <w:proofErr w:type="spellEnd"/>
            <w:r w:rsidRPr="00A8335B">
              <w:rPr>
                <w:rFonts w:cs="Arial"/>
                <w:sz w:val="22"/>
                <w:szCs w:val="22"/>
              </w:rPr>
              <w:t xml:space="preserve"> are likely to be greater than any potential bias due to being part of the CCG OIS.</w:t>
            </w:r>
          </w:p>
        </w:tc>
      </w:tr>
      <w:tr w:rsidR="00A8335B" w:rsidRPr="00A8335B" w14:paraId="2D50887E" w14:textId="77777777" w:rsidTr="00A8335B">
        <w:tc>
          <w:tcPr>
            <w:tcW w:w="3114" w:type="dxa"/>
          </w:tcPr>
          <w:p w14:paraId="48383147" w14:textId="059113E2" w:rsidR="00A8335B" w:rsidRPr="00A8335B" w:rsidRDefault="00A8335B" w:rsidP="00A8335B">
            <w:pPr>
              <w:rPr>
                <w:rFonts w:cs="Arial"/>
                <w:b/>
                <w:sz w:val="22"/>
                <w:szCs w:val="22"/>
              </w:rPr>
            </w:pPr>
            <w:r w:rsidRPr="00A8335B">
              <w:rPr>
                <w:rFonts w:cs="Arial"/>
                <w:b/>
                <w:sz w:val="22"/>
                <w:szCs w:val="22"/>
              </w:rPr>
              <w:t>Approach to indicator review</w:t>
            </w:r>
          </w:p>
        </w:tc>
        <w:tc>
          <w:tcPr>
            <w:tcW w:w="6740" w:type="dxa"/>
          </w:tcPr>
          <w:p w14:paraId="29B46ADE" w14:textId="77777777" w:rsidR="00A8335B" w:rsidRPr="00A8335B" w:rsidRDefault="00A8335B" w:rsidP="00A8335B">
            <w:pPr>
              <w:spacing w:before="240"/>
              <w:rPr>
                <w:rFonts w:cs="Arial"/>
                <w:sz w:val="22"/>
                <w:szCs w:val="22"/>
              </w:rPr>
            </w:pPr>
            <w:r w:rsidRPr="00A8335B">
              <w:rPr>
                <w:rFonts w:cs="Arial"/>
                <w:sz w:val="22"/>
                <w:szCs w:val="22"/>
              </w:rPr>
              <w:t xml:space="preserve">The time period for when the indicator is to be reviewed will be set by the Indicator Governance Board (IGB). This indicator will be reviewed by the HSCIC Clinical Indicators team in accordance with this timeframe. </w:t>
            </w:r>
          </w:p>
          <w:p w14:paraId="2EC7428B" w14:textId="09748F1C" w:rsidR="00A8335B" w:rsidRPr="00A8335B" w:rsidRDefault="00A8335B" w:rsidP="00A8335B">
            <w:pPr>
              <w:spacing w:before="240"/>
              <w:rPr>
                <w:rFonts w:cs="Arial"/>
                <w:sz w:val="22"/>
                <w:szCs w:val="22"/>
              </w:rPr>
            </w:pPr>
            <w:r w:rsidRPr="00A8335B">
              <w:rPr>
                <w:rFonts w:cs="Arial"/>
                <w:sz w:val="22"/>
                <w:szCs w:val="22"/>
              </w:rPr>
              <w:t xml:space="preserve">Use feedback and comments on this indicator are welcomes via HSCIC Enquiries </w:t>
            </w:r>
            <w:hyperlink r:id="rId22" w:history="1">
              <w:r w:rsidRPr="00A8335B">
                <w:rPr>
                  <w:rStyle w:val="Hyperlink"/>
                  <w:rFonts w:ascii="Arial" w:hAnsi="Arial" w:cs="Arial"/>
                  <w:color w:val="auto"/>
                  <w:sz w:val="22"/>
                  <w:szCs w:val="22"/>
                </w:rPr>
                <w:t>enquiries@hscic.gov.uk</w:t>
              </w:r>
            </w:hyperlink>
            <w:r w:rsidRPr="00A8335B">
              <w:rPr>
                <w:rFonts w:cs="Arial"/>
                <w:sz w:val="22"/>
                <w:szCs w:val="22"/>
              </w:rPr>
              <w:t xml:space="preserve"> or the CCG OIS mailbox </w:t>
            </w:r>
            <w:hyperlink r:id="rId23" w:history="1">
              <w:r w:rsidRPr="00A8335B">
                <w:rPr>
                  <w:rStyle w:val="Hyperlink"/>
                  <w:rFonts w:ascii="Arial" w:hAnsi="Arial" w:cs="Arial"/>
                  <w:color w:val="auto"/>
                </w:rPr>
                <w:t xml:space="preserve"> </w:t>
              </w:r>
              <w:r w:rsidRPr="00A8335B">
                <w:rPr>
                  <w:rStyle w:val="Hyperlink"/>
                  <w:rFonts w:ascii="Arial" w:hAnsi="Arial" w:cs="Arial"/>
                  <w:color w:val="auto"/>
                  <w:sz w:val="22"/>
                  <w:szCs w:val="22"/>
                </w:rPr>
                <w:t>clinical.indicators@hscic.gov.uk</w:t>
              </w:r>
            </w:hyperlink>
          </w:p>
        </w:tc>
      </w:tr>
      <w:tr w:rsidR="00A8335B" w:rsidRPr="00A8335B" w14:paraId="7979B26E" w14:textId="77777777" w:rsidTr="00A8335B">
        <w:tc>
          <w:tcPr>
            <w:tcW w:w="3114" w:type="dxa"/>
          </w:tcPr>
          <w:p w14:paraId="48B45700" w14:textId="4CBF209E" w:rsidR="00A8335B" w:rsidRPr="00A8335B" w:rsidRDefault="00A8335B" w:rsidP="00A8335B">
            <w:pPr>
              <w:rPr>
                <w:rFonts w:cs="Arial"/>
                <w:b/>
                <w:sz w:val="22"/>
                <w:szCs w:val="22"/>
              </w:rPr>
            </w:pPr>
            <w:r w:rsidRPr="00A8335B">
              <w:rPr>
                <w:rFonts w:cs="Arial"/>
                <w:b/>
                <w:sz w:val="22"/>
                <w:szCs w:val="22"/>
              </w:rPr>
              <w:lastRenderedPageBreak/>
              <w:t>Disclosure control</w:t>
            </w:r>
          </w:p>
        </w:tc>
        <w:tc>
          <w:tcPr>
            <w:tcW w:w="6740" w:type="dxa"/>
          </w:tcPr>
          <w:p w14:paraId="5B533493" w14:textId="77777777" w:rsidR="00A8335B" w:rsidRPr="00A8335B" w:rsidRDefault="00A8335B" w:rsidP="00A8335B">
            <w:pPr>
              <w:spacing w:before="240"/>
              <w:rPr>
                <w:rFonts w:cs="Arial"/>
                <w:sz w:val="22"/>
                <w:szCs w:val="22"/>
              </w:rPr>
            </w:pPr>
            <w:r w:rsidRPr="00A8335B">
              <w:rPr>
                <w:rFonts w:cs="Arial"/>
                <w:sz w:val="22"/>
                <w:szCs w:val="22"/>
              </w:rPr>
              <w:t>When publishing the data, if the indicator is calculated from a value of 1 to 5, the value and percentage is suppressed to ensure an individual’s identity is not at risk of being disclosed. If there is only one value suppressed in this way, the rate based upon the next lowest numerator is also suppressed; this reduces the risk of the first suppressed number being identifiable in isolation.</w:t>
            </w:r>
          </w:p>
          <w:p w14:paraId="497A7224" w14:textId="2214C9D0" w:rsidR="00A8335B" w:rsidRPr="00A8335B" w:rsidRDefault="00A8335B" w:rsidP="00A8335B">
            <w:pPr>
              <w:spacing w:before="240"/>
              <w:rPr>
                <w:rFonts w:cs="Arial"/>
                <w:sz w:val="22"/>
                <w:szCs w:val="22"/>
              </w:rPr>
            </w:pPr>
            <w:r w:rsidRPr="00A8335B">
              <w:rPr>
                <w:rFonts w:cs="Arial"/>
                <w:sz w:val="22"/>
                <w:szCs w:val="22"/>
              </w:rPr>
              <w:t>Percentages are rounded to one decimal place before publication.</w:t>
            </w:r>
          </w:p>
        </w:tc>
      </w:tr>
      <w:tr w:rsidR="00A8335B" w:rsidRPr="00A8335B" w14:paraId="7E4191AB" w14:textId="77777777" w:rsidTr="00A8335B">
        <w:tc>
          <w:tcPr>
            <w:tcW w:w="3114" w:type="dxa"/>
          </w:tcPr>
          <w:p w14:paraId="39F208B2" w14:textId="031CF997" w:rsidR="00A8335B" w:rsidRPr="00A8335B" w:rsidRDefault="00A8335B" w:rsidP="00A8335B">
            <w:pPr>
              <w:rPr>
                <w:rFonts w:cs="Arial"/>
                <w:b/>
                <w:sz w:val="22"/>
                <w:szCs w:val="22"/>
              </w:rPr>
            </w:pPr>
            <w:r w:rsidRPr="00A8335B">
              <w:rPr>
                <w:rFonts w:cs="Arial"/>
                <w:b/>
                <w:sz w:val="22"/>
                <w:szCs w:val="22"/>
              </w:rPr>
              <w:t>Copyright</w:t>
            </w:r>
          </w:p>
        </w:tc>
        <w:tc>
          <w:tcPr>
            <w:tcW w:w="6740" w:type="dxa"/>
          </w:tcPr>
          <w:p w14:paraId="154474CD" w14:textId="099FBB2C" w:rsidR="00A8335B" w:rsidRPr="00A8335B" w:rsidRDefault="00A8335B" w:rsidP="00A8335B">
            <w:pPr>
              <w:spacing w:before="240"/>
              <w:rPr>
                <w:rFonts w:cs="Arial"/>
                <w:sz w:val="22"/>
                <w:szCs w:val="22"/>
              </w:rPr>
            </w:pPr>
            <w:r w:rsidRPr="00A8335B">
              <w:rPr>
                <w:rFonts w:cs="Arial"/>
                <w:sz w:val="22"/>
                <w:szCs w:val="22"/>
              </w:rPr>
              <w:t>Copyright © 2016, Health and Social Care Information Centre. All rights reserved.</w:t>
            </w:r>
          </w:p>
        </w:tc>
      </w:tr>
    </w:tbl>
    <w:p w14:paraId="4D85E4E1" w14:textId="77777777" w:rsidR="00A8335B" w:rsidRPr="00A8335B" w:rsidRDefault="00A8335B" w:rsidP="008D6B5D">
      <w:pPr>
        <w:rPr>
          <w:rFonts w:cs="Arial"/>
        </w:rPr>
      </w:pPr>
    </w:p>
    <w:tbl>
      <w:tblPr>
        <w:tblStyle w:val="TableGrid1"/>
        <w:tblW w:w="9851" w:type="dxa"/>
        <w:tblLook w:val="01E0" w:firstRow="1" w:lastRow="1" w:firstColumn="1" w:lastColumn="1" w:noHBand="0" w:noVBand="0"/>
      </w:tblPr>
      <w:tblGrid>
        <w:gridCol w:w="2291"/>
        <w:gridCol w:w="7560"/>
      </w:tblGrid>
      <w:tr w:rsidR="00B9312A" w:rsidRPr="00A8335B" w14:paraId="58223001" w14:textId="77777777" w:rsidTr="00B9312A">
        <w:trPr>
          <w:trHeight w:val="525"/>
        </w:trPr>
        <w:tc>
          <w:tcPr>
            <w:tcW w:w="2291" w:type="dxa"/>
          </w:tcPr>
          <w:p w14:paraId="51C2E103" w14:textId="77777777" w:rsidR="00763955" w:rsidRPr="00A8335B" w:rsidRDefault="00763955" w:rsidP="00B9312A">
            <w:pPr>
              <w:rPr>
                <w:b/>
                <w:sz w:val="28"/>
                <w:szCs w:val="28"/>
              </w:rPr>
            </w:pPr>
            <w:r w:rsidRPr="00A8335B">
              <w:rPr>
                <w:b/>
                <w:sz w:val="28"/>
                <w:szCs w:val="28"/>
              </w:rPr>
              <w:t>IAS Ref Code</w:t>
            </w:r>
          </w:p>
        </w:tc>
        <w:tc>
          <w:tcPr>
            <w:tcW w:w="7560" w:type="dxa"/>
          </w:tcPr>
          <w:p w14:paraId="3C3F0150" w14:textId="56BE2269" w:rsidR="00763955" w:rsidRPr="00A8335B" w:rsidRDefault="00763955" w:rsidP="00B9312A">
            <w:pPr>
              <w:rPr>
                <w:b/>
                <w:sz w:val="28"/>
                <w:szCs w:val="28"/>
              </w:rPr>
            </w:pPr>
            <w:r w:rsidRPr="00A8335B">
              <w:rPr>
                <w:b/>
                <w:sz w:val="28"/>
                <w:szCs w:val="28"/>
              </w:rPr>
              <w:t>Myocardial infarction, stroke and stage 5 chronic kidney disease in people with diabetes</w:t>
            </w:r>
          </w:p>
        </w:tc>
      </w:tr>
      <w:tr w:rsidR="00B9312A" w:rsidRPr="00A8335B" w14:paraId="37496C92" w14:textId="77777777" w:rsidTr="00B9312A">
        <w:trPr>
          <w:trHeight w:val="973"/>
        </w:trPr>
        <w:tc>
          <w:tcPr>
            <w:tcW w:w="2291" w:type="dxa"/>
          </w:tcPr>
          <w:p w14:paraId="32987D51" w14:textId="77777777" w:rsidR="00763955" w:rsidRPr="00A8335B" w:rsidRDefault="00763955" w:rsidP="00B9312A">
            <w:pPr>
              <w:rPr>
                <w:b/>
                <w:sz w:val="32"/>
                <w:szCs w:val="32"/>
              </w:rPr>
            </w:pPr>
            <w:r w:rsidRPr="00A8335B">
              <w:rPr>
                <w:b/>
                <w:sz w:val="32"/>
                <w:szCs w:val="32"/>
              </w:rPr>
              <w:t>Indicator Title</w:t>
            </w:r>
          </w:p>
        </w:tc>
        <w:tc>
          <w:tcPr>
            <w:tcW w:w="7560" w:type="dxa"/>
          </w:tcPr>
          <w:p w14:paraId="1F0C55EF" w14:textId="1511FF76" w:rsidR="00763955" w:rsidRPr="00A8335B" w:rsidRDefault="00A8335B" w:rsidP="00B9312A">
            <w:pPr>
              <w:rPr>
                <w:b/>
                <w:sz w:val="32"/>
                <w:szCs w:val="32"/>
              </w:rPr>
            </w:pPr>
            <w:r>
              <w:rPr>
                <w:b/>
                <w:sz w:val="32"/>
                <w:szCs w:val="32"/>
              </w:rPr>
              <w:t xml:space="preserve">     </w:t>
            </w:r>
          </w:p>
        </w:tc>
      </w:tr>
      <w:tr w:rsidR="00B9312A" w:rsidRPr="00A8335B" w14:paraId="1C21C1C6" w14:textId="77777777" w:rsidTr="00B9312A">
        <w:trPr>
          <w:trHeight w:val="548"/>
        </w:trPr>
        <w:tc>
          <w:tcPr>
            <w:tcW w:w="2291" w:type="dxa"/>
          </w:tcPr>
          <w:p w14:paraId="16D6E01A" w14:textId="77777777" w:rsidR="00763955" w:rsidRPr="00A8335B" w:rsidRDefault="00763955" w:rsidP="00B9312A">
            <w:pPr>
              <w:rPr>
                <w:b/>
                <w:sz w:val="28"/>
                <w:szCs w:val="28"/>
              </w:rPr>
            </w:pPr>
            <w:r w:rsidRPr="00A8335B">
              <w:rPr>
                <w:b/>
                <w:sz w:val="28"/>
                <w:szCs w:val="28"/>
              </w:rPr>
              <w:t>Indicator Set</w:t>
            </w:r>
          </w:p>
        </w:tc>
        <w:tc>
          <w:tcPr>
            <w:tcW w:w="7560" w:type="dxa"/>
          </w:tcPr>
          <w:p w14:paraId="4C600EBA" w14:textId="0681175C" w:rsidR="00763955" w:rsidRPr="00A8335B" w:rsidRDefault="00763955" w:rsidP="00B9312A">
            <w:pPr>
              <w:rPr>
                <w:b/>
                <w:sz w:val="28"/>
                <w:szCs w:val="28"/>
              </w:rPr>
            </w:pPr>
          </w:p>
        </w:tc>
      </w:tr>
    </w:tbl>
    <w:p w14:paraId="5613985A" w14:textId="77777777" w:rsidR="00763955" w:rsidRPr="00A8335B" w:rsidRDefault="00763955" w:rsidP="00B9312A">
      <w:pPr>
        <w:ind w:left="-540"/>
        <w:rPr>
          <w:rFonts w:cs="Arial"/>
        </w:rPr>
      </w:pPr>
    </w:p>
    <w:p w14:paraId="48C8A337" w14:textId="77777777" w:rsidR="00763955" w:rsidRPr="00A8335B" w:rsidRDefault="00763955" w:rsidP="00B9312A">
      <w:pPr>
        <w:ind w:left="-540"/>
        <w:rPr>
          <w:rFonts w:cs="Arial"/>
        </w:rPr>
      </w:pPr>
    </w:p>
    <w:p w14:paraId="542A4BBF" w14:textId="77777777" w:rsidR="00763955" w:rsidRPr="00A8335B" w:rsidRDefault="00763955" w:rsidP="00B9312A">
      <w:pPr>
        <w:ind w:left="-540"/>
        <w:rPr>
          <w:rFonts w:cs="Arial"/>
        </w:rPr>
      </w:pPr>
    </w:p>
    <w:p w14:paraId="75A8C543" w14:textId="77777777" w:rsidR="00763955" w:rsidRPr="00A8335B" w:rsidRDefault="00763955" w:rsidP="00B9312A">
      <w:pPr>
        <w:ind w:left="-540"/>
        <w:rPr>
          <w:rFonts w:cs="Arial"/>
        </w:rPr>
      </w:pPr>
    </w:p>
    <w:p w14:paraId="26C46E42" w14:textId="77777777" w:rsidR="00763955" w:rsidRPr="00A8335B" w:rsidRDefault="00763955" w:rsidP="00B9312A">
      <w:pPr>
        <w:ind w:left="-540"/>
        <w:rPr>
          <w:rFonts w:cs="Arial"/>
        </w:rPr>
      </w:pPr>
    </w:p>
    <w:p w14:paraId="58C6946B" w14:textId="77777777" w:rsidR="00763955" w:rsidRPr="00A8335B" w:rsidRDefault="00763955" w:rsidP="00B9312A">
      <w:pPr>
        <w:ind w:left="-540"/>
        <w:rPr>
          <w:rFonts w:cs="Arial"/>
        </w:rPr>
      </w:pPr>
    </w:p>
    <w:p w14:paraId="5538C0C9" w14:textId="77777777" w:rsidR="00763955" w:rsidRPr="00A8335B" w:rsidRDefault="00763955" w:rsidP="00B9312A">
      <w:pPr>
        <w:ind w:left="-540"/>
        <w:rPr>
          <w:rFonts w:cs="Arial"/>
        </w:rPr>
      </w:pPr>
    </w:p>
    <w:p w14:paraId="7D48B8C8" w14:textId="77777777" w:rsidR="00763955" w:rsidRPr="00A8335B" w:rsidRDefault="00763955" w:rsidP="00B9312A">
      <w:pPr>
        <w:ind w:left="-540"/>
        <w:rPr>
          <w:rFonts w:cs="Arial"/>
        </w:rPr>
      </w:pPr>
    </w:p>
    <w:p w14:paraId="69E5C1B9" w14:textId="77777777" w:rsidR="00763955" w:rsidRPr="00A8335B" w:rsidRDefault="00763955" w:rsidP="00B9312A">
      <w:pPr>
        <w:ind w:left="-540"/>
        <w:rPr>
          <w:rFonts w:cs="Arial"/>
        </w:rPr>
      </w:pPr>
    </w:p>
    <w:p w14:paraId="2E45B3CB" w14:textId="77777777" w:rsidR="00763955" w:rsidRPr="00A8335B" w:rsidRDefault="00763955" w:rsidP="00B9312A">
      <w:pPr>
        <w:ind w:left="-540"/>
        <w:rPr>
          <w:rFonts w:cs="Arial"/>
        </w:rPr>
      </w:pPr>
    </w:p>
    <w:p w14:paraId="430F4791" w14:textId="77777777" w:rsidR="00763955" w:rsidRPr="00A8335B" w:rsidRDefault="00763955" w:rsidP="00B9312A">
      <w:pPr>
        <w:ind w:left="-540"/>
        <w:rPr>
          <w:rFonts w:cs="Arial"/>
        </w:rPr>
      </w:pPr>
    </w:p>
    <w:p w14:paraId="3C3950D4" w14:textId="77777777" w:rsidR="00763955" w:rsidRPr="00A8335B" w:rsidRDefault="00763955" w:rsidP="00B9312A">
      <w:pPr>
        <w:ind w:left="-540"/>
        <w:rPr>
          <w:rFonts w:cs="Arial"/>
        </w:rPr>
      </w:pPr>
    </w:p>
    <w:p w14:paraId="7DDEB5F8" w14:textId="77777777" w:rsidR="00763955" w:rsidRPr="00A8335B" w:rsidRDefault="00763955" w:rsidP="00B9312A">
      <w:pPr>
        <w:ind w:left="-540"/>
        <w:rPr>
          <w:rFonts w:cs="Arial"/>
        </w:rPr>
      </w:pPr>
    </w:p>
    <w:p w14:paraId="63F7ECF1" w14:textId="77777777" w:rsidR="00763955" w:rsidRPr="00A8335B" w:rsidRDefault="00763955" w:rsidP="00B9312A">
      <w:pPr>
        <w:ind w:left="-540"/>
        <w:rPr>
          <w:rFonts w:cs="Arial"/>
        </w:rPr>
      </w:pPr>
    </w:p>
    <w:p w14:paraId="3949D183" w14:textId="77777777" w:rsidR="00763955" w:rsidRPr="00A8335B" w:rsidRDefault="00763955" w:rsidP="00B9312A">
      <w:pPr>
        <w:ind w:left="-540"/>
        <w:rPr>
          <w:rFonts w:cs="Arial"/>
        </w:rPr>
      </w:pPr>
    </w:p>
    <w:p w14:paraId="7E8BE93C" w14:textId="77777777" w:rsidR="00763955" w:rsidRPr="00A8335B" w:rsidRDefault="00763955" w:rsidP="00B9312A">
      <w:pPr>
        <w:ind w:left="-540"/>
        <w:rPr>
          <w:rFonts w:cs="Arial"/>
          <w:sz w:val="40"/>
          <w:szCs w:val="40"/>
        </w:rPr>
      </w:pPr>
    </w:p>
    <w:p w14:paraId="587FA0FA" w14:textId="77777777" w:rsidR="00763955" w:rsidRPr="00A8335B" w:rsidRDefault="00763955" w:rsidP="00B9312A">
      <w:pPr>
        <w:ind w:left="-540"/>
        <w:rPr>
          <w:rFonts w:cs="Arial"/>
          <w:sz w:val="40"/>
          <w:szCs w:val="40"/>
        </w:rPr>
      </w:pPr>
    </w:p>
    <w:p w14:paraId="334F6C2A" w14:textId="77777777" w:rsidR="00763955" w:rsidRPr="00A8335B" w:rsidRDefault="00763955" w:rsidP="00B9312A">
      <w:pPr>
        <w:ind w:left="-540"/>
        <w:rPr>
          <w:rFonts w:cs="Arial"/>
          <w:sz w:val="32"/>
          <w:szCs w:val="32"/>
        </w:rPr>
      </w:pPr>
    </w:p>
    <w:p w14:paraId="08F55CD4" w14:textId="77777777" w:rsidR="00763955" w:rsidRPr="00A8335B" w:rsidRDefault="00763955">
      <w:pPr>
        <w:rPr>
          <w:rFonts w:cs="Arial"/>
          <w:sz w:val="32"/>
          <w:szCs w:val="32"/>
        </w:rPr>
      </w:pPr>
      <w:r w:rsidRPr="00A8335B">
        <w:rPr>
          <w:rFonts w:cs="Arial"/>
          <w:sz w:val="32"/>
          <w:szCs w:val="32"/>
        </w:rPr>
        <w:br w:type="page"/>
      </w:r>
    </w:p>
    <w:p w14:paraId="47F6F520" w14:textId="77777777" w:rsidR="00763955" w:rsidRPr="00A8335B" w:rsidRDefault="00763955" w:rsidP="00B9312A">
      <w:pPr>
        <w:ind w:left="-851"/>
        <w:jc w:val="both"/>
        <w:rPr>
          <w:rFonts w:cs="Arial"/>
        </w:rPr>
      </w:pPr>
    </w:p>
    <w:p w14:paraId="6826AABC" w14:textId="77777777" w:rsidR="00763955" w:rsidRPr="00A8335B" w:rsidRDefault="00763955" w:rsidP="00A8335B">
      <w:pPr>
        <w:ind w:left="-851" w:firstLine="851"/>
        <w:rPr>
          <w:rFonts w:cs="Arial"/>
          <w:b/>
          <w:sz w:val="32"/>
          <w:szCs w:val="32"/>
        </w:rPr>
      </w:pPr>
      <w:r w:rsidRPr="00A8335B">
        <w:rPr>
          <w:rFonts w:cs="Arial"/>
          <w:b/>
          <w:sz w:val="32"/>
          <w:szCs w:val="32"/>
        </w:rPr>
        <w:t>Assurance Summary</w:t>
      </w:r>
    </w:p>
    <w:p w14:paraId="2E70CD88" w14:textId="77777777" w:rsidR="00763955" w:rsidRPr="00A8335B" w:rsidRDefault="00763955" w:rsidP="00B9312A">
      <w:pPr>
        <w:ind w:left="-851"/>
        <w:rPr>
          <w:rFonts w:cs="Arial"/>
        </w:rPr>
      </w:pPr>
    </w:p>
    <w:tbl>
      <w:tblPr>
        <w:tblStyle w:val="TableGrid"/>
        <w:tblW w:w="9923" w:type="dxa"/>
        <w:tblLook w:val="01E0" w:firstRow="1" w:lastRow="1" w:firstColumn="1" w:lastColumn="1" w:noHBand="0" w:noVBand="0"/>
      </w:tblPr>
      <w:tblGrid>
        <w:gridCol w:w="2127"/>
        <w:gridCol w:w="7796"/>
      </w:tblGrid>
      <w:tr w:rsidR="00B9312A" w:rsidRPr="00A8335B" w14:paraId="610C0AE2" w14:textId="77777777" w:rsidTr="00B9312A">
        <w:trPr>
          <w:trHeight w:val="321"/>
        </w:trPr>
        <w:tc>
          <w:tcPr>
            <w:tcW w:w="2127" w:type="dxa"/>
          </w:tcPr>
          <w:p w14:paraId="3889AF13" w14:textId="77777777" w:rsidR="00763955" w:rsidRPr="00A8335B" w:rsidRDefault="00763955" w:rsidP="00B9312A">
            <w:pPr>
              <w:rPr>
                <w:rFonts w:cs="Arial"/>
                <w:b/>
                <w:sz w:val="28"/>
                <w:szCs w:val="28"/>
              </w:rPr>
            </w:pPr>
            <w:r w:rsidRPr="00A8335B">
              <w:rPr>
                <w:rFonts w:cs="Arial"/>
                <w:b/>
                <w:sz w:val="28"/>
                <w:szCs w:val="28"/>
              </w:rPr>
              <w:t>IAS Ref Code</w:t>
            </w:r>
          </w:p>
        </w:tc>
        <w:tc>
          <w:tcPr>
            <w:tcW w:w="7796" w:type="dxa"/>
          </w:tcPr>
          <w:p w14:paraId="150E4F7C" w14:textId="739DCEF5" w:rsidR="00763955" w:rsidRPr="00A8335B" w:rsidRDefault="00763955" w:rsidP="00B9312A">
            <w:pPr>
              <w:rPr>
                <w:rFonts w:cs="Arial"/>
                <w:b/>
                <w:sz w:val="28"/>
                <w:szCs w:val="28"/>
              </w:rPr>
            </w:pPr>
            <w:r w:rsidRPr="00A8335B">
              <w:rPr>
                <w:rFonts w:cs="Arial"/>
                <w:sz w:val="28"/>
                <w:szCs w:val="28"/>
              </w:rPr>
              <w:t>Myocardial infarction, stroke and stage 5 chronic kidney disease in people with diabetes</w:t>
            </w:r>
          </w:p>
        </w:tc>
      </w:tr>
      <w:tr w:rsidR="00B9312A" w:rsidRPr="00A8335B" w14:paraId="53780EC9" w14:textId="77777777" w:rsidTr="00B9312A">
        <w:trPr>
          <w:trHeight w:val="681"/>
        </w:trPr>
        <w:tc>
          <w:tcPr>
            <w:tcW w:w="2127" w:type="dxa"/>
          </w:tcPr>
          <w:p w14:paraId="260A5AD7" w14:textId="77777777" w:rsidR="00763955" w:rsidRPr="00A8335B" w:rsidRDefault="00763955" w:rsidP="00B9312A">
            <w:pPr>
              <w:rPr>
                <w:rFonts w:cs="Arial"/>
                <w:b/>
                <w:sz w:val="28"/>
                <w:szCs w:val="28"/>
              </w:rPr>
            </w:pPr>
            <w:r w:rsidRPr="00A8335B">
              <w:rPr>
                <w:rFonts w:cs="Arial"/>
                <w:b/>
                <w:sz w:val="28"/>
                <w:szCs w:val="28"/>
              </w:rPr>
              <w:t>Indicator Title</w:t>
            </w:r>
          </w:p>
        </w:tc>
        <w:tc>
          <w:tcPr>
            <w:tcW w:w="7796" w:type="dxa"/>
          </w:tcPr>
          <w:p w14:paraId="764BC2AB" w14:textId="6B6AB80E" w:rsidR="00763955" w:rsidRPr="00A8335B" w:rsidRDefault="00A8335B" w:rsidP="00B9312A">
            <w:pPr>
              <w:rPr>
                <w:rFonts w:cs="Arial"/>
                <w:b/>
                <w:sz w:val="28"/>
                <w:szCs w:val="28"/>
              </w:rPr>
            </w:pPr>
            <w:r>
              <w:rPr>
                <w:rFonts w:cs="Arial"/>
                <w:sz w:val="28"/>
                <w:szCs w:val="28"/>
              </w:rPr>
              <w:t xml:space="preserve">     </w:t>
            </w:r>
          </w:p>
        </w:tc>
      </w:tr>
      <w:tr w:rsidR="00B9312A" w:rsidRPr="00A8335B" w14:paraId="54DDC1E3" w14:textId="77777777" w:rsidTr="00B9312A">
        <w:trPr>
          <w:trHeight w:val="408"/>
        </w:trPr>
        <w:tc>
          <w:tcPr>
            <w:tcW w:w="2127" w:type="dxa"/>
          </w:tcPr>
          <w:p w14:paraId="3FDC07D1" w14:textId="77777777" w:rsidR="00763955" w:rsidRPr="00A8335B" w:rsidRDefault="00763955" w:rsidP="00B9312A">
            <w:pPr>
              <w:rPr>
                <w:rFonts w:cs="Arial"/>
                <w:b/>
                <w:sz w:val="28"/>
                <w:szCs w:val="28"/>
              </w:rPr>
            </w:pPr>
            <w:r w:rsidRPr="00A8335B">
              <w:rPr>
                <w:rFonts w:cs="Arial"/>
                <w:b/>
                <w:sz w:val="28"/>
                <w:szCs w:val="28"/>
              </w:rPr>
              <w:t>Indicator Set</w:t>
            </w:r>
          </w:p>
        </w:tc>
        <w:tc>
          <w:tcPr>
            <w:tcW w:w="7796" w:type="dxa"/>
          </w:tcPr>
          <w:p w14:paraId="7724ABBF" w14:textId="1EA04B9A" w:rsidR="00763955" w:rsidRPr="00A8335B" w:rsidRDefault="00763955" w:rsidP="00B9312A">
            <w:pPr>
              <w:rPr>
                <w:rFonts w:cs="Arial"/>
                <w:b/>
                <w:sz w:val="28"/>
                <w:szCs w:val="28"/>
              </w:rPr>
            </w:pPr>
          </w:p>
        </w:tc>
      </w:tr>
    </w:tbl>
    <w:p w14:paraId="5A63F2E9" w14:textId="77777777" w:rsidR="00763955" w:rsidRPr="00A8335B" w:rsidRDefault="00763955" w:rsidP="00B9312A">
      <w:pPr>
        <w:ind w:left="-851"/>
        <w:rPr>
          <w:rFonts w:cs="Arial"/>
        </w:rPr>
      </w:pPr>
    </w:p>
    <w:tbl>
      <w:tblPr>
        <w:tblStyle w:val="TableGrid"/>
        <w:tblW w:w="9923" w:type="dxa"/>
        <w:tblLayout w:type="fixed"/>
        <w:tblLook w:val="01E0" w:firstRow="1" w:lastRow="1" w:firstColumn="1" w:lastColumn="1" w:noHBand="0" w:noVBand="0"/>
      </w:tblPr>
      <w:tblGrid>
        <w:gridCol w:w="3828"/>
        <w:gridCol w:w="567"/>
        <w:gridCol w:w="2552"/>
        <w:gridCol w:w="2976"/>
      </w:tblGrid>
      <w:tr w:rsidR="00A8335B" w:rsidRPr="00A8335B" w14:paraId="06368FEA" w14:textId="77777777" w:rsidTr="00B9312A">
        <w:trPr>
          <w:trHeight w:val="270"/>
        </w:trPr>
        <w:tc>
          <w:tcPr>
            <w:tcW w:w="3828" w:type="dxa"/>
          </w:tcPr>
          <w:p w14:paraId="549F5075" w14:textId="0F29FB7B" w:rsidR="00A8335B" w:rsidRPr="00A8335B" w:rsidRDefault="00A8335B" w:rsidP="00A8335B">
            <w:pPr>
              <w:rPr>
                <w:rFonts w:cs="Arial"/>
                <w:sz w:val="22"/>
                <w:szCs w:val="22"/>
              </w:rPr>
            </w:pPr>
            <w:r w:rsidRPr="00A8335B">
              <w:rPr>
                <w:rFonts w:cs="Arial"/>
                <w:sz w:val="22"/>
                <w:szCs w:val="22"/>
              </w:rPr>
              <w:t>Assurance Stage</w:t>
            </w:r>
          </w:p>
        </w:tc>
        <w:tc>
          <w:tcPr>
            <w:tcW w:w="567" w:type="dxa"/>
          </w:tcPr>
          <w:p w14:paraId="7EDE7590" w14:textId="77777777" w:rsidR="00A8335B" w:rsidRPr="00A8335B" w:rsidRDefault="00A8335B" w:rsidP="00A8335B">
            <w:pPr>
              <w:jc w:val="center"/>
              <w:rPr>
                <w:rFonts w:cs="Arial"/>
              </w:rPr>
            </w:pPr>
          </w:p>
        </w:tc>
        <w:tc>
          <w:tcPr>
            <w:tcW w:w="2552" w:type="dxa"/>
          </w:tcPr>
          <w:p w14:paraId="37510615" w14:textId="54031BC5" w:rsidR="00A8335B" w:rsidRPr="00A8335B" w:rsidRDefault="00A8335B" w:rsidP="00A8335B">
            <w:pPr>
              <w:jc w:val="right"/>
              <w:rPr>
                <w:rFonts w:cs="Arial"/>
                <w:sz w:val="21"/>
                <w:szCs w:val="21"/>
              </w:rPr>
            </w:pPr>
            <w:r w:rsidRPr="00A8335B">
              <w:rPr>
                <w:rFonts w:cs="Arial"/>
                <w:sz w:val="22"/>
                <w:szCs w:val="22"/>
              </w:rPr>
              <w:t>Date(s)</w:t>
            </w:r>
          </w:p>
        </w:tc>
        <w:tc>
          <w:tcPr>
            <w:tcW w:w="2976" w:type="dxa"/>
          </w:tcPr>
          <w:p w14:paraId="3A631557" w14:textId="164D3CDF" w:rsidR="00A8335B" w:rsidRPr="00A8335B" w:rsidRDefault="00A8335B" w:rsidP="00A8335B">
            <w:pPr>
              <w:rPr>
                <w:rFonts w:cs="Arial"/>
                <w:sz w:val="21"/>
                <w:szCs w:val="21"/>
              </w:rPr>
            </w:pPr>
            <w:r w:rsidRPr="00A8335B">
              <w:rPr>
                <w:rFonts w:cs="Arial"/>
                <w:sz w:val="22"/>
                <w:szCs w:val="22"/>
              </w:rPr>
              <w:t>Comments</w:t>
            </w:r>
          </w:p>
        </w:tc>
      </w:tr>
      <w:tr w:rsidR="00A8335B" w:rsidRPr="00A8335B" w14:paraId="5972E5FB" w14:textId="77777777" w:rsidTr="00B9312A">
        <w:trPr>
          <w:trHeight w:val="270"/>
        </w:trPr>
        <w:tc>
          <w:tcPr>
            <w:tcW w:w="3828" w:type="dxa"/>
          </w:tcPr>
          <w:p w14:paraId="6CD5356A" w14:textId="77777777" w:rsidR="00A8335B" w:rsidRPr="00A8335B" w:rsidRDefault="00A8335B" w:rsidP="00A8335B">
            <w:pPr>
              <w:rPr>
                <w:rFonts w:cs="Arial"/>
                <w:sz w:val="22"/>
                <w:szCs w:val="22"/>
              </w:rPr>
            </w:pPr>
            <w:r w:rsidRPr="00A8335B">
              <w:rPr>
                <w:rFonts w:cs="Arial"/>
                <w:sz w:val="22"/>
                <w:szCs w:val="22"/>
              </w:rPr>
              <w:t>Application Received</w:t>
            </w:r>
          </w:p>
        </w:tc>
        <w:sdt>
          <w:sdtPr>
            <w:rPr>
              <w:rFonts w:cs="Arial"/>
            </w:rPr>
            <w:id w:val="1768819078"/>
            <w14:checkbox>
              <w14:checked w14:val="1"/>
              <w14:checkedState w14:val="2612" w14:font="MS Gothic"/>
              <w14:uncheckedState w14:val="2610" w14:font="MS Gothic"/>
            </w14:checkbox>
          </w:sdtPr>
          <w:sdtEndPr/>
          <w:sdtContent>
            <w:tc>
              <w:tcPr>
                <w:tcW w:w="567" w:type="dxa"/>
              </w:tcPr>
              <w:p w14:paraId="4A6F171F" w14:textId="77777777" w:rsidR="00A8335B" w:rsidRPr="00A8335B" w:rsidRDefault="00A8335B" w:rsidP="00A8335B">
                <w:pPr>
                  <w:jc w:val="center"/>
                  <w:rPr>
                    <w:rFonts w:cs="Arial"/>
                  </w:rPr>
                </w:pPr>
                <w:r w:rsidRPr="00A8335B">
                  <w:rPr>
                    <w:rFonts w:ascii="Segoe UI Symbol" w:eastAsia="MS Gothic" w:hAnsi="Segoe UI Symbol" w:cs="Segoe UI Symbol"/>
                  </w:rPr>
                  <w:t>☒</w:t>
                </w:r>
              </w:p>
            </w:tc>
          </w:sdtContent>
        </w:sdt>
        <w:tc>
          <w:tcPr>
            <w:tcW w:w="2552" w:type="dxa"/>
          </w:tcPr>
          <w:p w14:paraId="22D6E498" w14:textId="77777777" w:rsidR="00A8335B" w:rsidRPr="00A8335B" w:rsidRDefault="00A8335B" w:rsidP="00A8335B">
            <w:pPr>
              <w:jc w:val="right"/>
              <w:rPr>
                <w:rFonts w:cs="Arial"/>
                <w:sz w:val="21"/>
                <w:szCs w:val="21"/>
              </w:rPr>
            </w:pPr>
          </w:p>
        </w:tc>
        <w:tc>
          <w:tcPr>
            <w:tcW w:w="2976" w:type="dxa"/>
          </w:tcPr>
          <w:p w14:paraId="290C5703" w14:textId="77777777" w:rsidR="00A8335B" w:rsidRPr="00A8335B" w:rsidRDefault="00A8335B" w:rsidP="00A8335B">
            <w:pPr>
              <w:rPr>
                <w:rFonts w:cs="Arial"/>
                <w:sz w:val="21"/>
                <w:szCs w:val="21"/>
              </w:rPr>
            </w:pPr>
          </w:p>
        </w:tc>
      </w:tr>
      <w:tr w:rsidR="00A8335B" w:rsidRPr="00A8335B" w14:paraId="4670A8C6" w14:textId="77777777" w:rsidTr="00B9312A">
        <w:trPr>
          <w:trHeight w:val="270"/>
        </w:trPr>
        <w:tc>
          <w:tcPr>
            <w:tcW w:w="3828" w:type="dxa"/>
          </w:tcPr>
          <w:p w14:paraId="27EDAA7F" w14:textId="77777777" w:rsidR="00A8335B" w:rsidRPr="00A8335B" w:rsidRDefault="00A8335B" w:rsidP="00A8335B">
            <w:pPr>
              <w:rPr>
                <w:rFonts w:cs="Arial"/>
                <w:sz w:val="22"/>
                <w:szCs w:val="22"/>
              </w:rPr>
            </w:pPr>
            <w:r w:rsidRPr="00A8335B">
              <w:rPr>
                <w:rFonts w:cs="Arial"/>
                <w:sz w:val="22"/>
                <w:szCs w:val="22"/>
              </w:rPr>
              <w:t>Initial Appraisal Completed</w:t>
            </w:r>
          </w:p>
        </w:tc>
        <w:sdt>
          <w:sdtPr>
            <w:rPr>
              <w:rFonts w:cs="Arial"/>
            </w:rPr>
            <w:id w:val="1458530912"/>
            <w14:checkbox>
              <w14:checked w14:val="1"/>
              <w14:checkedState w14:val="2612" w14:font="MS Gothic"/>
              <w14:uncheckedState w14:val="2610" w14:font="MS Gothic"/>
            </w14:checkbox>
          </w:sdtPr>
          <w:sdtEndPr/>
          <w:sdtContent>
            <w:tc>
              <w:tcPr>
                <w:tcW w:w="567" w:type="dxa"/>
              </w:tcPr>
              <w:p w14:paraId="63B29B95" w14:textId="77777777" w:rsidR="00A8335B" w:rsidRPr="00A8335B" w:rsidRDefault="00A8335B" w:rsidP="00A8335B">
                <w:pPr>
                  <w:jc w:val="center"/>
                  <w:rPr>
                    <w:rFonts w:cs="Arial"/>
                  </w:rPr>
                </w:pPr>
                <w:r w:rsidRPr="00A8335B">
                  <w:rPr>
                    <w:rFonts w:ascii="Segoe UI Symbol" w:eastAsia="MS Gothic" w:hAnsi="Segoe UI Symbol" w:cs="Segoe UI Symbol"/>
                  </w:rPr>
                  <w:t>☒</w:t>
                </w:r>
              </w:p>
            </w:tc>
          </w:sdtContent>
        </w:sdt>
        <w:tc>
          <w:tcPr>
            <w:tcW w:w="2552" w:type="dxa"/>
          </w:tcPr>
          <w:p w14:paraId="56078DFA" w14:textId="77777777" w:rsidR="00A8335B" w:rsidRPr="00A8335B" w:rsidRDefault="00A8335B" w:rsidP="00A8335B">
            <w:pPr>
              <w:jc w:val="right"/>
              <w:rPr>
                <w:rFonts w:cs="Arial"/>
                <w:sz w:val="21"/>
                <w:szCs w:val="21"/>
              </w:rPr>
            </w:pPr>
          </w:p>
        </w:tc>
        <w:tc>
          <w:tcPr>
            <w:tcW w:w="2976" w:type="dxa"/>
          </w:tcPr>
          <w:p w14:paraId="7ADE8A68" w14:textId="77777777" w:rsidR="00A8335B" w:rsidRPr="00A8335B" w:rsidRDefault="00A8335B" w:rsidP="00A8335B">
            <w:pPr>
              <w:rPr>
                <w:rFonts w:cs="Arial"/>
                <w:sz w:val="21"/>
                <w:szCs w:val="21"/>
              </w:rPr>
            </w:pPr>
          </w:p>
        </w:tc>
      </w:tr>
      <w:tr w:rsidR="00A8335B" w:rsidRPr="00A8335B" w14:paraId="57911F13" w14:textId="77777777" w:rsidTr="00B9312A">
        <w:trPr>
          <w:trHeight w:val="270"/>
        </w:trPr>
        <w:tc>
          <w:tcPr>
            <w:tcW w:w="3828" w:type="dxa"/>
          </w:tcPr>
          <w:p w14:paraId="6B078A78" w14:textId="77777777" w:rsidR="00A8335B" w:rsidRPr="00A8335B" w:rsidRDefault="00A8335B" w:rsidP="00A8335B">
            <w:pPr>
              <w:rPr>
                <w:rFonts w:cs="Arial"/>
                <w:sz w:val="22"/>
                <w:szCs w:val="22"/>
              </w:rPr>
            </w:pPr>
            <w:r w:rsidRPr="00A8335B">
              <w:rPr>
                <w:rFonts w:cs="Arial"/>
                <w:sz w:val="22"/>
                <w:szCs w:val="22"/>
              </w:rPr>
              <w:t>Peer Review Appraisal</w:t>
            </w:r>
          </w:p>
        </w:tc>
        <w:sdt>
          <w:sdtPr>
            <w:rPr>
              <w:rFonts w:cs="Arial"/>
            </w:rPr>
            <w:id w:val="-1207555589"/>
            <w14:checkbox>
              <w14:checked w14:val="0"/>
              <w14:checkedState w14:val="2612" w14:font="MS Gothic"/>
              <w14:uncheckedState w14:val="2610" w14:font="MS Gothic"/>
            </w14:checkbox>
          </w:sdtPr>
          <w:sdtEndPr/>
          <w:sdtContent>
            <w:tc>
              <w:tcPr>
                <w:tcW w:w="567" w:type="dxa"/>
              </w:tcPr>
              <w:p w14:paraId="1B5815EE" w14:textId="77777777" w:rsidR="00A8335B" w:rsidRPr="00A8335B" w:rsidRDefault="00A8335B" w:rsidP="00A8335B">
                <w:pPr>
                  <w:jc w:val="center"/>
                  <w:rPr>
                    <w:rFonts w:cs="Arial"/>
                  </w:rPr>
                </w:pPr>
                <w:r w:rsidRPr="00A8335B">
                  <w:rPr>
                    <w:rFonts w:ascii="Segoe UI Symbol" w:eastAsia="MS Gothic" w:hAnsi="Segoe UI Symbol" w:cs="Segoe UI Symbol"/>
                  </w:rPr>
                  <w:t>☐</w:t>
                </w:r>
              </w:p>
            </w:tc>
          </w:sdtContent>
        </w:sdt>
        <w:tc>
          <w:tcPr>
            <w:tcW w:w="2552" w:type="dxa"/>
          </w:tcPr>
          <w:p w14:paraId="1D4E1A83" w14:textId="77777777" w:rsidR="00A8335B" w:rsidRPr="00A8335B" w:rsidRDefault="00A8335B" w:rsidP="00A8335B">
            <w:pPr>
              <w:jc w:val="right"/>
              <w:rPr>
                <w:rFonts w:cs="Arial"/>
                <w:sz w:val="21"/>
                <w:szCs w:val="21"/>
              </w:rPr>
            </w:pPr>
          </w:p>
        </w:tc>
        <w:tc>
          <w:tcPr>
            <w:tcW w:w="2976" w:type="dxa"/>
          </w:tcPr>
          <w:p w14:paraId="585BDF44" w14:textId="77777777" w:rsidR="00A8335B" w:rsidRPr="00A8335B" w:rsidRDefault="00A8335B" w:rsidP="00A8335B">
            <w:pPr>
              <w:rPr>
                <w:rFonts w:cs="Arial"/>
                <w:sz w:val="21"/>
                <w:szCs w:val="21"/>
              </w:rPr>
            </w:pPr>
          </w:p>
        </w:tc>
      </w:tr>
      <w:tr w:rsidR="00A8335B" w:rsidRPr="00A8335B" w14:paraId="0FD124B0" w14:textId="77777777" w:rsidTr="00B9312A">
        <w:trPr>
          <w:trHeight w:val="270"/>
        </w:trPr>
        <w:tc>
          <w:tcPr>
            <w:tcW w:w="3828" w:type="dxa"/>
          </w:tcPr>
          <w:p w14:paraId="756200E7" w14:textId="77777777" w:rsidR="00A8335B" w:rsidRPr="00A8335B" w:rsidRDefault="00A8335B" w:rsidP="00A8335B">
            <w:pPr>
              <w:rPr>
                <w:rFonts w:cs="Arial"/>
                <w:sz w:val="22"/>
                <w:szCs w:val="22"/>
              </w:rPr>
            </w:pPr>
            <w:r w:rsidRPr="00A8335B">
              <w:rPr>
                <w:rFonts w:cs="Arial"/>
                <w:sz w:val="22"/>
                <w:szCs w:val="22"/>
              </w:rPr>
              <w:t>Methodology Review Group Discussion</w:t>
            </w:r>
          </w:p>
        </w:tc>
        <w:sdt>
          <w:sdtPr>
            <w:rPr>
              <w:rFonts w:cs="Arial"/>
            </w:rPr>
            <w:id w:val="-1508978988"/>
            <w14:checkbox>
              <w14:checked w14:val="1"/>
              <w14:checkedState w14:val="2612" w14:font="MS Gothic"/>
              <w14:uncheckedState w14:val="2610" w14:font="MS Gothic"/>
            </w14:checkbox>
          </w:sdtPr>
          <w:sdtEndPr/>
          <w:sdtContent>
            <w:tc>
              <w:tcPr>
                <w:tcW w:w="567" w:type="dxa"/>
              </w:tcPr>
              <w:p w14:paraId="4BC9986D" w14:textId="77777777" w:rsidR="00A8335B" w:rsidRPr="00A8335B" w:rsidRDefault="00A8335B" w:rsidP="00A8335B">
                <w:pPr>
                  <w:jc w:val="center"/>
                  <w:rPr>
                    <w:rFonts w:cs="Arial"/>
                  </w:rPr>
                </w:pPr>
                <w:r w:rsidRPr="00A8335B">
                  <w:rPr>
                    <w:rFonts w:ascii="Segoe UI Symbol" w:eastAsia="MS Gothic" w:hAnsi="Segoe UI Symbol" w:cs="Segoe UI Symbol"/>
                  </w:rPr>
                  <w:t>☒</w:t>
                </w:r>
              </w:p>
            </w:tc>
          </w:sdtContent>
        </w:sdt>
        <w:tc>
          <w:tcPr>
            <w:tcW w:w="2552" w:type="dxa"/>
          </w:tcPr>
          <w:p w14:paraId="0FE966D7" w14:textId="77777777" w:rsidR="00A8335B" w:rsidRPr="00A8335B" w:rsidRDefault="00A8335B" w:rsidP="00A8335B">
            <w:pPr>
              <w:jc w:val="right"/>
              <w:rPr>
                <w:rFonts w:cs="Arial"/>
                <w:sz w:val="21"/>
                <w:szCs w:val="21"/>
              </w:rPr>
            </w:pPr>
            <w:r w:rsidRPr="00A8335B">
              <w:rPr>
                <w:rFonts w:cs="Arial"/>
                <w:sz w:val="21"/>
                <w:szCs w:val="21"/>
              </w:rPr>
              <w:t>09/08/12, 26/10/12</w:t>
            </w:r>
          </w:p>
        </w:tc>
        <w:tc>
          <w:tcPr>
            <w:tcW w:w="2976" w:type="dxa"/>
          </w:tcPr>
          <w:p w14:paraId="081B0666" w14:textId="77777777" w:rsidR="00A8335B" w:rsidRPr="00A8335B" w:rsidRDefault="00A8335B" w:rsidP="00A8335B">
            <w:pPr>
              <w:rPr>
                <w:rFonts w:cs="Arial"/>
                <w:sz w:val="21"/>
                <w:szCs w:val="21"/>
              </w:rPr>
            </w:pPr>
          </w:p>
        </w:tc>
      </w:tr>
      <w:tr w:rsidR="00A8335B" w:rsidRPr="00A8335B" w14:paraId="7E899205" w14:textId="77777777" w:rsidTr="00B9312A">
        <w:trPr>
          <w:trHeight w:val="270"/>
        </w:trPr>
        <w:tc>
          <w:tcPr>
            <w:tcW w:w="3828" w:type="dxa"/>
          </w:tcPr>
          <w:p w14:paraId="65793F2A" w14:textId="77777777" w:rsidR="00A8335B" w:rsidRPr="00A8335B" w:rsidRDefault="00A8335B" w:rsidP="00A8335B">
            <w:pPr>
              <w:rPr>
                <w:rFonts w:cs="Arial"/>
                <w:sz w:val="22"/>
                <w:szCs w:val="22"/>
              </w:rPr>
            </w:pPr>
            <w:r w:rsidRPr="00A8335B">
              <w:rPr>
                <w:rFonts w:cs="Arial"/>
                <w:sz w:val="22"/>
                <w:szCs w:val="22"/>
              </w:rPr>
              <w:t xml:space="preserve">Indicator Governance </w:t>
            </w:r>
            <w:proofErr w:type="gramStart"/>
            <w:r w:rsidRPr="00A8335B">
              <w:rPr>
                <w:rFonts w:cs="Arial"/>
                <w:sz w:val="22"/>
                <w:szCs w:val="22"/>
              </w:rPr>
              <w:t>Board  Discussion</w:t>
            </w:r>
            <w:proofErr w:type="gramEnd"/>
          </w:p>
        </w:tc>
        <w:sdt>
          <w:sdtPr>
            <w:rPr>
              <w:rFonts w:cs="Arial"/>
            </w:rPr>
            <w:id w:val="-718508909"/>
            <w14:checkbox>
              <w14:checked w14:val="1"/>
              <w14:checkedState w14:val="2612" w14:font="MS Gothic"/>
              <w14:uncheckedState w14:val="2610" w14:font="MS Gothic"/>
            </w14:checkbox>
          </w:sdtPr>
          <w:sdtEndPr/>
          <w:sdtContent>
            <w:tc>
              <w:tcPr>
                <w:tcW w:w="567" w:type="dxa"/>
              </w:tcPr>
              <w:p w14:paraId="7779162E" w14:textId="77777777" w:rsidR="00A8335B" w:rsidRPr="00A8335B" w:rsidRDefault="00A8335B" w:rsidP="00A8335B">
                <w:pPr>
                  <w:jc w:val="center"/>
                  <w:rPr>
                    <w:rFonts w:cs="Arial"/>
                  </w:rPr>
                </w:pPr>
                <w:r w:rsidRPr="00A8335B">
                  <w:rPr>
                    <w:rFonts w:ascii="Segoe UI Symbol" w:eastAsia="MS Gothic" w:hAnsi="Segoe UI Symbol" w:cs="Segoe UI Symbol"/>
                  </w:rPr>
                  <w:t>☒</w:t>
                </w:r>
              </w:p>
            </w:tc>
          </w:sdtContent>
        </w:sdt>
        <w:tc>
          <w:tcPr>
            <w:tcW w:w="2552" w:type="dxa"/>
          </w:tcPr>
          <w:p w14:paraId="7B54E070" w14:textId="77777777" w:rsidR="00A8335B" w:rsidRPr="00A8335B" w:rsidRDefault="00A8335B" w:rsidP="00A8335B">
            <w:pPr>
              <w:jc w:val="right"/>
              <w:rPr>
                <w:rFonts w:cs="Arial"/>
                <w:sz w:val="21"/>
                <w:szCs w:val="21"/>
              </w:rPr>
            </w:pPr>
            <w:r w:rsidRPr="00A8335B">
              <w:rPr>
                <w:rFonts w:cs="Arial"/>
                <w:sz w:val="21"/>
                <w:szCs w:val="21"/>
              </w:rPr>
              <w:t>18/1/13</w:t>
            </w:r>
          </w:p>
        </w:tc>
        <w:tc>
          <w:tcPr>
            <w:tcW w:w="2976" w:type="dxa"/>
          </w:tcPr>
          <w:p w14:paraId="0233211A" w14:textId="77777777" w:rsidR="00A8335B" w:rsidRPr="00A8335B" w:rsidRDefault="00A8335B" w:rsidP="00A8335B">
            <w:pPr>
              <w:rPr>
                <w:rFonts w:cs="Arial"/>
                <w:sz w:val="21"/>
                <w:szCs w:val="21"/>
              </w:rPr>
            </w:pPr>
          </w:p>
        </w:tc>
      </w:tr>
      <w:tr w:rsidR="00A8335B" w:rsidRPr="00A8335B" w14:paraId="108E61B3" w14:textId="77777777" w:rsidTr="00B9312A">
        <w:trPr>
          <w:trHeight w:val="270"/>
        </w:trPr>
        <w:tc>
          <w:tcPr>
            <w:tcW w:w="3828" w:type="dxa"/>
          </w:tcPr>
          <w:p w14:paraId="7EB3D721" w14:textId="77777777" w:rsidR="00A8335B" w:rsidRPr="00A8335B" w:rsidRDefault="00A8335B" w:rsidP="00A8335B">
            <w:pPr>
              <w:rPr>
                <w:rFonts w:cs="Arial"/>
                <w:sz w:val="22"/>
                <w:szCs w:val="22"/>
              </w:rPr>
            </w:pPr>
            <w:r w:rsidRPr="00A8335B">
              <w:rPr>
                <w:rFonts w:cs="Arial"/>
                <w:sz w:val="22"/>
                <w:szCs w:val="22"/>
              </w:rPr>
              <w:t>Signed-off</w:t>
            </w:r>
          </w:p>
        </w:tc>
        <w:sdt>
          <w:sdtPr>
            <w:rPr>
              <w:rFonts w:cs="Arial"/>
            </w:rPr>
            <w:id w:val="-80447492"/>
            <w14:checkbox>
              <w14:checked w14:val="0"/>
              <w14:checkedState w14:val="2612" w14:font="MS Gothic"/>
              <w14:uncheckedState w14:val="2610" w14:font="MS Gothic"/>
            </w14:checkbox>
          </w:sdtPr>
          <w:sdtEndPr/>
          <w:sdtContent>
            <w:tc>
              <w:tcPr>
                <w:tcW w:w="567" w:type="dxa"/>
              </w:tcPr>
              <w:p w14:paraId="545113EF" w14:textId="77777777" w:rsidR="00A8335B" w:rsidRPr="00A8335B" w:rsidRDefault="00A8335B" w:rsidP="00A8335B">
                <w:pPr>
                  <w:jc w:val="center"/>
                  <w:rPr>
                    <w:rFonts w:cs="Arial"/>
                  </w:rPr>
                </w:pPr>
                <w:r w:rsidRPr="00A8335B">
                  <w:rPr>
                    <w:rFonts w:ascii="Segoe UI Symbol" w:eastAsia="MS Gothic" w:hAnsi="Segoe UI Symbol" w:cs="Segoe UI Symbol"/>
                  </w:rPr>
                  <w:t>☐</w:t>
                </w:r>
              </w:p>
            </w:tc>
          </w:sdtContent>
        </w:sdt>
        <w:tc>
          <w:tcPr>
            <w:tcW w:w="2552" w:type="dxa"/>
          </w:tcPr>
          <w:p w14:paraId="457696E9" w14:textId="77777777" w:rsidR="00A8335B" w:rsidRPr="00A8335B" w:rsidRDefault="00A8335B" w:rsidP="00A8335B">
            <w:pPr>
              <w:jc w:val="right"/>
              <w:rPr>
                <w:rFonts w:cs="Arial"/>
                <w:sz w:val="21"/>
                <w:szCs w:val="21"/>
              </w:rPr>
            </w:pPr>
          </w:p>
        </w:tc>
        <w:tc>
          <w:tcPr>
            <w:tcW w:w="2976" w:type="dxa"/>
          </w:tcPr>
          <w:p w14:paraId="71882F60" w14:textId="77777777" w:rsidR="00A8335B" w:rsidRPr="00A8335B" w:rsidRDefault="00A8335B" w:rsidP="00A8335B">
            <w:pPr>
              <w:rPr>
                <w:rFonts w:cs="Arial"/>
                <w:sz w:val="21"/>
                <w:szCs w:val="21"/>
              </w:rPr>
            </w:pPr>
          </w:p>
        </w:tc>
      </w:tr>
    </w:tbl>
    <w:p w14:paraId="4146D230" w14:textId="77777777" w:rsidR="00763955" w:rsidRPr="00A8335B" w:rsidRDefault="00763955" w:rsidP="00B9312A">
      <w:pPr>
        <w:ind w:left="-851"/>
        <w:rPr>
          <w:rFonts w:cs="Arial"/>
        </w:rPr>
      </w:pPr>
    </w:p>
    <w:p w14:paraId="1B0C3CDD" w14:textId="4BAB3A8A" w:rsidR="00763955" w:rsidRDefault="00763955" w:rsidP="00A8335B">
      <w:pPr>
        <w:spacing w:after="120"/>
        <w:ind w:left="-851" w:firstLine="851"/>
        <w:rPr>
          <w:rFonts w:cs="Arial"/>
          <w:sz w:val="28"/>
          <w:szCs w:val="28"/>
        </w:rPr>
      </w:pPr>
      <w:r w:rsidRPr="00A8335B">
        <w:rPr>
          <w:rFonts w:cs="Arial"/>
          <w:sz w:val="28"/>
          <w:szCs w:val="28"/>
        </w:rPr>
        <w:t>Peer Review</w:t>
      </w:r>
    </w:p>
    <w:p w14:paraId="02F1A9C9" w14:textId="0C0B3BD8" w:rsidR="00A8335B" w:rsidRPr="00A8335B" w:rsidRDefault="00A8335B" w:rsidP="00A8335B">
      <w:pPr>
        <w:spacing w:after="120"/>
        <w:ind w:left="-851" w:firstLine="851"/>
        <w:rPr>
          <w:rFonts w:cs="Arial"/>
          <w:sz w:val="28"/>
          <w:szCs w:val="28"/>
        </w:rPr>
      </w:pPr>
      <w:r w:rsidRPr="00A8335B">
        <w:rPr>
          <w:rFonts w:cs="Arial"/>
          <w:i/>
          <w:sz w:val="22"/>
          <w:szCs w:val="22"/>
        </w:rPr>
        <w:t>Outcome of Peer Review consideration:</w:t>
      </w:r>
    </w:p>
    <w:tbl>
      <w:tblPr>
        <w:tblStyle w:val="TableGrid"/>
        <w:tblW w:w="9918" w:type="dxa"/>
        <w:tblLayout w:type="fixed"/>
        <w:tblLook w:val="01E0" w:firstRow="1" w:lastRow="1" w:firstColumn="1" w:lastColumn="1" w:noHBand="0" w:noVBand="0"/>
      </w:tblPr>
      <w:tblGrid>
        <w:gridCol w:w="9918"/>
      </w:tblGrid>
      <w:tr w:rsidR="00A8335B" w:rsidRPr="00A8335B" w14:paraId="209E23F2" w14:textId="77777777" w:rsidTr="00A8335B">
        <w:trPr>
          <w:trHeight w:val="230"/>
        </w:trPr>
        <w:tc>
          <w:tcPr>
            <w:tcW w:w="9918" w:type="dxa"/>
          </w:tcPr>
          <w:p w14:paraId="6E7980ED" w14:textId="77777777" w:rsidR="00A8335B" w:rsidRPr="00A8335B" w:rsidRDefault="00A8335B" w:rsidP="00763955">
            <w:pPr>
              <w:pStyle w:val="ListParagraph"/>
              <w:numPr>
                <w:ilvl w:val="0"/>
                <w:numId w:val="23"/>
              </w:numPr>
              <w:spacing w:after="0"/>
              <w:contextualSpacing/>
              <w:textboxTightWrap w:val="none"/>
              <w:rPr>
                <w:rFonts w:cs="Arial"/>
                <w:b/>
                <w:sz w:val="22"/>
                <w:szCs w:val="22"/>
              </w:rPr>
            </w:pPr>
            <w:r w:rsidRPr="00A8335B">
              <w:rPr>
                <w:rFonts w:cs="Arial"/>
                <w:b/>
                <w:sz w:val="22"/>
                <w:szCs w:val="22"/>
              </w:rPr>
              <w:t>Proposal signed off, with or without caveats</w:t>
            </w:r>
          </w:p>
        </w:tc>
      </w:tr>
      <w:tr w:rsidR="00A8335B" w:rsidRPr="00A8335B" w14:paraId="42154FCB" w14:textId="77777777" w:rsidTr="00A8335B">
        <w:trPr>
          <w:trHeight w:val="234"/>
        </w:trPr>
        <w:tc>
          <w:tcPr>
            <w:tcW w:w="9918" w:type="dxa"/>
          </w:tcPr>
          <w:p w14:paraId="392E4866" w14:textId="77777777" w:rsidR="00A8335B" w:rsidRPr="00A8335B" w:rsidRDefault="00A8335B" w:rsidP="00763955">
            <w:pPr>
              <w:pStyle w:val="ListParagraph"/>
              <w:numPr>
                <w:ilvl w:val="0"/>
                <w:numId w:val="23"/>
              </w:numPr>
              <w:spacing w:after="0"/>
              <w:contextualSpacing/>
              <w:textboxTightWrap w:val="none"/>
              <w:rPr>
                <w:rFonts w:cs="Arial"/>
                <w:b/>
                <w:sz w:val="21"/>
                <w:szCs w:val="21"/>
              </w:rPr>
            </w:pPr>
            <w:r w:rsidRPr="00A8335B">
              <w:rPr>
                <w:rFonts w:cs="Arial"/>
                <w:b/>
                <w:sz w:val="21"/>
                <w:szCs w:val="21"/>
              </w:rPr>
              <w:t xml:space="preserve">Minor changes recommended  </w:t>
            </w:r>
          </w:p>
        </w:tc>
      </w:tr>
      <w:tr w:rsidR="00A8335B" w:rsidRPr="00A8335B" w14:paraId="79207314" w14:textId="77777777" w:rsidTr="00A8335B">
        <w:trPr>
          <w:trHeight w:val="228"/>
        </w:trPr>
        <w:tc>
          <w:tcPr>
            <w:tcW w:w="9918" w:type="dxa"/>
          </w:tcPr>
          <w:p w14:paraId="7494CAC2" w14:textId="77777777" w:rsidR="00A8335B" w:rsidRPr="00A8335B" w:rsidRDefault="00A8335B" w:rsidP="00763955">
            <w:pPr>
              <w:pStyle w:val="ListParagraph"/>
              <w:numPr>
                <w:ilvl w:val="0"/>
                <w:numId w:val="23"/>
              </w:numPr>
              <w:spacing w:after="0"/>
              <w:contextualSpacing/>
              <w:textboxTightWrap w:val="none"/>
              <w:rPr>
                <w:rFonts w:cs="Arial"/>
                <w:b/>
                <w:sz w:val="22"/>
                <w:szCs w:val="22"/>
              </w:rPr>
            </w:pPr>
            <w:r w:rsidRPr="00A8335B">
              <w:rPr>
                <w:rFonts w:cs="Arial"/>
                <w:b/>
                <w:sz w:val="22"/>
                <w:szCs w:val="22"/>
              </w:rPr>
              <w:t>Declined to sign-off</w:t>
            </w:r>
          </w:p>
        </w:tc>
      </w:tr>
    </w:tbl>
    <w:p w14:paraId="6CEBBF6C" w14:textId="77777777" w:rsidR="00763955" w:rsidRPr="00A8335B" w:rsidRDefault="00763955" w:rsidP="00B9312A">
      <w:pPr>
        <w:rPr>
          <w:rFonts w:cs="Arial"/>
          <w:sz w:val="28"/>
          <w:szCs w:val="28"/>
        </w:rPr>
      </w:pPr>
    </w:p>
    <w:p w14:paraId="2B1B8780" w14:textId="54ABCC5F" w:rsidR="00763955" w:rsidRDefault="00763955" w:rsidP="00A8335B">
      <w:pPr>
        <w:spacing w:after="120"/>
        <w:ind w:left="-851" w:firstLine="851"/>
        <w:rPr>
          <w:rFonts w:cs="Arial"/>
          <w:sz w:val="28"/>
          <w:szCs w:val="28"/>
        </w:rPr>
      </w:pPr>
      <w:r w:rsidRPr="00A8335B">
        <w:rPr>
          <w:rFonts w:cs="Arial"/>
          <w:sz w:val="28"/>
          <w:szCs w:val="28"/>
        </w:rPr>
        <w:t>Methodology Review Group (MRG)</w:t>
      </w:r>
    </w:p>
    <w:p w14:paraId="5DCC3772" w14:textId="7E77EF92" w:rsidR="00A8335B" w:rsidRPr="00A8335B" w:rsidRDefault="00A8335B" w:rsidP="00A8335B">
      <w:pPr>
        <w:spacing w:after="120"/>
        <w:ind w:left="-851" w:firstLine="851"/>
        <w:rPr>
          <w:rFonts w:cs="Arial"/>
          <w:sz w:val="28"/>
          <w:szCs w:val="28"/>
        </w:rPr>
      </w:pPr>
      <w:r w:rsidRPr="00A8335B">
        <w:rPr>
          <w:rFonts w:cs="Arial"/>
          <w:i/>
          <w:sz w:val="22"/>
          <w:szCs w:val="22"/>
        </w:rPr>
        <w:t>Outcome of MRG consideration:</w:t>
      </w:r>
    </w:p>
    <w:tbl>
      <w:tblPr>
        <w:tblStyle w:val="TableGrid"/>
        <w:tblW w:w="9918" w:type="dxa"/>
        <w:tblLook w:val="01E0" w:firstRow="1" w:lastRow="1" w:firstColumn="1" w:lastColumn="1" w:noHBand="0" w:noVBand="0"/>
      </w:tblPr>
      <w:tblGrid>
        <w:gridCol w:w="9918"/>
      </w:tblGrid>
      <w:tr w:rsidR="00A8335B" w:rsidRPr="00A8335B" w14:paraId="39DB75B9" w14:textId="77777777" w:rsidTr="00A8335B">
        <w:trPr>
          <w:trHeight w:val="230"/>
        </w:trPr>
        <w:tc>
          <w:tcPr>
            <w:tcW w:w="9918" w:type="dxa"/>
          </w:tcPr>
          <w:p w14:paraId="1701B2A6" w14:textId="77777777" w:rsidR="00A8335B" w:rsidRPr="00A8335B" w:rsidRDefault="00A8335B" w:rsidP="00763955">
            <w:pPr>
              <w:pStyle w:val="ListParagraph"/>
              <w:numPr>
                <w:ilvl w:val="0"/>
                <w:numId w:val="24"/>
              </w:numPr>
              <w:spacing w:after="0"/>
              <w:contextualSpacing/>
              <w:textboxTightWrap w:val="none"/>
              <w:rPr>
                <w:rFonts w:cs="Arial"/>
                <w:b/>
                <w:sz w:val="22"/>
                <w:szCs w:val="22"/>
              </w:rPr>
            </w:pPr>
            <w:r w:rsidRPr="00A8335B">
              <w:rPr>
                <w:rFonts w:cs="Arial"/>
                <w:b/>
                <w:sz w:val="22"/>
                <w:szCs w:val="22"/>
              </w:rPr>
              <w:t>No significant issues identified</w:t>
            </w:r>
          </w:p>
        </w:tc>
      </w:tr>
      <w:tr w:rsidR="00A8335B" w:rsidRPr="00A8335B" w14:paraId="0205B45B" w14:textId="77777777" w:rsidTr="00A8335B">
        <w:trPr>
          <w:trHeight w:val="234"/>
        </w:trPr>
        <w:tc>
          <w:tcPr>
            <w:tcW w:w="9918" w:type="dxa"/>
          </w:tcPr>
          <w:p w14:paraId="3987E1FA" w14:textId="77777777" w:rsidR="00A8335B" w:rsidRPr="00A8335B" w:rsidRDefault="00A8335B" w:rsidP="00763955">
            <w:pPr>
              <w:pStyle w:val="ListParagraph"/>
              <w:numPr>
                <w:ilvl w:val="0"/>
                <w:numId w:val="24"/>
              </w:numPr>
              <w:spacing w:after="0"/>
              <w:contextualSpacing/>
              <w:textboxTightWrap w:val="none"/>
              <w:rPr>
                <w:rFonts w:cs="Arial"/>
                <w:b/>
                <w:sz w:val="21"/>
                <w:szCs w:val="21"/>
              </w:rPr>
            </w:pPr>
            <w:r w:rsidRPr="00A8335B">
              <w:rPr>
                <w:rFonts w:cs="Arial"/>
                <w:b/>
                <w:sz w:val="21"/>
                <w:szCs w:val="21"/>
              </w:rPr>
              <w:t>No significant issues on basis of completion of outstanding actions</w:t>
            </w:r>
          </w:p>
        </w:tc>
      </w:tr>
      <w:tr w:rsidR="00A8335B" w:rsidRPr="00A8335B" w14:paraId="7731F18A" w14:textId="77777777" w:rsidTr="00A8335B">
        <w:trPr>
          <w:trHeight w:val="225"/>
        </w:trPr>
        <w:tc>
          <w:tcPr>
            <w:tcW w:w="9918" w:type="dxa"/>
          </w:tcPr>
          <w:p w14:paraId="76955744" w14:textId="77777777" w:rsidR="00A8335B" w:rsidRPr="00A8335B" w:rsidRDefault="00A8335B" w:rsidP="00763955">
            <w:pPr>
              <w:pStyle w:val="ListParagraph"/>
              <w:numPr>
                <w:ilvl w:val="0"/>
                <w:numId w:val="24"/>
              </w:numPr>
              <w:spacing w:after="0"/>
              <w:contextualSpacing/>
              <w:textboxTightWrap w:val="none"/>
              <w:rPr>
                <w:rFonts w:cs="Arial"/>
                <w:b/>
                <w:sz w:val="22"/>
                <w:szCs w:val="22"/>
              </w:rPr>
            </w:pPr>
            <w:r w:rsidRPr="00A8335B">
              <w:rPr>
                <w:rFonts w:cs="Arial"/>
                <w:b/>
                <w:sz w:val="22"/>
                <w:szCs w:val="22"/>
              </w:rPr>
              <w:t>Some concerns expressed as caveats or limitations</w:t>
            </w:r>
          </w:p>
        </w:tc>
      </w:tr>
      <w:tr w:rsidR="00A8335B" w:rsidRPr="00A8335B" w14:paraId="2C3B0B55" w14:textId="77777777" w:rsidTr="00A8335B">
        <w:trPr>
          <w:trHeight w:val="225"/>
        </w:trPr>
        <w:tc>
          <w:tcPr>
            <w:tcW w:w="9918" w:type="dxa"/>
          </w:tcPr>
          <w:p w14:paraId="396CEE14" w14:textId="77777777" w:rsidR="00A8335B" w:rsidRPr="00A8335B" w:rsidRDefault="00A8335B" w:rsidP="00763955">
            <w:pPr>
              <w:pStyle w:val="ListParagraph"/>
              <w:numPr>
                <w:ilvl w:val="0"/>
                <w:numId w:val="24"/>
              </w:numPr>
              <w:spacing w:after="0"/>
              <w:contextualSpacing/>
              <w:textboxTightWrap w:val="none"/>
              <w:rPr>
                <w:rFonts w:cs="Arial"/>
                <w:b/>
                <w:sz w:val="22"/>
                <w:szCs w:val="22"/>
              </w:rPr>
            </w:pPr>
            <w:r w:rsidRPr="00A8335B">
              <w:rPr>
                <w:rFonts w:cs="Arial"/>
                <w:b/>
                <w:sz w:val="22"/>
                <w:szCs w:val="22"/>
              </w:rPr>
              <w:t>Significant reservations</w:t>
            </w:r>
          </w:p>
        </w:tc>
      </w:tr>
      <w:tr w:rsidR="00A8335B" w:rsidRPr="00A8335B" w14:paraId="5FE8F662" w14:textId="77777777" w:rsidTr="00A8335B">
        <w:trPr>
          <w:trHeight w:val="225"/>
        </w:trPr>
        <w:tc>
          <w:tcPr>
            <w:tcW w:w="9918" w:type="dxa"/>
          </w:tcPr>
          <w:p w14:paraId="42FC6A81" w14:textId="77777777" w:rsidR="00A8335B" w:rsidRPr="00A8335B" w:rsidRDefault="00A8335B" w:rsidP="00763955">
            <w:pPr>
              <w:pStyle w:val="ListParagraph"/>
              <w:numPr>
                <w:ilvl w:val="0"/>
                <w:numId w:val="24"/>
              </w:numPr>
              <w:spacing w:after="0"/>
              <w:contextualSpacing/>
              <w:textboxTightWrap w:val="none"/>
              <w:rPr>
                <w:rFonts w:cs="Arial"/>
                <w:b/>
                <w:sz w:val="22"/>
                <w:szCs w:val="22"/>
              </w:rPr>
            </w:pPr>
            <w:r w:rsidRPr="00A8335B">
              <w:rPr>
                <w:rFonts w:cs="Arial"/>
                <w:b/>
                <w:sz w:val="22"/>
                <w:szCs w:val="22"/>
              </w:rPr>
              <w:t>Unresolved issues</w:t>
            </w:r>
          </w:p>
        </w:tc>
      </w:tr>
    </w:tbl>
    <w:p w14:paraId="65894598" w14:textId="77777777" w:rsidR="00A8335B" w:rsidRDefault="00A8335B" w:rsidP="00A8335B">
      <w:pPr>
        <w:spacing w:after="120"/>
        <w:ind w:left="-851" w:firstLine="851"/>
        <w:rPr>
          <w:rFonts w:cs="Arial"/>
          <w:sz w:val="28"/>
          <w:szCs w:val="28"/>
        </w:rPr>
      </w:pPr>
    </w:p>
    <w:p w14:paraId="616E7B0A" w14:textId="2A7FEFFD" w:rsidR="00763955" w:rsidRDefault="00763955" w:rsidP="00A8335B">
      <w:pPr>
        <w:spacing w:after="120"/>
        <w:ind w:left="-851" w:firstLine="851"/>
        <w:rPr>
          <w:rFonts w:cs="Arial"/>
          <w:sz w:val="28"/>
          <w:szCs w:val="28"/>
        </w:rPr>
      </w:pPr>
      <w:r w:rsidRPr="00A8335B">
        <w:rPr>
          <w:rFonts w:cs="Arial"/>
          <w:sz w:val="28"/>
          <w:szCs w:val="28"/>
        </w:rPr>
        <w:t>Indicator Governance Board (IGB)</w:t>
      </w:r>
    </w:p>
    <w:p w14:paraId="09269062" w14:textId="277DC06B" w:rsidR="00A8335B" w:rsidRPr="00A8335B" w:rsidRDefault="00A8335B" w:rsidP="00A8335B">
      <w:pPr>
        <w:spacing w:after="120"/>
        <w:ind w:left="-851" w:firstLine="851"/>
        <w:rPr>
          <w:rFonts w:cs="Arial"/>
          <w:sz w:val="28"/>
          <w:szCs w:val="28"/>
        </w:rPr>
      </w:pPr>
      <w:r w:rsidRPr="00A8335B">
        <w:rPr>
          <w:rFonts w:cs="Arial"/>
          <w:i/>
          <w:sz w:val="22"/>
          <w:szCs w:val="22"/>
        </w:rPr>
        <w:t>Final Appraisal Status</w:t>
      </w:r>
    </w:p>
    <w:tbl>
      <w:tblPr>
        <w:tblStyle w:val="TableGrid"/>
        <w:tblW w:w="9776" w:type="dxa"/>
        <w:tblLook w:val="01E0" w:firstRow="1" w:lastRow="1" w:firstColumn="1" w:lastColumn="1" w:noHBand="0" w:noVBand="0"/>
      </w:tblPr>
      <w:tblGrid>
        <w:gridCol w:w="9776"/>
      </w:tblGrid>
      <w:tr w:rsidR="00A8335B" w:rsidRPr="00A8335B" w14:paraId="101723D1" w14:textId="77777777" w:rsidTr="00A8335B">
        <w:trPr>
          <w:trHeight w:val="234"/>
        </w:trPr>
        <w:tc>
          <w:tcPr>
            <w:tcW w:w="9776" w:type="dxa"/>
          </w:tcPr>
          <w:p w14:paraId="2D3C767D" w14:textId="77777777" w:rsidR="00A8335B" w:rsidRPr="00A8335B" w:rsidRDefault="00A8335B" w:rsidP="00763955">
            <w:pPr>
              <w:pStyle w:val="ListParagraph"/>
              <w:numPr>
                <w:ilvl w:val="0"/>
                <w:numId w:val="22"/>
              </w:numPr>
              <w:spacing w:after="0"/>
              <w:contextualSpacing/>
              <w:textboxTightWrap w:val="none"/>
              <w:rPr>
                <w:rFonts w:cs="Arial"/>
                <w:b/>
                <w:sz w:val="21"/>
                <w:szCs w:val="21"/>
              </w:rPr>
            </w:pPr>
            <w:r w:rsidRPr="00A8335B">
              <w:rPr>
                <w:rFonts w:cs="Arial"/>
                <w:b/>
                <w:sz w:val="21"/>
                <w:szCs w:val="21"/>
              </w:rPr>
              <w:t>Assured with Comments</w:t>
            </w:r>
          </w:p>
        </w:tc>
      </w:tr>
    </w:tbl>
    <w:p w14:paraId="48F16710" w14:textId="77777777" w:rsidR="00763955" w:rsidRPr="00A8335B" w:rsidRDefault="00763955">
      <w:pPr>
        <w:rPr>
          <w:rFonts w:cs="Arial"/>
          <w:sz w:val="32"/>
          <w:szCs w:val="32"/>
        </w:rPr>
      </w:pPr>
      <w:r w:rsidRPr="00A8335B">
        <w:rPr>
          <w:rFonts w:cs="Arial"/>
          <w:sz w:val="32"/>
          <w:szCs w:val="32"/>
        </w:rPr>
        <w:br w:type="page"/>
      </w:r>
    </w:p>
    <w:p w14:paraId="29C95FCC" w14:textId="53E442A9" w:rsidR="00763955" w:rsidRDefault="00763955" w:rsidP="00A8335B">
      <w:pPr>
        <w:rPr>
          <w:rFonts w:cs="Arial"/>
          <w:b/>
          <w:bCs/>
          <w:sz w:val="32"/>
          <w:szCs w:val="32"/>
        </w:rPr>
      </w:pPr>
      <w:r w:rsidRPr="00A8335B">
        <w:rPr>
          <w:rFonts w:cs="Arial"/>
          <w:b/>
          <w:bCs/>
          <w:sz w:val="32"/>
          <w:szCs w:val="32"/>
        </w:rPr>
        <w:lastRenderedPageBreak/>
        <w:t>Indicator Methodology for Consideration - Methodology Review Group</w:t>
      </w:r>
    </w:p>
    <w:p w14:paraId="441554A6" w14:textId="77777777" w:rsidR="00A8335B" w:rsidRPr="00A8335B" w:rsidRDefault="00A8335B" w:rsidP="00A8335B">
      <w:pPr>
        <w:rPr>
          <w:rFonts w:cs="Arial"/>
          <w:sz w:val="20"/>
          <w:szCs w:val="20"/>
        </w:rPr>
      </w:pPr>
      <w:r w:rsidRPr="00A8335B">
        <w:rPr>
          <w:rFonts w:cs="Arial"/>
          <w:sz w:val="20"/>
          <w:szCs w:val="20"/>
        </w:rPr>
        <w:t>[Indicator title submitted pre - MRG discussion]</w:t>
      </w:r>
    </w:p>
    <w:p w14:paraId="76DE2A9A" w14:textId="02A94506" w:rsidR="00A8335B" w:rsidRDefault="00A8335B" w:rsidP="00A8335B">
      <w:pPr>
        <w:rPr>
          <w:rFonts w:cs="Arial"/>
          <w:b/>
          <w:sz w:val="20"/>
          <w:szCs w:val="20"/>
        </w:rPr>
      </w:pPr>
      <w:r w:rsidRPr="00A8335B">
        <w:rPr>
          <w:rFonts w:cs="Arial"/>
          <w:b/>
          <w:sz w:val="20"/>
          <w:szCs w:val="20"/>
        </w:rPr>
        <w:t>COF 1.24 - Myocardial infarction, stroke and end stage kidney disease in people with diabetes</w:t>
      </w:r>
    </w:p>
    <w:p w14:paraId="7D2C1D21" w14:textId="77777777" w:rsidR="00A8335B" w:rsidRPr="00A8335B" w:rsidRDefault="00A8335B" w:rsidP="00A8335B">
      <w:pPr>
        <w:rPr>
          <w:rFonts w:cs="Arial"/>
          <w:sz w:val="20"/>
          <w:szCs w:val="20"/>
        </w:rPr>
      </w:pPr>
      <w:r w:rsidRPr="00A8335B">
        <w:rPr>
          <w:rFonts w:cs="Arial"/>
          <w:sz w:val="20"/>
          <w:szCs w:val="20"/>
        </w:rPr>
        <w:t>The NHS Commissioning Board is developing the CCG Outcomes Indicator Set to measure the health outcomes and quality of care (including patient reported outcome measures and patient experience) achieved by clinical commissioning groups.  The CCG Outcomes Indicator Set will allow the NHS Commissioning Board to identify the contribution of clinical commissioning groups to achieving the priorities for health improvement in the NHS Outcomes Framework, while also being accountable to patients and local communities. It will also enable the commissioning groups to benchmark their performance and identify priorities for improvement.</w:t>
      </w:r>
    </w:p>
    <w:p w14:paraId="20667DAA" w14:textId="77777777" w:rsidR="00A8335B" w:rsidRPr="00A8335B" w:rsidRDefault="00A8335B" w:rsidP="00A8335B">
      <w:pPr>
        <w:rPr>
          <w:rFonts w:cs="Arial"/>
          <w:sz w:val="20"/>
          <w:szCs w:val="20"/>
        </w:rPr>
      </w:pPr>
      <w:r w:rsidRPr="00A8335B">
        <w:rPr>
          <w:rFonts w:cs="Arial"/>
          <w:sz w:val="20"/>
          <w:szCs w:val="20"/>
        </w:rPr>
        <w:t xml:space="preserve">The purpose of the Framework is as follows: </w:t>
      </w:r>
    </w:p>
    <w:p w14:paraId="16EFB435" w14:textId="77777777" w:rsidR="00A8335B" w:rsidRPr="00A8335B" w:rsidRDefault="00A8335B" w:rsidP="00A8335B">
      <w:pPr>
        <w:rPr>
          <w:rFonts w:cs="Arial"/>
          <w:sz w:val="20"/>
          <w:szCs w:val="20"/>
        </w:rPr>
      </w:pPr>
      <w:r w:rsidRPr="00A8335B">
        <w:rPr>
          <w:rFonts w:cs="Arial"/>
          <w:sz w:val="20"/>
          <w:szCs w:val="20"/>
        </w:rPr>
        <w:t xml:space="preserve">“The purpose of the [CCG] Outcomes Framework will be to: </w:t>
      </w:r>
    </w:p>
    <w:p w14:paraId="04E119BE" w14:textId="77777777" w:rsidR="00A8335B" w:rsidRPr="00A8335B" w:rsidRDefault="00A8335B" w:rsidP="00A8335B">
      <w:pPr>
        <w:rPr>
          <w:rFonts w:cs="Arial"/>
          <w:sz w:val="20"/>
          <w:szCs w:val="20"/>
        </w:rPr>
      </w:pPr>
      <w:r w:rsidRPr="00A8335B">
        <w:rPr>
          <w:rFonts w:cs="Arial"/>
          <w:sz w:val="20"/>
          <w:szCs w:val="20"/>
        </w:rPr>
        <w:t xml:space="preserve">drive local improvements in quality and outcomes for patients </w:t>
      </w:r>
    </w:p>
    <w:p w14:paraId="4AA54240" w14:textId="77777777" w:rsidR="00A8335B" w:rsidRPr="00A8335B" w:rsidRDefault="00A8335B" w:rsidP="00A8335B">
      <w:pPr>
        <w:rPr>
          <w:rFonts w:cs="Arial"/>
          <w:sz w:val="20"/>
          <w:szCs w:val="20"/>
        </w:rPr>
      </w:pPr>
      <w:r w:rsidRPr="00A8335B">
        <w:rPr>
          <w:rFonts w:cs="Arial"/>
          <w:sz w:val="20"/>
          <w:szCs w:val="20"/>
        </w:rPr>
        <w:t xml:space="preserve">hold CCGs to account for their progress in delivering these outcomes </w:t>
      </w:r>
    </w:p>
    <w:p w14:paraId="40EB5BE1" w14:textId="77777777" w:rsidR="00A8335B" w:rsidRPr="00A8335B" w:rsidRDefault="00A8335B" w:rsidP="00A8335B">
      <w:pPr>
        <w:rPr>
          <w:rFonts w:cs="Arial"/>
          <w:sz w:val="20"/>
          <w:szCs w:val="20"/>
        </w:rPr>
      </w:pPr>
      <w:r w:rsidRPr="00A8335B">
        <w:rPr>
          <w:rFonts w:cs="Arial"/>
          <w:sz w:val="20"/>
          <w:szCs w:val="20"/>
        </w:rPr>
        <w:t>provide clear, publicly available information on the quality of healthcare services commissioned by CCGs.”</w:t>
      </w:r>
    </w:p>
    <w:p w14:paraId="20309D48" w14:textId="77777777" w:rsidR="00A8335B" w:rsidRPr="00A8335B" w:rsidRDefault="00A8335B" w:rsidP="00A8335B">
      <w:pPr>
        <w:rPr>
          <w:rFonts w:cs="Arial"/>
          <w:i/>
          <w:sz w:val="20"/>
          <w:szCs w:val="20"/>
        </w:rPr>
      </w:pPr>
      <w:r w:rsidRPr="00A8335B">
        <w:rPr>
          <w:rFonts w:cs="Arial"/>
          <w:i/>
          <w:sz w:val="20"/>
          <w:szCs w:val="20"/>
        </w:rPr>
        <w:t>Reference: Commissioning Outcomes Framework: Engagement Document, NHS Commissioning Board</w:t>
      </w:r>
    </w:p>
    <w:p w14:paraId="040EA522" w14:textId="77777777" w:rsidR="00A8335B" w:rsidRPr="00A8335B" w:rsidRDefault="00A8335B" w:rsidP="00A8335B">
      <w:pPr>
        <w:rPr>
          <w:rFonts w:cs="Arial"/>
          <w:sz w:val="20"/>
          <w:szCs w:val="20"/>
        </w:rPr>
      </w:pPr>
    </w:p>
    <w:p w14:paraId="40E1B1E3" w14:textId="77777777" w:rsidR="00A8335B" w:rsidRPr="00A8335B" w:rsidRDefault="00A8335B" w:rsidP="00A8335B">
      <w:pPr>
        <w:spacing w:after="60"/>
        <w:jc w:val="both"/>
        <w:rPr>
          <w:rFonts w:cs="Arial"/>
          <w:b/>
          <w:sz w:val="20"/>
          <w:szCs w:val="20"/>
        </w:rPr>
      </w:pPr>
      <w:r w:rsidRPr="00A8335B">
        <w:rPr>
          <w:rFonts w:cs="Arial"/>
          <w:b/>
          <w:sz w:val="20"/>
          <w:szCs w:val="20"/>
        </w:rPr>
        <w:t>COF Complications Associated with Diabetes Indicators 2.61, 2.62, 1.24</w:t>
      </w:r>
    </w:p>
    <w:p w14:paraId="2D723592" w14:textId="77777777" w:rsidR="00A8335B" w:rsidRPr="00A8335B" w:rsidRDefault="00A8335B" w:rsidP="00A8335B">
      <w:pPr>
        <w:rPr>
          <w:rFonts w:cs="Arial"/>
          <w:sz w:val="20"/>
          <w:szCs w:val="20"/>
        </w:rPr>
      </w:pPr>
      <w:r w:rsidRPr="00A8335B">
        <w:rPr>
          <w:rFonts w:cs="Arial"/>
          <w:sz w:val="20"/>
          <w:szCs w:val="20"/>
        </w:rPr>
        <w:t>2.61</w:t>
      </w:r>
      <w:r w:rsidRPr="00A8335B">
        <w:rPr>
          <w:rFonts w:cs="Arial"/>
          <w:sz w:val="20"/>
          <w:szCs w:val="20"/>
        </w:rPr>
        <w:tab/>
        <w:t>Complications associated with diabetes</w:t>
      </w:r>
    </w:p>
    <w:p w14:paraId="117DEF4B" w14:textId="77777777" w:rsidR="00A8335B" w:rsidRPr="00A8335B" w:rsidRDefault="00A8335B" w:rsidP="00A8335B">
      <w:pPr>
        <w:rPr>
          <w:rFonts w:cs="Arial"/>
          <w:sz w:val="20"/>
          <w:szCs w:val="20"/>
        </w:rPr>
      </w:pPr>
      <w:r w:rsidRPr="00A8335B">
        <w:rPr>
          <w:rFonts w:cs="Arial"/>
          <w:sz w:val="20"/>
          <w:szCs w:val="20"/>
        </w:rPr>
        <w:t>2.62</w:t>
      </w:r>
      <w:r w:rsidRPr="00A8335B">
        <w:rPr>
          <w:rFonts w:cs="Arial"/>
          <w:sz w:val="20"/>
          <w:szCs w:val="20"/>
        </w:rPr>
        <w:tab/>
        <w:t>Lower limb amputation in people with diabetes</w:t>
      </w:r>
    </w:p>
    <w:p w14:paraId="2751CE24" w14:textId="77777777" w:rsidR="00A8335B" w:rsidRPr="00A8335B" w:rsidRDefault="00A8335B" w:rsidP="00A8335B">
      <w:pPr>
        <w:rPr>
          <w:rFonts w:cs="Arial"/>
          <w:sz w:val="20"/>
          <w:szCs w:val="20"/>
        </w:rPr>
      </w:pPr>
      <w:r w:rsidRPr="00A8335B">
        <w:rPr>
          <w:rFonts w:cs="Arial"/>
          <w:sz w:val="20"/>
          <w:szCs w:val="20"/>
        </w:rPr>
        <w:t>1.24</w:t>
      </w:r>
      <w:r w:rsidRPr="00A8335B">
        <w:rPr>
          <w:rFonts w:cs="Arial"/>
          <w:sz w:val="20"/>
          <w:szCs w:val="20"/>
        </w:rPr>
        <w:tab/>
        <w:t>Myocardial infarction, stroke and stage 5 chronic kidney disease in people with diabetes</w:t>
      </w:r>
    </w:p>
    <w:p w14:paraId="085DEFE8" w14:textId="77777777" w:rsidR="00A8335B" w:rsidRPr="00A8335B" w:rsidRDefault="00A8335B" w:rsidP="00A8335B">
      <w:pPr>
        <w:spacing w:after="120"/>
        <w:rPr>
          <w:rFonts w:cs="Arial"/>
          <w:sz w:val="20"/>
          <w:szCs w:val="20"/>
        </w:rPr>
      </w:pPr>
      <w:r w:rsidRPr="00A8335B">
        <w:rPr>
          <w:rFonts w:cs="Arial"/>
          <w:sz w:val="20"/>
          <w:szCs w:val="20"/>
        </w:rPr>
        <w:t>Indicators 2.61, 2.62 and 1.24 relate to treatment of complications associated with diabetes.  Indicators 2.61 and 2.62 were reviewed at MRG on 14 March 2012 and additional work was requested; indicator 1.24 is a newly proposed indicator.</w:t>
      </w:r>
    </w:p>
    <w:p w14:paraId="16C94CEF" w14:textId="77777777" w:rsidR="00A8335B" w:rsidRPr="00A8335B" w:rsidRDefault="00A8335B" w:rsidP="00A8335B">
      <w:pPr>
        <w:spacing w:after="120"/>
        <w:jc w:val="both"/>
        <w:rPr>
          <w:rFonts w:cs="Arial"/>
          <w:sz w:val="20"/>
          <w:szCs w:val="20"/>
        </w:rPr>
      </w:pPr>
      <w:r w:rsidRPr="00A8335B">
        <w:rPr>
          <w:rFonts w:cs="Arial"/>
          <w:sz w:val="20"/>
          <w:szCs w:val="20"/>
        </w:rPr>
        <w:t xml:space="preserve">Indicators 2.61 and 1.24 can each be presented as a single composite indicator or broken down by </w:t>
      </w:r>
      <w:proofErr w:type="gramStart"/>
      <w:r w:rsidRPr="00A8335B">
        <w:rPr>
          <w:rFonts w:cs="Arial"/>
          <w:sz w:val="20"/>
          <w:szCs w:val="20"/>
        </w:rPr>
        <w:t>condition;</w:t>
      </w:r>
      <w:proofErr w:type="gramEnd"/>
      <w:r w:rsidRPr="00A8335B">
        <w:rPr>
          <w:rFonts w:cs="Arial"/>
          <w:sz w:val="20"/>
          <w:szCs w:val="20"/>
        </w:rPr>
        <w:t xml:space="preserve"> </w:t>
      </w:r>
    </w:p>
    <w:p w14:paraId="43992266" w14:textId="77777777" w:rsidR="00A8335B" w:rsidRPr="00A8335B" w:rsidRDefault="00A8335B" w:rsidP="00A8335B">
      <w:pPr>
        <w:spacing w:after="120"/>
        <w:rPr>
          <w:rFonts w:cs="Arial"/>
          <w:sz w:val="20"/>
          <w:szCs w:val="20"/>
        </w:rPr>
      </w:pPr>
      <w:r w:rsidRPr="00A8335B">
        <w:rPr>
          <w:rFonts w:cs="Arial"/>
          <w:sz w:val="20"/>
          <w:szCs w:val="20"/>
        </w:rPr>
        <w:t xml:space="preserve">Clinically it makes little sense to report these complications as a composite.  </w:t>
      </w:r>
    </w:p>
    <w:p w14:paraId="64C97805" w14:textId="77777777" w:rsidR="00A8335B" w:rsidRPr="00A8335B" w:rsidRDefault="00A8335B" w:rsidP="00A8335B">
      <w:pPr>
        <w:spacing w:after="120"/>
        <w:rPr>
          <w:rFonts w:cs="Arial"/>
          <w:sz w:val="20"/>
          <w:szCs w:val="20"/>
        </w:rPr>
      </w:pPr>
      <w:r w:rsidRPr="00A8335B">
        <w:rPr>
          <w:rFonts w:cs="Arial"/>
          <w:sz w:val="20"/>
          <w:szCs w:val="20"/>
        </w:rPr>
        <w:t>Also, because of the differences in scale of the complications wild variation in where numbers are small could be masked by smaller fluctuations with greater occurrences, e.g. great changes in the number of major amputations could be concealed by small changes in occurrences in angina.</w:t>
      </w:r>
    </w:p>
    <w:p w14:paraId="200E5746" w14:textId="77777777" w:rsidR="00A8335B" w:rsidRPr="00A8335B" w:rsidRDefault="00A8335B" w:rsidP="00A8335B">
      <w:pPr>
        <w:jc w:val="both"/>
        <w:rPr>
          <w:rFonts w:cs="Arial"/>
          <w:sz w:val="20"/>
          <w:szCs w:val="20"/>
        </w:rPr>
      </w:pPr>
      <w:r w:rsidRPr="00A8335B">
        <w:rPr>
          <w:rFonts w:cs="Arial"/>
          <w:sz w:val="20"/>
          <w:szCs w:val="20"/>
        </w:rPr>
        <w:t>The following sample figures were taken from the 2009-10 NDA.</w:t>
      </w:r>
    </w:p>
    <w:p w14:paraId="6136CAC8" w14:textId="77777777" w:rsidR="00A8335B" w:rsidRPr="00A8335B" w:rsidRDefault="00A8335B" w:rsidP="00A8335B">
      <w:pPr>
        <w:jc w:val="both"/>
        <w:rPr>
          <w:rFonts w:cs="Arial"/>
          <w:sz w:val="20"/>
          <w:szCs w:val="20"/>
        </w:rPr>
      </w:pPr>
      <w:r w:rsidRPr="00A8335B">
        <w:rPr>
          <w:rFonts w:cs="Arial"/>
          <w:sz w:val="20"/>
          <w:szCs w:val="20"/>
        </w:rPr>
        <w:t>There were 1,929,985 registrations from primary and secondary care.</w:t>
      </w:r>
    </w:p>
    <w:p w14:paraId="0E0E36E5" w14:textId="77777777" w:rsidR="00A8335B" w:rsidRPr="00A8335B" w:rsidRDefault="00A8335B" w:rsidP="00A8335B">
      <w:pPr>
        <w:jc w:val="both"/>
        <w:rPr>
          <w:rFonts w:cs="Arial"/>
          <w:sz w:val="20"/>
          <w:szCs w:val="20"/>
        </w:rPr>
      </w:pPr>
    </w:p>
    <w:tbl>
      <w:tblPr>
        <w:tblStyle w:val="TableGrid"/>
        <w:tblW w:w="8946" w:type="dxa"/>
        <w:tblLayout w:type="fixed"/>
        <w:tblLook w:val="04A0" w:firstRow="1" w:lastRow="0" w:firstColumn="1" w:lastColumn="0" w:noHBand="0" w:noVBand="1"/>
      </w:tblPr>
      <w:tblGrid>
        <w:gridCol w:w="3701"/>
        <w:gridCol w:w="2835"/>
        <w:gridCol w:w="2410"/>
      </w:tblGrid>
      <w:tr w:rsidR="00A8335B" w:rsidRPr="00A8335B" w14:paraId="5C872F30" w14:textId="77777777" w:rsidTr="00A8335B">
        <w:trPr>
          <w:trHeight w:val="420"/>
        </w:trPr>
        <w:tc>
          <w:tcPr>
            <w:tcW w:w="3701" w:type="dxa"/>
            <w:hideMark/>
          </w:tcPr>
          <w:p w14:paraId="525CB9AB" w14:textId="77777777" w:rsidR="00A8335B" w:rsidRPr="00A8335B" w:rsidRDefault="00A8335B" w:rsidP="00A8335B">
            <w:pPr>
              <w:jc w:val="center"/>
              <w:rPr>
                <w:rFonts w:cs="Arial"/>
                <w:b/>
                <w:bCs/>
                <w:sz w:val="20"/>
                <w:szCs w:val="20"/>
              </w:rPr>
            </w:pPr>
            <w:r w:rsidRPr="00A8335B">
              <w:rPr>
                <w:rFonts w:cs="Arial"/>
                <w:b/>
                <w:bCs/>
                <w:sz w:val="20"/>
                <w:szCs w:val="20"/>
              </w:rPr>
              <w:t>Incidence of complication</w:t>
            </w:r>
          </w:p>
        </w:tc>
        <w:tc>
          <w:tcPr>
            <w:tcW w:w="2835" w:type="dxa"/>
            <w:hideMark/>
          </w:tcPr>
          <w:p w14:paraId="4A4BC417" w14:textId="77777777" w:rsidR="00A8335B" w:rsidRPr="00A8335B" w:rsidRDefault="00A8335B" w:rsidP="00A8335B">
            <w:pPr>
              <w:jc w:val="center"/>
              <w:rPr>
                <w:rFonts w:cs="Arial"/>
                <w:b/>
                <w:bCs/>
                <w:sz w:val="20"/>
                <w:szCs w:val="20"/>
              </w:rPr>
            </w:pPr>
            <w:r w:rsidRPr="00A8335B">
              <w:rPr>
                <w:rFonts w:cs="Arial"/>
                <w:b/>
                <w:bCs/>
                <w:sz w:val="20"/>
                <w:szCs w:val="20"/>
              </w:rPr>
              <w:t>Incidence per 100</w:t>
            </w:r>
          </w:p>
        </w:tc>
        <w:tc>
          <w:tcPr>
            <w:tcW w:w="2410" w:type="dxa"/>
            <w:hideMark/>
          </w:tcPr>
          <w:p w14:paraId="57AE8091" w14:textId="77777777" w:rsidR="00A8335B" w:rsidRPr="00A8335B" w:rsidRDefault="00A8335B" w:rsidP="00A8335B">
            <w:pPr>
              <w:jc w:val="center"/>
              <w:rPr>
                <w:rFonts w:cs="Arial"/>
                <w:b/>
                <w:bCs/>
                <w:sz w:val="20"/>
                <w:szCs w:val="20"/>
              </w:rPr>
            </w:pPr>
            <w:r w:rsidRPr="00A8335B">
              <w:rPr>
                <w:rFonts w:cs="Arial"/>
                <w:b/>
                <w:bCs/>
                <w:sz w:val="20"/>
                <w:szCs w:val="20"/>
              </w:rPr>
              <w:t>Number of incidents +/-</w:t>
            </w:r>
          </w:p>
        </w:tc>
      </w:tr>
      <w:tr w:rsidR="00A8335B" w:rsidRPr="00A8335B" w14:paraId="6E08A9D3" w14:textId="77777777" w:rsidTr="00A8335B">
        <w:trPr>
          <w:trHeight w:val="255"/>
        </w:trPr>
        <w:tc>
          <w:tcPr>
            <w:tcW w:w="3701" w:type="dxa"/>
            <w:noWrap/>
            <w:hideMark/>
          </w:tcPr>
          <w:p w14:paraId="492A2F96" w14:textId="77777777" w:rsidR="00A8335B" w:rsidRPr="00A8335B" w:rsidRDefault="00A8335B" w:rsidP="00A8335B">
            <w:pPr>
              <w:rPr>
                <w:rFonts w:cs="Arial"/>
                <w:sz w:val="20"/>
                <w:szCs w:val="20"/>
              </w:rPr>
            </w:pPr>
            <w:r w:rsidRPr="00A8335B">
              <w:rPr>
                <w:rFonts w:cs="Arial"/>
                <w:sz w:val="20"/>
                <w:szCs w:val="20"/>
              </w:rPr>
              <w:t>Ketoacidosis</w:t>
            </w:r>
          </w:p>
        </w:tc>
        <w:tc>
          <w:tcPr>
            <w:tcW w:w="2835" w:type="dxa"/>
            <w:hideMark/>
          </w:tcPr>
          <w:p w14:paraId="72705D96" w14:textId="77777777" w:rsidR="00A8335B" w:rsidRPr="00A8335B" w:rsidRDefault="00A8335B" w:rsidP="00A8335B">
            <w:pPr>
              <w:jc w:val="right"/>
              <w:rPr>
                <w:rFonts w:cs="Arial"/>
                <w:sz w:val="20"/>
                <w:szCs w:val="20"/>
              </w:rPr>
            </w:pPr>
            <w:r w:rsidRPr="00A8335B">
              <w:rPr>
                <w:rFonts w:cs="Arial"/>
                <w:sz w:val="20"/>
                <w:szCs w:val="20"/>
              </w:rPr>
              <w:t>1.00</w:t>
            </w:r>
          </w:p>
        </w:tc>
        <w:tc>
          <w:tcPr>
            <w:tcW w:w="2410" w:type="dxa"/>
            <w:hideMark/>
          </w:tcPr>
          <w:p w14:paraId="5BC34A5D" w14:textId="77777777" w:rsidR="00A8335B" w:rsidRPr="00A8335B" w:rsidRDefault="00A8335B" w:rsidP="00A8335B">
            <w:pPr>
              <w:jc w:val="right"/>
              <w:rPr>
                <w:rFonts w:cs="Arial"/>
                <w:sz w:val="20"/>
                <w:szCs w:val="20"/>
              </w:rPr>
            </w:pPr>
            <w:r w:rsidRPr="00A8335B">
              <w:rPr>
                <w:rFonts w:cs="Arial"/>
                <w:sz w:val="20"/>
                <w:szCs w:val="20"/>
              </w:rPr>
              <w:t>19,300</w:t>
            </w:r>
          </w:p>
        </w:tc>
      </w:tr>
      <w:tr w:rsidR="00A8335B" w:rsidRPr="00A8335B" w14:paraId="73EE6F65" w14:textId="77777777" w:rsidTr="00A8335B">
        <w:trPr>
          <w:trHeight w:val="255"/>
        </w:trPr>
        <w:tc>
          <w:tcPr>
            <w:tcW w:w="3701" w:type="dxa"/>
            <w:noWrap/>
            <w:hideMark/>
          </w:tcPr>
          <w:p w14:paraId="5D67EDE6" w14:textId="77777777" w:rsidR="00A8335B" w:rsidRPr="00A8335B" w:rsidRDefault="00A8335B" w:rsidP="00A8335B">
            <w:pPr>
              <w:rPr>
                <w:rFonts w:cs="Arial"/>
                <w:sz w:val="20"/>
                <w:szCs w:val="20"/>
              </w:rPr>
            </w:pPr>
            <w:r w:rsidRPr="00A8335B">
              <w:rPr>
                <w:rFonts w:cs="Arial"/>
                <w:sz w:val="20"/>
                <w:szCs w:val="20"/>
              </w:rPr>
              <w:t>Myocardial Infarction</w:t>
            </w:r>
          </w:p>
        </w:tc>
        <w:tc>
          <w:tcPr>
            <w:tcW w:w="2835" w:type="dxa"/>
            <w:hideMark/>
          </w:tcPr>
          <w:p w14:paraId="771E8045" w14:textId="77777777" w:rsidR="00A8335B" w:rsidRPr="00A8335B" w:rsidRDefault="00A8335B" w:rsidP="00A8335B">
            <w:pPr>
              <w:jc w:val="right"/>
              <w:rPr>
                <w:rFonts w:cs="Arial"/>
                <w:sz w:val="20"/>
                <w:szCs w:val="20"/>
              </w:rPr>
            </w:pPr>
            <w:r w:rsidRPr="00A8335B">
              <w:rPr>
                <w:rFonts w:cs="Arial"/>
                <w:sz w:val="20"/>
                <w:szCs w:val="20"/>
              </w:rPr>
              <w:t>1.23</w:t>
            </w:r>
          </w:p>
        </w:tc>
        <w:tc>
          <w:tcPr>
            <w:tcW w:w="2410" w:type="dxa"/>
            <w:hideMark/>
          </w:tcPr>
          <w:p w14:paraId="682BD099" w14:textId="77777777" w:rsidR="00A8335B" w:rsidRPr="00A8335B" w:rsidRDefault="00A8335B" w:rsidP="00A8335B">
            <w:pPr>
              <w:jc w:val="right"/>
              <w:rPr>
                <w:rFonts w:cs="Arial"/>
                <w:sz w:val="20"/>
                <w:szCs w:val="20"/>
              </w:rPr>
            </w:pPr>
            <w:r w:rsidRPr="00A8335B">
              <w:rPr>
                <w:rFonts w:cs="Arial"/>
                <w:sz w:val="20"/>
                <w:szCs w:val="20"/>
              </w:rPr>
              <w:t>23,739</w:t>
            </w:r>
          </w:p>
        </w:tc>
      </w:tr>
      <w:tr w:rsidR="00A8335B" w:rsidRPr="00A8335B" w14:paraId="14302BBC" w14:textId="77777777" w:rsidTr="00A8335B">
        <w:trPr>
          <w:trHeight w:val="255"/>
        </w:trPr>
        <w:tc>
          <w:tcPr>
            <w:tcW w:w="3701" w:type="dxa"/>
            <w:noWrap/>
            <w:hideMark/>
          </w:tcPr>
          <w:p w14:paraId="1D347286" w14:textId="77777777" w:rsidR="00A8335B" w:rsidRPr="00A8335B" w:rsidRDefault="00A8335B" w:rsidP="00A8335B">
            <w:pPr>
              <w:rPr>
                <w:rFonts w:cs="Arial"/>
                <w:sz w:val="20"/>
                <w:szCs w:val="20"/>
              </w:rPr>
            </w:pPr>
            <w:r w:rsidRPr="00A8335B">
              <w:rPr>
                <w:rFonts w:cs="Arial"/>
                <w:sz w:val="20"/>
                <w:szCs w:val="20"/>
              </w:rPr>
              <w:t>Stroke</w:t>
            </w:r>
          </w:p>
        </w:tc>
        <w:tc>
          <w:tcPr>
            <w:tcW w:w="2835" w:type="dxa"/>
            <w:hideMark/>
          </w:tcPr>
          <w:p w14:paraId="001A49D6" w14:textId="77777777" w:rsidR="00A8335B" w:rsidRPr="00A8335B" w:rsidRDefault="00A8335B" w:rsidP="00A8335B">
            <w:pPr>
              <w:jc w:val="right"/>
              <w:rPr>
                <w:rFonts w:cs="Arial"/>
                <w:sz w:val="20"/>
                <w:szCs w:val="20"/>
              </w:rPr>
            </w:pPr>
            <w:r w:rsidRPr="00A8335B">
              <w:rPr>
                <w:rFonts w:cs="Arial"/>
                <w:sz w:val="20"/>
                <w:szCs w:val="20"/>
              </w:rPr>
              <w:t>1.50</w:t>
            </w:r>
          </w:p>
        </w:tc>
        <w:tc>
          <w:tcPr>
            <w:tcW w:w="2410" w:type="dxa"/>
            <w:hideMark/>
          </w:tcPr>
          <w:p w14:paraId="0B8F5157" w14:textId="77777777" w:rsidR="00A8335B" w:rsidRPr="00A8335B" w:rsidRDefault="00A8335B" w:rsidP="00A8335B">
            <w:pPr>
              <w:jc w:val="right"/>
              <w:rPr>
                <w:rFonts w:cs="Arial"/>
                <w:sz w:val="20"/>
                <w:szCs w:val="20"/>
              </w:rPr>
            </w:pPr>
            <w:r w:rsidRPr="00A8335B">
              <w:rPr>
                <w:rFonts w:cs="Arial"/>
                <w:sz w:val="20"/>
                <w:szCs w:val="20"/>
              </w:rPr>
              <w:t>28,950</w:t>
            </w:r>
          </w:p>
        </w:tc>
      </w:tr>
      <w:tr w:rsidR="00A8335B" w:rsidRPr="00A8335B" w14:paraId="0A23091B" w14:textId="77777777" w:rsidTr="00A8335B">
        <w:trPr>
          <w:trHeight w:val="255"/>
        </w:trPr>
        <w:tc>
          <w:tcPr>
            <w:tcW w:w="3701" w:type="dxa"/>
            <w:noWrap/>
            <w:hideMark/>
          </w:tcPr>
          <w:p w14:paraId="170A84D6" w14:textId="77777777" w:rsidR="00A8335B" w:rsidRPr="00A8335B" w:rsidRDefault="00A8335B" w:rsidP="00A8335B">
            <w:pPr>
              <w:rPr>
                <w:rFonts w:cs="Arial"/>
                <w:sz w:val="20"/>
                <w:szCs w:val="20"/>
              </w:rPr>
            </w:pPr>
            <w:r w:rsidRPr="00A8335B">
              <w:rPr>
                <w:rFonts w:cs="Arial"/>
                <w:sz w:val="20"/>
                <w:szCs w:val="20"/>
              </w:rPr>
              <w:t>Diabetic Retinopathy treatments</w:t>
            </w:r>
          </w:p>
        </w:tc>
        <w:tc>
          <w:tcPr>
            <w:tcW w:w="2835" w:type="dxa"/>
            <w:hideMark/>
          </w:tcPr>
          <w:p w14:paraId="0996BD28" w14:textId="77777777" w:rsidR="00A8335B" w:rsidRPr="00A8335B" w:rsidRDefault="00A8335B" w:rsidP="00A8335B">
            <w:pPr>
              <w:jc w:val="right"/>
              <w:rPr>
                <w:rFonts w:cs="Arial"/>
                <w:sz w:val="20"/>
                <w:szCs w:val="20"/>
              </w:rPr>
            </w:pPr>
            <w:r w:rsidRPr="00A8335B">
              <w:rPr>
                <w:rFonts w:cs="Arial"/>
                <w:sz w:val="20"/>
                <w:szCs w:val="20"/>
              </w:rPr>
              <w:t>0.65</w:t>
            </w:r>
          </w:p>
        </w:tc>
        <w:tc>
          <w:tcPr>
            <w:tcW w:w="2410" w:type="dxa"/>
            <w:hideMark/>
          </w:tcPr>
          <w:p w14:paraId="76E35439" w14:textId="77777777" w:rsidR="00A8335B" w:rsidRPr="00A8335B" w:rsidRDefault="00A8335B" w:rsidP="00A8335B">
            <w:pPr>
              <w:jc w:val="right"/>
              <w:rPr>
                <w:rFonts w:cs="Arial"/>
                <w:sz w:val="20"/>
                <w:szCs w:val="20"/>
              </w:rPr>
            </w:pPr>
            <w:r w:rsidRPr="00A8335B">
              <w:rPr>
                <w:rFonts w:cs="Arial"/>
                <w:sz w:val="20"/>
                <w:szCs w:val="20"/>
              </w:rPr>
              <w:t>12,545</w:t>
            </w:r>
          </w:p>
        </w:tc>
      </w:tr>
      <w:tr w:rsidR="00A8335B" w:rsidRPr="00A8335B" w14:paraId="6B8DEEBD" w14:textId="77777777" w:rsidTr="00A8335B">
        <w:trPr>
          <w:trHeight w:val="255"/>
        </w:trPr>
        <w:tc>
          <w:tcPr>
            <w:tcW w:w="3701" w:type="dxa"/>
            <w:noWrap/>
            <w:hideMark/>
          </w:tcPr>
          <w:p w14:paraId="7D210C60" w14:textId="77777777" w:rsidR="00A8335B" w:rsidRPr="00A8335B" w:rsidRDefault="00A8335B" w:rsidP="00A8335B">
            <w:pPr>
              <w:rPr>
                <w:rFonts w:cs="Arial"/>
                <w:sz w:val="20"/>
                <w:szCs w:val="20"/>
              </w:rPr>
            </w:pPr>
            <w:r w:rsidRPr="00A8335B">
              <w:rPr>
                <w:rFonts w:cs="Arial"/>
                <w:sz w:val="20"/>
                <w:szCs w:val="20"/>
              </w:rPr>
              <w:t>Amputation minor</w:t>
            </w:r>
          </w:p>
        </w:tc>
        <w:tc>
          <w:tcPr>
            <w:tcW w:w="2835" w:type="dxa"/>
            <w:hideMark/>
          </w:tcPr>
          <w:p w14:paraId="77E4A839" w14:textId="77777777" w:rsidR="00A8335B" w:rsidRPr="00A8335B" w:rsidRDefault="00A8335B" w:rsidP="00A8335B">
            <w:pPr>
              <w:jc w:val="right"/>
              <w:rPr>
                <w:rFonts w:cs="Arial"/>
                <w:sz w:val="20"/>
                <w:szCs w:val="20"/>
              </w:rPr>
            </w:pPr>
            <w:r w:rsidRPr="00A8335B">
              <w:rPr>
                <w:rFonts w:cs="Arial"/>
                <w:sz w:val="20"/>
                <w:szCs w:val="20"/>
              </w:rPr>
              <w:t>0.15</w:t>
            </w:r>
          </w:p>
        </w:tc>
        <w:tc>
          <w:tcPr>
            <w:tcW w:w="2410" w:type="dxa"/>
            <w:hideMark/>
          </w:tcPr>
          <w:p w14:paraId="1A167B89" w14:textId="77777777" w:rsidR="00A8335B" w:rsidRPr="00A8335B" w:rsidRDefault="00A8335B" w:rsidP="00A8335B">
            <w:pPr>
              <w:jc w:val="right"/>
              <w:rPr>
                <w:rFonts w:cs="Arial"/>
                <w:sz w:val="20"/>
                <w:szCs w:val="20"/>
              </w:rPr>
            </w:pPr>
            <w:r w:rsidRPr="00A8335B">
              <w:rPr>
                <w:rFonts w:cs="Arial"/>
                <w:sz w:val="20"/>
                <w:szCs w:val="20"/>
              </w:rPr>
              <w:t>2,895</w:t>
            </w:r>
          </w:p>
        </w:tc>
      </w:tr>
      <w:tr w:rsidR="00A8335B" w:rsidRPr="00A8335B" w14:paraId="420F330D" w14:textId="77777777" w:rsidTr="00A8335B">
        <w:trPr>
          <w:trHeight w:val="255"/>
        </w:trPr>
        <w:tc>
          <w:tcPr>
            <w:tcW w:w="3701" w:type="dxa"/>
            <w:noWrap/>
            <w:hideMark/>
          </w:tcPr>
          <w:p w14:paraId="3F0CBCCD" w14:textId="77777777" w:rsidR="00A8335B" w:rsidRPr="00A8335B" w:rsidRDefault="00A8335B" w:rsidP="00A8335B">
            <w:pPr>
              <w:rPr>
                <w:rFonts w:cs="Arial"/>
                <w:sz w:val="20"/>
                <w:szCs w:val="20"/>
              </w:rPr>
            </w:pPr>
            <w:r w:rsidRPr="00A8335B">
              <w:rPr>
                <w:rFonts w:cs="Arial"/>
                <w:sz w:val="20"/>
                <w:szCs w:val="20"/>
              </w:rPr>
              <w:t>Amputation major</w:t>
            </w:r>
          </w:p>
        </w:tc>
        <w:tc>
          <w:tcPr>
            <w:tcW w:w="2835" w:type="dxa"/>
            <w:hideMark/>
          </w:tcPr>
          <w:p w14:paraId="66B3CCED" w14:textId="77777777" w:rsidR="00A8335B" w:rsidRPr="00A8335B" w:rsidRDefault="00A8335B" w:rsidP="00A8335B">
            <w:pPr>
              <w:jc w:val="right"/>
              <w:rPr>
                <w:rFonts w:cs="Arial"/>
                <w:sz w:val="20"/>
                <w:szCs w:val="20"/>
              </w:rPr>
            </w:pPr>
            <w:r w:rsidRPr="00A8335B">
              <w:rPr>
                <w:rFonts w:cs="Arial"/>
                <w:sz w:val="20"/>
                <w:szCs w:val="20"/>
              </w:rPr>
              <w:t>0.07</w:t>
            </w:r>
          </w:p>
        </w:tc>
        <w:tc>
          <w:tcPr>
            <w:tcW w:w="2410" w:type="dxa"/>
            <w:hideMark/>
          </w:tcPr>
          <w:p w14:paraId="1AC992BE" w14:textId="77777777" w:rsidR="00A8335B" w:rsidRPr="00A8335B" w:rsidRDefault="00A8335B" w:rsidP="00A8335B">
            <w:pPr>
              <w:jc w:val="right"/>
              <w:rPr>
                <w:rFonts w:cs="Arial"/>
                <w:sz w:val="20"/>
                <w:szCs w:val="20"/>
              </w:rPr>
            </w:pPr>
            <w:r w:rsidRPr="00A8335B">
              <w:rPr>
                <w:rFonts w:cs="Arial"/>
                <w:sz w:val="20"/>
                <w:szCs w:val="20"/>
              </w:rPr>
              <w:t>1,351</w:t>
            </w:r>
          </w:p>
        </w:tc>
      </w:tr>
    </w:tbl>
    <w:p w14:paraId="5C26641F" w14:textId="77777777" w:rsidR="00A8335B" w:rsidRPr="00A8335B" w:rsidRDefault="00A8335B" w:rsidP="00A8335B">
      <w:pPr>
        <w:jc w:val="both"/>
        <w:rPr>
          <w:rFonts w:cs="Arial"/>
          <w:sz w:val="20"/>
          <w:szCs w:val="20"/>
        </w:rPr>
      </w:pPr>
    </w:p>
    <w:tbl>
      <w:tblPr>
        <w:tblStyle w:val="TableGrid"/>
        <w:tblW w:w="8946" w:type="dxa"/>
        <w:tblLayout w:type="fixed"/>
        <w:tblLook w:val="04A0" w:firstRow="1" w:lastRow="0" w:firstColumn="1" w:lastColumn="0" w:noHBand="0" w:noVBand="1"/>
      </w:tblPr>
      <w:tblGrid>
        <w:gridCol w:w="3701"/>
        <w:gridCol w:w="2835"/>
        <w:gridCol w:w="2410"/>
      </w:tblGrid>
      <w:tr w:rsidR="00A8335B" w:rsidRPr="00A8335B" w14:paraId="3A1763CF" w14:textId="77777777" w:rsidTr="00A8335B">
        <w:trPr>
          <w:trHeight w:val="420"/>
        </w:trPr>
        <w:tc>
          <w:tcPr>
            <w:tcW w:w="3701" w:type="dxa"/>
            <w:hideMark/>
          </w:tcPr>
          <w:p w14:paraId="47DBD067" w14:textId="77777777" w:rsidR="00A8335B" w:rsidRPr="00A8335B" w:rsidRDefault="00A8335B" w:rsidP="00A8335B">
            <w:pPr>
              <w:jc w:val="center"/>
              <w:rPr>
                <w:rFonts w:cs="Arial"/>
                <w:b/>
                <w:bCs/>
                <w:sz w:val="20"/>
                <w:szCs w:val="20"/>
              </w:rPr>
            </w:pPr>
            <w:r w:rsidRPr="00A8335B">
              <w:rPr>
                <w:rFonts w:cs="Arial"/>
                <w:b/>
                <w:bCs/>
                <w:sz w:val="20"/>
                <w:szCs w:val="20"/>
              </w:rPr>
              <w:t>Prevalence of complication</w:t>
            </w:r>
          </w:p>
        </w:tc>
        <w:tc>
          <w:tcPr>
            <w:tcW w:w="2835" w:type="dxa"/>
            <w:hideMark/>
          </w:tcPr>
          <w:p w14:paraId="56D6E2C6" w14:textId="77777777" w:rsidR="00A8335B" w:rsidRPr="00A8335B" w:rsidRDefault="00A8335B" w:rsidP="00A8335B">
            <w:pPr>
              <w:jc w:val="center"/>
              <w:rPr>
                <w:rFonts w:cs="Arial"/>
                <w:b/>
                <w:bCs/>
                <w:sz w:val="20"/>
                <w:szCs w:val="20"/>
              </w:rPr>
            </w:pPr>
            <w:r w:rsidRPr="00A8335B">
              <w:rPr>
                <w:rFonts w:cs="Arial"/>
                <w:b/>
                <w:bCs/>
                <w:sz w:val="20"/>
                <w:szCs w:val="20"/>
              </w:rPr>
              <w:t>Prevalence %</w:t>
            </w:r>
          </w:p>
        </w:tc>
        <w:tc>
          <w:tcPr>
            <w:tcW w:w="2410" w:type="dxa"/>
            <w:hideMark/>
          </w:tcPr>
          <w:p w14:paraId="0CC69A3A" w14:textId="77777777" w:rsidR="00A8335B" w:rsidRPr="00A8335B" w:rsidRDefault="00A8335B" w:rsidP="00A8335B">
            <w:pPr>
              <w:jc w:val="center"/>
              <w:rPr>
                <w:rFonts w:cs="Arial"/>
                <w:b/>
                <w:bCs/>
                <w:sz w:val="20"/>
                <w:szCs w:val="20"/>
              </w:rPr>
            </w:pPr>
            <w:r w:rsidRPr="00A8335B">
              <w:rPr>
                <w:rFonts w:cs="Arial"/>
                <w:b/>
                <w:bCs/>
                <w:sz w:val="20"/>
                <w:szCs w:val="20"/>
              </w:rPr>
              <w:t>Number of people +/-</w:t>
            </w:r>
          </w:p>
        </w:tc>
      </w:tr>
      <w:tr w:rsidR="00A8335B" w:rsidRPr="00A8335B" w14:paraId="3DE9334F" w14:textId="77777777" w:rsidTr="00A8335B">
        <w:trPr>
          <w:trHeight w:val="255"/>
        </w:trPr>
        <w:tc>
          <w:tcPr>
            <w:tcW w:w="3701" w:type="dxa"/>
            <w:noWrap/>
            <w:hideMark/>
          </w:tcPr>
          <w:p w14:paraId="2E5CD3A4" w14:textId="77777777" w:rsidR="00A8335B" w:rsidRPr="00A8335B" w:rsidRDefault="00A8335B" w:rsidP="00A8335B">
            <w:pPr>
              <w:rPr>
                <w:rFonts w:cs="Arial"/>
                <w:sz w:val="20"/>
                <w:szCs w:val="20"/>
              </w:rPr>
            </w:pPr>
            <w:r w:rsidRPr="00A8335B">
              <w:rPr>
                <w:rFonts w:cs="Arial"/>
                <w:sz w:val="20"/>
                <w:szCs w:val="20"/>
              </w:rPr>
              <w:lastRenderedPageBreak/>
              <w:t>Ketoacidosis</w:t>
            </w:r>
          </w:p>
        </w:tc>
        <w:tc>
          <w:tcPr>
            <w:tcW w:w="2835" w:type="dxa"/>
            <w:hideMark/>
          </w:tcPr>
          <w:p w14:paraId="3A301372" w14:textId="77777777" w:rsidR="00A8335B" w:rsidRPr="00A8335B" w:rsidRDefault="00A8335B" w:rsidP="00A8335B">
            <w:pPr>
              <w:jc w:val="right"/>
              <w:rPr>
                <w:rFonts w:cs="Arial"/>
                <w:sz w:val="20"/>
                <w:szCs w:val="20"/>
              </w:rPr>
            </w:pPr>
            <w:r w:rsidRPr="00A8335B">
              <w:rPr>
                <w:rFonts w:cs="Arial"/>
                <w:sz w:val="20"/>
                <w:szCs w:val="20"/>
              </w:rPr>
              <w:t>0.480</w:t>
            </w:r>
          </w:p>
        </w:tc>
        <w:tc>
          <w:tcPr>
            <w:tcW w:w="2410" w:type="dxa"/>
            <w:hideMark/>
          </w:tcPr>
          <w:p w14:paraId="6166C039" w14:textId="77777777" w:rsidR="00A8335B" w:rsidRPr="00A8335B" w:rsidRDefault="00A8335B" w:rsidP="00A8335B">
            <w:pPr>
              <w:jc w:val="right"/>
              <w:rPr>
                <w:rFonts w:cs="Arial"/>
                <w:sz w:val="20"/>
                <w:szCs w:val="20"/>
              </w:rPr>
            </w:pPr>
            <w:r w:rsidRPr="00A8335B">
              <w:rPr>
                <w:rFonts w:cs="Arial"/>
                <w:sz w:val="20"/>
                <w:szCs w:val="20"/>
              </w:rPr>
              <w:t>9,264</w:t>
            </w:r>
          </w:p>
        </w:tc>
      </w:tr>
      <w:tr w:rsidR="00A8335B" w:rsidRPr="00A8335B" w14:paraId="0AA534C4" w14:textId="77777777" w:rsidTr="00A8335B">
        <w:trPr>
          <w:trHeight w:val="255"/>
        </w:trPr>
        <w:tc>
          <w:tcPr>
            <w:tcW w:w="3701" w:type="dxa"/>
            <w:noWrap/>
            <w:hideMark/>
          </w:tcPr>
          <w:p w14:paraId="3662270E" w14:textId="77777777" w:rsidR="00A8335B" w:rsidRPr="00A8335B" w:rsidRDefault="00A8335B" w:rsidP="00A8335B">
            <w:pPr>
              <w:rPr>
                <w:rFonts w:cs="Arial"/>
                <w:sz w:val="20"/>
                <w:szCs w:val="20"/>
              </w:rPr>
            </w:pPr>
            <w:r w:rsidRPr="00A8335B">
              <w:rPr>
                <w:rFonts w:cs="Arial"/>
                <w:sz w:val="20"/>
                <w:szCs w:val="20"/>
              </w:rPr>
              <w:t>Angina (</w:t>
            </w:r>
            <w:proofErr w:type="spellStart"/>
            <w:r w:rsidRPr="00A8335B">
              <w:rPr>
                <w:rFonts w:cs="Arial"/>
                <w:sz w:val="20"/>
                <w:szCs w:val="20"/>
              </w:rPr>
              <w:t>prev</w:t>
            </w:r>
            <w:proofErr w:type="spellEnd"/>
            <w:r w:rsidRPr="00A8335B">
              <w:rPr>
                <w:rFonts w:cs="Arial"/>
                <w:sz w:val="20"/>
                <w:szCs w:val="20"/>
              </w:rPr>
              <w:t xml:space="preserve"> only)</w:t>
            </w:r>
          </w:p>
        </w:tc>
        <w:tc>
          <w:tcPr>
            <w:tcW w:w="2835" w:type="dxa"/>
            <w:hideMark/>
          </w:tcPr>
          <w:p w14:paraId="6E811741" w14:textId="77777777" w:rsidR="00A8335B" w:rsidRPr="00A8335B" w:rsidRDefault="00A8335B" w:rsidP="00A8335B">
            <w:pPr>
              <w:jc w:val="right"/>
              <w:rPr>
                <w:rFonts w:cs="Arial"/>
                <w:sz w:val="20"/>
                <w:szCs w:val="20"/>
              </w:rPr>
            </w:pPr>
            <w:r w:rsidRPr="00A8335B">
              <w:rPr>
                <w:rFonts w:cs="Arial"/>
                <w:sz w:val="20"/>
                <w:szCs w:val="20"/>
              </w:rPr>
              <w:t>3.130</w:t>
            </w:r>
          </w:p>
        </w:tc>
        <w:tc>
          <w:tcPr>
            <w:tcW w:w="2410" w:type="dxa"/>
            <w:hideMark/>
          </w:tcPr>
          <w:p w14:paraId="69660A47" w14:textId="77777777" w:rsidR="00A8335B" w:rsidRPr="00A8335B" w:rsidRDefault="00A8335B" w:rsidP="00A8335B">
            <w:pPr>
              <w:jc w:val="right"/>
              <w:rPr>
                <w:rFonts w:cs="Arial"/>
                <w:sz w:val="20"/>
                <w:szCs w:val="20"/>
              </w:rPr>
            </w:pPr>
            <w:r w:rsidRPr="00A8335B">
              <w:rPr>
                <w:rFonts w:cs="Arial"/>
                <w:sz w:val="20"/>
                <w:szCs w:val="20"/>
              </w:rPr>
              <w:t>60,409</w:t>
            </w:r>
          </w:p>
        </w:tc>
      </w:tr>
      <w:tr w:rsidR="00A8335B" w:rsidRPr="00A8335B" w14:paraId="034D6DE3" w14:textId="77777777" w:rsidTr="00A8335B">
        <w:trPr>
          <w:trHeight w:val="255"/>
        </w:trPr>
        <w:tc>
          <w:tcPr>
            <w:tcW w:w="3701" w:type="dxa"/>
            <w:noWrap/>
            <w:hideMark/>
          </w:tcPr>
          <w:p w14:paraId="7EE5F70D" w14:textId="77777777" w:rsidR="00A8335B" w:rsidRPr="00A8335B" w:rsidRDefault="00A8335B" w:rsidP="00A8335B">
            <w:pPr>
              <w:rPr>
                <w:rFonts w:cs="Arial"/>
                <w:sz w:val="20"/>
                <w:szCs w:val="20"/>
              </w:rPr>
            </w:pPr>
            <w:r w:rsidRPr="00A8335B">
              <w:rPr>
                <w:rFonts w:cs="Arial"/>
                <w:sz w:val="20"/>
                <w:szCs w:val="20"/>
              </w:rPr>
              <w:t>Myocardial Infarction</w:t>
            </w:r>
          </w:p>
        </w:tc>
        <w:tc>
          <w:tcPr>
            <w:tcW w:w="2835" w:type="dxa"/>
            <w:hideMark/>
          </w:tcPr>
          <w:p w14:paraId="5743A23C" w14:textId="77777777" w:rsidR="00A8335B" w:rsidRPr="00A8335B" w:rsidRDefault="00A8335B" w:rsidP="00A8335B">
            <w:pPr>
              <w:jc w:val="right"/>
              <w:rPr>
                <w:rFonts w:cs="Arial"/>
                <w:sz w:val="20"/>
                <w:szCs w:val="20"/>
              </w:rPr>
            </w:pPr>
            <w:r w:rsidRPr="00A8335B">
              <w:rPr>
                <w:rFonts w:cs="Arial"/>
                <w:sz w:val="20"/>
                <w:szCs w:val="20"/>
              </w:rPr>
              <w:t>0.600</w:t>
            </w:r>
          </w:p>
        </w:tc>
        <w:tc>
          <w:tcPr>
            <w:tcW w:w="2410" w:type="dxa"/>
            <w:hideMark/>
          </w:tcPr>
          <w:p w14:paraId="58B3C305" w14:textId="77777777" w:rsidR="00A8335B" w:rsidRPr="00A8335B" w:rsidRDefault="00A8335B" w:rsidP="00A8335B">
            <w:pPr>
              <w:jc w:val="right"/>
              <w:rPr>
                <w:rFonts w:cs="Arial"/>
                <w:sz w:val="20"/>
                <w:szCs w:val="20"/>
              </w:rPr>
            </w:pPr>
            <w:r w:rsidRPr="00A8335B">
              <w:rPr>
                <w:rFonts w:cs="Arial"/>
                <w:sz w:val="20"/>
                <w:szCs w:val="20"/>
              </w:rPr>
              <w:t>11,580</w:t>
            </w:r>
          </w:p>
        </w:tc>
      </w:tr>
      <w:tr w:rsidR="00A8335B" w:rsidRPr="00A8335B" w14:paraId="321437A6" w14:textId="77777777" w:rsidTr="00A8335B">
        <w:trPr>
          <w:trHeight w:val="255"/>
        </w:trPr>
        <w:tc>
          <w:tcPr>
            <w:tcW w:w="3701" w:type="dxa"/>
            <w:noWrap/>
            <w:hideMark/>
          </w:tcPr>
          <w:p w14:paraId="4C7D537D" w14:textId="77777777" w:rsidR="00A8335B" w:rsidRPr="00A8335B" w:rsidRDefault="00A8335B" w:rsidP="00A8335B">
            <w:pPr>
              <w:rPr>
                <w:rFonts w:cs="Arial"/>
                <w:sz w:val="20"/>
                <w:szCs w:val="20"/>
              </w:rPr>
            </w:pPr>
            <w:r w:rsidRPr="00A8335B">
              <w:rPr>
                <w:rFonts w:cs="Arial"/>
                <w:sz w:val="20"/>
                <w:szCs w:val="20"/>
              </w:rPr>
              <w:t>Cardiac Failure (</w:t>
            </w:r>
            <w:proofErr w:type="spellStart"/>
            <w:r w:rsidRPr="00A8335B">
              <w:rPr>
                <w:rFonts w:cs="Arial"/>
                <w:sz w:val="20"/>
                <w:szCs w:val="20"/>
              </w:rPr>
              <w:t>prev</w:t>
            </w:r>
            <w:proofErr w:type="spellEnd"/>
            <w:r w:rsidRPr="00A8335B">
              <w:rPr>
                <w:rFonts w:cs="Arial"/>
                <w:sz w:val="20"/>
                <w:szCs w:val="20"/>
              </w:rPr>
              <w:t xml:space="preserve"> only)</w:t>
            </w:r>
          </w:p>
        </w:tc>
        <w:tc>
          <w:tcPr>
            <w:tcW w:w="2835" w:type="dxa"/>
            <w:hideMark/>
          </w:tcPr>
          <w:p w14:paraId="7EF8BAD3" w14:textId="77777777" w:rsidR="00A8335B" w:rsidRPr="00A8335B" w:rsidRDefault="00A8335B" w:rsidP="00A8335B">
            <w:pPr>
              <w:jc w:val="right"/>
              <w:rPr>
                <w:rFonts w:cs="Arial"/>
                <w:sz w:val="20"/>
                <w:szCs w:val="20"/>
              </w:rPr>
            </w:pPr>
            <w:r w:rsidRPr="00A8335B">
              <w:rPr>
                <w:rFonts w:cs="Arial"/>
                <w:sz w:val="20"/>
                <w:szCs w:val="20"/>
              </w:rPr>
              <w:t>1.580</w:t>
            </w:r>
          </w:p>
        </w:tc>
        <w:tc>
          <w:tcPr>
            <w:tcW w:w="2410" w:type="dxa"/>
            <w:hideMark/>
          </w:tcPr>
          <w:p w14:paraId="27242E62" w14:textId="77777777" w:rsidR="00A8335B" w:rsidRPr="00A8335B" w:rsidRDefault="00A8335B" w:rsidP="00A8335B">
            <w:pPr>
              <w:jc w:val="right"/>
              <w:rPr>
                <w:rFonts w:cs="Arial"/>
                <w:sz w:val="20"/>
                <w:szCs w:val="20"/>
              </w:rPr>
            </w:pPr>
            <w:r w:rsidRPr="00A8335B">
              <w:rPr>
                <w:rFonts w:cs="Arial"/>
                <w:sz w:val="20"/>
                <w:szCs w:val="20"/>
              </w:rPr>
              <w:t>30,494</w:t>
            </w:r>
          </w:p>
        </w:tc>
      </w:tr>
      <w:tr w:rsidR="00A8335B" w:rsidRPr="00A8335B" w14:paraId="35AB1294" w14:textId="77777777" w:rsidTr="00A8335B">
        <w:trPr>
          <w:trHeight w:val="255"/>
        </w:trPr>
        <w:tc>
          <w:tcPr>
            <w:tcW w:w="3701" w:type="dxa"/>
            <w:noWrap/>
            <w:hideMark/>
          </w:tcPr>
          <w:p w14:paraId="4CA7B12C" w14:textId="77777777" w:rsidR="00A8335B" w:rsidRPr="00A8335B" w:rsidRDefault="00A8335B" w:rsidP="00A8335B">
            <w:pPr>
              <w:rPr>
                <w:rFonts w:cs="Arial"/>
                <w:sz w:val="20"/>
                <w:szCs w:val="20"/>
              </w:rPr>
            </w:pPr>
            <w:r w:rsidRPr="00A8335B">
              <w:rPr>
                <w:rFonts w:cs="Arial"/>
                <w:sz w:val="20"/>
                <w:szCs w:val="20"/>
              </w:rPr>
              <w:t>Stroke</w:t>
            </w:r>
          </w:p>
        </w:tc>
        <w:tc>
          <w:tcPr>
            <w:tcW w:w="2835" w:type="dxa"/>
            <w:hideMark/>
          </w:tcPr>
          <w:p w14:paraId="5844C4F7" w14:textId="77777777" w:rsidR="00A8335B" w:rsidRPr="00A8335B" w:rsidRDefault="00A8335B" w:rsidP="00A8335B">
            <w:pPr>
              <w:jc w:val="right"/>
              <w:rPr>
                <w:rFonts w:cs="Arial"/>
                <w:sz w:val="20"/>
                <w:szCs w:val="20"/>
              </w:rPr>
            </w:pPr>
            <w:r w:rsidRPr="00A8335B">
              <w:rPr>
                <w:rFonts w:cs="Arial"/>
                <w:sz w:val="20"/>
                <w:szCs w:val="20"/>
              </w:rPr>
              <w:t>0.690</w:t>
            </w:r>
          </w:p>
        </w:tc>
        <w:tc>
          <w:tcPr>
            <w:tcW w:w="2410" w:type="dxa"/>
            <w:hideMark/>
          </w:tcPr>
          <w:p w14:paraId="61452BB8" w14:textId="77777777" w:rsidR="00A8335B" w:rsidRPr="00A8335B" w:rsidRDefault="00A8335B" w:rsidP="00A8335B">
            <w:pPr>
              <w:jc w:val="right"/>
              <w:rPr>
                <w:rFonts w:cs="Arial"/>
                <w:sz w:val="20"/>
                <w:szCs w:val="20"/>
              </w:rPr>
            </w:pPr>
            <w:r w:rsidRPr="00A8335B">
              <w:rPr>
                <w:rFonts w:cs="Arial"/>
                <w:sz w:val="20"/>
                <w:szCs w:val="20"/>
              </w:rPr>
              <w:t>13,317</w:t>
            </w:r>
          </w:p>
        </w:tc>
      </w:tr>
      <w:tr w:rsidR="00A8335B" w:rsidRPr="00A8335B" w14:paraId="59DC8763" w14:textId="77777777" w:rsidTr="00A8335B">
        <w:trPr>
          <w:trHeight w:val="255"/>
        </w:trPr>
        <w:tc>
          <w:tcPr>
            <w:tcW w:w="3701" w:type="dxa"/>
            <w:noWrap/>
            <w:hideMark/>
          </w:tcPr>
          <w:p w14:paraId="7EF47E58" w14:textId="77777777" w:rsidR="00A8335B" w:rsidRPr="00A8335B" w:rsidRDefault="00A8335B" w:rsidP="00A8335B">
            <w:pPr>
              <w:rPr>
                <w:rFonts w:cs="Arial"/>
                <w:sz w:val="20"/>
                <w:szCs w:val="20"/>
              </w:rPr>
            </w:pPr>
            <w:r w:rsidRPr="00A8335B">
              <w:rPr>
                <w:rFonts w:cs="Arial"/>
                <w:sz w:val="20"/>
                <w:szCs w:val="20"/>
              </w:rPr>
              <w:t>Renal Failure (</w:t>
            </w:r>
            <w:proofErr w:type="spellStart"/>
            <w:r w:rsidRPr="00A8335B">
              <w:rPr>
                <w:rFonts w:cs="Arial"/>
                <w:sz w:val="20"/>
                <w:szCs w:val="20"/>
              </w:rPr>
              <w:t>prev</w:t>
            </w:r>
            <w:proofErr w:type="spellEnd"/>
            <w:r w:rsidRPr="00A8335B">
              <w:rPr>
                <w:rFonts w:cs="Arial"/>
                <w:sz w:val="20"/>
                <w:szCs w:val="20"/>
              </w:rPr>
              <w:t xml:space="preserve"> only)</w:t>
            </w:r>
          </w:p>
        </w:tc>
        <w:tc>
          <w:tcPr>
            <w:tcW w:w="2835" w:type="dxa"/>
            <w:hideMark/>
          </w:tcPr>
          <w:p w14:paraId="049FFA39" w14:textId="77777777" w:rsidR="00A8335B" w:rsidRPr="00A8335B" w:rsidRDefault="00A8335B" w:rsidP="00A8335B">
            <w:pPr>
              <w:jc w:val="right"/>
              <w:rPr>
                <w:rFonts w:cs="Arial"/>
                <w:sz w:val="20"/>
                <w:szCs w:val="20"/>
              </w:rPr>
            </w:pPr>
            <w:r w:rsidRPr="00A8335B">
              <w:rPr>
                <w:rFonts w:cs="Arial"/>
                <w:sz w:val="20"/>
                <w:szCs w:val="20"/>
              </w:rPr>
              <w:t>0.380</w:t>
            </w:r>
          </w:p>
        </w:tc>
        <w:tc>
          <w:tcPr>
            <w:tcW w:w="2410" w:type="dxa"/>
            <w:hideMark/>
          </w:tcPr>
          <w:p w14:paraId="084F00C0" w14:textId="77777777" w:rsidR="00A8335B" w:rsidRPr="00A8335B" w:rsidRDefault="00A8335B" w:rsidP="00A8335B">
            <w:pPr>
              <w:jc w:val="right"/>
              <w:rPr>
                <w:rFonts w:cs="Arial"/>
                <w:sz w:val="20"/>
                <w:szCs w:val="20"/>
              </w:rPr>
            </w:pPr>
            <w:r w:rsidRPr="00A8335B">
              <w:rPr>
                <w:rFonts w:cs="Arial"/>
                <w:sz w:val="20"/>
                <w:szCs w:val="20"/>
              </w:rPr>
              <w:t>7,334</w:t>
            </w:r>
          </w:p>
        </w:tc>
      </w:tr>
      <w:tr w:rsidR="00A8335B" w:rsidRPr="00A8335B" w14:paraId="4B1E5D88" w14:textId="77777777" w:rsidTr="00A8335B">
        <w:trPr>
          <w:trHeight w:val="255"/>
        </w:trPr>
        <w:tc>
          <w:tcPr>
            <w:tcW w:w="3701" w:type="dxa"/>
            <w:noWrap/>
            <w:hideMark/>
          </w:tcPr>
          <w:p w14:paraId="7C42BF4C" w14:textId="77777777" w:rsidR="00A8335B" w:rsidRPr="00A8335B" w:rsidRDefault="00A8335B" w:rsidP="00A8335B">
            <w:pPr>
              <w:rPr>
                <w:rFonts w:cs="Arial"/>
                <w:sz w:val="20"/>
                <w:szCs w:val="20"/>
              </w:rPr>
            </w:pPr>
            <w:r w:rsidRPr="00A8335B">
              <w:rPr>
                <w:rFonts w:cs="Arial"/>
                <w:sz w:val="20"/>
                <w:szCs w:val="20"/>
              </w:rPr>
              <w:t>Diabetic Retinopathy treatments</w:t>
            </w:r>
          </w:p>
        </w:tc>
        <w:tc>
          <w:tcPr>
            <w:tcW w:w="2835" w:type="dxa"/>
            <w:hideMark/>
          </w:tcPr>
          <w:p w14:paraId="27B1BAC0" w14:textId="77777777" w:rsidR="00A8335B" w:rsidRPr="00A8335B" w:rsidRDefault="00A8335B" w:rsidP="00A8335B">
            <w:pPr>
              <w:jc w:val="right"/>
              <w:rPr>
                <w:rFonts w:cs="Arial"/>
                <w:sz w:val="20"/>
                <w:szCs w:val="20"/>
              </w:rPr>
            </w:pPr>
            <w:r w:rsidRPr="00A8335B">
              <w:rPr>
                <w:rFonts w:cs="Arial"/>
                <w:sz w:val="20"/>
                <w:szCs w:val="20"/>
              </w:rPr>
              <w:t>0.420</w:t>
            </w:r>
          </w:p>
        </w:tc>
        <w:tc>
          <w:tcPr>
            <w:tcW w:w="2410" w:type="dxa"/>
            <w:hideMark/>
          </w:tcPr>
          <w:p w14:paraId="68562034" w14:textId="77777777" w:rsidR="00A8335B" w:rsidRPr="00A8335B" w:rsidRDefault="00A8335B" w:rsidP="00A8335B">
            <w:pPr>
              <w:jc w:val="right"/>
              <w:rPr>
                <w:rFonts w:cs="Arial"/>
                <w:sz w:val="20"/>
                <w:szCs w:val="20"/>
              </w:rPr>
            </w:pPr>
            <w:r w:rsidRPr="00A8335B">
              <w:rPr>
                <w:rFonts w:cs="Arial"/>
                <w:sz w:val="20"/>
                <w:szCs w:val="20"/>
              </w:rPr>
              <w:t>8,106</w:t>
            </w:r>
          </w:p>
        </w:tc>
      </w:tr>
      <w:tr w:rsidR="00A8335B" w:rsidRPr="00A8335B" w14:paraId="30881F81" w14:textId="77777777" w:rsidTr="00A8335B">
        <w:trPr>
          <w:trHeight w:val="255"/>
        </w:trPr>
        <w:tc>
          <w:tcPr>
            <w:tcW w:w="3701" w:type="dxa"/>
            <w:noWrap/>
            <w:hideMark/>
          </w:tcPr>
          <w:p w14:paraId="66F700CC" w14:textId="77777777" w:rsidR="00A8335B" w:rsidRPr="00A8335B" w:rsidRDefault="00A8335B" w:rsidP="00A8335B">
            <w:pPr>
              <w:rPr>
                <w:rFonts w:cs="Arial"/>
                <w:sz w:val="20"/>
                <w:szCs w:val="20"/>
              </w:rPr>
            </w:pPr>
            <w:r w:rsidRPr="00A8335B">
              <w:rPr>
                <w:rFonts w:cs="Arial"/>
                <w:sz w:val="20"/>
                <w:szCs w:val="20"/>
              </w:rPr>
              <w:t>Amputation minor</w:t>
            </w:r>
          </w:p>
        </w:tc>
        <w:tc>
          <w:tcPr>
            <w:tcW w:w="2835" w:type="dxa"/>
            <w:hideMark/>
          </w:tcPr>
          <w:p w14:paraId="2CE67C82" w14:textId="77777777" w:rsidR="00A8335B" w:rsidRPr="00A8335B" w:rsidRDefault="00A8335B" w:rsidP="00A8335B">
            <w:pPr>
              <w:jc w:val="right"/>
              <w:rPr>
                <w:rFonts w:cs="Arial"/>
                <w:sz w:val="20"/>
                <w:szCs w:val="20"/>
              </w:rPr>
            </w:pPr>
            <w:r w:rsidRPr="00A8335B">
              <w:rPr>
                <w:rFonts w:cs="Arial"/>
                <w:sz w:val="20"/>
                <w:szCs w:val="20"/>
              </w:rPr>
              <w:t>0.130</w:t>
            </w:r>
          </w:p>
        </w:tc>
        <w:tc>
          <w:tcPr>
            <w:tcW w:w="2410" w:type="dxa"/>
            <w:hideMark/>
          </w:tcPr>
          <w:p w14:paraId="21435E5F" w14:textId="77777777" w:rsidR="00A8335B" w:rsidRPr="00A8335B" w:rsidRDefault="00A8335B" w:rsidP="00A8335B">
            <w:pPr>
              <w:jc w:val="right"/>
              <w:rPr>
                <w:rFonts w:cs="Arial"/>
                <w:sz w:val="20"/>
                <w:szCs w:val="20"/>
              </w:rPr>
            </w:pPr>
            <w:r w:rsidRPr="00A8335B">
              <w:rPr>
                <w:rFonts w:cs="Arial"/>
                <w:sz w:val="20"/>
                <w:szCs w:val="20"/>
              </w:rPr>
              <w:t>2,509</w:t>
            </w:r>
          </w:p>
        </w:tc>
      </w:tr>
      <w:tr w:rsidR="00A8335B" w:rsidRPr="00A8335B" w14:paraId="4031E530" w14:textId="77777777" w:rsidTr="00A8335B">
        <w:trPr>
          <w:trHeight w:val="255"/>
        </w:trPr>
        <w:tc>
          <w:tcPr>
            <w:tcW w:w="3701" w:type="dxa"/>
            <w:noWrap/>
            <w:hideMark/>
          </w:tcPr>
          <w:p w14:paraId="712D6C28" w14:textId="77777777" w:rsidR="00A8335B" w:rsidRPr="00A8335B" w:rsidRDefault="00A8335B" w:rsidP="00A8335B">
            <w:pPr>
              <w:rPr>
                <w:rFonts w:cs="Arial"/>
                <w:sz w:val="20"/>
                <w:szCs w:val="20"/>
              </w:rPr>
            </w:pPr>
            <w:r w:rsidRPr="00A8335B">
              <w:rPr>
                <w:rFonts w:cs="Arial"/>
                <w:sz w:val="20"/>
                <w:szCs w:val="20"/>
              </w:rPr>
              <w:t>Amputation major</w:t>
            </w:r>
          </w:p>
        </w:tc>
        <w:tc>
          <w:tcPr>
            <w:tcW w:w="2835" w:type="dxa"/>
            <w:hideMark/>
          </w:tcPr>
          <w:p w14:paraId="769B21A1" w14:textId="77777777" w:rsidR="00A8335B" w:rsidRPr="00A8335B" w:rsidRDefault="00A8335B" w:rsidP="00A8335B">
            <w:pPr>
              <w:jc w:val="right"/>
              <w:rPr>
                <w:rFonts w:cs="Arial"/>
                <w:sz w:val="20"/>
                <w:szCs w:val="20"/>
              </w:rPr>
            </w:pPr>
            <w:r w:rsidRPr="00A8335B">
              <w:rPr>
                <w:rFonts w:cs="Arial"/>
                <w:sz w:val="20"/>
                <w:szCs w:val="20"/>
              </w:rPr>
              <w:t>0.070</w:t>
            </w:r>
          </w:p>
        </w:tc>
        <w:tc>
          <w:tcPr>
            <w:tcW w:w="2410" w:type="dxa"/>
            <w:hideMark/>
          </w:tcPr>
          <w:p w14:paraId="38661B4B" w14:textId="77777777" w:rsidR="00A8335B" w:rsidRPr="00A8335B" w:rsidRDefault="00A8335B" w:rsidP="00A8335B">
            <w:pPr>
              <w:jc w:val="right"/>
              <w:rPr>
                <w:rFonts w:cs="Arial"/>
                <w:sz w:val="20"/>
                <w:szCs w:val="20"/>
              </w:rPr>
            </w:pPr>
            <w:r w:rsidRPr="00A8335B">
              <w:rPr>
                <w:rFonts w:cs="Arial"/>
                <w:sz w:val="20"/>
                <w:szCs w:val="20"/>
              </w:rPr>
              <w:t>1,351</w:t>
            </w:r>
          </w:p>
        </w:tc>
      </w:tr>
    </w:tbl>
    <w:p w14:paraId="55322D37" w14:textId="77777777" w:rsidR="00A8335B" w:rsidRPr="00A8335B" w:rsidRDefault="00A8335B" w:rsidP="00A8335B">
      <w:pPr>
        <w:jc w:val="both"/>
        <w:rPr>
          <w:rFonts w:cs="Arial"/>
          <w:sz w:val="20"/>
          <w:szCs w:val="20"/>
        </w:rPr>
      </w:pPr>
    </w:p>
    <w:p w14:paraId="00FD7B77" w14:textId="77777777" w:rsidR="00A8335B" w:rsidRPr="00A8335B" w:rsidRDefault="00A8335B" w:rsidP="00A8335B">
      <w:pPr>
        <w:jc w:val="both"/>
        <w:rPr>
          <w:rFonts w:cs="Arial"/>
          <w:b/>
          <w:sz w:val="20"/>
          <w:szCs w:val="20"/>
          <w:u w:val="single"/>
        </w:rPr>
      </w:pPr>
      <w:r w:rsidRPr="00A8335B">
        <w:rPr>
          <w:rFonts w:cs="Arial"/>
          <w:b/>
          <w:sz w:val="20"/>
          <w:szCs w:val="20"/>
          <w:u w:val="single"/>
        </w:rPr>
        <w:t>Recommendation</w:t>
      </w:r>
    </w:p>
    <w:p w14:paraId="17762799" w14:textId="77777777" w:rsidR="00A8335B" w:rsidRPr="00A8335B" w:rsidRDefault="00A8335B" w:rsidP="00A8335B">
      <w:pPr>
        <w:numPr>
          <w:ilvl w:val="0"/>
          <w:numId w:val="31"/>
        </w:numPr>
        <w:spacing w:after="60"/>
        <w:contextualSpacing/>
        <w:jc w:val="both"/>
        <w:textboxTightWrap w:val="none"/>
        <w:rPr>
          <w:rFonts w:cs="Arial"/>
          <w:sz w:val="20"/>
          <w:szCs w:val="20"/>
        </w:rPr>
      </w:pPr>
      <w:r w:rsidRPr="00A8335B">
        <w:rPr>
          <w:rFonts w:cs="Arial"/>
          <w:sz w:val="20"/>
          <w:szCs w:val="20"/>
        </w:rPr>
        <w:t xml:space="preserve">The NDA proposes that these conditions be reported separately.  It is likely that the numbers will not support direct </w:t>
      </w:r>
      <w:proofErr w:type="gramStart"/>
      <w:r w:rsidRPr="00A8335B">
        <w:rPr>
          <w:rFonts w:cs="Arial"/>
          <w:sz w:val="20"/>
          <w:szCs w:val="20"/>
        </w:rPr>
        <w:t>standardisation</w:t>
      </w:r>
      <w:proofErr w:type="gramEnd"/>
      <w:r w:rsidRPr="00A8335B">
        <w:rPr>
          <w:rFonts w:cs="Arial"/>
          <w:sz w:val="20"/>
          <w:szCs w:val="20"/>
        </w:rPr>
        <w:t xml:space="preserve"> so the NDA recommends reporting crude rates.  It is recognised that a single composite indicator would give larger numbers, making it easier to report, but there is a risk that the rarer complications could be masked by the more common conditions.  </w:t>
      </w:r>
    </w:p>
    <w:p w14:paraId="2AD9E83C" w14:textId="77777777" w:rsidR="00A8335B" w:rsidRPr="00A8335B" w:rsidRDefault="00A8335B" w:rsidP="00A8335B">
      <w:pPr>
        <w:ind w:left="720"/>
        <w:rPr>
          <w:rFonts w:cs="Arial"/>
          <w:sz w:val="20"/>
          <w:szCs w:val="20"/>
        </w:rPr>
      </w:pPr>
      <w:r w:rsidRPr="00A8335B">
        <w:rPr>
          <w:rFonts w:cs="Arial"/>
          <w:sz w:val="20"/>
          <w:szCs w:val="20"/>
        </w:rPr>
        <w:t xml:space="preserve">In addition, the construction of a single indicator would not be </w:t>
      </w:r>
      <w:proofErr w:type="gramStart"/>
      <w:r w:rsidRPr="00A8335B">
        <w:rPr>
          <w:rFonts w:cs="Arial"/>
          <w:sz w:val="20"/>
          <w:szCs w:val="20"/>
        </w:rPr>
        <w:t>sufficient</w:t>
      </w:r>
      <w:proofErr w:type="gramEnd"/>
      <w:r w:rsidRPr="00A8335B">
        <w:rPr>
          <w:rFonts w:cs="Arial"/>
          <w:sz w:val="20"/>
          <w:szCs w:val="20"/>
        </w:rPr>
        <w:t xml:space="preserve"> to support effective targeting of health care services and would not help achieve its objective in terms of measuring the quality of commissioning for people with diabetes </w:t>
      </w:r>
      <w:r w:rsidRPr="00A8335B">
        <w:rPr>
          <w:rFonts w:cs="Arial"/>
          <w:sz w:val="20"/>
          <w:szCs w:val="20"/>
        </w:rPr>
        <w:br/>
      </w:r>
    </w:p>
    <w:p w14:paraId="04AF0800" w14:textId="77777777" w:rsidR="00A8335B" w:rsidRPr="00A8335B" w:rsidRDefault="00A8335B" w:rsidP="00A8335B">
      <w:pPr>
        <w:ind w:left="720"/>
        <w:jc w:val="both"/>
        <w:rPr>
          <w:rFonts w:cs="Arial"/>
          <w:sz w:val="20"/>
          <w:szCs w:val="20"/>
        </w:rPr>
      </w:pPr>
      <w:r w:rsidRPr="00A8335B">
        <w:rPr>
          <w:rFonts w:cs="Arial"/>
          <w:sz w:val="20"/>
          <w:szCs w:val="20"/>
        </w:rPr>
        <w:t>Indicator 2.52 reports on patients receiving the nine key processes each year which are intended to help in the prevention of these complications.  It is suggested that separate reporting of these complications is logical.  This would make indicators 1.24 and 2.62 superfluous.</w:t>
      </w:r>
    </w:p>
    <w:p w14:paraId="49D29AB0" w14:textId="77777777" w:rsidR="00A8335B" w:rsidRPr="00A8335B" w:rsidRDefault="00A8335B" w:rsidP="00A8335B">
      <w:pPr>
        <w:ind w:left="720"/>
        <w:jc w:val="both"/>
        <w:rPr>
          <w:rFonts w:cs="Arial"/>
          <w:sz w:val="20"/>
          <w:szCs w:val="20"/>
        </w:rPr>
      </w:pPr>
    </w:p>
    <w:tbl>
      <w:tblPr>
        <w:tblStyle w:val="TableGrid"/>
        <w:tblW w:w="6652" w:type="dxa"/>
        <w:tblLayout w:type="fixed"/>
        <w:tblLook w:val="04A0" w:firstRow="1" w:lastRow="0" w:firstColumn="1" w:lastColumn="0" w:noHBand="0" w:noVBand="1"/>
      </w:tblPr>
      <w:tblGrid>
        <w:gridCol w:w="3817"/>
        <w:gridCol w:w="2835"/>
      </w:tblGrid>
      <w:tr w:rsidR="00A8335B" w:rsidRPr="00A8335B" w14:paraId="4BACDAEB" w14:textId="77777777" w:rsidTr="00A8335B">
        <w:trPr>
          <w:trHeight w:val="624"/>
        </w:trPr>
        <w:tc>
          <w:tcPr>
            <w:tcW w:w="3817" w:type="dxa"/>
            <w:hideMark/>
          </w:tcPr>
          <w:p w14:paraId="2F853A5A" w14:textId="77777777" w:rsidR="00A8335B" w:rsidRPr="00A8335B" w:rsidRDefault="00A8335B" w:rsidP="00A8335B">
            <w:pPr>
              <w:spacing w:after="60"/>
              <w:jc w:val="center"/>
              <w:rPr>
                <w:rFonts w:eastAsia="Calibri" w:cs="Arial"/>
                <w:b/>
                <w:bCs/>
                <w:sz w:val="20"/>
                <w:szCs w:val="20"/>
              </w:rPr>
            </w:pPr>
            <w:r w:rsidRPr="00A8335B">
              <w:rPr>
                <w:rFonts w:cs="Arial"/>
                <w:b/>
                <w:bCs/>
                <w:sz w:val="20"/>
                <w:szCs w:val="20"/>
              </w:rPr>
              <w:t>Prevalence of complication</w:t>
            </w:r>
          </w:p>
        </w:tc>
        <w:tc>
          <w:tcPr>
            <w:tcW w:w="2835" w:type="dxa"/>
            <w:hideMark/>
          </w:tcPr>
          <w:p w14:paraId="251C59C7" w14:textId="77777777" w:rsidR="00A8335B" w:rsidRPr="00A8335B" w:rsidRDefault="00A8335B" w:rsidP="00A8335B">
            <w:pPr>
              <w:spacing w:after="60"/>
              <w:jc w:val="center"/>
              <w:rPr>
                <w:rFonts w:eastAsia="Calibri" w:cs="Arial"/>
                <w:b/>
                <w:bCs/>
                <w:sz w:val="20"/>
                <w:szCs w:val="20"/>
              </w:rPr>
            </w:pPr>
            <w:r w:rsidRPr="00A8335B">
              <w:rPr>
                <w:rFonts w:cs="Arial"/>
                <w:b/>
                <w:bCs/>
                <w:sz w:val="20"/>
                <w:szCs w:val="20"/>
              </w:rPr>
              <w:t>Average per CCG per year</w:t>
            </w:r>
          </w:p>
        </w:tc>
      </w:tr>
      <w:tr w:rsidR="00A8335B" w:rsidRPr="00A8335B" w14:paraId="6E6F09DA" w14:textId="77777777" w:rsidTr="00A8335B">
        <w:trPr>
          <w:trHeight w:val="255"/>
        </w:trPr>
        <w:tc>
          <w:tcPr>
            <w:tcW w:w="3817" w:type="dxa"/>
            <w:hideMark/>
          </w:tcPr>
          <w:p w14:paraId="415748FB" w14:textId="77777777" w:rsidR="00A8335B" w:rsidRPr="00A8335B" w:rsidRDefault="00A8335B" w:rsidP="00A8335B">
            <w:pPr>
              <w:spacing w:after="60"/>
              <w:jc w:val="both"/>
              <w:rPr>
                <w:rFonts w:eastAsia="Calibri" w:cs="Arial"/>
                <w:sz w:val="20"/>
                <w:szCs w:val="20"/>
              </w:rPr>
            </w:pPr>
            <w:r w:rsidRPr="00A8335B">
              <w:rPr>
                <w:rFonts w:cs="Arial"/>
                <w:sz w:val="20"/>
                <w:szCs w:val="20"/>
              </w:rPr>
              <w:t>Ketoacidosis</w:t>
            </w:r>
          </w:p>
        </w:tc>
        <w:tc>
          <w:tcPr>
            <w:tcW w:w="2835" w:type="dxa"/>
            <w:noWrap/>
            <w:hideMark/>
          </w:tcPr>
          <w:p w14:paraId="4C979655" w14:textId="77777777" w:rsidR="00A8335B" w:rsidRPr="00A8335B" w:rsidRDefault="00A8335B" w:rsidP="00A8335B">
            <w:pPr>
              <w:spacing w:after="60"/>
              <w:jc w:val="both"/>
              <w:rPr>
                <w:rFonts w:eastAsia="Calibri" w:cs="Arial"/>
                <w:sz w:val="20"/>
                <w:szCs w:val="20"/>
              </w:rPr>
            </w:pPr>
            <w:r w:rsidRPr="00A8335B">
              <w:rPr>
                <w:rFonts w:cs="Arial"/>
                <w:sz w:val="20"/>
                <w:szCs w:val="20"/>
              </w:rPr>
              <w:t xml:space="preserve">44 </w:t>
            </w:r>
          </w:p>
        </w:tc>
      </w:tr>
      <w:tr w:rsidR="00A8335B" w:rsidRPr="00A8335B" w14:paraId="1BF9D5AA" w14:textId="77777777" w:rsidTr="00A8335B">
        <w:trPr>
          <w:trHeight w:val="255"/>
        </w:trPr>
        <w:tc>
          <w:tcPr>
            <w:tcW w:w="3817" w:type="dxa"/>
            <w:hideMark/>
          </w:tcPr>
          <w:p w14:paraId="34D9DB45" w14:textId="77777777" w:rsidR="00A8335B" w:rsidRPr="00A8335B" w:rsidRDefault="00A8335B" w:rsidP="00A8335B">
            <w:pPr>
              <w:spacing w:after="60"/>
              <w:jc w:val="both"/>
              <w:rPr>
                <w:rFonts w:eastAsia="Calibri" w:cs="Arial"/>
                <w:sz w:val="20"/>
                <w:szCs w:val="20"/>
              </w:rPr>
            </w:pPr>
            <w:r w:rsidRPr="00A8335B">
              <w:rPr>
                <w:rFonts w:cs="Arial"/>
                <w:sz w:val="20"/>
                <w:szCs w:val="20"/>
              </w:rPr>
              <w:t>Angina (</w:t>
            </w:r>
            <w:proofErr w:type="spellStart"/>
            <w:r w:rsidRPr="00A8335B">
              <w:rPr>
                <w:rFonts w:cs="Arial"/>
                <w:sz w:val="20"/>
                <w:szCs w:val="20"/>
              </w:rPr>
              <w:t>prev</w:t>
            </w:r>
            <w:proofErr w:type="spellEnd"/>
            <w:r w:rsidRPr="00A8335B">
              <w:rPr>
                <w:rFonts w:cs="Arial"/>
                <w:sz w:val="20"/>
                <w:szCs w:val="20"/>
              </w:rPr>
              <w:t xml:space="preserve"> only)</w:t>
            </w:r>
          </w:p>
        </w:tc>
        <w:tc>
          <w:tcPr>
            <w:tcW w:w="2835" w:type="dxa"/>
            <w:noWrap/>
            <w:hideMark/>
          </w:tcPr>
          <w:p w14:paraId="24BDAF46" w14:textId="77777777" w:rsidR="00A8335B" w:rsidRPr="00A8335B" w:rsidRDefault="00A8335B" w:rsidP="00A8335B">
            <w:pPr>
              <w:spacing w:after="60"/>
              <w:jc w:val="both"/>
              <w:rPr>
                <w:rFonts w:eastAsia="Calibri" w:cs="Arial"/>
                <w:sz w:val="20"/>
                <w:szCs w:val="20"/>
              </w:rPr>
            </w:pPr>
            <w:r w:rsidRPr="00A8335B">
              <w:rPr>
                <w:rFonts w:cs="Arial"/>
                <w:sz w:val="20"/>
                <w:szCs w:val="20"/>
              </w:rPr>
              <w:t xml:space="preserve">285 </w:t>
            </w:r>
          </w:p>
        </w:tc>
      </w:tr>
      <w:tr w:rsidR="00A8335B" w:rsidRPr="00A8335B" w14:paraId="68F98F2F" w14:textId="77777777" w:rsidTr="00A8335B">
        <w:trPr>
          <w:trHeight w:val="255"/>
        </w:trPr>
        <w:tc>
          <w:tcPr>
            <w:tcW w:w="3817" w:type="dxa"/>
            <w:hideMark/>
          </w:tcPr>
          <w:p w14:paraId="5A86AE4D" w14:textId="77777777" w:rsidR="00A8335B" w:rsidRPr="00A8335B" w:rsidRDefault="00A8335B" w:rsidP="00A8335B">
            <w:pPr>
              <w:spacing w:after="60"/>
              <w:jc w:val="both"/>
              <w:rPr>
                <w:rFonts w:eastAsia="Calibri" w:cs="Arial"/>
                <w:sz w:val="20"/>
                <w:szCs w:val="20"/>
              </w:rPr>
            </w:pPr>
            <w:r w:rsidRPr="00A8335B">
              <w:rPr>
                <w:rFonts w:cs="Arial"/>
                <w:sz w:val="20"/>
                <w:szCs w:val="20"/>
              </w:rPr>
              <w:t>Myocardial Infarction</w:t>
            </w:r>
          </w:p>
        </w:tc>
        <w:tc>
          <w:tcPr>
            <w:tcW w:w="2835" w:type="dxa"/>
            <w:noWrap/>
            <w:hideMark/>
          </w:tcPr>
          <w:p w14:paraId="7BD9AE1D" w14:textId="77777777" w:rsidR="00A8335B" w:rsidRPr="00A8335B" w:rsidRDefault="00A8335B" w:rsidP="00A8335B">
            <w:pPr>
              <w:spacing w:after="60"/>
              <w:jc w:val="both"/>
              <w:rPr>
                <w:rFonts w:eastAsia="Calibri" w:cs="Arial"/>
                <w:sz w:val="20"/>
                <w:szCs w:val="20"/>
              </w:rPr>
            </w:pPr>
            <w:r w:rsidRPr="00A8335B">
              <w:rPr>
                <w:rFonts w:cs="Arial"/>
                <w:sz w:val="20"/>
                <w:szCs w:val="20"/>
              </w:rPr>
              <w:t xml:space="preserve">55 </w:t>
            </w:r>
          </w:p>
        </w:tc>
      </w:tr>
      <w:tr w:rsidR="00A8335B" w:rsidRPr="00A8335B" w14:paraId="5E67F866" w14:textId="77777777" w:rsidTr="00A8335B">
        <w:trPr>
          <w:trHeight w:val="179"/>
        </w:trPr>
        <w:tc>
          <w:tcPr>
            <w:tcW w:w="3817" w:type="dxa"/>
            <w:hideMark/>
          </w:tcPr>
          <w:p w14:paraId="48F6F9A1" w14:textId="77777777" w:rsidR="00A8335B" w:rsidRPr="00A8335B" w:rsidRDefault="00A8335B" w:rsidP="00A8335B">
            <w:pPr>
              <w:spacing w:after="60"/>
              <w:jc w:val="both"/>
              <w:rPr>
                <w:rFonts w:eastAsia="Calibri" w:cs="Arial"/>
                <w:sz w:val="20"/>
                <w:szCs w:val="20"/>
              </w:rPr>
            </w:pPr>
            <w:r w:rsidRPr="00A8335B">
              <w:rPr>
                <w:rFonts w:cs="Arial"/>
                <w:sz w:val="20"/>
                <w:szCs w:val="20"/>
              </w:rPr>
              <w:t>Cardiac Failure (</w:t>
            </w:r>
            <w:proofErr w:type="spellStart"/>
            <w:r w:rsidRPr="00A8335B">
              <w:rPr>
                <w:rFonts w:cs="Arial"/>
                <w:sz w:val="20"/>
                <w:szCs w:val="20"/>
              </w:rPr>
              <w:t>prev</w:t>
            </w:r>
            <w:proofErr w:type="spellEnd"/>
            <w:r w:rsidRPr="00A8335B">
              <w:rPr>
                <w:rFonts w:cs="Arial"/>
                <w:sz w:val="20"/>
                <w:szCs w:val="20"/>
              </w:rPr>
              <w:t xml:space="preserve"> only)</w:t>
            </w:r>
          </w:p>
        </w:tc>
        <w:tc>
          <w:tcPr>
            <w:tcW w:w="2835" w:type="dxa"/>
            <w:noWrap/>
            <w:hideMark/>
          </w:tcPr>
          <w:p w14:paraId="45D3837C" w14:textId="77777777" w:rsidR="00A8335B" w:rsidRPr="00A8335B" w:rsidRDefault="00A8335B" w:rsidP="00A8335B">
            <w:pPr>
              <w:spacing w:after="60"/>
              <w:jc w:val="both"/>
              <w:rPr>
                <w:rFonts w:eastAsia="Calibri" w:cs="Arial"/>
                <w:sz w:val="20"/>
                <w:szCs w:val="20"/>
              </w:rPr>
            </w:pPr>
            <w:r w:rsidRPr="00A8335B">
              <w:rPr>
                <w:rFonts w:cs="Arial"/>
                <w:sz w:val="20"/>
                <w:szCs w:val="20"/>
              </w:rPr>
              <w:t xml:space="preserve">144 </w:t>
            </w:r>
          </w:p>
        </w:tc>
      </w:tr>
      <w:tr w:rsidR="00A8335B" w:rsidRPr="00A8335B" w14:paraId="1F3F4C8A" w14:textId="77777777" w:rsidTr="00A8335B">
        <w:trPr>
          <w:trHeight w:val="255"/>
        </w:trPr>
        <w:tc>
          <w:tcPr>
            <w:tcW w:w="3817" w:type="dxa"/>
            <w:hideMark/>
          </w:tcPr>
          <w:p w14:paraId="55B13E6A" w14:textId="77777777" w:rsidR="00A8335B" w:rsidRPr="00A8335B" w:rsidRDefault="00A8335B" w:rsidP="00A8335B">
            <w:pPr>
              <w:spacing w:after="60"/>
              <w:jc w:val="both"/>
              <w:rPr>
                <w:rFonts w:eastAsia="Calibri" w:cs="Arial"/>
                <w:sz w:val="20"/>
                <w:szCs w:val="20"/>
              </w:rPr>
            </w:pPr>
            <w:r w:rsidRPr="00A8335B">
              <w:rPr>
                <w:rFonts w:cs="Arial"/>
                <w:sz w:val="20"/>
                <w:szCs w:val="20"/>
              </w:rPr>
              <w:t>Stroke</w:t>
            </w:r>
          </w:p>
        </w:tc>
        <w:tc>
          <w:tcPr>
            <w:tcW w:w="2835" w:type="dxa"/>
            <w:noWrap/>
            <w:hideMark/>
          </w:tcPr>
          <w:p w14:paraId="0BB44ECA" w14:textId="77777777" w:rsidR="00A8335B" w:rsidRPr="00A8335B" w:rsidRDefault="00A8335B" w:rsidP="00A8335B">
            <w:pPr>
              <w:spacing w:after="60"/>
              <w:jc w:val="both"/>
              <w:rPr>
                <w:rFonts w:eastAsia="Calibri" w:cs="Arial"/>
                <w:sz w:val="20"/>
                <w:szCs w:val="20"/>
              </w:rPr>
            </w:pPr>
            <w:r w:rsidRPr="00A8335B">
              <w:rPr>
                <w:rFonts w:cs="Arial"/>
                <w:sz w:val="20"/>
                <w:szCs w:val="20"/>
              </w:rPr>
              <w:t xml:space="preserve">63 </w:t>
            </w:r>
          </w:p>
        </w:tc>
      </w:tr>
      <w:tr w:rsidR="00A8335B" w:rsidRPr="00A8335B" w14:paraId="511BEF9C" w14:textId="77777777" w:rsidTr="00A8335B">
        <w:trPr>
          <w:trHeight w:val="131"/>
        </w:trPr>
        <w:tc>
          <w:tcPr>
            <w:tcW w:w="3817" w:type="dxa"/>
            <w:hideMark/>
          </w:tcPr>
          <w:p w14:paraId="5A68039A" w14:textId="77777777" w:rsidR="00A8335B" w:rsidRPr="00A8335B" w:rsidRDefault="00A8335B" w:rsidP="00A8335B">
            <w:pPr>
              <w:spacing w:after="60"/>
              <w:jc w:val="both"/>
              <w:rPr>
                <w:rFonts w:eastAsia="Calibri" w:cs="Arial"/>
                <w:sz w:val="20"/>
                <w:szCs w:val="20"/>
              </w:rPr>
            </w:pPr>
            <w:r w:rsidRPr="00A8335B">
              <w:rPr>
                <w:rFonts w:cs="Arial"/>
                <w:sz w:val="20"/>
                <w:szCs w:val="20"/>
              </w:rPr>
              <w:t>Renal Failure (</w:t>
            </w:r>
            <w:proofErr w:type="spellStart"/>
            <w:r w:rsidRPr="00A8335B">
              <w:rPr>
                <w:rFonts w:cs="Arial"/>
                <w:sz w:val="20"/>
                <w:szCs w:val="20"/>
              </w:rPr>
              <w:t>prev</w:t>
            </w:r>
            <w:proofErr w:type="spellEnd"/>
            <w:r w:rsidRPr="00A8335B">
              <w:rPr>
                <w:rFonts w:cs="Arial"/>
                <w:sz w:val="20"/>
                <w:szCs w:val="20"/>
              </w:rPr>
              <w:t xml:space="preserve"> only)</w:t>
            </w:r>
          </w:p>
        </w:tc>
        <w:tc>
          <w:tcPr>
            <w:tcW w:w="2835" w:type="dxa"/>
            <w:noWrap/>
            <w:hideMark/>
          </w:tcPr>
          <w:p w14:paraId="635F10FF" w14:textId="77777777" w:rsidR="00A8335B" w:rsidRPr="00A8335B" w:rsidRDefault="00A8335B" w:rsidP="00A8335B">
            <w:pPr>
              <w:spacing w:after="60"/>
              <w:jc w:val="both"/>
              <w:rPr>
                <w:rFonts w:eastAsia="Calibri" w:cs="Arial"/>
                <w:sz w:val="20"/>
                <w:szCs w:val="20"/>
              </w:rPr>
            </w:pPr>
            <w:r w:rsidRPr="00A8335B">
              <w:rPr>
                <w:rFonts w:cs="Arial"/>
                <w:sz w:val="20"/>
                <w:szCs w:val="20"/>
              </w:rPr>
              <w:t xml:space="preserve">35 </w:t>
            </w:r>
          </w:p>
        </w:tc>
      </w:tr>
      <w:tr w:rsidR="00A8335B" w:rsidRPr="00A8335B" w14:paraId="09DD36F2" w14:textId="77777777" w:rsidTr="00A8335B">
        <w:trPr>
          <w:trHeight w:val="213"/>
        </w:trPr>
        <w:tc>
          <w:tcPr>
            <w:tcW w:w="3817" w:type="dxa"/>
            <w:hideMark/>
          </w:tcPr>
          <w:p w14:paraId="37C41FDF" w14:textId="77777777" w:rsidR="00A8335B" w:rsidRPr="00A8335B" w:rsidRDefault="00A8335B" w:rsidP="00A8335B">
            <w:pPr>
              <w:spacing w:after="60"/>
              <w:rPr>
                <w:rFonts w:eastAsia="Calibri" w:cs="Arial"/>
                <w:sz w:val="20"/>
                <w:szCs w:val="20"/>
              </w:rPr>
            </w:pPr>
            <w:r w:rsidRPr="00A8335B">
              <w:rPr>
                <w:rFonts w:cs="Arial"/>
                <w:sz w:val="20"/>
                <w:szCs w:val="20"/>
              </w:rPr>
              <w:t>Diabetic Retinopathy treatments</w:t>
            </w:r>
          </w:p>
        </w:tc>
        <w:tc>
          <w:tcPr>
            <w:tcW w:w="2835" w:type="dxa"/>
            <w:noWrap/>
            <w:hideMark/>
          </w:tcPr>
          <w:p w14:paraId="7A076C93" w14:textId="77777777" w:rsidR="00A8335B" w:rsidRPr="00A8335B" w:rsidRDefault="00A8335B" w:rsidP="00A8335B">
            <w:pPr>
              <w:spacing w:after="60"/>
              <w:jc w:val="both"/>
              <w:rPr>
                <w:rFonts w:eastAsia="Calibri" w:cs="Arial"/>
                <w:sz w:val="20"/>
                <w:szCs w:val="20"/>
              </w:rPr>
            </w:pPr>
            <w:r w:rsidRPr="00A8335B">
              <w:rPr>
                <w:rFonts w:cs="Arial"/>
                <w:sz w:val="20"/>
                <w:szCs w:val="20"/>
              </w:rPr>
              <w:t xml:space="preserve">38 </w:t>
            </w:r>
          </w:p>
        </w:tc>
      </w:tr>
      <w:tr w:rsidR="00A8335B" w:rsidRPr="00A8335B" w14:paraId="103D8725" w14:textId="77777777" w:rsidTr="00A8335B">
        <w:trPr>
          <w:trHeight w:val="255"/>
        </w:trPr>
        <w:tc>
          <w:tcPr>
            <w:tcW w:w="3817" w:type="dxa"/>
            <w:hideMark/>
          </w:tcPr>
          <w:p w14:paraId="069198FD" w14:textId="77777777" w:rsidR="00A8335B" w:rsidRPr="00A8335B" w:rsidRDefault="00A8335B" w:rsidP="00A8335B">
            <w:pPr>
              <w:spacing w:after="60"/>
              <w:jc w:val="both"/>
              <w:rPr>
                <w:rFonts w:eastAsia="Calibri" w:cs="Arial"/>
                <w:sz w:val="20"/>
                <w:szCs w:val="20"/>
              </w:rPr>
            </w:pPr>
            <w:r w:rsidRPr="00A8335B">
              <w:rPr>
                <w:rFonts w:cs="Arial"/>
                <w:sz w:val="20"/>
                <w:szCs w:val="20"/>
              </w:rPr>
              <w:t>Amputation minor</w:t>
            </w:r>
          </w:p>
        </w:tc>
        <w:tc>
          <w:tcPr>
            <w:tcW w:w="2835" w:type="dxa"/>
            <w:noWrap/>
            <w:hideMark/>
          </w:tcPr>
          <w:p w14:paraId="1AA6E8CC" w14:textId="77777777" w:rsidR="00A8335B" w:rsidRPr="00A8335B" w:rsidRDefault="00A8335B" w:rsidP="00A8335B">
            <w:pPr>
              <w:spacing w:after="60"/>
              <w:jc w:val="both"/>
              <w:rPr>
                <w:rFonts w:eastAsia="Calibri" w:cs="Arial"/>
                <w:sz w:val="20"/>
                <w:szCs w:val="20"/>
              </w:rPr>
            </w:pPr>
            <w:r w:rsidRPr="00A8335B">
              <w:rPr>
                <w:rFonts w:cs="Arial"/>
                <w:sz w:val="20"/>
                <w:szCs w:val="20"/>
              </w:rPr>
              <w:t xml:space="preserve">12 </w:t>
            </w:r>
          </w:p>
        </w:tc>
      </w:tr>
      <w:tr w:rsidR="00A8335B" w:rsidRPr="00A8335B" w14:paraId="5CFD3E17" w14:textId="77777777" w:rsidTr="00A8335B">
        <w:trPr>
          <w:trHeight w:val="255"/>
        </w:trPr>
        <w:tc>
          <w:tcPr>
            <w:tcW w:w="3817" w:type="dxa"/>
            <w:hideMark/>
          </w:tcPr>
          <w:p w14:paraId="2376504A" w14:textId="77777777" w:rsidR="00A8335B" w:rsidRPr="00A8335B" w:rsidRDefault="00A8335B" w:rsidP="00A8335B">
            <w:pPr>
              <w:spacing w:after="60"/>
              <w:jc w:val="both"/>
              <w:rPr>
                <w:rFonts w:eastAsia="Calibri" w:cs="Arial"/>
                <w:sz w:val="20"/>
                <w:szCs w:val="20"/>
              </w:rPr>
            </w:pPr>
            <w:r w:rsidRPr="00A8335B">
              <w:rPr>
                <w:rFonts w:cs="Arial"/>
                <w:sz w:val="20"/>
                <w:szCs w:val="20"/>
              </w:rPr>
              <w:t>Amputation major</w:t>
            </w:r>
          </w:p>
        </w:tc>
        <w:tc>
          <w:tcPr>
            <w:tcW w:w="2835" w:type="dxa"/>
            <w:noWrap/>
            <w:hideMark/>
          </w:tcPr>
          <w:p w14:paraId="0CF2E30E" w14:textId="77777777" w:rsidR="00A8335B" w:rsidRPr="00A8335B" w:rsidRDefault="00A8335B" w:rsidP="00A8335B">
            <w:pPr>
              <w:spacing w:after="60"/>
              <w:jc w:val="both"/>
              <w:rPr>
                <w:rFonts w:eastAsia="Calibri" w:cs="Arial"/>
                <w:sz w:val="20"/>
                <w:szCs w:val="20"/>
              </w:rPr>
            </w:pPr>
            <w:r w:rsidRPr="00A8335B">
              <w:rPr>
                <w:rFonts w:cs="Arial"/>
                <w:sz w:val="20"/>
                <w:szCs w:val="20"/>
              </w:rPr>
              <w:t xml:space="preserve">6 </w:t>
            </w:r>
          </w:p>
        </w:tc>
      </w:tr>
    </w:tbl>
    <w:p w14:paraId="7A43E66C" w14:textId="77777777" w:rsidR="00A8335B" w:rsidRPr="00A8335B" w:rsidRDefault="00A8335B" w:rsidP="00A8335B">
      <w:pPr>
        <w:jc w:val="both"/>
        <w:rPr>
          <w:rFonts w:cs="Arial"/>
          <w:sz w:val="20"/>
          <w:szCs w:val="20"/>
        </w:rPr>
      </w:pPr>
    </w:p>
    <w:p w14:paraId="19EBB6EC" w14:textId="77777777" w:rsidR="00A8335B" w:rsidRPr="00A8335B" w:rsidRDefault="00A8335B" w:rsidP="00A8335B">
      <w:pPr>
        <w:numPr>
          <w:ilvl w:val="0"/>
          <w:numId w:val="31"/>
        </w:numPr>
        <w:spacing w:after="60"/>
        <w:ind w:left="714" w:hanging="357"/>
        <w:contextualSpacing/>
        <w:textboxTightWrap w:val="none"/>
        <w:rPr>
          <w:rFonts w:cs="Arial"/>
          <w:sz w:val="20"/>
          <w:szCs w:val="20"/>
        </w:rPr>
      </w:pPr>
      <w:r w:rsidRPr="00A8335B">
        <w:rPr>
          <w:rFonts w:cs="Arial"/>
          <w:sz w:val="20"/>
          <w:szCs w:val="20"/>
        </w:rPr>
        <w:t>It is recommended that the title of the indicator be amended to include the phrase “of the patients included in the audit…”</w:t>
      </w:r>
      <w:r w:rsidRPr="00A8335B">
        <w:rPr>
          <w:rFonts w:cs="Arial"/>
          <w:sz w:val="20"/>
          <w:szCs w:val="20"/>
        </w:rPr>
        <w:br/>
        <w:t xml:space="preserve">It is recognised that some complications are widespread in the England population but that only 60% of HES records tend to include a diabetes diagnosis.  </w:t>
      </w:r>
      <w:r w:rsidRPr="00A8335B">
        <w:rPr>
          <w:rFonts w:cs="Arial"/>
          <w:sz w:val="20"/>
          <w:szCs w:val="20"/>
        </w:rPr>
        <w:br/>
        <w:t>It is proposed that patients with diabetes be identified using the NDA and matched to HES for the complications.</w:t>
      </w:r>
    </w:p>
    <w:p w14:paraId="02D52E9D" w14:textId="77777777" w:rsidR="00A8335B" w:rsidRPr="00A8335B" w:rsidRDefault="00A8335B" w:rsidP="00A8335B">
      <w:pPr>
        <w:numPr>
          <w:ilvl w:val="0"/>
          <w:numId w:val="31"/>
        </w:numPr>
        <w:spacing w:after="60"/>
        <w:contextualSpacing/>
        <w:jc w:val="both"/>
        <w:textboxTightWrap w:val="none"/>
        <w:rPr>
          <w:rFonts w:cs="Arial"/>
          <w:sz w:val="20"/>
          <w:szCs w:val="20"/>
        </w:rPr>
      </w:pPr>
      <w:r w:rsidRPr="00A8335B">
        <w:rPr>
          <w:rFonts w:cs="Arial"/>
          <w:sz w:val="20"/>
          <w:szCs w:val="20"/>
        </w:rPr>
        <w:t>MRG’s views are sought on whether to report prevalence of a complication rather than incidence for chronic conditions that cannot recur e.g. angina.</w:t>
      </w:r>
    </w:p>
    <w:p w14:paraId="4769FD53" w14:textId="77777777" w:rsidR="00A8335B" w:rsidRPr="00A8335B" w:rsidRDefault="00A8335B" w:rsidP="00A8335B">
      <w:pPr>
        <w:jc w:val="both"/>
        <w:rPr>
          <w:rFonts w:cs="Arial"/>
          <w:sz w:val="20"/>
          <w:szCs w:val="20"/>
        </w:rPr>
      </w:pPr>
    </w:p>
    <w:p w14:paraId="48282D26" w14:textId="77777777" w:rsidR="00A8335B" w:rsidRPr="00A8335B" w:rsidRDefault="00A8335B" w:rsidP="00A8335B">
      <w:pPr>
        <w:jc w:val="both"/>
        <w:rPr>
          <w:rFonts w:cs="Arial"/>
          <w:b/>
          <w:sz w:val="20"/>
          <w:szCs w:val="20"/>
          <w:u w:val="single"/>
        </w:rPr>
      </w:pPr>
      <w:r w:rsidRPr="00A8335B">
        <w:rPr>
          <w:rFonts w:cs="Arial"/>
          <w:b/>
          <w:sz w:val="20"/>
          <w:szCs w:val="20"/>
          <w:u w:val="single"/>
        </w:rPr>
        <w:t>Potential issues</w:t>
      </w:r>
    </w:p>
    <w:p w14:paraId="4858ED09" w14:textId="77777777" w:rsidR="00A8335B" w:rsidRPr="00A8335B" w:rsidRDefault="00A8335B" w:rsidP="00A8335B">
      <w:pPr>
        <w:jc w:val="both"/>
        <w:rPr>
          <w:rFonts w:cs="Arial"/>
          <w:sz w:val="20"/>
          <w:szCs w:val="20"/>
        </w:rPr>
      </w:pPr>
    </w:p>
    <w:p w14:paraId="168A5122" w14:textId="77777777" w:rsidR="00A8335B" w:rsidRPr="00A8335B" w:rsidRDefault="00A8335B" w:rsidP="00A8335B">
      <w:pPr>
        <w:jc w:val="both"/>
        <w:rPr>
          <w:rFonts w:cs="Arial"/>
          <w:sz w:val="20"/>
          <w:szCs w:val="20"/>
        </w:rPr>
      </w:pPr>
      <w:r w:rsidRPr="00A8335B">
        <w:rPr>
          <w:rFonts w:cs="Arial"/>
          <w:sz w:val="20"/>
          <w:szCs w:val="20"/>
        </w:rPr>
        <w:t xml:space="preserve">The NDA currently audits only those patients who are alive at the end of the audit period.  This is a great concern in terms of the quality of data when reporting complications with high mortality rates, (particularly myocardial </w:t>
      </w:r>
      <w:r w:rsidRPr="00A8335B">
        <w:rPr>
          <w:rFonts w:cs="Arial"/>
          <w:sz w:val="20"/>
          <w:szCs w:val="20"/>
        </w:rPr>
        <w:lastRenderedPageBreak/>
        <w:t>infarction), as those cases ending in death are excluded from the dataset.  23% of people suffering MI die before reaching hospital.</w:t>
      </w:r>
    </w:p>
    <w:p w14:paraId="5357372E" w14:textId="77777777" w:rsidR="00A8335B" w:rsidRPr="00A8335B" w:rsidRDefault="00A8335B" w:rsidP="00A8335B">
      <w:pPr>
        <w:jc w:val="both"/>
        <w:rPr>
          <w:rFonts w:cs="Arial"/>
          <w:sz w:val="20"/>
          <w:szCs w:val="20"/>
        </w:rPr>
      </w:pPr>
      <w:r w:rsidRPr="00A8335B">
        <w:rPr>
          <w:rFonts w:cs="Arial"/>
          <w:sz w:val="20"/>
          <w:szCs w:val="20"/>
        </w:rPr>
        <w:t>The NDA intends to resolve this issue but since this will require a change in the way the data are collected, it will be two years before the data are available.</w:t>
      </w:r>
    </w:p>
    <w:p w14:paraId="53ECB188" w14:textId="77777777" w:rsidR="00A8335B" w:rsidRPr="00A8335B" w:rsidRDefault="00A8335B" w:rsidP="00A8335B">
      <w:pPr>
        <w:jc w:val="both"/>
        <w:rPr>
          <w:rFonts w:cs="Arial"/>
          <w:sz w:val="20"/>
          <w:szCs w:val="20"/>
        </w:rPr>
      </w:pPr>
      <w:r w:rsidRPr="00A8335B">
        <w:rPr>
          <w:rFonts w:cs="Arial"/>
          <w:sz w:val="20"/>
          <w:szCs w:val="20"/>
        </w:rPr>
        <w:t>NDA therefore recommends that the indicators for those conditions with high mortality be published with appropriate health warnings.</w:t>
      </w:r>
    </w:p>
    <w:p w14:paraId="32C9A783" w14:textId="484C8EC8" w:rsidR="00A8335B" w:rsidRDefault="00A8335B" w:rsidP="00A8335B">
      <w:pPr>
        <w:rPr>
          <w:rFonts w:cs="Arial"/>
          <w:sz w:val="20"/>
          <w:szCs w:val="20"/>
        </w:rPr>
      </w:pPr>
      <w:r w:rsidRPr="00A8335B">
        <w:rPr>
          <w:rFonts w:cs="Arial"/>
          <w:sz w:val="20"/>
          <w:szCs w:val="20"/>
        </w:rPr>
        <w:t>In the worst case this opens opportunities for gaming and gives CCGs a perverse incentive when it comes to survival of their patients.</w:t>
      </w:r>
    </w:p>
    <w:p w14:paraId="3C0E6E91" w14:textId="392001DF" w:rsidR="00484590" w:rsidRPr="00484590" w:rsidRDefault="00484590" w:rsidP="00A8335B">
      <w:pPr>
        <w:rPr>
          <w:rFonts w:cs="Arial"/>
          <w:b/>
          <w:bCs/>
          <w:sz w:val="22"/>
          <w:szCs w:val="22"/>
        </w:rPr>
      </w:pPr>
      <w:r w:rsidRPr="00484590">
        <w:rPr>
          <w:rFonts w:cs="Arial"/>
          <w:b/>
          <w:bCs/>
          <w:sz w:val="22"/>
          <w:szCs w:val="22"/>
        </w:rPr>
        <w:t>Indicator Details - Initial MRG Submission</w:t>
      </w:r>
    </w:p>
    <w:p w14:paraId="1BF4A30D" w14:textId="131FF7CD" w:rsidR="00484590" w:rsidRPr="00A8335B" w:rsidRDefault="00484590" w:rsidP="00A8335B">
      <w:pPr>
        <w:rPr>
          <w:rFonts w:cs="Arial"/>
          <w:b/>
          <w:bCs/>
        </w:rPr>
      </w:pPr>
      <w:r w:rsidRPr="00A8335B">
        <w:rPr>
          <w:rFonts w:cs="Arial"/>
          <w:b/>
          <w:sz w:val="20"/>
          <w:szCs w:val="20"/>
        </w:rPr>
        <w:t>Date of Initial Discussion: 09/08/12</w:t>
      </w:r>
    </w:p>
    <w:tbl>
      <w:tblPr>
        <w:tblStyle w:val="TableGrid"/>
        <w:tblW w:w="9923" w:type="dxa"/>
        <w:tblLayout w:type="fixed"/>
        <w:tblLook w:val="01E0" w:firstRow="1" w:lastRow="1" w:firstColumn="1" w:lastColumn="1" w:noHBand="0" w:noVBand="0"/>
      </w:tblPr>
      <w:tblGrid>
        <w:gridCol w:w="2125"/>
        <w:gridCol w:w="7798"/>
      </w:tblGrid>
      <w:tr w:rsidR="00484590" w:rsidRPr="00A8335B" w14:paraId="6081F448" w14:textId="77777777" w:rsidTr="00B9312A">
        <w:tc>
          <w:tcPr>
            <w:tcW w:w="2125" w:type="dxa"/>
          </w:tcPr>
          <w:p w14:paraId="23FD1F58" w14:textId="77777777" w:rsidR="00484590" w:rsidRPr="00A8335B" w:rsidRDefault="00484590" w:rsidP="00484590">
            <w:pPr>
              <w:rPr>
                <w:rFonts w:cs="Arial"/>
                <w:sz w:val="18"/>
                <w:szCs w:val="18"/>
              </w:rPr>
            </w:pPr>
            <w:r w:rsidRPr="00A8335B">
              <w:rPr>
                <w:rFonts w:cs="Arial"/>
                <w:sz w:val="22"/>
                <w:szCs w:val="22"/>
              </w:rPr>
              <w:t>Rationale / usefulness</w:t>
            </w:r>
            <w:r w:rsidRPr="00A8335B">
              <w:rPr>
                <w:rFonts w:cs="Arial"/>
                <w:sz w:val="18"/>
                <w:szCs w:val="18"/>
              </w:rPr>
              <w:t xml:space="preserve"> </w:t>
            </w:r>
          </w:p>
          <w:p w14:paraId="40A83834" w14:textId="77777777" w:rsidR="00484590" w:rsidRPr="00A8335B" w:rsidRDefault="00484590" w:rsidP="00484590">
            <w:pPr>
              <w:rPr>
                <w:rFonts w:cs="Arial"/>
                <w:sz w:val="16"/>
                <w:szCs w:val="16"/>
              </w:rPr>
            </w:pPr>
            <w:r w:rsidRPr="00A8335B">
              <w:rPr>
                <w:rFonts w:cs="Arial"/>
                <w:sz w:val="16"/>
                <w:szCs w:val="16"/>
              </w:rPr>
              <w:t>Evidence and action ability of indicator [take this directly from the application if possible]</w:t>
            </w:r>
          </w:p>
          <w:p w14:paraId="5BE698FF" w14:textId="77777777" w:rsidR="00484590" w:rsidRPr="00A8335B" w:rsidRDefault="00484590" w:rsidP="00484590">
            <w:pPr>
              <w:rPr>
                <w:rFonts w:cs="Arial"/>
                <w:sz w:val="22"/>
                <w:szCs w:val="22"/>
              </w:rPr>
            </w:pPr>
          </w:p>
        </w:tc>
        <w:tc>
          <w:tcPr>
            <w:tcW w:w="7798" w:type="dxa"/>
          </w:tcPr>
          <w:p w14:paraId="1080F670" w14:textId="77777777" w:rsidR="00484590" w:rsidRPr="00A8335B" w:rsidRDefault="00484590" w:rsidP="00484590">
            <w:pPr>
              <w:rPr>
                <w:rFonts w:cs="Arial"/>
                <w:sz w:val="21"/>
                <w:szCs w:val="21"/>
              </w:rPr>
            </w:pPr>
            <w:r w:rsidRPr="00A8335B">
              <w:rPr>
                <w:rFonts w:cs="Arial"/>
                <w:sz w:val="21"/>
                <w:szCs w:val="21"/>
              </w:rPr>
              <w:t xml:space="preserve">The indicator supports the NHS Outcomes Framework and has been identified by the NICE COF Advisory Committee for use in the Commissioning Outcomes Framework.  </w:t>
            </w:r>
          </w:p>
          <w:p w14:paraId="3E7AEE78" w14:textId="77777777" w:rsidR="00484590" w:rsidRPr="00A8335B" w:rsidRDefault="00484590" w:rsidP="00484590">
            <w:pPr>
              <w:rPr>
                <w:rFonts w:cs="Arial"/>
                <w:sz w:val="21"/>
                <w:szCs w:val="21"/>
              </w:rPr>
            </w:pPr>
            <w:r w:rsidRPr="00A8335B">
              <w:rPr>
                <w:rFonts w:cs="Arial"/>
                <w:sz w:val="21"/>
                <w:szCs w:val="21"/>
              </w:rPr>
              <w:t xml:space="preserve">“The intent of indicator 1.24 is to measure the proportion of people with diabetes who develop long term conditions or complications that may be exacerbated by poor management of diabetes.” </w:t>
            </w:r>
          </w:p>
          <w:p w14:paraId="0D1B4BE3" w14:textId="77777777" w:rsidR="00484590" w:rsidRPr="00A8335B" w:rsidRDefault="00484590" w:rsidP="00484590">
            <w:pPr>
              <w:rPr>
                <w:rFonts w:cs="Arial"/>
                <w:sz w:val="21"/>
                <w:szCs w:val="21"/>
              </w:rPr>
            </w:pPr>
            <w:r w:rsidRPr="00A8335B">
              <w:rPr>
                <w:rFonts w:cs="Arial"/>
                <w:sz w:val="21"/>
                <w:szCs w:val="21"/>
              </w:rPr>
              <w:t>This indicator is considered useful in measuring the quality of commissioning for people with diabetes.</w:t>
            </w:r>
          </w:p>
          <w:p w14:paraId="3888506B" w14:textId="6B3AF238" w:rsidR="00484590" w:rsidRPr="00A8335B" w:rsidRDefault="00484590" w:rsidP="00484590">
            <w:pPr>
              <w:rPr>
                <w:rFonts w:cs="Arial"/>
                <w:sz w:val="21"/>
                <w:szCs w:val="21"/>
              </w:rPr>
            </w:pPr>
            <w:r w:rsidRPr="00A8335B">
              <w:rPr>
                <w:rFonts w:cs="Arial"/>
                <w:sz w:val="21"/>
                <w:szCs w:val="21"/>
              </w:rPr>
              <w:t>The NDA MI, stroke and end stage kidney disease complications indicator was developed to assess the complication rates in the diabetic population.</w:t>
            </w:r>
          </w:p>
        </w:tc>
      </w:tr>
      <w:tr w:rsidR="00484590" w:rsidRPr="00A8335B" w14:paraId="6626248C" w14:textId="77777777" w:rsidTr="00B9312A">
        <w:tc>
          <w:tcPr>
            <w:tcW w:w="2125" w:type="dxa"/>
          </w:tcPr>
          <w:p w14:paraId="4B67C02D" w14:textId="77777777" w:rsidR="00484590" w:rsidRPr="00A8335B" w:rsidRDefault="00484590" w:rsidP="00484590">
            <w:pPr>
              <w:rPr>
                <w:rFonts w:cs="Arial"/>
                <w:sz w:val="22"/>
                <w:szCs w:val="22"/>
              </w:rPr>
            </w:pPr>
            <w:r w:rsidRPr="00A8335B">
              <w:rPr>
                <w:rFonts w:cs="Arial"/>
                <w:sz w:val="22"/>
                <w:szCs w:val="22"/>
              </w:rPr>
              <w:t>Data source</w:t>
            </w:r>
          </w:p>
        </w:tc>
        <w:tc>
          <w:tcPr>
            <w:tcW w:w="7798" w:type="dxa"/>
          </w:tcPr>
          <w:p w14:paraId="664452B7" w14:textId="77777777" w:rsidR="00484590" w:rsidRPr="00A8335B" w:rsidRDefault="00484590" w:rsidP="00484590">
            <w:pPr>
              <w:rPr>
                <w:rFonts w:cs="Arial"/>
                <w:sz w:val="21"/>
                <w:szCs w:val="21"/>
              </w:rPr>
            </w:pPr>
            <w:r w:rsidRPr="00A8335B">
              <w:rPr>
                <w:rFonts w:cs="Arial"/>
                <w:sz w:val="21"/>
                <w:szCs w:val="21"/>
              </w:rPr>
              <w:t>National Diabetes Audit &amp; HES</w:t>
            </w:r>
          </w:p>
        </w:tc>
      </w:tr>
      <w:tr w:rsidR="00484590" w:rsidRPr="00A8335B" w14:paraId="163C9569" w14:textId="77777777" w:rsidTr="00B9312A">
        <w:trPr>
          <w:trHeight w:val="819"/>
        </w:trPr>
        <w:tc>
          <w:tcPr>
            <w:tcW w:w="2125" w:type="dxa"/>
          </w:tcPr>
          <w:p w14:paraId="36DBC546" w14:textId="2AEE890F" w:rsidR="00484590" w:rsidRPr="00484590" w:rsidRDefault="00484590" w:rsidP="00484590">
            <w:pPr>
              <w:rPr>
                <w:rFonts w:cs="Arial"/>
                <w:sz w:val="22"/>
                <w:szCs w:val="22"/>
              </w:rPr>
            </w:pPr>
            <w:r w:rsidRPr="00A8335B">
              <w:rPr>
                <w:rFonts w:cs="Arial"/>
                <w:sz w:val="22"/>
                <w:szCs w:val="22"/>
              </w:rPr>
              <w:t>Constructio</w:t>
            </w:r>
            <w:r>
              <w:rPr>
                <w:rFonts w:cs="Arial"/>
                <w:sz w:val="22"/>
                <w:szCs w:val="22"/>
              </w:rPr>
              <w:t>n</w:t>
            </w:r>
          </w:p>
          <w:p w14:paraId="282BD9A9" w14:textId="77777777" w:rsidR="00484590" w:rsidRPr="00A8335B" w:rsidRDefault="00484590" w:rsidP="00484590">
            <w:pPr>
              <w:rPr>
                <w:rFonts w:cs="Arial"/>
                <w:sz w:val="22"/>
                <w:szCs w:val="22"/>
              </w:rPr>
            </w:pPr>
          </w:p>
        </w:tc>
        <w:tc>
          <w:tcPr>
            <w:tcW w:w="7798" w:type="dxa"/>
          </w:tcPr>
          <w:p w14:paraId="3549E9F5" w14:textId="77777777" w:rsidR="00484590" w:rsidRPr="00A8335B" w:rsidRDefault="00484590" w:rsidP="00484590">
            <w:pPr>
              <w:rPr>
                <w:rFonts w:cs="Arial"/>
                <w:b/>
                <w:i/>
                <w:sz w:val="21"/>
                <w:szCs w:val="21"/>
              </w:rPr>
            </w:pPr>
            <w:r w:rsidRPr="00A8335B">
              <w:rPr>
                <w:rFonts w:cs="Arial"/>
                <w:b/>
                <w:i/>
                <w:sz w:val="21"/>
                <w:szCs w:val="21"/>
              </w:rPr>
              <w:t>Summary description of the calculation:</w:t>
            </w:r>
          </w:p>
          <w:p w14:paraId="6FA1335E" w14:textId="77777777" w:rsidR="00484590" w:rsidRPr="00A8335B" w:rsidRDefault="00484590" w:rsidP="00484590">
            <w:pPr>
              <w:rPr>
                <w:rFonts w:cs="Arial"/>
                <w:b/>
                <w:sz w:val="21"/>
                <w:szCs w:val="21"/>
              </w:rPr>
            </w:pPr>
          </w:p>
        </w:tc>
      </w:tr>
      <w:tr w:rsidR="00484590" w:rsidRPr="00A8335B" w14:paraId="38131E44" w14:textId="77777777" w:rsidTr="00B9312A">
        <w:trPr>
          <w:trHeight w:val="341"/>
        </w:trPr>
        <w:tc>
          <w:tcPr>
            <w:tcW w:w="2125" w:type="dxa"/>
          </w:tcPr>
          <w:p w14:paraId="2D3CA527" w14:textId="344E62E7" w:rsidR="00484590" w:rsidRPr="00A8335B" w:rsidRDefault="00484590" w:rsidP="00484590">
            <w:pPr>
              <w:rPr>
                <w:rFonts w:cs="Arial"/>
                <w:sz w:val="22"/>
                <w:szCs w:val="22"/>
              </w:rPr>
            </w:pPr>
            <w:r w:rsidRPr="006358D4">
              <w:rPr>
                <w:rFonts w:cs="Arial"/>
                <w:sz w:val="22"/>
                <w:szCs w:val="22"/>
              </w:rPr>
              <w:t>Construction</w:t>
            </w:r>
          </w:p>
        </w:tc>
        <w:tc>
          <w:tcPr>
            <w:tcW w:w="7798" w:type="dxa"/>
          </w:tcPr>
          <w:p w14:paraId="0A989200" w14:textId="77777777" w:rsidR="00484590" w:rsidRPr="00A8335B" w:rsidRDefault="00484590" w:rsidP="00484590">
            <w:pPr>
              <w:rPr>
                <w:rFonts w:cs="Arial"/>
                <w:sz w:val="21"/>
                <w:szCs w:val="21"/>
              </w:rPr>
            </w:pPr>
            <w:r w:rsidRPr="00A8335B">
              <w:rPr>
                <w:rFonts w:cs="Arial"/>
                <w:b/>
                <w:i/>
                <w:sz w:val="21"/>
                <w:szCs w:val="21"/>
              </w:rPr>
              <w:t>Calculation type:</w:t>
            </w:r>
            <w:r w:rsidRPr="00A8335B">
              <w:rPr>
                <w:rFonts w:cs="Arial"/>
              </w:rPr>
              <w:t xml:space="preserve"> </w:t>
            </w:r>
            <w:r w:rsidRPr="00A8335B">
              <w:rPr>
                <w:rFonts w:cs="Arial"/>
                <w:sz w:val="21"/>
                <w:szCs w:val="21"/>
              </w:rPr>
              <w:t>Indicator will be reported annually for the audit period.</w:t>
            </w:r>
          </w:p>
          <w:p w14:paraId="1A25D2C2" w14:textId="77777777" w:rsidR="00484590" w:rsidRPr="00A8335B" w:rsidRDefault="00484590" w:rsidP="00484590">
            <w:pPr>
              <w:rPr>
                <w:rFonts w:cs="Arial"/>
                <w:b/>
                <w:i/>
                <w:sz w:val="21"/>
                <w:szCs w:val="21"/>
              </w:rPr>
            </w:pPr>
            <w:r w:rsidRPr="00A8335B">
              <w:rPr>
                <w:rFonts w:cs="Arial"/>
                <w:sz w:val="21"/>
                <w:szCs w:val="21"/>
              </w:rPr>
              <w:t>This indicator will be a rate.</w:t>
            </w:r>
          </w:p>
        </w:tc>
      </w:tr>
      <w:tr w:rsidR="00484590" w:rsidRPr="00A8335B" w14:paraId="4F6EA823" w14:textId="77777777" w:rsidTr="00B9312A">
        <w:trPr>
          <w:trHeight w:val="819"/>
        </w:trPr>
        <w:tc>
          <w:tcPr>
            <w:tcW w:w="2125" w:type="dxa"/>
          </w:tcPr>
          <w:p w14:paraId="507CDC9C" w14:textId="3E34FD87" w:rsidR="00484590" w:rsidRPr="00A8335B" w:rsidRDefault="00484590" w:rsidP="00484590">
            <w:pPr>
              <w:rPr>
                <w:rFonts w:cs="Arial"/>
                <w:sz w:val="22"/>
                <w:szCs w:val="22"/>
              </w:rPr>
            </w:pPr>
            <w:r w:rsidRPr="006358D4">
              <w:rPr>
                <w:rFonts w:cs="Arial"/>
                <w:sz w:val="22"/>
                <w:szCs w:val="22"/>
              </w:rPr>
              <w:t>Construction</w:t>
            </w:r>
          </w:p>
        </w:tc>
        <w:tc>
          <w:tcPr>
            <w:tcW w:w="7798" w:type="dxa"/>
          </w:tcPr>
          <w:p w14:paraId="61283891" w14:textId="77777777" w:rsidR="00484590" w:rsidRPr="00A8335B" w:rsidRDefault="00484590" w:rsidP="00484590">
            <w:pPr>
              <w:rPr>
                <w:rFonts w:cs="Arial"/>
                <w:i/>
                <w:sz w:val="21"/>
                <w:szCs w:val="21"/>
              </w:rPr>
            </w:pPr>
            <w:r w:rsidRPr="00A8335B">
              <w:rPr>
                <w:rFonts w:cs="Arial"/>
                <w:b/>
                <w:i/>
                <w:sz w:val="21"/>
                <w:szCs w:val="21"/>
              </w:rPr>
              <w:t>Denominator:</w:t>
            </w:r>
            <w:r w:rsidRPr="00A8335B">
              <w:rPr>
                <w:rFonts w:cs="Arial"/>
                <w:i/>
                <w:sz w:val="21"/>
                <w:szCs w:val="21"/>
              </w:rPr>
              <w:t xml:space="preserve"> </w:t>
            </w:r>
            <w:r w:rsidRPr="00A8335B">
              <w:rPr>
                <w:rFonts w:cs="Arial"/>
                <w:sz w:val="21"/>
                <w:szCs w:val="21"/>
              </w:rPr>
              <w:t>Number of people with diabetes identified by the NDA.</w:t>
            </w:r>
          </w:p>
          <w:p w14:paraId="5F0F0218" w14:textId="77777777" w:rsidR="00484590" w:rsidRPr="00A8335B" w:rsidRDefault="00484590" w:rsidP="00484590">
            <w:pPr>
              <w:rPr>
                <w:rFonts w:cs="Arial"/>
                <w:b/>
                <w:i/>
                <w:sz w:val="21"/>
                <w:szCs w:val="21"/>
              </w:rPr>
            </w:pPr>
          </w:p>
          <w:p w14:paraId="5DD03061" w14:textId="77777777" w:rsidR="00484590" w:rsidRPr="00A8335B" w:rsidRDefault="00484590" w:rsidP="00484590">
            <w:pPr>
              <w:rPr>
                <w:rFonts w:cs="Arial"/>
                <w:b/>
                <w:i/>
                <w:sz w:val="21"/>
                <w:szCs w:val="21"/>
              </w:rPr>
            </w:pPr>
            <w:r w:rsidRPr="00A8335B">
              <w:rPr>
                <w:rFonts w:cs="Arial"/>
                <w:b/>
                <w:i/>
                <w:sz w:val="21"/>
                <w:szCs w:val="21"/>
              </w:rPr>
              <w:t>Numerator:</w:t>
            </w:r>
            <w:r w:rsidRPr="00A8335B">
              <w:rPr>
                <w:rFonts w:cs="Arial"/>
              </w:rPr>
              <w:t xml:space="preserve"> </w:t>
            </w:r>
            <w:r w:rsidRPr="00A8335B">
              <w:rPr>
                <w:rFonts w:cs="Arial"/>
                <w:sz w:val="21"/>
                <w:szCs w:val="21"/>
              </w:rPr>
              <w:t>Number of people collected by the NDA who have a HES primary or secondary diagnosis during the reporting period of MI, stroke or end stage kidney disease.</w:t>
            </w:r>
          </w:p>
          <w:p w14:paraId="16DCD507" w14:textId="77777777" w:rsidR="00484590" w:rsidRPr="00A8335B" w:rsidRDefault="00484590" w:rsidP="00484590">
            <w:pPr>
              <w:rPr>
                <w:rFonts w:cs="Arial"/>
                <w:b/>
                <w:sz w:val="21"/>
                <w:szCs w:val="21"/>
              </w:rPr>
            </w:pPr>
          </w:p>
          <w:p w14:paraId="30E53494" w14:textId="77777777" w:rsidR="00484590" w:rsidRPr="00A8335B" w:rsidRDefault="00484590" w:rsidP="00484590">
            <w:pPr>
              <w:rPr>
                <w:rFonts w:cs="Arial"/>
                <w:sz w:val="21"/>
                <w:szCs w:val="21"/>
              </w:rPr>
            </w:pPr>
            <w:r w:rsidRPr="00A8335B">
              <w:rPr>
                <w:rFonts w:cs="Arial"/>
                <w:sz w:val="21"/>
                <w:szCs w:val="21"/>
              </w:rPr>
              <w:t>A list of NHS numbers of patients with diabetes will be provided by NDA and matched to HES data.  Anyone with a primary or secondary diagnosis on the list below is identified.</w:t>
            </w:r>
          </w:p>
          <w:p w14:paraId="641ECCBB" w14:textId="77777777" w:rsidR="00484590" w:rsidRPr="00A8335B" w:rsidRDefault="00484590" w:rsidP="00484590">
            <w:pPr>
              <w:rPr>
                <w:rFonts w:cs="Arial"/>
                <w:sz w:val="21"/>
                <w:szCs w:val="21"/>
              </w:rPr>
            </w:pPr>
          </w:p>
          <w:p w14:paraId="0CA12044" w14:textId="77777777" w:rsidR="00484590" w:rsidRPr="00A8335B" w:rsidRDefault="00484590" w:rsidP="00484590">
            <w:pPr>
              <w:rPr>
                <w:rFonts w:cs="Arial"/>
                <w:sz w:val="21"/>
                <w:szCs w:val="21"/>
              </w:rPr>
            </w:pPr>
            <w:r w:rsidRPr="00A8335B">
              <w:rPr>
                <w:rFonts w:cs="Arial"/>
                <w:sz w:val="21"/>
                <w:szCs w:val="21"/>
              </w:rPr>
              <w:t>ICD-10 Codes</w:t>
            </w:r>
          </w:p>
          <w:p w14:paraId="1C5F8D9F" w14:textId="77777777" w:rsidR="00484590" w:rsidRPr="00A8335B" w:rsidRDefault="00484590" w:rsidP="00484590">
            <w:pPr>
              <w:rPr>
                <w:rFonts w:cs="Arial"/>
                <w:sz w:val="21"/>
                <w:szCs w:val="21"/>
              </w:rPr>
            </w:pPr>
            <w:r w:rsidRPr="00A8335B">
              <w:rPr>
                <w:rFonts w:cs="Arial"/>
                <w:sz w:val="21"/>
                <w:szCs w:val="21"/>
              </w:rPr>
              <w:t xml:space="preserve">Myocardial infarction </w:t>
            </w:r>
          </w:p>
          <w:p w14:paraId="18C8DA17" w14:textId="77777777" w:rsidR="00484590" w:rsidRPr="00A8335B" w:rsidRDefault="00484590" w:rsidP="00484590">
            <w:pPr>
              <w:rPr>
                <w:rFonts w:cs="Arial"/>
                <w:sz w:val="21"/>
                <w:szCs w:val="21"/>
              </w:rPr>
            </w:pPr>
            <w:r w:rsidRPr="00A8335B">
              <w:rPr>
                <w:rFonts w:cs="Arial"/>
                <w:sz w:val="21"/>
                <w:szCs w:val="21"/>
              </w:rPr>
              <w:tab/>
              <w:t xml:space="preserve">- I21.0 Acute transmural myocardial infarction of anterior wall </w:t>
            </w:r>
          </w:p>
          <w:p w14:paraId="6C636936" w14:textId="77777777" w:rsidR="00484590" w:rsidRPr="00A8335B" w:rsidRDefault="00484590" w:rsidP="00484590">
            <w:pPr>
              <w:rPr>
                <w:rFonts w:cs="Arial"/>
                <w:sz w:val="21"/>
                <w:szCs w:val="21"/>
              </w:rPr>
            </w:pPr>
            <w:r w:rsidRPr="00A8335B">
              <w:rPr>
                <w:rFonts w:cs="Arial"/>
                <w:sz w:val="21"/>
                <w:szCs w:val="21"/>
              </w:rPr>
              <w:tab/>
              <w:t xml:space="preserve">- I21.1 Acute transmural myocardial infarction of inferior wall </w:t>
            </w:r>
          </w:p>
          <w:p w14:paraId="3CC83A0C" w14:textId="77777777" w:rsidR="00484590" w:rsidRPr="00A8335B" w:rsidRDefault="00484590" w:rsidP="00484590">
            <w:pPr>
              <w:rPr>
                <w:rFonts w:cs="Arial"/>
                <w:sz w:val="21"/>
                <w:szCs w:val="21"/>
              </w:rPr>
            </w:pPr>
            <w:r w:rsidRPr="00A8335B">
              <w:rPr>
                <w:rFonts w:cs="Arial"/>
                <w:sz w:val="21"/>
                <w:szCs w:val="21"/>
              </w:rPr>
              <w:tab/>
              <w:t xml:space="preserve">- I21.2 Acute transmural myocardial infarction of other sites </w:t>
            </w:r>
          </w:p>
          <w:p w14:paraId="6867BAE5" w14:textId="77777777" w:rsidR="00484590" w:rsidRPr="00A8335B" w:rsidRDefault="00484590" w:rsidP="00484590">
            <w:pPr>
              <w:rPr>
                <w:rFonts w:cs="Arial"/>
                <w:sz w:val="21"/>
                <w:szCs w:val="21"/>
              </w:rPr>
            </w:pPr>
            <w:r w:rsidRPr="00A8335B">
              <w:rPr>
                <w:rFonts w:cs="Arial"/>
                <w:sz w:val="21"/>
                <w:szCs w:val="21"/>
              </w:rPr>
              <w:tab/>
              <w:t xml:space="preserve">- I21.3 Acute transmural myocardial infarction of unspecified site </w:t>
            </w:r>
          </w:p>
          <w:p w14:paraId="6E79C98A" w14:textId="77777777" w:rsidR="00484590" w:rsidRPr="00A8335B" w:rsidRDefault="00484590" w:rsidP="00484590">
            <w:pPr>
              <w:rPr>
                <w:rFonts w:cs="Arial"/>
                <w:sz w:val="21"/>
                <w:szCs w:val="21"/>
              </w:rPr>
            </w:pPr>
            <w:r w:rsidRPr="00A8335B">
              <w:rPr>
                <w:rFonts w:cs="Arial"/>
                <w:sz w:val="21"/>
                <w:szCs w:val="21"/>
              </w:rPr>
              <w:tab/>
              <w:t xml:space="preserve">- I21.4 Acute subendocardial myocardial infarction </w:t>
            </w:r>
          </w:p>
          <w:p w14:paraId="5135B7FB" w14:textId="77777777" w:rsidR="00484590" w:rsidRPr="00A8335B" w:rsidRDefault="00484590" w:rsidP="00484590">
            <w:pPr>
              <w:rPr>
                <w:rFonts w:cs="Arial"/>
                <w:sz w:val="21"/>
                <w:szCs w:val="21"/>
              </w:rPr>
            </w:pPr>
            <w:r w:rsidRPr="00A8335B">
              <w:rPr>
                <w:rFonts w:cs="Arial"/>
                <w:sz w:val="21"/>
                <w:szCs w:val="21"/>
              </w:rPr>
              <w:tab/>
              <w:t xml:space="preserve">- I21.9 Acute myocardial infarction, unspecified </w:t>
            </w:r>
          </w:p>
          <w:p w14:paraId="14DFF3F9" w14:textId="77777777" w:rsidR="00484590" w:rsidRPr="00A8335B" w:rsidRDefault="00484590" w:rsidP="00484590">
            <w:pPr>
              <w:rPr>
                <w:rFonts w:cs="Arial"/>
                <w:sz w:val="21"/>
                <w:szCs w:val="21"/>
              </w:rPr>
            </w:pPr>
            <w:r w:rsidRPr="00A8335B">
              <w:rPr>
                <w:rFonts w:cs="Arial"/>
                <w:sz w:val="21"/>
                <w:szCs w:val="21"/>
              </w:rPr>
              <w:lastRenderedPageBreak/>
              <w:tab/>
              <w:t xml:space="preserve">- I22.0 Subsequent myocardial infarction of anterior wall </w:t>
            </w:r>
          </w:p>
          <w:p w14:paraId="6E9F5E7D" w14:textId="77777777" w:rsidR="00484590" w:rsidRPr="00A8335B" w:rsidRDefault="00484590" w:rsidP="00484590">
            <w:pPr>
              <w:rPr>
                <w:rFonts w:cs="Arial"/>
                <w:sz w:val="21"/>
                <w:szCs w:val="21"/>
              </w:rPr>
            </w:pPr>
            <w:r w:rsidRPr="00A8335B">
              <w:rPr>
                <w:rFonts w:cs="Arial"/>
                <w:sz w:val="21"/>
                <w:szCs w:val="21"/>
              </w:rPr>
              <w:tab/>
              <w:t xml:space="preserve">- I22.1 Subsequent myocardial infarction of inferior wall </w:t>
            </w:r>
          </w:p>
          <w:p w14:paraId="72F8C2BD" w14:textId="77777777" w:rsidR="00484590" w:rsidRPr="00A8335B" w:rsidRDefault="00484590" w:rsidP="00484590">
            <w:pPr>
              <w:rPr>
                <w:rFonts w:cs="Arial"/>
                <w:sz w:val="21"/>
                <w:szCs w:val="21"/>
              </w:rPr>
            </w:pPr>
            <w:r w:rsidRPr="00A8335B">
              <w:rPr>
                <w:rFonts w:cs="Arial"/>
                <w:sz w:val="21"/>
                <w:szCs w:val="21"/>
              </w:rPr>
              <w:tab/>
              <w:t xml:space="preserve">- I22.8 Subsequent myocardial infarction of other sites </w:t>
            </w:r>
          </w:p>
          <w:p w14:paraId="4C53CB10" w14:textId="77777777" w:rsidR="00484590" w:rsidRPr="00A8335B" w:rsidRDefault="00484590" w:rsidP="00484590">
            <w:pPr>
              <w:rPr>
                <w:rFonts w:cs="Arial"/>
                <w:sz w:val="21"/>
                <w:szCs w:val="21"/>
              </w:rPr>
            </w:pPr>
            <w:r w:rsidRPr="00A8335B">
              <w:rPr>
                <w:rFonts w:cs="Arial"/>
                <w:sz w:val="21"/>
                <w:szCs w:val="21"/>
              </w:rPr>
              <w:tab/>
              <w:t xml:space="preserve">- I22.9 Subsequent myocardial infarction of unspecified site </w:t>
            </w:r>
          </w:p>
          <w:p w14:paraId="45A20F23" w14:textId="77777777" w:rsidR="00484590" w:rsidRPr="00A8335B" w:rsidRDefault="00484590" w:rsidP="00484590">
            <w:pPr>
              <w:rPr>
                <w:rFonts w:cs="Arial"/>
                <w:sz w:val="21"/>
                <w:szCs w:val="21"/>
              </w:rPr>
            </w:pPr>
            <w:r w:rsidRPr="00A8335B">
              <w:rPr>
                <w:rFonts w:cs="Arial"/>
                <w:sz w:val="21"/>
                <w:szCs w:val="21"/>
              </w:rPr>
              <w:t xml:space="preserve">Stroke </w:t>
            </w:r>
          </w:p>
          <w:p w14:paraId="752B81E3" w14:textId="77777777" w:rsidR="00484590" w:rsidRPr="00A8335B" w:rsidRDefault="00484590" w:rsidP="00484590">
            <w:pPr>
              <w:rPr>
                <w:rFonts w:cs="Arial"/>
                <w:sz w:val="21"/>
                <w:szCs w:val="21"/>
              </w:rPr>
            </w:pPr>
            <w:r w:rsidRPr="00A8335B">
              <w:rPr>
                <w:rFonts w:cs="Arial"/>
                <w:sz w:val="21"/>
                <w:szCs w:val="21"/>
              </w:rPr>
              <w:tab/>
              <w:t xml:space="preserve">- I61.0 Intracerebral haemorrhage in hemisphere, subcortical </w:t>
            </w:r>
          </w:p>
          <w:p w14:paraId="2122C8F1" w14:textId="77777777" w:rsidR="00484590" w:rsidRPr="00A8335B" w:rsidRDefault="00484590" w:rsidP="00484590">
            <w:pPr>
              <w:rPr>
                <w:rFonts w:cs="Arial"/>
                <w:sz w:val="21"/>
                <w:szCs w:val="21"/>
              </w:rPr>
            </w:pPr>
            <w:r w:rsidRPr="00A8335B">
              <w:rPr>
                <w:rFonts w:cs="Arial"/>
                <w:sz w:val="21"/>
                <w:szCs w:val="21"/>
              </w:rPr>
              <w:tab/>
              <w:t xml:space="preserve">- I61.1 Intracerebral haemorrhage in hemisphere, cortical </w:t>
            </w:r>
          </w:p>
          <w:p w14:paraId="4E83998B" w14:textId="77777777" w:rsidR="00484590" w:rsidRPr="00A8335B" w:rsidRDefault="00484590" w:rsidP="00484590">
            <w:pPr>
              <w:rPr>
                <w:rFonts w:cs="Arial"/>
                <w:sz w:val="21"/>
                <w:szCs w:val="21"/>
              </w:rPr>
            </w:pPr>
            <w:r w:rsidRPr="00A8335B">
              <w:rPr>
                <w:rFonts w:cs="Arial"/>
                <w:sz w:val="21"/>
                <w:szCs w:val="21"/>
              </w:rPr>
              <w:tab/>
              <w:t xml:space="preserve">- I61.2 Intracerebral haemorrhage in hemisphere, unspecified </w:t>
            </w:r>
          </w:p>
          <w:p w14:paraId="29A65B17" w14:textId="77777777" w:rsidR="00484590" w:rsidRPr="00A8335B" w:rsidRDefault="00484590" w:rsidP="00484590">
            <w:pPr>
              <w:rPr>
                <w:rFonts w:cs="Arial"/>
                <w:sz w:val="21"/>
                <w:szCs w:val="21"/>
              </w:rPr>
            </w:pPr>
            <w:r w:rsidRPr="00A8335B">
              <w:rPr>
                <w:rFonts w:cs="Arial"/>
                <w:sz w:val="21"/>
                <w:szCs w:val="21"/>
              </w:rPr>
              <w:tab/>
              <w:t xml:space="preserve">- I61.3 Intracerebral haemorrhage in brain stem </w:t>
            </w:r>
          </w:p>
          <w:p w14:paraId="6E0142EA" w14:textId="77777777" w:rsidR="00484590" w:rsidRPr="00A8335B" w:rsidRDefault="00484590" w:rsidP="00484590">
            <w:pPr>
              <w:rPr>
                <w:rFonts w:cs="Arial"/>
                <w:sz w:val="21"/>
                <w:szCs w:val="21"/>
              </w:rPr>
            </w:pPr>
            <w:r w:rsidRPr="00A8335B">
              <w:rPr>
                <w:rFonts w:cs="Arial"/>
                <w:sz w:val="21"/>
                <w:szCs w:val="21"/>
              </w:rPr>
              <w:tab/>
              <w:t xml:space="preserve">- I61.4 Intracerebral haemorrhage in cerebellum </w:t>
            </w:r>
          </w:p>
          <w:p w14:paraId="417108BD" w14:textId="77777777" w:rsidR="00484590" w:rsidRPr="00A8335B" w:rsidRDefault="00484590" w:rsidP="00484590">
            <w:pPr>
              <w:rPr>
                <w:rFonts w:cs="Arial"/>
                <w:sz w:val="21"/>
                <w:szCs w:val="21"/>
              </w:rPr>
            </w:pPr>
            <w:r w:rsidRPr="00A8335B">
              <w:rPr>
                <w:rFonts w:cs="Arial"/>
                <w:sz w:val="21"/>
                <w:szCs w:val="21"/>
              </w:rPr>
              <w:tab/>
              <w:t xml:space="preserve">- I61.5 Intracerebral haemorrhage, intraventricular </w:t>
            </w:r>
          </w:p>
          <w:p w14:paraId="28690CB5" w14:textId="77777777" w:rsidR="00484590" w:rsidRPr="00A8335B" w:rsidRDefault="00484590" w:rsidP="00484590">
            <w:pPr>
              <w:rPr>
                <w:rFonts w:cs="Arial"/>
                <w:sz w:val="21"/>
                <w:szCs w:val="21"/>
              </w:rPr>
            </w:pPr>
            <w:r w:rsidRPr="00A8335B">
              <w:rPr>
                <w:rFonts w:cs="Arial"/>
                <w:sz w:val="21"/>
                <w:szCs w:val="21"/>
              </w:rPr>
              <w:tab/>
              <w:t xml:space="preserve">- I61.6 Intracerebral haemorrhage, multiple localized </w:t>
            </w:r>
          </w:p>
          <w:p w14:paraId="6119519F" w14:textId="77777777" w:rsidR="00484590" w:rsidRPr="00A8335B" w:rsidRDefault="00484590" w:rsidP="00484590">
            <w:pPr>
              <w:rPr>
                <w:rFonts w:cs="Arial"/>
                <w:sz w:val="21"/>
                <w:szCs w:val="21"/>
              </w:rPr>
            </w:pPr>
            <w:r w:rsidRPr="00A8335B">
              <w:rPr>
                <w:rFonts w:cs="Arial"/>
                <w:sz w:val="21"/>
                <w:szCs w:val="21"/>
              </w:rPr>
              <w:tab/>
              <w:t xml:space="preserve">- I61.8 Other intracerebral haemorrhage </w:t>
            </w:r>
          </w:p>
          <w:p w14:paraId="235D20BF" w14:textId="77777777" w:rsidR="00484590" w:rsidRPr="00A8335B" w:rsidRDefault="00484590" w:rsidP="00484590">
            <w:pPr>
              <w:rPr>
                <w:rFonts w:cs="Arial"/>
                <w:sz w:val="21"/>
                <w:szCs w:val="21"/>
              </w:rPr>
            </w:pPr>
            <w:r w:rsidRPr="00A8335B">
              <w:rPr>
                <w:rFonts w:cs="Arial"/>
                <w:sz w:val="21"/>
                <w:szCs w:val="21"/>
              </w:rPr>
              <w:tab/>
              <w:t xml:space="preserve">- I61.9 Intracerebral haemorrhage, unspecified </w:t>
            </w:r>
          </w:p>
          <w:p w14:paraId="46BE0D03" w14:textId="77777777" w:rsidR="00484590" w:rsidRPr="00A8335B" w:rsidRDefault="00484590" w:rsidP="00484590">
            <w:pPr>
              <w:rPr>
                <w:rFonts w:cs="Arial"/>
                <w:sz w:val="21"/>
                <w:szCs w:val="21"/>
              </w:rPr>
            </w:pPr>
            <w:r w:rsidRPr="00A8335B">
              <w:rPr>
                <w:rFonts w:cs="Arial"/>
                <w:sz w:val="21"/>
                <w:szCs w:val="21"/>
              </w:rPr>
              <w:tab/>
              <w:t xml:space="preserve">- I63.0 Cerebral infarct due to thrombosis of precerebral arteries </w:t>
            </w:r>
          </w:p>
          <w:p w14:paraId="04060CD4" w14:textId="77777777" w:rsidR="00484590" w:rsidRPr="00A8335B" w:rsidRDefault="00484590" w:rsidP="00484590">
            <w:pPr>
              <w:rPr>
                <w:rFonts w:cs="Arial"/>
                <w:sz w:val="21"/>
                <w:szCs w:val="21"/>
              </w:rPr>
            </w:pPr>
            <w:r w:rsidRPr="00A8335B">
              <w:rPr>
                <w:rFonts w:cs="Arial"/>
                <w:sz w:val="21"/>
                <w:szCs w:val="21"/>
              </w:rPr>
              <w:tab/>
              <w:t xml:space="preserve">- I63.1 Cerebral infarction due to embolism of precerebral arteries </w:t>
            </w:r>
          </w:p>
          <w:p w14:paraId="7726C13B" w14:textId="77777777" w:rsidR="00484590" w:rsidRPr="00A8335B" w:rsidRDefault="00484590" w:rsidP="00484590">
            <w:pPr>
              <w:rPr>
                <w:rFonts w:cs="Arial"/>
                <w:sz w:val="21"/>
                <w:szCs w:val="21"/>
              </w:rPr>
            </w:pPr>
            <w:r w:rsidRPr="00A8335B">
              <w:rPr>
                <w:rFonts w:cs="Arial"/>
                <w:sz w:val="21"/>
                <w:szCs w:val="21"/>
              </w:rPr>
              <w:tab/>
              <w:t xml:space="preserve">- I63.2 </w:t>
            </w:r>
            <w:proofErr w:type="spellStart"/>
            <w:r w:rsidRPr="00A8335B">
              <w:rPr>
                <w:rFonts w:cs="Arial"/>
                <w:sz w:val="21"/>
                <w:szCs w:val="21"/>
              </w:rPr>
              <w:t>Cereb</w:t>
            </w:r>
            <w:proofErr w:type="spellEnd"/>
            <w:r w:rsidRPr="00A8335B">
              <w:rPr>
                <w:rFonts w:cs="Arial"/>
                <w:sz w:val="21"/>
                <w:szCs w:val="21"/>
              </w:rPr>
              <w:t xml:space="preserve"> infarct due </w:t>
            </w:r>
            <w:proofErr w:type="spellStart"/>
            <w:r w:rsidRPr="00A8335B">
              <w:rPr>
                <w:rFonts w:cs="Arial"/>
                <w:sz w:val="21"/>
                <w:szCs w:val="21"/>
              </w:rPr>
              <w:t>unsp</w:t>
            </w:r>
            <w:proofErr w:type="spellEnd"/>
            <w:r w:rsidRPr="00A8335B">
              <w:rPr>
                <w:rFonts w:cs="Arial"/>
                <w:sz w:val="21"/>
                <w:szCs w:val="21"/>
              </w:rPr>
              <w:t xml:space="preserve"> occlusion or stenos </w:t>
            </w:r>
            <w:proofErr w:type="spellStart"/>
            <w:r w:rsidRPr="00A8335B">
              <w:rPr>
                <w:rFonts w:cs="Arial"/>
                <w:sz w:val="21"/>
                <w:szCs w:val="21"/>
              </w:rPr>
              <w:t>precerebrl</w:t>
            </w:r>
            <w:proofErr w:type="spellEnd"/>
            <w:r w:rsidRPr="00A8335B">
              <w:rPr>
                <w:rFonts w:cs="Arial"/>
                <w:sz w:val="21"/>
                <w:szCs w:val="21"/>
              </w:rPr>
              <w:t xml:space="preserve"> arts </w:t>
            </w:r>
          </w:p>
          <w:p w14:paraId="24CFF8AF" w14:textId="77777777" w:rsidR="00484590" w:rsidRPr="00A8335B" w:rsidRDefault="00484590" w:rsidP="00484590">
            <w:pPr>
              <w:rPr>
                <w:rFonts w:cs="Arial"/>
                <w:sz w:val="21"/>
                <w:szCs w:val="21"/>
              </w:rPr>
            </w:pPr>
            <w:r w:rsidRPr="00A8335B">
              <w:rPr>
                <w:rFonts w:cs="Arial"/>
                <w:sz w:val="21"/>
                <w:szCs w:val="21"/>
              </w:rPr>
              <w:tab/>
              <w:t xml:space="preserve">- I63.3 Cerebral infarction due to thrombosis of cerebral arteries </w:t>
            </w:r>
          </w:p>
          <w:p w14:paraId="59841BFA" w14:textId="77777777" w:rsidR="00484590" w:rsidRPr="00A8335B" w:rsidRDefault="00484590" w:rsidP="00484590">
            <w:pPr>
              <w:rPr>
                <w:rFonts w:cs="Arial"/>
                <w:sz w:val="21"/>
                <w:szCs w:val="21"/>
              </w:rPr>
            </w:pPr>
            <w:r w:rsidRPr="00A8335B">
              <w:rPr>
                <w:rFonts w:cs="Arial"/>
                <w:sz w:val="21"/>
                <w:szCs w:val="21"/>
              </w:rPr>
              <w:tab/>
              <w:t xml:space="preserve">- I63.4 Cerebral infarction due to embolism of cerebral arteries </w:t>
            </w:r>
          </w:p>
          <w:p w14:paraId="3C322DD2" w14:textId="77777777" w:rsidR="00484590" w:rsidRPr="00A8335B" w:rsidRDefault="00484590" w:rsidP="00484590">
            <w:pPr>
              <w:rPr>
                <w:rFonts w:cs="Arial"/>
                <w:sz w:val="21"/>
                <w:szCs w:val="21"/>
              </w:rPr>
            </w:pPr>
            <w:r w:rsidRPr="00A8335B">
              <w:rPr>
                <w:rFonts w:cs="Arial"/>
                <w:sz w:val="21"/>
                <w:szCs w:val="21"/>
              </w:rPr>
              <w:tab/>
              <w:t xml:space="preserve">- I63.5 </w:t>
            </w:r>
            <w:proofErr w:type="spellStart"/>
            <w:r w:rsidRPr="00A8335B">
              <w:rPr>
                <w:rFonts w:cs="Arial"/>
                <w:sz w:val="21"/>
                <w:szCs w:val="21"/>
              </w:rPr>
              <w:t>Cerebrl</w:t>
            </w:r>
            <w:proofErr w:type="spellEnd"/>
            <w:r w:rsidRPr="00A8335B">
              <w:rPr>
                <w:rFonts w:cs="Arial"/>
                <w:sz w:val="21"/>
                <w:szCs w:val="21"/>
              </w:rPr>
              <w:t xml:space="preserve"> infarct due </w:t>
            </w:r>
            <w:proofErr w:type="spellStart"/>
            <w:r w:rsidRPr="00A8335B">
              <w:rPr>
                <w:rFonts w:cs="Arial"/>
                <w:sz w:val="21"/>
                <w:szCs w:val="21"/>
              </w:rPr>
              <w:t>unspec</w:t>
            </w:r>
            <w:proofErr w:type="spellEnd"/>
            <w:r w:rsidRPr="00A8335B">
              <w:rPr>
                <w:rFonts w:cs="Arial"/>
                <w:sz w:val="21"/>
                <w:szCs w:val="21"/>
              </w:rPr>
              <w:t xml:space="preserve"> occlusion or stenos </w:t>
            </w:r>
            <w:proofErr w:type="spellStart"/>
            <w:r w:rsidRPr="00A8335B">
              <w:rPr>
                <w:rFonts w:cs="Arial"/>
                <w:sz w:val="21"/>
                <w:szCs w:val="21"/>
              </w:rPr>
              <w:t>cerebrl</w:t>
            </w:r>
            <w:proofErr w:type="spellEnd"/>
            <w:r w:rsidRPr="00A8335B">
              <w:rPr>
                <w:rFonts w:cs="Arial"/>
                <w:sz w:val="21"/>
                <w:szCs w:val="21"/>
              </w:rPr>
              <w:t xml:space="preserve"> arts </w:t>
            </w:r>
          </w:p>
          <w:p w14:paraId="6C14AF9F" w14:textId="77777777" w:rsidR="00484590" w:rsidRPr="00A8335B" w:rsidRDefault="00484590" w:rsidP="00484590">
            <w:pPr>
              <w:rPr>
                <w:rFonts w:cs="Arial"/>
                <w:sz w:val="21"/>
                <w:szCs w:val="21"/>
              </w:rPr>
            </w:pPr>
            <w:r w:rsidRPr="00A8335B">
              <w:rPr>
                <w:rFonts w:cs="Arial"/>
                <w:sz w:val="21"/>
                <w:szCs w:val="21"/>
              </w:rPr>
              <w:tab/>
              <w:t xml:space="preserve">- I63.6 </w:t>
            </w:r>
            <w:proofErr w:type="spellStart"/>
            <w:r w:rsidRPr="00A8335B">
              <w:rPr>
                <w:rFonts w:cs="Arial"/>
                <w:sz w:val="21"/>
                <w:szCs w:val="21"/>
              </w:rPr>
              <w:t>Cereb</w:t>
            </w:r>
            <w:proofErr w:type="spellEnd"/>
            <w:r w:rsidRPr="00A8335B">
              <w:rPr>
                <w:rFonts w:cs="Arial"/>
                <w:sz w:val="21"/>
                <w:szCs w:val="21"/>
              </w:rPr>
              <w:t xml:space="preserve"> infarct due cerebral venous thrombosis, </w:t>
            </w:r>
            <w:proofErr w:type="spellStart"/>
            <w:r w:rsidRPr="00A8335B">
              <w:rPr>
                <w:rFonts w:cs="Arial"/>
                <w:sz w:val="21"/>
                <w:szCs w:val="21"/>
              </w:rPr>
              <w:t>nonpyogenic</w:t>
            </w:r>
            <w:proofErr w:type="spellEnd"/>
            <w:r w:rsidRPr="00A8335B">
              <w:rPr>
                <w:rFonts w:cs="Arial"/>
                <w:sz w:val="21"/>
                <w:szCs w:val="21"/>
              </w:rPr>
              <w:t xml:space="preserve"> </w:t>
            </w:r>
          </w:p>
          <w:p w14:paraId="70A25AE6" w14:textId="77777777" w:rsidR="00484590" w:rsidRPr="00A8335B" w:rsidRDefault="00484590" w:rsidP="00484590">
            <w:pPr>
              <w:rPr>
                <w:rFonts w:cs="Arial"/>
                <w:sz w:val="21"/>
                <w:szCs w:val="21"/>
              </w:rPr>
            </w:pPr>
            <w:r w:rsidRPr="00A8335B">
              <w:rPr>
                <w:rFonts w:cs="Arial"/>
                <w:sz w:val="21"/>
                <w:szCs w:val="21"/>
              </w:rPr>
              <w:tab/>
              <w:t xml:space="preserve">- I63.8 </w:t>
            </w:r>
            <w:proofErr w:type="gramStart"/>
            <w:r w:rsidRPr="00A8335B">
              <w:rPr>
                <w:rFonts w:cs="Arial"/>
                <w:sz w:val="21"/>
                <w:szCs w:val="21"/>
              </w:rPr>
              <w:t>Other</w:t>
            </w:r>
            <w:proofErr w:type="gramEnd"/>
            <w:r w:rsidRPr="00A8335B">
              <w:rPr>
                <w:rFonts w:cs="Arial"/>
                <w:sz w:val="21"/>
                <w:szCs w:val="21"/>
              </w:rPr>
              <w:t xml:space="preserve"> cerebral infarction </w:t>
            </w:r>
          </w:p>
          <w:p w14:paraId="1F861860" w14:textId="77777777" w:rsidR="00484590" w:rsidRPr="00A8335B" w:rsidRDefault="00484590" w:rsidP="00484590">
            <w:pPr>
              <w:rPr>
                <w:rFonts w:cs="Arial"/>
                <w:sz w:val="21"/>
                <w:szCs w:val="21"/>
              </w:rPr>
            </w:pPr>
            <w:r w:rsidRPr="00A8335B">
              <w:rPr>
                <w:rFonts w:cs="Arial"/>
                <w:sz w:val="21"/>
                <w:szCs w:val="21"/>
              </w:rPr>
              <w:tab/>
              <w:t xml:space="preserve">- I63.9 Cerebral infarction, unspecified </w:t>
            </w:r>
          </w:p>
          <w:p w14:paraId="7661E739" w14:textId="77777777" w:rsidR="00484590" w:rsidRPr="00A8335B" w:rsidRDefault="00484590" w:rsidP="00484590">
            <w:pPr>
              <w:rPr>
                <w:rFonts w:cs="Arial"/>
                <w:sz w:val="21"/>
                <w:szCs w:val="21"/>
              </w:rPr>
            </w:pPr>
            <w:r w:rsidRPr="00A8335B">
              <w:rPr>
                <w:rFonts w:cs="Arial"/>
                <w:sz w:val="21"/>
                <w:szCs w:val="21"/>
              </w:rPr>
              <w:tab/>
              <w:t xml:space="preserve">- I64.X Stroke, not specified as haemorrhage or infarction </w:t>
            </w:r>
          </w:p>
          <w:p w14:paraId="24F0796F" w14:textId="77777777" w:rsidR="00484590" w:rsidRPr="00A8335B" w:rsidRDefault="00484590" w:rsidP="00484590">
            <w:pPr>
              <w:rPr>
                <w:rFonts w:cs="Arial"/>
                <w:sz w:val="21"/>
                <w:szCs w:val="21"/>
              </w:rPr>
            </w:pPr>
            <w:r w:rsidRPr="00A8335B">
              <w:rPr>
                <w:rFonts w:cs="Arial"/>
                <w:sz w:val="21"/>
                <w:szCs w:val="21"/>
              </w:rPr>
              <w:tab/>
              <w:t xml:space="preserve">- I67.9 Cerebrovascular disease, unspecified </w:t>
            </w:r>
          </w:p>
          <w:p w14:paraId="386F5764" w14:textId="77777777" w:rsidR="00484590" w:rsidRPr="00A8335B" w:rsidRDefault="00484590" w:rsidP="00484590">
            <w:pPr>
              <w:rPr>
                <w:rFonts w:cs="Arial"/>
                <w:sz w:val="21"/>
                <w:szCs w:val="21"/>
              </w:rPr>
            </w:pPr>
            <w:r w:rsidRPr="00A8335B">
              <w:rPr>
                <w:rFonts w:cs="Arial"/>
                <w:sz w:val="21"/>
                <w:szCs w:val="21"/>
              </w:rPr>
              <w:t xml:space="preserve">Renal failure </w:t>
            </w:r>
          </w:p>
          <w:p w14:paraId="2278566B" w14:textId="77777777" w:rsidR="00484590" w:rsidRPr="00A8335B" w:rsidRDefault="00484590" w:rsidP="00484590">
            <w:pPr>
              <w:rPr>
                <w:rFonts w:cs="Arial"/>
                <w:sz w:val="21"/>
                <w:szCs w:val="21"/>
              </w:rPr>
            </w:pPr>
            <w:r w:rsidRPr="00A8335B">
              <w:rPr>
                <w:rFonts w:cs="Arial"/>
                <w:sz w:val="21"/>
                <w:szCs w:val="21"/>
              </w:rPr>
              <w:tab/>
              <w:t xml:space="preserve">- N18.0 End-stage renal disease </w:t>
            </w:r>
          </w:p>
          <w:p w14:paraId="7D981E75" w14:textId="77777777" w:rsidR="00484590" w:rsidRPr="00A8335B" w:rsidRDefault="00484590" w:rsidP="00484590">
            <w:pPr>
              <w:rPr>
                <w:rFonts w:cs="Arial"/>
                <w:sz w:val="21"/>
                <w:szCs w:val="21"/>
              </w:rPr>
            </w:pPr>
            <w:r w:rsidRPr="00A8335B">
              <w:rPr>
                <w:rFonts w:cs="Arial"/>
                <w:sz w:val="21"/>
                <w:szCs w:val="21"/>
              </w:rPr>
              <w:tab/>
              <w:t xml:space="preserve">- Z49.0 Preparatory care for dialysis </w:t>
            </w:r>
          </w:p>
          <w:p w14:paraId="4FD57BAB" w14:textId="77777777" w:rsidR="00484590" w:rsidRPr="00A8335B" w:rsidRDefault="00484590" w:rsidP="00484590">
            <w:pPr>
              <w:rPr>
                <w:rFonts w:cs="Arial"/>
                <w:sz w:val="21"/>
                <w:szCs w:val="21"/>
              </w:rPr>
            </w:pPr>
            <w:r w:rsidRPr="00A8335B">
              <w:rPr>
                <w:rFonts w:cs="Arial"/>
                <w:sz w:val="21"/>
                <w:szCs w:val="21"/>
              </w:rPr>
              <w:tab/>
              <w:t xml:space="preserve">- Z49.1 Extracorporeal dialysis </w:t>
            </w:r>
          </w:p>
          <w:p w14:paraId="4BF6310D" w14:textId="77777777" w:rsidR="00484590" w:rsidRPr="00A8335B" w:rsidRDefault="00484590" w:rsidP="00484590">
            <w:pPr>
              <w:rPr>
                <w:rFonts w:cs="Arial"/>
                <w:sz w:val="21"/>
                <w:szCs w:val="21"/>
              </w:rPr>
            </w:pPr>
            <w:r w:rsidRPr="00A8335B">
              <w:rPr>
                <w:rFonts w:cs="Arial"/>
                <w:sz w:val="21"/>
                <w:szCs w:val="21"/>
              </w:rPr>
              <w:tab/>
              <w:t xml:space="preserve">- Z49.2 Other dialysis </w:t>
            </w:r>
          </w:p>
          <w:p w14:paraId="3EC4A912" w14:textId="77777777" w:rsidR="00484590" w:rsidRPr="00A8335B" w:rsidRDefault="00484590" w:rsidP="00484590">
            <w:pPr>
              <w:rPr>
                <w:rFonts w:cs="Arial"/>
                <w:sz w:val="21"/>
                <w:szCs w:val="21"/>
              </w:rPr>
            </w:pPr>
            <w:r w:rsidRPr="00A8335B">
              <w:rPr>
                <w:rFonts w:cs="Arial"/>
                <w:sz w:val="21"/>
                <w:szCs w:val="21"/>
              </w:rPr>
              <w:tab/>
              <w:t xml:space="preserve">- Z99.2 Dependence on renal dialysis </w:t>
            </w:r>
          </w:p>
          <w:p w14:paraId="19970037" w14:textId="77777777" w:rsidR="00484590" w:rsidRPr="00A8335B" w:rsidRDefault="00484590" w:rsidP="00484590">
            <w:pPr>
              <w:rPr>
                <w:rFonts w:cs="Arial"/>
                <w:sz w:val="21"/>
                <w:szCs w:val="21"/>
              </w:rPr>
            </w:pPr>
            <w:r w:rsidRPr="00A8335B">
              <w:rPr>
                <w:rFonts w:cs="Arial"/>
                <w:sz w:val="21"/>
                <w:szCs w:val="21"/>
              </w:rPr>
              <w:tab/>
              <w:t xml:space="preserve">- M01.1 </w:t>
            </w:r>
            <w:proofErr w:type="spellStart"/>
            <w:r w:rsidRPr="00A8335B">
              <w:rPr>
                <w:rFonts w:cs="Arial"/>
                <w:sz w:val="21"/>
                <w:szCs w:val="21"/>
              </w:rPr>
              <w:t>Autotransplantation</w:t>
            </w:r>
            <w:proofErr w:type="spellEnd"/>
            <w:r w:rsidRPr="00A8335B">
              <w:rPr>
                <w:rFonts w:cs="Arial"/>
                <w:sz w:val="21"/>
                <w:szCs w:val="21"/>
              </w:rPr>
              <w:t xml:space="preserve"> of kidney </w:t>
            </w:r>
          </w:p>
          <w:p w14:paraId="50F00E4E" w14:textId="77777777" w:rsidR="00484590" w:rsidRPr="00A8335B" w:rsidRDefault="00484590" w:rsidP="00484590">
            <w:pPr>
              <w:rPr>
                <w:rFonts w:cs="Arial"/>
                <w:sz w:val="21"/>
                <w:szCs w:val="21"/>
              </w:rPr>
            </w:pPr>
            <w:r w:rsidRPr="00A8335B">
              <w:rPr>
                <w:rFonts w:cs="Arial"/>
                <w:sz w:val="21"/>
                <w:szCs w:val="21"/>
              </w:rPr>
              <w:tab/>
              <w:t xml:space="preserve">- M01.2 Allotransplantation of kidney from live donor </w:t>
            </w:r>
          </w:p>
          <w:p w14:paraId="24619563" w14:textId="77777777" w:rsidR="00484590" w:rsidRPr="00A8335B" w:rsidRDefault="00484590" w:rsidP="00484590">
            <w:pPr>
              <w:rPr>
                <w:rFonts w:cs="Arial"/>
                <w:sz w:val="21"/>
                <w:szCs w:val="21"/>
              </w:rPr>
            </w:pPr>
            <w:r w:rsidRPr="00A8335B">
              <w:rPr>
                <w:rFonts w:cs="Arial"/>
                <w:sz w:val="21"/>
                <w:szCs w:val="21"/>
              </w:rPr>
              <w:tab/>
              <w:t xml:space="preserve">- M01.3 Allotransplantation of kidney from cadaver NEC </w:t>
            </w:r>
          </w:p>
          <w:p w14:paraId="4EACC2A4" w14:textId="77777777" w:rsidR="00484590" w:rsidRPr="00A8335B" w:rsidRDefault="00484590" w:rsidP="00484590">
            <w:pPr>
              <w:rPr>
                <w:rFonts w:cs="Arial"/>
                <w:sz w:val="21"/>
                <w:szCs w:val="21"/>
              </w:rPr>
            </w:pPr>
            <w:r w:rsidRPr="00A8335B">
              <w:rPr>
                <w:rFonts w:cs="Arial"/>
                <w:sz w:val="21"/>
                <w:szCs w:val="21"/>
              </w:rPr>
              <w:tab/>
              <w:t xml:space="preserve">- M01.4 Allotransplantation of kidney from cadaver heart-beating </w:t>
            </w:r>
          </w:p>
          <w:p w14:paraId="54B3F8F3" w14:textId="77777777" w:rsidR="00484590" w:rsidRPr="00A8335B" w:rsidRDefault="00484590" w:rsidP="00484590">
            <w:pPr>
              <w:rPr>
                <w:rFonts w:cs="Arial"/>
                <w:sz w:val="21"/>
                <w:szCs w:val="21"/>
              </w:rPr>
            </w:pPr>
            <w:r w:rsidRPr="00A8335B">
              <w:rPr>
                <w:rFonts w:cs="Arial"/>
                <w:sz w:val="21"/>
                <w:szCs w:val="21"/>
              </w:rPr>
              <w:tab/>
              <w:t xml:space="preserve">- M01.5 Allotransplantation of kidney from cadaver non-heart-beating </w:t>
            </w:r>
          </w:p>
          <w:p w14:paraId="17626749" w14:textId="77777777" w:rsidR="00484590" w:rsidRPr="00A8335B" w:rsidRDefault="00484590" w:rsidP="00484590">
            <w:pPr>
              <w:rPr>
                <w:rFonts w:cs="Arial"/>
                <w:sz w:val="21"/>
                <w:szCs w:val="21"/>
              </w:rPr>
            </w:pPr>
            <w:r w:rsidRPr="00A8335B">
              <w:rPr>
                <w:rFonts w:cs="Arial"/>
                <w:sz w:val="21"/>
                <w:szCs w:val="21"/>
              </w:rPr>
              <w:tab/>
              <w:t xml:space="preserve">- M01.8 Transplantation of kidney, Other specified </w:t>
            </w:r>
          </w:p>
          <w:p w14:paraId="3521094D" w14:textId="77777777" w:rsidR="00484590" w:rsidRPr="00A8335B" w:rsidRDefault="00484590" w:rsidP="00484590">
            <w:pPr>
              <w:rPr>
                <w:rFonts w:cs="Arial"/>
                <w:b/>
                <w:sz w:val="21"/>
                <w:szCs w:val="21"/>
              </w:rPr>
            </w:pPr>
            <w:r w:rsidRPr="00A8335B">
              <w:rPr>
                <w:rFonts w:cs="Arial"/>
                <w:sz w:val="21"/>
                <w:szCs w:val="21"/>
              </w:rPr>
              <w:lastRenderedPageBreak/>
              <w:tab/>
              <w:t>- M01.9 Unspecified transplantation of kidney</w:t>
            </w:r>
          </w:p>
        </w:tc>
      </w:tr>
      <w:tr w:rsidR="00484590" w:rsidRPr="00A8335B" w14:paraId="45F03E30" w14:textId="77777777" w:rsidTr="00B9312A">
        <w:trPr>
          <w:trHeight w:val="819"/>
        </w:trPr>
        <w:tc>
          <w:tcPr>
            <w:tcW w:w="2125" w:type="dxa"/>
          </w:tcPr>
          <w:p w14:paraId="63352665" w14:textId="3179A731" w:rsidR="00484590" w:rsidRPr="00A8335B" w:rsidRDefault="00484590" w:rsidP="00484590">
            <w:pPr>
              <w:rPr>
                <w:rFonts w:cs="Arial"/>
                <w:sz w:val="22"/>
                <w:szCs w:val="22"/>
              </w:rPr>
            </w:pPr>
            <w:r w:rsidRPr="007F0F69">
              <w:rPr>
                <w:rFonts w:cs="Arial"/>
                <w:sz w:val="22"/>
                <w:szCs w:val="22"/>
              </w:rPr>
              <w:lastRenderedPageBreak/>
              <w:t>Construction</w:t>
            </w:r>
          </w:p>
        </w:tc>
        <w:tc>
          <w:tcPr>
            <w:tcW w:w="7798" w:type="dxa"/>
          </w:tcPr>
          <w:p w14:paraId="090EEF2D" w14:textId="77777777" w:rsidR="00484590" w:rsidRPr="00A8335B" w:rsidRDefault="00484590" w:rsidP="00484590">
            <w:pPr>
              <w:rPr>
                <w:rFonts w:cs="Arial"/>
                <w:b/>
                <w:i/>
                <w:sz w:val="21"/>
                <w:szCs w:val="21"/>
              </w:rPr>
            </w:pPr>
            <w:r w:rsidRPr="00A8335B">
              <w:rPr>
                <w:rFonts w:cs="Arial"/>
                <w:b/>
                <w:i/>
                <w:sz w:val="21"/>
                <w:szCs w:val="21"/>
              </w:rPr>
              <w:t>Statistical Methods / Risk adjustment variables:</w:t>
            </w:r>
          </w:p>
          <w:p w14:paraId="1CFA35D7" w14:textId="77777777" w:rsidR="00484590" w:rsidRPr="00A8335B" w:rsidRDefault="00484590" w:rsidP="00484590">
            <w:pPr>
              <w:rPr>
                <w:rFonts w:cs="Arial"/>
                <w:b/>
                <w:sz w:val="21"/>
                <w:szCs w:val="21"/>
              </w:rPr>
            </w:pPr>
          </w:p>
        </w:tc>
      </w:tr>
      <w:tr w:rsidR="00484590" w:rsidRPr="00A8335B" w14:paraId="461E5B22" w14:textId="77777777" w:rsidTr="00B9312A">
        <w:trPr>
          <w:trHeight w:val="819"/>
        </w:trPr>
        <w:tc>
          <w:tcPr>
            <w:tcW w:w="2125" w:type="dxa"/>
          </w:tcPr>
          <w:p w14:paraId="2C8EA369" w14:textId="230FE1E3" w:rsidR="00484590" w:rsidRPr="00A8335B" w:rsidRDefault="00484590" w:rsidP="00484590">
            <w:pPr>
              <w:rPr>
                <w:rFonts w:cs="Arial"/>
                <w:sz w:val="22"/>
                <w:szCs w:val="22"/>
              </w:rPr>
            </w:pPr>
            <w:r w:rsidRPr="007F0F69">
              <w:rPr>
                <w:rFonts w:cs="Arial"/>
                <w:sz w:val="22"/>
                <w:szCs w:val="22"/>
              </w:rPr>
              <w:t>Construction</w:t>
            </w:r>
          </w:p>
        </w:tc>
        <w:tc>
          <w:tcPr>
            <w:tcW w:w="7798" w:type="dxa"/>
          </w:tcPr>
          <w:p w14:paraId="771FC32A" w14:textId="77777777" w:rsidR="00484590" w:rsidRPr="00A8335B" w:rsidRDefault="00484590" w:rsidP="00484590">
            <w:pPr>
              <w:rPr>
                <w:rFonts w:cs="Arial"/>
                <w:sz w:val="21"/>
                <w:szCs w:val="21"/>
              </w:rPr>
            </w:pPr>
            <w:r w:rsidRPr="00A8335B">
              <w:rPr>
                <w:rFonts w:cs="Arial"/>
                <w:b/>
                <w:i/>
                <w:sz w:val="21"/>
                <w:szCs w:val="21"/>
              </w:rPr>
              <w:t xml:space="preserve">Other </w:t>
            </w:r>
            <w:r w:rsidRPr="00A8335B">
              <w:rPr>
                <w:rFonts w:cs="Arial"/>
                <w:b/>
                <w:i/>
                <w:sz w:val="18"/>
                <w:szCs w:val="18"/>
              </w:rPr>
              <w:t>(Quality assurance/interpretation/known limitations):</w:t>
            </w:r>
            <w:r w:rsidRPr="00A8335B">
              <w:rPr>
                <w:rFonts w:cs="Arial"/>
                <w:sz w:val="21"/>
                <w:szCs w:val="21"/>
              </w:rPr>
              <w:t xml:space="preserve"> </w:t>
            </w:r>
          </w:p>
          <w:p w14:paraId="188F222A" w14:textId="77777777" w:rsidR="00484590" w:rsidRPr="00A8335B" w:rsidRDefault="00484590" w:rsidP="00484590">
            <w:pPr>
              <w:rPr>
                <w:rFonts w:cs="Arial"/>
                <w:b/>
                <w:sz w:val="21"/>
                <w:szCs w:val="21"/>
              </w:rPr>
            </w:pPr>
          </w:p>
        </w:tc>
      </w:tr>
      <w:tr w:rsidR="00484590" w:rsidRPr="00A8335B" w14:paraId="368AF1CB" w14:textId="77777777" w:rsidTr="00B9312A">
        <w:tc>
          <w:tcPr>
            <w:tcW w:w="2125" w:type="dxa"/>
          </w:tcPr>
          <w:p w14:paraId="159AF1D5" w14:textId="77777777" w:rsidR="00484590" w:rsidRPr="00A8335B" w:rsidRDefault="00484590" w:rsidP="00484590">
            <w:pPr>
              <w:rPr>
                <w:rFonts w:cs="Arial"/>
                <w:sz w:val="22"/>
                <w:szCs w:val="22"/>
              </w:rPr>
            </w:pPr>
            <w:r w:rsidRPr="00A8335B">
              <w:rPr>
                <w:rFonts w:cs="Arial"/>
                <w:sz w:val="22"/>
                <w:szCs w:val="22"/>
              </w:rPr>
              <w:t>Potential Issues</w:t>
            </w:r>
          </w:p>
          <w:p w14:paraId="743C40FB" w14:textId="77777777" w:rsidR="00484590" w:rsidRPr="00A8335B" w:rsidRDefault="00484590" w:rsidP="00484590">
            <w:pPr>
              <w:rPr>
                <w:rFonts w:cs="Arial"/>
                <w:sz w:val="16"/>
                <w:szCs w:val="16"/>
              </w:rPr>
            </w:pPr>
            <w:r w:rsidRPr="00A8335B">
              <w:rPr>
                <w:rFonts w:cs="Arial"/>
                <w:sz w:val="16"/>
                <w:szCs w:val="16"/>
              </w:rPr>
              <w:t>Highlight any of the following that apply</w:t>
            </w:r>
          </w:p>
          <w:p w14:paraId="4695DDC3" w14:textId="77777777" w:rsidR="00484590" w:rsidRPr="00A8335B" w:rsidRDefault="00484590" w:rsidP="00484590">
            <w:pPr>
              <w:rPr>
                <w:rFonts w:cs="Arial"/>
                <w:sz w:val="16"/>
                <w:szCs w:val="16"/>
              </w:rPr>
            </w:pPr>
            <w:r w:rsidRPr="00A8335B">
              <w:rPr>
                <w:rFonts w:cs="Arial"/>
                <w:sz w:val="16"/>
                <w:szCs w:val="16"/>
              </w:rPr>
              <w:t>-data source(s) do not collect 100% of events</w:t>
            </w:r>
          </w:p>
          <w:p w14:paraId="7E694FFD" w14:textId="77777777" w:rsidR="00484590" w:rsidRPr="00A8335B" w:rsidRDefault="00484590" w:rsidP="00484590">
            <w:pPr>
              <w:rPr>
                <w:rFonts w:cs="Arial"/>
                <w:sz w:val="16"/>
                <w:szCs w:val="16"/>
              </w:rPr>
            </w:pPr>
            <w:r w:rsidRPr="00A8335B">
              <w:rPr>
                <w:rFonts w:cs="Arial"/>
                <w:sz w:val="16"/>
                <w:szCs w:val="16"/>
              </w:rPr>
              <w:t>-data source(s) organisation or geographic coverage shortfalls</w:t>
            </w:r>
          </w:p>
          <w:p w14:paraId="292E880F" w14:textId="77777777" w:rsidR="00484590" w:rsidRPr="00A8335B" w:rsidRDefault="00484590" w:rsidP="00484590">
            <w:pPr>
              <w:rPr>
                <w:rFonts w:cs="Arial"/>
                <w:sz w:val="16"/>
                <w:szCs w:val="16"/>
              </w:rPr>
            </w:pPr>
            <w:r w:rsidRPr="00A8335B">
              <w:rPr>
                <w:rFonts w:cs="Arial"/>
                <w:sz w:val="16"/>
                <w:szCs w:val="16"/>
              </w:rPr>
              <w:t>-codes or filters not matching the policy question</w:t>
            </w:r>
          </w:p>
          <w:p w14:paraId="792677B2" w14:textId="77777777" w:rsidR="00484590" w:rsidRPr="00A8335B" w:rsidRDefault="00484590" w:rsidP="00484590">
            <w:pPr>
              <w:rPr>
                <w:rFonts w:cs="Arial"/>
                <w:sz w:val="16"/>
                <w:szCs w:val="16"/>
              </w:rPr>
            </w:pPr>
            <w:r w:rsidRPr="00A8335B">
              <w:rPr>
                <w:rFonts w:cs="Arial"/>
                <w:sz w:val="16"/>
                <w:szCs w:val="16"/>
              </w:rPr>
              <w:t>-data source(s) definitions not meeting policy question</w:t>
            </w:r>
          </w:p>
          <w:p w14:paraId="53CAD61C" w14:textId="77777777" w:rsidR="00484590" w:rsidRPr="00A8335B" w:rsidRDefault="00484590" w:rsidP="00484590">
            <w:pPr>
              <w:rPr>
                <w:rFonts w:cs="Arial"/>
                <w:sz w:val="16"/>
                <w:szCs w:val="16"/>
              </w:rPr>
            </w:pPr>
            <w:r w:rsidRPr="00A8335B">
              <w:rPr>
                <w:rFonts w:cs="Arial"/>
                <w:sz w:val="16"/>
                <w:szCs w:val="16"/>
              </w:rPr>
              <w:t>-data source(s) quality problems or inconsistency of reporting</w:t>
            </w:r>
          </w:p>
          <w:p w14:paraId="2784C01F" w14:textId="77777777" w:rsidR="00484590" w:rsidRPr="00A8335B" w:rsidRDefault="00484590" w:rsidP="00484590">
            <w:pPr>
              <w:rPr>
                <w:rFonts w:cs="Arial"/>
                <w:sz w:val="16"/>
                <w:szCs w:val="16"/>
              </w:rPr>
            </w:pPr>
            <w:r w:rsidRPr="00A8335B">
              <w:rPr>
                <w:rFonts w:cs="Arial"/>
                <w:sz w:val="16"/>
                <w:szCs w:val="16"/>
              </w:rPr>
              <w:t>-statistical methods not appropriate for test or audience</w:t>
            </w:r>
          </w:p>
          <w:p w14:paraId="2ACB37D6" w14:textId="77777777" w:rsidR="00484590" w:rsidRPr="00A8335B" w:rsidRDefault="00484590" w:rsidP="00484590">
            <w:pPr>
              <w:rPr>
                <w:rFonts w:cs="Arial"/>
                <w:sz w:val="16"/>
                <w:szCs w:val="16"/>
              </w:rPr>
            </w:pPr>
            <w:r w:rsidRPr="00A8335B">
              <w:rPr>
                <w:rFonts w:cs="Arial"/>
                <w:sz w:val="16"/>
                <w:szCs w:val="16"/>
              </w:rPr>
              <w:t>-risk adjustment not considered</w:t>
            </w:r>
          </w:p>
          <w:p w14:paraId="5129C6A9" w14:textId="77777777" w:rsidR="00484590" w:rsidRPr="00A8335B" w:rsidRDefault="00484590" w:rsidP="00484590">
            <w:pPr>
              <w:rPr>
                <w:rFonts w:cs="Arial"/>
                <w:sz w:val="16"/>
                <w:szCs w:val="16"/>
              </w:rPr>
            </w:pPr>
            <w:r w:rsidRPr="00A8335B">
              <w:rPr>
                <w:rFonts w:cs="Arial"/>
                <w:sz w:val="16"/>
                <w:szCs w:val="16"/>
              </w:rPr>
              <w:t>-long term security of the data source(s)</w:t>
            </w:r>
          </w:p>
          <w:p w14:paraId="4AB72AE5" w14:textId="77777777" w:rsidR="00484590" w:rsidRPr="00A8335B" w:rsidRDefault="00484590" w:rsidP="00484590">
            <w:pPr>
              <w:rPr>
                <w:rFonts w:cs="Arial"/>
                <w:sz w:val="16"/>
                <w:szCs w:val="16"/>
              </w:rPr>
            </w:pPr>
            <w:r w:rsidRPr="00A8335B">
              <w:rPr>
                <w:rFonts w:cs="Arial"/>
                <w:sz w:val="16"/>
                <w:szCs w:val="16"/>
              </w:rPr>
              <w:t>-timing of data availability for use in indicator</w:t>
            </w:r>
          </w:p>
          <w:p w14:paraId="6FF56370" w14:textId="77777777" w:rsidR="00484590" w:rsidRPr="00A8335B" w:rsidRDefault="00484590" w:rsidP="00484590">
            <w:pPr>
              <w:rPr>
                <w:rFonts w:cs="Arial"/>
                <w:sz w:val="21"/>
                <w:szCs w:val="21"/>
              </w:rPr>
            </w:pPr>
            <w:r w:rsidRPr="00A8335B">
              <w:rPr>
                <w:rFonts w:cs="Arial"/>
                <w:sz w:val="16"/>
                <w:szCs w:val="16"/>
              </w:rPr>
              <w:t>presentation of data likely to mislead or give false confidence in findings</w:t>
            </w:r>
          </w:p>
          <w:p w14:paraId="33F4AE22" w14:textId="77777777" w:rsidR="00484590" w:rsidRPr="00A8335B" w:rsidRDefault="00484590" w:rsidP="00484590">
            <w:pPr>
              <w:rPr>
                <w:rFonts w:cs="Arial"/>
                <w:sz w:val="22"/>
                <w:szCs w:val="22"/>
              </w:rPr>
            </w:pPr>
          </w:p>
        </w:tc>
        <w:tc>
          <w:tcPr>
            <w:tcW w:w="7798" w:type="dxa"/>
          </w:tcPr>
          <w:p w14:paraId="4CC91E4D" w14:textId="77777777" w:rsidR="00484590" w:rsidRPr="00A8335B" w:rsidRDefault="00484590" w:rsidP="00484590">
            <w:pPr>
              <w:rPr>
                <w:rFonts w:cs="Arial"/>
                <w:sz w:val="21"/>
                <w:szCs w:val="21"/>
              </w:rPr>
            </w:pPr>
            <w:r w:rsidRPr="00A8335B">
              <w:rPr>
                <w:rFonts w:cs="Arial"/>
                <w:sz w:val="21"/>
                <w:szCs w:val="21"/>
              </w:rPr>
              <w:t>For primary care, participation in the NDA is voluntary. The NDA 2010-2011 achieved 82.8% participation rate for 6,774 GP Practices in England and reported on 2,150,634 patients.</w:t>
            </w:r>
          </w:p>
          <w:p w14:paraId="5A9C428B" w14:textId="77777777" w:rsidR="00484590" w:rsidRPr="00A8335B" w:rsidRDefault="00484590" w:rsidP="00484590">
            <w:pPr>
              <w:rPr>
                <w:rFonts w:cs="Arial"/>
                <w:sz w:val="21"/>
                <w:szCs w:val="21"/>
              </w:rPr>
            </w:pPr>
            <w:r w:rsidRPr="00A8335B">
              <w:rPr>
                <w:rFonts w:cs="Arial"/>
                <w:sz w:val="21"/>
                <w:szCs w:val="21"/>
              </w:rPr>
              <w:t>For secondary care, participation in the audit is mandatory under the NHS Standard Contract. In the NDA 2010-2011, 75 secondary care units submitted data.</w:t>
            </w:r>
          </w:p>
          <w:p w14:paraId="37B1AEC8" w14:textId="77777777" w:rsidR="00484590" w:rsidRPr="00A8335B" w:rsidRDefault="00484590" w:rsidP="00484590">
            <w:pPr>
              <w:rPr>
                <w:rFonts w:cs="Arial"/>
                <w:sz w:val="21"/>
                <w:szCs w:val="21"/>
              </w:rPr>
            </w:pPr>
          </w:p>
        </w:tc>
      </w:tr>
      <w:tr w:rsidR="00484590" w:rsidRPr="00A8335B" w14:paraId="4A98E5ED" w14:textId="77777777" w:rsidTr="00B9312A">
        <w:tc>
          <w:tcPr>
            <w:tcW w:w="2125" w:type="dxa"/>
          </w:tcPr>
          <w:p w14:paraId="0B6AC8FF" w14:textId="77777777" w:rsidR="00484590" w:rsidRPr="00A8335B" w:rsidRDefault="00484590" w:rsidP="00484590">
            <w:pPr>
              <w:rPr>
                <w:rFonts w:cs="Arial"/>
                <w:sz w:val="20"/>
                <w:szCs w:val="20"/>
              </w:rPr>
            </w:pPr>
            <w:r w:rsidRPr="00A8335B">
              <w:rPr>
                <w:rFonts w:cs="Arial"/>
                <w:sz w:val="20"/>
                <w:szCs w:val="20"/>
              </w:rPr>
              <w:t>Supporting Documents</w:t>
            </w:r>
          </w:p>
          <w:p w14:paraId="1AADA6B8" w14:textId="77777777" w:rsidR="00484590" w:rsidRPr="00A8335B" w:rsidRDefault="00484590" w:rsidP="00484590">
            <w:pPr>
              <w:rPr>
                <w:rFonts w:cs="Arial"/>
                <w:sz w:val="16"/>
                <w:szCs w:val="16"/>
              </w:rPr>
            </w:pPr>
            <w:r w:rsidRPr="00A8335B">
              <w:rPr>
                <w:rFonts w:cs="Arial"/>
                <w:sz w:val="16"/>
                <w:szCs w:val="16"/>
              </w:rPr>
              <w:t>Provide links to any additional documentation used to support discussion at MRG</w:t>
            </w:r>
          </w:p>
          <w:p w14:paraId="12E1B0A5" w14:textId="77777777" w:rsidR="00484590" w:rsidRPr="00A8335B" w:rsidRDefault="00484590" w:rsidP="00484590">
            <w:pPr>
              <w:rPr>
                <w:rFonts w:cs="Arial"/>
                <w:sz w:val="20"/>
                <w:szCs w:val="20"/>
              </w:rPr>
            </w:pPr>
          </w:p>
        </w:tc>
        <w:tc>
          <w:tcPr>
            <w:tcW w:w="7798" w:type="dxa"/>
          </w:tcPr>
          <w:p w14:paraId="77426E93" w14:textId="77777777" w:rsidR="00484590" w:rsidRPr="00A8335B" w:rsidRDefault="00484590" w:rsidP="00484590">
            <w:pPr>
              <w:rPr>
                <w:rFonts w:cs="Arial"/>
                <w:sz w:val="21"/>
                <w:szCs w:val="21"/>
              </w:rPr>
            </w:pPr>
          </w:p>
        </w:tc>
      </w:tr>
    </w:tbl>
    <w:p w14:paraId="390582ED" w14:textId="77777777" w:rsidR="00484590" w:rsidRDefault="00484590"/>
    <w:p w14:paraId="7EB72062" w14:textId="77777777" w:rsidR="00484590" w:rsidRDefault="00484590">
      <w:pPr>
        <w:spacing w:after="0"/>
        <w:textboxTightWrap w:val="none"/>
        <w:rPr>
          <w:rFonts w:cs="Arial"/>
          <w:sz w:val="22"/>
          <w:szCs w:val="22"/>
        </w:rPr>
      </w:pPr>
      <w:r>
        <w:rPr>
          <w:rFonts w:cs="Arial"/>
          <w:sz w:val="22"/>
          <w:szCs w:val="22"/>
        </w:rPr>
        <w:br w:type="page"/>
      </w:r>
    </w:p>
    <w:p w14:paraId="237C9CE2" w14:textId="4CC6B914" w:rsidR="00484590" w:rsidRPr="00A8335B" w:rsidRDefault="00484590" w:rsidP="00484590">
      <w:pPr>
        <w:spacing w:after="120"/>
        <w:rPr>
          <w:rFonts w:cs="Arial"/>
          <w:sz w:val="22"/>
          <w:szCs w:val="22"/>
        </w:rPr>
      </w:pPr>
      <w:r w:rsidRPr="00A8335B">
        <w:rPr>
          <w:rFonts w:cs="Arial"/>
          <w:sz w:val="22"/>
          <w:szCs w:val="22"/>
        </w:rPr>
        <w:lastRenderedPageBreak/>
        <w:t>Additional Information / Sample Data</w:t>
      </w:r>
      <w:r>
        <w:rPr>
          <w:rFonts w:cs="Arial"/>
          <w:sz w:val="22"/>
          <w:szCs w:val="22"/>
        </w:rPr>
        <w:t>:</w:t>
      </w:r>
    </w:p>
    <w:p w14:paraId="290B5519" w14:textId="7BB9E531" w:rsidR="00484590" w:rsidRPr="00A8335B" w:rsidRDefault="00484590" w:rsidP="00484590">
      <w:pPr>
        <w:rPr>
          <w:rFonts w:cs="Arial"/>
          <w:sz w:val="22"/>
          <w:szCs w:val="22"/>
        </w:rPr>
      </w:pPr>
      <w:r w:rsidRPr="00A8335B">
        <w:rPr>
          <w:rFonts w:cs="Arial"/>
          <w:sz w:val="22"/>
          <w:szCs w:val="22"/>
        </w:rPr>
        <w:t>Provisional NDA analysis suggests that the data can support the construction of this indicator.</w:t>
      </w:r>
      <w:r w:rsidR="003B2F50">
        <w:rPr>
          <w:rFonts w:cs="Arial"/>
          <w:sz w:val="22"/>
          <w:szCs w:val="22"/>
        </w:rPr>
        <w:t xml:space="preserve"> Dummy practice data available on request by emailing </w:t>
      </w:r>
      <w:hyperlink r:id="rId24" w:history="1">
        <w:r w:rsidR="003B2F50" w:rsidRPr="00900981">
          <w:rPr>
            <w:rStyle w:val="Hyperlink"/>
            <w:rFonts w:ascii="Arial" w:hAnsi="Arial" w:cs="Arial"/>
            <w:sz w:val="22"/>
            <w:szCs w:val="22"/>
          </w:rPr>
          <w:t>indicators@nice.org.uk</w:t>
        </w:r>
      </w:hyperlink>
      <w:r w:rsidR="003B2F50">
        <w:rPr>
          <w:rFonts w:cs="Arial"/>
          <w:sz w:val="22"/>
          <w:szCs w:val="22"/>
        </w:rPr>
        <w:t xml:space="preserve">. </w:t>
      </w:r>
    </w:p>
    <w:p w14:paraId="61D4B422" w14:textId="3C9D3DEE" w:rsidR="00763955" w:rsidRPr="00A8335B" w:rsidRDefault="00763955" w:rsidP="00484590">
      <w:pPr>
        <w:rPr>
          <w:rFonts w:cs="Arial"/>
          <w:sz w:val="28"/>
          <w:szCs w:val="28"/>
        </w:rPr>
      </w:pPr>
      <w:r w:rsidRPr="00A8335B">
        <w:rPr>
          <w:rFonts w:cs="Arial"/>
          <w:sz w:val="28"/>
          <w:szCs w:val="28"/>
        </w:rPr>
        <w:t>Revisions:</w:t>
      </w:r>
    </w:p>
    <w:p w14:paraId="380F66AD" w14:textId="77777777" w:rsidR="00763955" w:rsidRPr="00A8335B" w:rsidRDefault="00763955" w:rsidP="00B9312A">
      <w:pPr>
        <w:ind w:left="-851"/>
        <w:rPr>
          <w:rFonts w:cs="Arial"/>
          <w:sz w:val="16"/>
          <w:szCs w:val="16"/>
        </w:rPr>
      </w:pPr>
    </w:p>
    <w:tbl>
      <w:tblPr>
        <w:tblStyle w:val="TableGrid"/>
        <w:tblW w:w="9923" w:type="dxa"/>
        <w:tblLayout w:type="fixed"/>
        <w:tblLook w:val="01E0" w:firstRow="1" w:lastRow="1" w:firstColumn="1" w:lastColumn="1" w:noHBand="0" w:noVBand="0"/>
      </w:tblPr>
      <w:tblGrid>
        <w:gridCol w:w="2125"/>
        <w:gridCol w:w="7798"/>
      </w:tblGrid>
      <w:tr w:rsidR="00B9312A" w:rsidRPr="00A8335B" w14:paraId="15C81F2B" w14:textId="77777777" w:rsidTr="00B9312A">
        <w:tc>
          <w:tcPr>
            <w:tcW w:w="2125" w:type="dxa"/>
          </w:tcPr>
          <w:p w14:paraId="41E2CB05" w14:textId="77777777" w:rsidR="00763955" w:rsidRPr="00A8335B" w:rsidRDefault="00763955" w:rsidP="00B9312A">
            <w:pPr>
              <w:rPr>
                <w:rFonts w:cs="Arial"/>
                <w:sz w:val="22"/>
                <w:szCs w:val="22"/>
              </w:rPr>
            </w:pPr>
            <w:r w:rsidRPr="00A8335B">
              <w:rPr>
                <w:rFonts w:cs="Arial"/>
                <w:sz w:val="22"/>
                <w:szCs w:val="22"/>
              </w:rPr>
              <w:t>Revision Date:</w:t>
            </w:r>
          </w:p>
        </w:tc>
        <w:tc>
          <w:tcPr>
            <w:tcW w:w="7798" w:type="dxa"/>
          </w:tcPr>
          <w:p w14:paraId="3493664B" w14:textId="77777777" w:rsidR="00763955" w:rsidRPr="00A8335B" w:rsidRDefault="00763955" w:rsidP="00B9312A">
            <w:pPr>
              <w:rPr>
                <w:rFonts w:cs="Arial"/>
                <w:sz w:val="21"/>
                <w:szCs w:val="21"/>
              </w:rPr>
            </w:pPr>
          </w:p>
        </w:tc>
      </w:tr>
      <w:tr w:rsidR="00B9312A" w:rsidRPr="00A8335B" w14:paraId="7647CCC3" w14:textId="77777777" w:rsidTr="00B9312A">
        <w:tc>
          <w:tcPr>
            <w:tcW w:w="2125" w:type="dxa"/>
          </w:tcPr>
          <w:p w14:paraId="396078E2" w14:textId="77777777" w:rsidR="00763955" w:rsidRPr="00A8335B" w:rsidRDefault="00763955" w:rsidP="00B9312A">
            <w:pPr>
              <w:rPr>
                <w:rFonts w:cs="Arial"/>
                <w:sz w:val="22"/>
                <w:szCs w:val="22"/>
              </w:rPr>
            </w:pPr>
            <w:r w:rsidRPr="00A8335B">
              <w:rPr>
                <w:rFonts w:cs="Arial"/>
                <w:sz w:val="22"/>
                <w:szCs w:val="22"/>
              </w:rPr>
              <w:t>General Comments / Reasoning:</w:t>
            </w:r>
          </w:p>
        </w:tc>
        <w:tc>
          <w:tcPr>
            <w:tcW w:w="7798" w:type="dxa"/>
          </w:tcPr>
          <w:p w14:paraId="450A3BC9" w14:textId="77777777" w:rsidR="00763955" w:rsidRPr="00A8335B" w:rsidRDefault="00763955" w:rsidP="00B9312A">
            <w:pPr>
              <w:rPr>
                <w:rFonts w:cs="Arial"/>
                <w:sz w:val="21"/>
                <w:szCs w:val="21"/>
              </w:rPr>
            </w:pPr>
          </w:p>
          <w:p w14:paraId="34A46503" w14:textId="77777777" w:rsidR="00763955" w:rsidRPr="00A8335B" w:rsidRDefault="00763955" w:rsidP="00B9312A">
            <w:pPr>
              <w:rPr>
                <w:rFonts w:cs="Arial"/>
                <w:sz w:val="21"/>
                <w:szCs w:val="21"/>
              </w:rPr>
            </w:pPr>
          </w:p>
          <w:p w14:paraId="21C3F983" w14:textId="77777777" w:rsidR="00763955" w:rsidRPr="00A8335B" w:rsidRDefault="00763955" w:rsidP="00B9312A">
            <w:pPr>
              <w:rPr>
                <w:rFonts w:cs="Arial"/>
                <w:sz w:val="21"/>
                <w:szCs w:val="21"/>
              </w:rPr>
            </w:pPr>
          </w:p>
        </w:tc>
      </w:tr>
      <w:tr w:rsidR="00B9312A" w:rsidRPr="00A8335B" w14:paraId="0A357CFA" w14:textId="77777777" w:rsidTr="00B9312A">
        <w:tc>
          <w:tcPr>
            <w:tcW w:w="2125" w:type="dxa"/>
          </w:tcPr>
          <w:p w14:paraId="3B873B31" w14:textId="77777777" w:rsidR="00763955" w:rsidRPr="00A8335B" w:rsidRDefault="00763955" w:rsidP="00B9312A">
            <w:pPr>
              <w:rPr>
                <w:rFonts w:cs="Arial"/>
                <w:sz w:val="22"/>
                <w:szCs w:val="22"/>
              </w:rPr>
            </w:pPr>
            <w:r w:rsidRPr="00A8335B">
              <w:rPr>
                <w:rFonts w:cs="Arial"/>
                <w:sz w:val="22"/>
                <w:szCs w:val="22"/>
              </w:rPr>
              <w:t>Revisions:</w:t>
            </w:r>
          </w:p>
        </w:tc>
        <w:tc>
          <w:tcPr>
            <w:tcW w:w="7798" w:type="dxa"/>
          </w:tcPr>
          <w:p w14:paraId="4DF6A56F" w14:textId="77777777" w:rsidR="00763955" w:rsidRPr="00A8335B" w:rsidRDefault="00763955" w:rsidP="00B9312A">
            <w:pPr>
              <w:rPr>
                <w:rFonts w:cs="Arial"/>
                <w:sz w:val="21"/>
                <w:szCs w:val="21"/>
              </w:rPr>
            </w:pPr>
          </w:p>
        </w:tc>
      </w:tr>
      <w:tr w:rsidR="00B9312A" w:rsidRPr="00A8335B" w14:paraId="15AFD6EC" w14:textId="77777777" w:rsidTr="00B9312A">
        <w:tc>
          <w:tcPr>
            <w:tcW w:w="2125" w:type="dxa"/>
          </w:tcPr>
          <w:p w14:paraId="41083AA4" w14:textId="77777777" w:rsidR="00763955" w:rsidRPr="00A8335B" w:rsidRDefault="00763955" w:rsidP="00B9312A">
            <w:pPr>
              <w:rPr>
                <w:rFonts w:cs="Arial"/>
                <w:sz w:val="22"/>
                <w:szCs w:val="22"/>
              </w:rPr>
            </w:pPr>
            <w:r w:rsidRPr="00A8335B">
              <w:rPr>
                <w:rFonts w:cs="Arial"/>
                <w:sz w:val="22"/>
                <w:szCs w:val="22"/>
              </w:rPr>
              <w:t>Indicator Title</w:t>
            </w:r>
          </w:p>
        </w:tc>
        <w:tc>
          <w:tcPr>
            <w:tcW w:w="7798" w:type="dxa"/>
          </w:tcPr>
          <w:p w14:paraId="73BE8BC7" w14:textId="77777777" w:rsidR="00763955" w:rsidRPr="00A8335B" w:rsidRDefault="00763955" w:rsidP="00B9312A">
            <w:pPr>
              <w:rPr>
                <w:rFonts w:cs="Arial"/>
                <w:sz w:val="21"/>
                <w:szCs w:val="21"/>
              </w:rPr>
            </w:pPr>
          </w:p>
          <w:p w14:paraId="70054834" w14:textId="77777777" w:rsidR="00763955" w:rsidRPr="00A8335B" w:rsidRDefault="00763955" w:rsidP="00B9312A">
            <w:pPr>
              <w:rPr>
                <w:rFonts w:cs="Arial"/>
                <w:sz w:val="21"/>
                <w:szCs w:val="21"/>
              </w:rPr>
            </w:pPr>
          </w:p>
        </w:tc>
      </w:tr>
      <w:tr w:rsidR="00B9312A" w:rsidRPr="00A8335B" w14:paraId="15D86AC1" w14:textId="77777777" w:rsidTr="00B9312A">
        <w:tc>
          <w:tcPr>
            <w:tcW w:w="2125" w:type="dxa"/>
          </w:tcPr>
          <w:p w14:paraId="15D4E218" w14:textId="77777777" w:rsidR="00763955" w:rsidRPr="00A8335B" w:rsidRDefault="00763955" w:rsidP="00B9312A">
            <w:pPr>
              <w:rPr>
                <w:rFonts w:cs="Arial"/>
                <w:sz w:val="22"/>
                <w:szCs w:val="22"/>
              </w:rPr>
            </w:pPr>
            <w:r w:rsidRPr="00A8335B">
              <w:rPr>
                <w:rFonts w:cs="Arial"/>
                <w:sz w:val="22"/>
                <w:szCs w:val="22"/>
              </w:rPr>
              <w:t>Data source</w:t>
            </w:r>
          </w:p>
        </w:tc>
        <w:tc>
          <w:tcPr>
            <w:tcW w:w="7798" w:type="dxa"/>
          </w:tcPr>
          <w:p w14:paraId="22F27BB3" w14:textId="77777777" w:rsidR="00763955" w:rsidRPr="00A8335B" w:rsidRDefault="00763955" w:rsidP="00B9312A">
            <w:pPr>
              <w:rPr>
                <w:rFonts w:cs="Arial"/>
                <w:sz w:val="21"/>
                <w:szCs w:val="21"/>
              </w:rPr>
            </w:pPr>
          </w:p>
          <w:p w14:paraId="4B8058B8" w14:textId="77777777" w:rsidR="00763955" w:rsidRPr="00A8335B" w:rsidRDefault="00763955" w:rsidP="00B9312A">
            <w:pPr>
              <w:rPr>
                <w:rFonts w:cs="Arial"/>
                <w:sz w:val="21"/>
                <w:szCs w:val="21"/>
              </w:rPr>
            </w:pPr>
          </w:p>
        </w:tc>
      </w:tr>
      <w:tr w:rsidR="00B9312A" w:rsidRPr="00A8335B" w14:paraId="46EEDA70" w14:textId="77777777" w:rsidTr="00B9312A">
        <w:tc>
          <w:tcPr>
            <w:tcW w:w="2125" w:type="dxa"/>
          </w:tcPr>
          <w:p w14:paraId="2A8434C6" w14:textId="77777777" w:rsidR="00763955" w:rsidRPr="00A8335B" w:rsidRDefault="00763955" w:rsidP="00B9312A">
            <w:pPr>
              <w:rPr>
                <w:rFonts w:cs="Arial"/>
                <w:sz w:val="22"/>
                <w:szCs w:val="22"/>
              </w:rPr>
            </w:pPr>
            <w:r w:rsidRPr="00A8335B">
              <w:rPr>
                <w:rFonts w:cs="Arial"/>
                <w:sz w:val="22"/>
                <w:szCs w:val="22"/>
              </w:rPr>
              <w:t>Construction</w:t>
            </w:r>
          </w:p>
        </w:tc>
        <w:tc>
          <w:tcPr>
            <w:tcW w:w="7798" w:type="dxa"/>
          </w:tcPr>
          <w:p w14:paraId="2CE94E6C" w14:textId="77777777" w:rsidR="00763955" w:rsidRPr="00A8335B" w:rsidRDefault="00763955" w:rsidP="00B9312A">
            <w:pPr>
              <w:rPr>
                <w:rFonts w:cs="Arial"/>
                <w:sz w:val="21"/>
                <w:szCs w:val="21"/>
              </w:rPr>
            </w:pPr>
          </w:p>
          <w:p w14:paraId="0D724B72" w14:textId="77777777" w:rsidR="00763955" w:rsidRPr="00A8335B" w:rsidRDefault="00763955" w:rsidP="00B9312A">
            <w:pPr>
              <w:rPr>
                <w:rFonts w:cs="Arial"/>
                <w:sz w:val="21"/>
                <w:szCs w:val="21"/>
              </w:rPr>
            </w:pPr>
          </w:p>
          <w:p w14:paraId="74C50F74" w14:textId="77777777" w:rsidR="00763955" w:rsidRPr="00A8335B" w:rsidRDefault="00763955" w:rsidP="00B9312A">
            <w:pPr>
              <w:rPr>
                <w:rFonts w:cs="Arial"/>
                <w:sz w:val="21"/>
                <w:szCs w:val="21"/>
              </w:rPr>
            </w:pPr>
          </w:p>
        </w:tc>
      </w:tr>
      <w:tr w:rsidR="00B9312A" w:rsidRPr="00A8335B" w14:paraId="171EAB54" w14:textId="77777777" w:rsidTr="00B9312A">
        <w:tc>
          <w:tcPr>
            <w:tcW w:w="2125" w:type="dxa"/>
          </w:tcPr>
          <w:p w14:paraId="543ED9EC" w14:textId="77777777" w:rsidR="00763955" w:rsidRPr="00A8335B" w:rsidRDefault="00763955" w:rsidP="00B9312A">
            <w:pPr>
              <w:rPr>
                <w:rFonts w:cs="Arial"/>
                <w:sz w:val="22"/>
                <w:szCs w:val="22"/>
              </w:rPr>
            </w:pPr>
            <w:r w:rsidRPr="00A8335B">
              <w:rPr>
                <w:rFonts w:cs="Arial"/>
                <w:sz w:val="22"/>
                <w:szCs w:val="22"/>
              </w:rPr>
              <w:t>Updated Potential Issues</w:t>
            </w:r>
          </w:p>
        </w:tc>
        <w:tc>
          <w:tcPr>
            <w:tcW w:w="7798" w:type="dxa"/>
          </w:tcPr>
          <w:p w14:paraId="0A3B0768" w14:textId="77777777" w:rsidR="00763955" w:rsidRPr="00A8335B" w:rsidRDefault="00763955" w:rsidP="00B9312A">
            <w:pPr>
              <w:rPr>
                <w:rFonts w:cs="Arial"/>
                <w:sz w:val="21"/>
                <w:szCs w:val="21"/>
              </w:rPr>
            </w:pPr>
          </w:p>
          <w:p w14:paraId="1597DE00" w14:textId="77777777" w:rsidR="00763955" w:rsidRPr="00A8335B" w:rsidRDefault="00763955" w:rsidP="00B9312A">
            <w:pPr>
              <w:rPr>
                <w:rFonts w:cs="Arial"/>
                <w:sz w:val="21"/>
                <w:szCs w:val="21"/>
              </w:rPr>
            </w:pPr>
          </w:p>
          <w:p w14:paraId="7E2C68D5" w14:textId="77777777" w:rsidR="00763955" w:rsidRPr="00A8335B" w:rsidRDefault="00763955" w:rsidP="00B9312A">
            <w:pPr>
              <w:rPr>
                <w:rFonts w:cs="Arial"/>
                <w:sz w:val="21"/>
                <w:szCs w:val="21"/>
              </w:rPr>
            </w:pPr>
          </w:p>
          <w:p w14:paraId="08BEB47C" w14:textId="77777777" w:rsidR="00763955" w:rsidRPr="00A8335B" w:rsidRDefault="00763955" w:rsidP="00B9312A">
            <w:pPr>
              <w:rPr>
                <w:rFonts w:cs="Arial"/>
                <w:sz w:val="21"/>
                <w:szCs w:val="21"/>
              </w:rPr>
            </w:pPr>
          </w:p>
        </w:tc>
      </w:tr>
    </w:tbl>
    <w:p w14:paraId="0E9F646D" w14:textId="77777777" w:rsidR="00763955" w:rsidRPr="00A8335B" w:rsidRDefault="00763955" w:rsidP="00B9312A">
      <w:pPr>
        <w:rPr>
          <w:rFonts w:cs="Arial"/>
          <w:b/>
          <w:sz w:val="28"/>
          <w:szCs w:val="28"/>
        </w:rPr>
      </w:pPr>
    </w:p>
    <w:p w14:paraId="13DC51D6" w14:textId="77777777" w:rsidR="00763955" w:rsidRPr="00A8335B" w:rsidRDefault="00763955" w:rsidP="00B9312A">
      <w:pPr>
        <w:rPr>
          <w:rFonts w:cs="Arial"/>
          <w:b/>
          <w:sz w:val="16"/>
          <w:szCs w:val="16"/>
        </w:rPr>
      </w:pPr>
      <w:r w:rsidRPr="00A8335B">
        <w:rPr>
          <w:rFonts w:cs="Arial"/>
          <w:b/>
          <w:sz w:val="28"/>
          <w:szCs w:val="28"/>
        </w:rPr>
        <w:br w:type="page"/>
      </w:r>
    </w:p>
    <w:p w14:paraId="063C46FA" w14:textId="77777777" w:rsidR="00763955" w:rsidRPr="00A8335B" w:rsidRDefault="00763955" w:rsidP="00B9312A">
      <w:pPr>
        <w:ind w:left="-851"/>
        <w:rPr>
          <w:rFonts w:cs="Arial"/>
        </w:rPr>
      </w:pPr>
    </w:p>
    <w:p w14:paraId="517B9C31" w14:textId="77777777" w:rsidR="00763955" w:rsidRPr="00A8335B" w:rsidRDefault="00763955" w:rsidP="00484590">
      <w:pPr>
        <w:ind w:left="-851" w:firstLine="851"/>
        <w:rPr>
          <w:rFonts w:cs="Arial"/>
          <w:sz w:val="32"/>
          <w:szCs w:val="32"/>
        </w:rPr>
      </w:pPr>
      <w:r w:rsidRPr="00A8335B">
        <w:rPr>
          <w:rFonts w:cs="Arial"/>
          <w:sz w:val="32"/>
          <w:szCs w:val="32"/>
        </w:rPr>
        <w:t>MRG Recommendations, Comments &amp; Updates:</w:t>
      </w:r>
    </w:p>
    <w:p w14:paraId="39476476" w14:textId="77777777" w:rsidR="00763955" w:rsidRPr="00A8335B" w:rsidRDefault="00763955" w:rsidP="00484590">
      <w:pPr>
        <w:rPr>
          <w:rFonts w:cs="Arial"/>
          <w:b/>
          <w:sz w:val="28"/>
          <w:szCs w:val="28"/>
        </w:rPr>
      </w:pPr>
    </w:p>
    <w:tbl>
      <w:tblPr>
        <w:tblStyle w:val="TableGrid"/>
        <w:tblW w:w="9923" w:type="dxa"/>
        <w:tblLayout w:type="fixed"/>
        <w:tblLook w:val="01E0" w:firstRow="1" w:lastRow="1" w:firstColumn="1" w:lastColumn="1" w:noHBand="0" w:noVBand="0"/>
      </w:tblPr>
      <w:tblGrid>
        <w:gridCol w:w="1844"/>
        <w:gridCol w:w="8079"/>
      </w:tblGrid>
      <w:tr w:rsidR="00B9312A" w:rsidRPr="00A8335B" w14:paraId="0F036CC9" w14:textId="77777777" w:rsidTr="00B9312A">
        <w:tc>
          <w:tcPr>
            <w:tcW w:w="1844" w:type="dxa"/>
          </w:tcPr>
          <w:p w14:paraId="02E5E5DA" w14:textId="77777777" w:rsidR="00763955" w:rsidRPr="00A8335B" w:rsidRDefault="00763955" w:rsidP="00B9312A">
            <w:pPr>
              <w:rPr>
                <w:rFonts w:cs="Arial"/>
                <w:sz w:val="22"/>
                <w:szCs w:val="22"/>
              </w:rPr>
            </w:pPr>
            <w:r w:rsidRPr="00A8335B">
              <w:rPr>
                <w:rFonts w:cs="Arial"/>
                <w:sz w:val="22"/>
                <w:szCs w:val="22"/>
              </w:rPr>
              <w:t>Ref code</w:t>
            </w:r>
          </w:p>
          <w:p w14:paraId="48AF8DA6" w14:textId="77777777" w:rsidR="00763955" w:rsidRPr="00A8335B" w:rsidRDefault="00763955" w:rsidP="00B9312A">
            <w:pPr>
              <w:rPr>
                <w:rFonts w:cs="Arial"/>
                <w:b/>
                <w:sz w:val="22"/>
                <w:szCs w:val="22"/>
              </w:rPr>
            </w:pPr>
            <w:r w:rsidRPr="00A8335B">
              <w:rPr>
                <w:rFonts w:cs="Arial"/>
                <w:b/>
                <w:sz w:val="22"/>
                <w:szCs w:val="22"/>
              </w:rPr>
              <w:t>Rec 2012/181</w:t>
            </w:r>
          </w:p>
          <w:p w14:paraId="11D9EEA7" w14:textId="77777777" w:rsidR="00763955" w:rsidRPr="00A8335B" w:rsidRDefault="00763955" w:rsidP="00B9312A">
            <w:pPr>
              <w:rPr>
                <w:rFonts w:cs="Arial"/>
                <w:sz w:val="20"/>
                <w:szCs w:val="20"/>
              </w:rPr>
            </w:pPr>
            <w:r w:rsidRPr="00A8335B">
              <w:rPr>
                <w:rFonts w:cs="Arial"/>
                <w:sz w:val="20"/>
                <w:szCs w:val="20"/>
              </w:rPr>
              <w:t>Made: 09/08/12</w:t>
            </w:r>
          </w:p>
        </w:tc>
        <w:tc>
          <w:tcPr>
            <w:tcW w:w="8079" w:type="dxa"/>
          </w:tcPr>
          <w:p w14:paraId="70A542E0" w14:textId="77777777" w:rsidR="00763955" w:rsidRPr="00A8335B" w:rsidRDefault="00763955" w:rsidP="00B9312A">
            <w:pPr>
              <w:rPr>
                <w:rFonts w:cs="Arial"/>
                <w:sz w:val="21"/>
                <w:szCs w:val="21"/>
              </w:rPr>
            </w:pPr>
            <w:r w:rsidRPr="00A8335B">
              <w:rPr>
                <w:rFonts w:cs="Arial"/>
                <w:sz w:val="21"/>
                <w:szCs w:val="21"/>
              </w:rPr>
              <w:t xml:space="preserve">MRG noted that this indicator overlapped with COF 2.61 – Complications associated with diabetes as it had earlier been agreed that 2.61 would be a composite indicator covering multiple conditions, rather than a separate indicator for each complication.  MRG recommended that it be reviewed </w:t>
            </w:r>
            <w:proofErr w:type="gramStart"/>
            <w:r w:rsidRPr="00A8335B">
              <w:rPr>
                <w:rFonts w:cs="Arial"/>
                <w:sz w:val="21"/>
                <w:szCs w:val="21"/>
              </w:rPr>
              <w:t>whether or not</w:t>
            </w:r>
            <w:proofErr w:type="gramEnd"/>
            <w:r w:rsidRPr="00A8335B">
              <w:rPr>
                <w:rFonts w:cs="Arial"/>
                <w:sz w:val="21"/>
                <w:szCs w:val="21"/>
              </w:rPr>
              <w:t xml:space="preserve"> both indicators needed to be included.  MRG suggested providing a breakdown by condition of the composite indicator 2.61 as contextual information should be investigated.  </w:t>
            </w:r>
          </w:p>
        </w:tc>
      </w:tr>
      <w:tr w:rsidR="00B9312A" w:rsidRPr="00A8335B" w14:paraId="47A809DE" w14:textId="77777777" w:rsidTr="00B9312A">
        <w:tc>
          <w:tcPr>
            <w:tcW w:w="1844" w:type="dxa"/>
          </w:tcPr>
          <w:p w14:paraId="11711398" w14:textId="77777777" w:rsidR="00763955" w:rsidRPr="00A8335B" w:rsidRDefault="00763955" w:rsidP="00B9312A">
            <w:pPr>
              <w:rPr>
                <w:rFonts w:cs="Arial"/>
                <w:sz w:val="22"/>
                <w:szCs w:val="22"/>
              </w:rPr>
            </w:pPr>
            <w:r w:rsidRPr="00A8335B">
              <w:rPr>
                <w:rFonts w:cs="Arial"/>
                <w:sz w:val="22"/>
                <w:szCs w:val="22"/>
              </w:rPr>
              <w:t xml:space="preserve">Update: </w:t>
            </w:r>
          </w:p>
          <w:p w14:paraId="3A096704" w14:textId="77777777" w:rsidR="00763955" w:rsidRPr="00A8335B" w:rsidRDefault="00763955" w:rsidP="00B9312A">
            <w:pPr>
              <w:rPr>
                <w:rFonts w:cs="Arial"/>
                <w:sz w:val="20"/>
                <w:szCs w:val="20"/>
              </w:rPr>
            </w:pPr>
            <w:r w:rsidRPr="00A8335B">
              <w:rPr>
                <w:rFonts w:cs="Arial"/>
                <w:sz w:val="20"/>
                <w:szCs w:val="20"/>
              </w:rPr>
              <w:t>Made: 26/10/12</w:t>
            </w:r>
          </w:p>
        </w:tc>
        <w:tc>
          <w:tcPr>
            <w:tcW w:w="8079" w:type="dxa"/>
          </w:tcPr>
          <w:p w14:paraId="15C1D228" w14:textId="77777777" w:rsidR="00763955" w:rsidRPr="00A8335B" w:rsidRDefault="00763955" w:rsidP="00B9312A">
            <w:pPr>
              <w:rPr>
                <w:rFonts w:cs="Arial"/>
                <w:sz w:val="21"/>
                <w:szCs w:val="21"/>
              </w:rPr>
            </w:pPr>
            <w:r w:rsidRPr="00A8335B">
              <w:rPr>
                <w:rFonts w:cs="Arial"/>
                <w:sz w:val="21"/>
                <w:szCs w:val="21"/>
              </w:rPr>
              <w:t xml:space="preserve">The method for this indicator is the same as that for indicator 2.61, however this indicator is more likely to have small number issues as it only looks at 3 types of complications.  </w:t>
            </w:r>
          </w:p>
        </w:tc>
      </w:tr>
      <w:tr w:rsidR="00484590" w:rsidRPr="00A8335B" w14:paraId="1F052105" w14:textId="77777777" w:rsidTr="00EC1442">
        <w:tc>
          <w:tcPr>
            <w:tcW w:w="1844" w:type="dxa"/>
          </w:tcPr>
          <w:p w14:paraId="148F727A" w14:textId="77777777" w:rsidR="00484590" w:rsidRPr="00A8335B" w:rsidRDefault="00484590" w:rsidP="00B9312A">
            <w:pPr>
              <w:rPr>
                <w:rFonts w:cs="Arial"/>
                <w:sz w:val="22"/>
                <w:szCs w:val="22"/>
              </w:rPr>
            </w:pPr>
            <w:r w:rsidRPr="00A8335B">
              <w:rPr>
                <w:rFonts w:cs="Arial"/>
                <w:sz w:val="22"/>
                <w:szCs w:val="22"/>
              </w:rPr>
              <w:t>Rec Status:</w:t>
            </w:r>
          </w:p>
        </w:tc>
        <w:tc>
          <w:tcPr>
            <w:tcW w:w="8079" w:type="dxa"/>
          </w:tcPr>
          <w:p w14:paraId="2E34148D" w14:textId="509893D0" w:rsidR="00484590" w:rsidRPr="00A8335B" w:rsidRDefault="00484590" w:rsidP="00484590">
            <w:pPr>
              <w:rPr>
                <w:rFonts w:cs="Arial"/>
                <w:b/>
                <w:sz w:val="22"/>
                <w:szCs w:val="22"/>
              </w:rPr>
            </w:pPr>
            <w:r w:rsidRPr="00A8335B">
              <w:rPr>
                <w:rFonts w:cs="Arial"/>
                <w:b/>
                <w:sz w:val="22"/>
                <w:szCs w:val="22"/>
              </w:rPr>
              <w:t>Resolved / No Action Required</w:t>
            </w:r>
          </w:p>
        </w:tc>
      </w:tr>
    </w:tbl>
    <w:p w14:paraId="22D06E59" w14:textId="77777777" w:rsidR="00763955" w:rsidRPr="00A8335B" w:rsidRDefault="00763955">
      <w:pPr>
        <w:rPr>
          <w:rFonts w:cs="Arial"/>
          <w:sz w:val="32"/>
          <w:szCs w:val="32"/>
        </w:rPr>
      </w:pPr>
    </w:p>
    <w:tbl>
      <w:tblPr>
        <w:tblStyle w:val="TableGrid"/>
        <w:tblW w:w="9923" w:type="dxa"/>
        <w:tblLayout w:type="fixed"/>
        <w:tblLook w:val="01E0" w:firstRow="1" w:lastRow="1" w:firstColumn="1" w:lastColumn="1" w:noHBand="0" w:noVBand="0"/>
      </w:tblPr>
      <w:tblGrid>
        <w:gridCol w:w="1844"/>
        <w:gridCol w:w="8079"/>
      </w:tblGrid>
      <w:tr w:rsidR="00B9312A" w:rsidRPr="00A8335B" w14:paraId="2E6232DF" w14:textId="77777777" w:rsidTr="00B9312A">
        <w:tc>
          <w:tcPr>
            <w:tcW w:w="1844" w:type="dxa"/>
          </w:tcPr>
          <w:p w14:paraId="31260248" w14:textId="77777777" w:rsidR="00763955" w:rsidRPr="00A8335B" w:rsidRDefault="00763955" w:rsidP="00B9312A">
            <w:pPr>
              <w:rPr>
                <w:rFonts w:cs="Arial"/>
                <w:sz w:val="22"/>
                <w:szCs w:val="22"/>
              </w:rPr>
            </w:pPr>
            <w:r w:rsidRPr="00A8335B">
              <w:rPr>
                <w:rFonts w:cs="Arial"/>
                <w:sz w:val="22"/>
                <w:szCs w:val="22"/>
              </w:rPr>
              <w:t>Ref code</w:t>
            </w:r>
          </w:p>
          <w:p w14:paraId="1A32559B" w14:textId="77777777" w:rsidR="00763955" w:rsidRPr="00A8335B" w:rsidRDefault="00763955" w:rsidP="00B9312A">
            <w:pPr>
              <w:rPr>
                <w:rFonts w:cs="Arial"/>
                <w:b/>
                <w:sz w:val="22"/>
                <w:szCs w:val="22"/>
              </w:rPr>
            </w:pPr>
            <w:r w:rsidRPr="00A8335B">
              <w:rPr>
                <w:rFonts w:cs="Arial"/>
                <w:b/>
                <w:sz w:val="22"/>
                <w:szCs w:val="22"/>
              </w:rPr>
              <w:t>Rec 2012/282</w:t>
            </w:r>
          </w:p>
          <w:p w14:paraId="180ADFCC" w14:textId="77777777" w:rsidR="00763955" w:rsidRPr="00A8335B" w:rsidRDefault="00763955" w:rsidP="00B9312A">
            <w:pPr>
              <w:rPr>
                <w:rFonts w:cs="Arial"/>
                <w:sz w:val="20"/>
                <w:szCs w:val="20"/>
              </w:rPr>
            </w:pPr>
            <w:r w:rsidRPr="00A8335B">
              <w:rPr>
                <w:rFonts w:cs="Arial"/>
                <w:sz w:val="20"/>
                <w:szCs w:val="20"/>
              </w:rPr>
              <w:t>Made: 09/08/12</w:t>
            </w:r>
          </w:p>
        </w:tc>
        <w:tc>
          <w:tcPr>
            <w:tcW w:w="8079" w:type="dxa"/>
          </w:tcPr>
          <w:p w14:paraId="74384955" w14:textId="77777777" w:rsidR="00763955" w:rsidRPr="00A8335B" w:rsidRDefault="00763955" w:rsidP="00B9312A">
            <w:pPr>
              <w:rPr>
                <w:rFonts w:cs="Arial"/>
                <w:sz w:val="21"/>
                <w:szCs w:val="21"/>
              </w:rPr>
            </w:pPr>
            <w:r w:rsidRPr="00A8335B">
              <w:rPr>
                <w:rFonts w:cs="Arial"/>
                <w:sz w:val="21"/>
                <w:szCs w:val="21"/>
              </w:rPr>
              <w:t>It was recommended that the denominator be changed to better reflect the period of risk.  This would mean that someone alive for half the numerator time period (1 year) would be counted as 0.5, rather than 1.</w:t>
            </w:r>
          </w:p>
        </w:tc>
      </w:tr>
      <w:tr w:rsidR="00484590" w:rsidRPr="00A8335B" w14:paraId="00912CF2" w14:textId="77777777" w:rsidTr="00245A7D">
        <w:tc>
          <w:tcPr>
            <w:tcW w:w="1844" w:type="dxa"/>
          </w:tcPr>
          <w:p w14:paraId="08466B8F" w14:textId="77777777" w:rsidR="00484590" w:rsidRPr="00A8335B" w:rsidRDefault="00484590" w:rsidP="00B9312A">
            <w:pPr>
              <w:rPr>
                <w:rFonts w:cs="Arial"/>
                <w:sz w:val="22"/>
                <w:szCs w:val="22"/>
              </w:rPr>
            </w:pPr>
            <w:r w:rsidRPr="00A8335B">
              <w:rPr>
                <w:rFonts w:cs="Arial"/>
                <w:sz w:val="22"/>
                <w:szCs w:val="22"/>
              </w:rPr>
              <w:t>Rec Status:</w:t>
            </w:r>
          </w:p>
        </w:tc>
        <w:tc>
          <w:tcPr>
            <w:tcW w:w="8079" w:type="dxa"/>
          </w:tcPr>
          <w:p w14:paraId="4D098070" w14:textId="3715F67C" w:rsidR="00484590" w:rsidRPr="00A8335B" w:rsidRDefault="00484590" w:rsidP="00484590">
            <w:pPr>
              <w:rPr>
                <w:rFonts w:cs="Arial"/>
                <w:b/>
                <w:sz w:val="22"/>
                <w:szCs w:val="22"/>
              </w:rPr>
            </w:pPr>
            <w:r w:rsidRPr="00A8335B">
              <w:rPr>
                <w:rFonts w:cs="Arial"/>
                <w:b/>
                <w:sz w:val="22"/>
                <w:szCs w:val="22"/>
              </w:rPr>
              <w:t>Resolved / No Action Required</w:t>
            </w:r>
          </w:p>
        </w:tc>
      </w:tr>
    </w:tbl>
    <w:p w14:paraId="5C75F4BD" w14:textId="77777777" w:rsidR="00763955" w:rsidRPr="00A8335B" w:rsidRDefault="00763955">
      <w:pPr>
        <w:rPr>
          <w:rFonts w:cs="Arial"/>
          <w:sz w:val="32"/>
          <w:szCs w:val="32"/>
        </w:rPr>
      </w:pPr>
    </w:p>
    <w:tbl>
      <w:tblPr>
        <w:tblStyle w:val="TableGrid"/>
        <w:tblW w:w="9923" w:type="dxa"/>
        <w:tblLayout w:type="fixed"/>
        <w:tblLook w:val="01E0" w:firstRow="1" w:lastRow="1" w:firstColumn="1" w:lastColumn="1" w:noHBand="0" w:noVBand="0"/>
      </w:tblPr>
      <w:tblGrid>
        <w:gridCol w:w="1844"/>
        <w:gridCol w:w="8079"/>
      </w:tblGrid>
      <w:tr w:rsidR="00B9312A" w:rsidRPr="00A8335B" w14:paraId="77105BEB" w14:textId="77777777" w:rsidTr="00B9312A">
        <w:tc>
          <w:tcPr>
            <w:tcW w:w="1844" w:type="dxa"/>
          </w:tcPr>
          <w:p w14:paraId="343AD2AD" w14:textId="77777777" w:rsidR="00763955" w:rsidRPr="00A8335B" w:rsidRDefault="00763955" w:rsidP="00B9312A">
            <w:pPr>
              <w:rPr>
                <w:rFonts w:cs="Arial"/>
                <w:sz w:val="22"/>
                <w:szCs w:val="22"/>
              </w:rPr>
            </w:pPr>
            <w:r w:rsidRPr="00A8335B">
              <w:rPr>
                <w:rFonts w:cs="Arial"/>
                <w:sz w:val="22"/>
                <w:szCs w:val="22"/>
              </w:rPr>
              <w:t>Ref code</w:t>
            </w:r>
          </w:p>
          <w:p w14:paraId="4FB0F7E3" w14:textId="77777777" w:rsidR="00763955" w:rsidRPr="00A8335B" w:rsidRDefault="00763955" w:rsidP="00B9312A">
            <w:pPr>
              <w:rPr>
                <w:rFonts w:cs="Arial"/>
                <w:b/>
                <w:sz w:val="22"/>
                <w:szCs w:val="22"/>
              </w:rPr>
            </w:pPr>
            <w:r w:rsidRPr="00A8335B">
              <w:rPr>
                <w:rFonts w:cs="Arial"/>
                <w:b/>
                <w:sz w:val="22"/>
                <w:szCs w:val="22"/>
              </w:rPr>
              <w:t>Rec 2012/283</w:t>
            </w:r>
          </w:p>
          <w:p w14:paraId="53228C6A" w14:textId="77777777" w:rsidR="00763955" w:rsidRPr="00A8335B" w:rsidRDefault="00763955" w:rsidP="00B9312A">
            <w:pPr>
              <w:rPr>
                <w:rFonts w:cs="Arial"/>
                <w:sz w:val="20"/>
                <w:szCs w:val="20"/>
              </w:rPr>
            </w:pPr>
            <w:r w:rsidRPr="00A8335B">
              <w:rPr>
                <w:rFonts w:cs="Arial"/>
                <w:sz w:val="20"/>
                <w:szCs w:val="20"/>
              </w:rPr>
              <w:t>Made: 09/08/12</w:t>
            </w:r>
          </w:p>
        </w:tc>
        <w:tc>
          <w:tcPr>
            <w:tcW w:w="8079" w:type="dxa"/>
          </w:tcPr>
          <w:p w14:paraId="6F71AD40" w14:textId="77777777" w:rsidR="00763955" w:rsidRPr="00A8335B" w:rsidRDefault="00763955" w:rsidP="00B9312A">
            <w:pPr>
              <w:rPr>
                <w:rFonts w:cs="Arial"/>
                <w:sz w:val="21"/>
                <w:szCs w:val="21"/>
              </w:rPr>
            </w:pPr>
            <w:r w:rsidRPr="00A8335B">
              <w:rPr>
                <w:rFonts w:cs="Arial"/>
                <w:sz w:val="21"/>
                <w:szCs w:val="21"/>
              </w:rPr>
              <w:t>MRG agreed with the recommendation to use indirect standardisation</w:t>
            </w:r>
          </w:p>
        </w:tc>
      </w:tr>
      <w:tr w:rsidR="00484590" w:rsidRPr="00A8335B" w14:paraId="16E1B3AE" w14:textId="77777777" w:rsidTr="00EF53DB">
        <w:tc>
          <w:tcPr>
            <w:tcW w:w="1844" w:type="dxa"/>
          </w:tcPr>
          <w:p w14:paraId="49A34753" w14:textId="77777777" w:rsidR="00484590" w:rsidRPr="00A8335B" w:rsidRDefault="00484590" w:rsidP="00B9312A">
            <w:pPr>
              <w:rPr>
                <w:rFonts w:cs="Arial"/>
                <w:sz w:val="22"/>
                <w:szCs w:val="22"/>
              </w:rPr>
            </w:pPr>
            <w:r w:rsidRPr="00A8335B">
              <w:rPr>
                <w:rFonts w:cs="Arial"/>
                <w:sz w:val="22"/>
                <w:szCs w:val="22"/>
              </w:rPr>
              <w:t>Rec Status:</w:t>
            </w:r>
          </w:p>
        </w:tc>
        <w:tc>
          <w:tcPr>
            <w:tcW w:w="8079" w:type="dxa"/>
          </w:tcPr>
          <w:p w14:paraId="197ACB9B" w14:textId="33E7431D" w:rsidR="00484590" w:rsidRPr="00A8335B" w:rsidRDefault="00484590" w:rsidP="00484590">
            <w:pPr>
              <w:rPr>
                <w:rFonts w:cs="Arial"/>
                <w:b/>
                <w:sz w:val="22"/>
                <w:szCs w:val="22"/>
              </w:rPr>
            </w:pPr>
            <w:r w:rsidRPr="00A8335B">
              <w:rPr>
                <w:rFonts w:cs="Arial"/>
                <w:b/>
                <w:sz w:val="22"/>
                <w:szCs w:val="22"/>
              </w:rPr>
              <w:t>Resolved / No Action Required</w:t>
            </w:r>
          </w:p>
        </w:tc>
      </w:tr>
    </w:tbl>
    <w:p w14:paraId="6BB6E0CB" w14:textId="77777777" w:rsidR="00763955" w:rsidRPr="00A8335B" w:rsidRDefault="00763955">
      <w:pPr>
        <w:rPr>
          <w:rFonts w:cs="Arial"/>
          <w:sz w:val="32"/>
          <w:szCs w:val="32"/>
        </w:rPr>
      </w:pPr>
    </w:p>
    <w:p w14:paraId="61DAA9A1" w14:textId="77777777" w:rsidR="00763955" w:rsidRPr="00A8335B" w:rsidRDefault="00763955">
      <w:pPr>
        <w:rPr>
          <w:rFonts w:cs="Arial"/>
          <w:sz w:val="32"/>
          <w:szCs w:val="32"/>
        </w:rPr>
      </w:pPr>
    </w:p>
    <w:p w14:paraId="1CAA7642" w14:textId="77777777" w:rsidR="00763955" w:rsidRPr="00A8335B" w:rsidRDefault="00763955">
      <w:pPr>
        <w:rPr>
          <w:rFonts w:cs="Arial"/>
          <w:sz w:val="32"/>
          <w:szCs w:val="32"/>
        </w:rPr>
      </w:pPr>
    </w:p>
    <w:p w14:paraId="5287839D" w14:textId="77777777" w:rsidR="00763955" w:rsidRPr="00A8335B" w:rsidRDefault="00763955">
      <w:pPr>
        <w:rPr>
          <w:rFonts w:cs="Arial"/>
          <w:sz w:val="32"/>
          <w:szCs w:val="32"/>
        </w:rPr>
      </w:pPr>
      <w:r w:rsidRPr="00A8335B">
        <w:rPr>
          <w:rFonts w:cs="Arial"/>
          <w:sz w:val="32"/>
          <w:szCs w:val="32"/>
        </w:rPr>
        <w:br w:type="page"/>
      </w:r>
    </w:p>
    <w:p w14:paraId="33D0FC5F" w14:textId="56D7B6B4" w:rsidR="00763955" w:rsidRPr="00A8335B" w:rsidRDefault="00763955" w:rsidP="00484590">
      <w:pPr>
        <w:ind w:left="-851" w:firstLine="851"/>
        <w:rPr>
          <w:rFonts w:cs="Arial"/>
          <w:sz w:val="32"/>
          <w:szCs w:val="32"/>
        </w:rPr>
      </w:pPr>
      <w:r w:rsidRPr="00484590">
        <w:rPr>
          <w:rFonts w:cs="Arial"/>
          <w:b/>
          <w:bCs/>
          <w:sz w:val="32"/>
          <w:szCs w:val="32"/>
        </w:rPr>
        <w:lastRenderedPageBreak/>
        <w:t>Record of Assurance provided by Indicator Governance</w:t>
      </w:r>
      <w:r w:rsidRPr="00A8335B">
        <w:rPr>
          <w:rFonts w:cs="Arial"/>
          <w:b/>
          <w:sz w:val="32"/>
          <w:szCs w:val="32"/>
        </w:rPr>
        <w:t xml:space="preserve"> Board</w:t>
      </w:r>
    </w:p>
    <w:p w14:paraId="736E9649" w14:textId="77777777" w:rsidR="00763955" w:rsidRPr="00A8335B" w:rsidRDefault="00763955">
      <w:pPr>
        <w:rPr>
          <w:rFonts w:cs="Arial"/>
        </w:rPr>
      </w:pPr>
    </w:p>
    <w:tbl>
      <w:tblPr>
        <w:tblStyle w:val="TableGrid"/>
        <w:tblW w:w="9923" w:type="dxa"/>
        <w:tblLayout w:type="fixed"/>
        <w:tblLook w:val="01E0" w:firstRow="1" w:lastRow="1" w:firstColumn="1" w:lastColumn="1" w:noHBand="0" w:noVBand="0"/>
      </w:tblPr>
      <w:tblGrid>
        <w:gridCol w:w="2122"/>
        <w:gridCol w:w="7801"/>
      </w:tblGrid>
      <w:tr w:rsidR="00484590" w:rsidRPr="00A8335B" w14:paraId="74F4F6EC" w14:textId="77777777" w:rsidTr="00484590">
        <w:tc>
          <w:tcPr>
            <w:tcW w:w="2122" w:type="dxa"/>
          </w:tcPr>
          <w:p w14:paraId="7B92D7BD" w14:textId="2CFAD06A" w:rsidR="00484590" w:rsidRPr="00A8335B" w:rsidRDefault="00484590" w:rsidP="00484590">
            <w:pPr>
              <w:rPr>
                <w:rFonts w:cs="Arial"/>
                <w:sz w:val="22"/>
                <w:szCs w:val="22"/>
              </w:rPr>
            </w:pPr>
            <w:r w:rsidRPr="00A8335B">
              <w:rPr>
                <w:rFonts w:cs="Arial"/>
                <w:b/>
              </w:rPr>
              <w:t>Indicator Title</w:t>
            </w:r>
          </w:p>
        </w:tc>
        <w:tc>
          <w:tcPr>
            <w:tcW w:w="7801" w:type="dxa"/>
          </w:tcPr>
          <w:p w14:paraId="4B6B785A" w14:textId="77777777" w:rsidR="00484590" w:rsidRPr="00A8335B" w:rsidRDefault="00484590" w:rsidP="00484590">
            <w:pPr>
              <w:rPr>
                <w:rFonts w:cs="Arial"/>
                <w:i/>
                <w:sz w:val="21"/>
                <w:szCs w:val="21"/>
              </w:rPr>
            </w:pPr>
          </w:p>
        </w:tc>
      </w:tr>
      <w:tr w:rsidR="00484590" w:rsidRPr="00A8335B" w14:paraId="2C27BAE8" w14:textId="77777777" w:rsidTr="00484590">
        <w:tc>
          <w:tcPr>
            <w:tcW w:w="2122" w:type="dxa"/>
          </w:tcPr>
          <w:p w14:paraId="7CAD7624" w14:textId="2D1A3592" w:rsidR="00484590" w:rsidRPr="00A8335B" w:rsidRDefault="00484590" w:rsidP="00484590">
            <w:pPr>
              <w:rPr>
                <w:rFonts w:cs="Arial"/>
                <w:sz w:val="22"/>
                <w:szCs w:val="22"/>
              </w:rPr>
            </w:pPr>
            <w:r w:rsidRPr="00A8335B">
              <w:rPr>
                <w:rFonts w:cs="Arial"/>
                <w:sz w:val="22"/>
                <w:szCs w:val="22"/>
              </w:rPr>
              <w:t>Indicator Set</w:t>
            </w:r>
          </w:p>
        </w:tc>
        <w:tc>
          <w:tcPr>
            <w:tcW w:w="7801" w:type="dxa"/>
          </w:tcPr>
          <w:p w14:paraId="259A5125" w14:textId="77777777" w:rsidR="00484590" w:rsidRPr="00A8335B" w:rsidRDefault="00484590" w:rsidP="00484590">
            <w:pPr>
              <w:rPr>
                <w:rFonts w:cs="Arial"/>
                <w:i/>
                <w:sz w:val="21"/>
                <w:szCs w:val="21"/>
              </w:rPr>
            </w:pPr>
          </w:p>
        </w:tc>
      </w:tr>
      <w:tr w:rsidR="00484590" w:rsidRPr="00A8335B" w14:paraId="4EC2372E" w14:textId="77777777" w:rsidTr="00484590">
        <w:tc>
          <w:tcPr>
            <w:tcW w:w="2122" w:type="dxa"/>
          </w:tcPr>
          <w:p w14:paraId="55961366" w14:textId="1165C853" w:rsidR="00484590" w:rsidRPr="00A8335B" w:rsidRDefault="00484590" w:rsidP="00484590">
            <w:pPr>
              <w:rPr>
                <w:rFonts w:cs="Arial"/>
                <w:sz w:val="22"/>
                <w:szCs w:val="22"/>
              </w:rPr>
            </w:pPr>
            <w:r w:rsidRPr="00A8335B">
              <w:rPr>
                <w:rFonts w:cs="Arial"/>
              </w:rPr>
              <w:t>IAS Ref Code:</w:t>
            </w:r>
          </w:p>
        </w:tc>
        <w:tc>
          <w:tcPr>
            <w:tcW w:w="7801" w:type="dxa"/>
          </w:tcPr>
          <w:p w14:paraId="7973138E" w14:textId="164864B4" w:rsidR="00484590" w:rsidRPr="00A8335B" w:rsidRDefault="00484590" w:rsidP="00484590">
            <w:pPr>
              <w:rPr>
                <w:rFonts w:cs="Arial"/>
                <w:i/>
                <w:sz w:val="21"/>
                <w:szCs w:val="21"/>
              </w:rPr>
            </w:pPr>
            <w:r w:rsidRPr="00A8335B">
              <w:rPr>
                <w:rFonts w:cs="Arial"/>
              </w:rPr>
              <w:t>Myocardial infarction, stroke and stage 5 chronic kidney disease in people with diabetes</w:t>
            </w:r>
          </w:p>
        </w:tc>
      </w:tr>
      <w:tr w:rsidR="00484590" w:rsidRPr="00A8335B" w14:paraId="144DD9D5" w14:textId="77777777" w:rsidTr="00484590">
        <w:tc>
          <w:tcPr>
            <w:tcW w:w="2122" w:type="dxa"/>
          </w:tcPr>
          <w:p w14:paraId="0DD3A68E" w14:textId="77777777" w:rsidR="00484590" w:rsidRPr="00A8335B" w:rsidRDefault="00484590" w:rsidP="00484590">
            <w:pPr>
              <w:rPr>
                <w:rFonts w:cs="Arial"/>
                <w:sz w:val="22"/>
                <w:szCs w:val="22"/>
              </w:rPr>
            </w:pPr>
            <w:r w:rsidRPr="00A8335B">
              <w:rPr>
                <w:rFonts w:cs="Arial"/>
                <w:sz w:val="22"/>
                <w:szCs w:val="22"/>
              </w:rPr>
              <w:t>Construction Summary</w:t>
            </w:r>
            <w:r w:rsidRPr="00A8335B">
              <w:rPr>
                <w:rFonts w:cs="Arial"/>
                <w:i/>
                <w:sz w:val="20"/>
                <w:szCs w:val="20"/>
              </w:rPr>
              <w:t xml:space="preserve"> </w:t>
            </w:r>
          </w:p>
        </w:tc>
        <w:tc>
          <w:tcPr>
            <w:tcW w:w="7801" w:type="dxa"/>
          </w:tcPr>
          <w:p w14:paraId="0BA95055" w14:textId="77777777" w:rsidR="00484590" w:rsidRPr="00A8335B" w:rsidRDefault="00484590" w:rsidP="00484590">
            <w:pPr>
              <w:rPr>
                <w:rFonts w:cs="Arial"/>
                <w:i/>
                <w:sz w:val="21"/>
                <w:szCs w:val="21"/>
              </w:rPr>
            </w:pPr>
            <w:r w:rsidRPr="00A8335B">
              <w:rPr>
                <w:rFonts w:cs="Arial"/>
                <w:i/>
                <w:sz w:val="21"/>
                <w:szCs w:val="21"/>
              </w:rPr>
              <w:t>Denominator:</w:t>
            </w:r>
            <w:r w:rsidRPr="00A8335B">
              <w:rPr>
                <w:rFonts w:cs="Arial"/>
              </w:rPr>
              <w:t xml:space="preserve"> </w:t>
            </w:r>
            <w:r w:rsidRPr="00A8335B">
              <w:rPr>
                <w:rFonts w:cs="Arial"/>
                <w:sz w:val="21"/>
                <w:szCs w:val="21"/>
              </w:rPr>
              <w:t>Number of people with diabetes identified by the NDA.</w:t>
            </w:r>
          </w:p>
          <w:p w14:paraId="797B8FF0" w14:textId="77777777" w:rsidR="00484590" w:rsidRPr="00A8335B" w:rsidRDefault="00484590" w:rsidP="00484590">
            <w:pPr>
              <w:rPr>
                <w:rFonts w:cs="Arial"/>
                <w:sz w:val="21"/>
                <w:szCs w:val="21"/>
              </w:rPr>
            </w:pPr>
            <w:r w:rsidRPr="00A8335B">
              <w:rPr>
                <w:rFonts w:cs="Arial"/>
                <w:i/>
                <w:sz w:val="21"/>
                <w:szCs w:val="21"/>
              </w:rPr>
              <w:t xml:space="preserve">Numerator: </w:t>
            </w:r>
            <w:r w:rsidRPr="00A8335B">
              <w:rPr>
                <w:rFonts w:cs="Arial"/>
                <w:sz w:val="21"/>
                <w:szCs w:val="21"/>
              </w:rPr>
              <w:t>Number of people collected by the NDA who have a HES primary or secondary diagnosis during the reporting period of MI, stroke or end stage kidney disease.</w:t>
            </w:r>
          </w:p>
        </w:tc>
      </w:tr>
    </w:tbl>
    <w:p w14:paraId="09AA8CBC" w14:textId="77777777" w:rsidR="00763955" w:rsidRPr="00A8335B" w:rsidRDefault="00763955">
      <w:pPr>
        <w:rPr>
          <w:rFonts w:cs="Arial"/>
        </w:rPr>
      </w:pPr>
    </w:p>
    <w:tbl>
      <w:tblPr>
        <w:tblStyle w:val="TableGrid"/>
        <w:tblW w:w="9923" w:type="dxa"/>
        <w:tblLook w:val="01E0" w:firstRow="1" w:lastRow="1" w:firstColumn="1" w:lastColumn="1" w:noHBand="0" w:noVBand="0"/>
      </w:tblPr>
      <w:tblGrid>
        <w:gridCol w:w="2127"/>
        <w:gridCol w:w="7796"/>
      </w:tblGrid>
      <w:tr w:rsidR="00484590" w:rsidRPr="00A8335B" w14:paraId="2A001974" w14:textId="77777777" w:rsidTr="004A05DD">
        <w:trPr>
          <w:trHeight w:val="229"/>
        </w:trPr>
        <w:tc>
          <w:tcPr>
            <w:tcW w:w="2127" w:type="dxa"/>
          </w:tcPr>
          <w:p w14:paraId="6EE5BF4B" w14:textId="77777777" w:rsidR="00484590" w:rsidRPr="00A8335B" w:rsidRDefault="00484590" w:rsidP="00B9312A">
            <w:pPr>
              <w:rPr>
                <w:rFonts w:cs="Arial"/>
                <w:sz w:val="22"/>
                <w:szCs w:val="22"/>
              </w:rPr>
            </w:pPr>
            <w:r w:rsidRPr="00A8335B">
              <w:rPr>
                <w:rFonts w:cs="Arial"/>
                <w:sz w:val="22"/>
                <w:szCs w:val="22"/>
              </w:rPr>
              <w:t xml:space="preserve">Initial IGB discussion </w:t>
            </w:r>
          </w:p>
        </w:tc>
        <w:tc>
          <w:tcPr>
            <w:tcW w:w="7796" w:type="dxa"/>
          </w:tcPr>
          <w:p w14:paraId="22942FF2" w14:textId="1615BBF5" w:rsidR="00484590" w:rsidRPr="00A8335B" w:rsidRDefault="00484590" w:rsidP="00B9312A">
            <w:pPr>
              <w:rPr>
                <w:rFonts w:cs="Arial"/>
                <w:b/>
              </w:rPr>
            </w:pPr>
            <w:r w:rsidRPr="00A8335B">
              <w:rPr>
                <w:rFonts w:cs="Arial"/>
                <w:sz w:val="21"/>
                <w:szCs w:val="21"/>
              </w:rPr>
              <w:t>18/01/13</w:t>
            </w:r>
          </w:p>
        </w:tc>
      </w:tr>
    </w:tbl>
    <w:p w14:paraId="60DD3601" w14:textId="77777777" w:rsidR="00763955" w:rsidRPr="00A8335B" w:rsidRDefault="00763955">
      <w:pPr>
        <w:rPr>
          <w:rFonts w:cs="Arial"/>
        </w:rPr>
      </w:pPr>
    </w:p>
    <w:tbl>
      <w:tblPr>
        <w:tblStyle w:val="TableGrid"/>
        <w:tblW w:w="9923" w:type="dxa"/>
        <w:tblLayout w:type="fixed"/>
        <w:tblLook w:val="01E0" w:firstRow="1" w:lastRow="1" w:firstColumn="1" w:lastColumn="1" w:noHBand="0" w:noVBand="0"/>
      </w:tblPr>
      <w:tblGrid>
        <w:gridCol w:w="2119"/>
        <w:gridCol w:w="7804"/>
      </w:tblGrid>
      <w:tr w:rsidR="00484590" w:rsidRPr="00A8335B" w14:paraId="04C17B32" w14:textId="77777777" w:rsidTr="00B9312A">
        <w:tc>
          <w:tcPr>
            <w:tcW w:w="2119" w:type="dxa"/>
          </w:tcPr>
          <w:p w14:paraId="00A2A9B3" w14:textId="77777777" w:rsidR="00484590" w:rsidRPr="00A8335B" w:rsidRDefault="00484590" w:rsidP="00B9312A">
            <w:pPr>
              <w:rPr>
                <w:rFonts w:cs="Arial"/>
                <w:sz w:val="22"/>
                <w:szCs w:val="22"/>
              </w:rPr>
            </w:pPr>
          </w:p>
        </w:tc>
        <w:tc>
          <w:tcPr>
            <w:tcW w:w="7804" w:type="dxa"/>
          </w:tcPr>
          <w:p w14:paraId="7B54F17E" w14:textId="1E7861F2" w:rsidR="00484590" w:rsidRPr="00A8335B" w:rsidRDefault="00484590" w:rsidP="00B9312A">
            <w:pPr>
              <w:rPr>
                <w:rFonts w:cs="Arial"/>
                <w:sz w:val="21"/>
                <w:szCs w:val="21"/>
              </w:rPr>
            </w:pPr>
            <w:r w:rsidRPr="00A8335B">
              <w:rPr>
                <w:rFonts w:cs="Arial"/>
                <w:b/>
                <w:sz w:val="22"/>
                <w:szCs w:val="22"/>
              </w:rPr>
              <w:t>Strategic Considerations &amp; Implications</w:t>
            </w:r>
          </w:p>
        </w:tc>
      </w:tr>
      <w:tr w:rsidR="00484590" w:rsidRPr="00A8335B" w14:paraId="2A8DC5E0" w14:textId="77777777" w:rsidTr="00B9312A">
        <w:tc>
          <w:tcPr>
            <w:tcW w:w="2119" w:type="dxa"/>
          </w:tcPr>
          <w:p w14:paraId="53D08ACC" w14:textId="5C0F123C" w:rsidR="00484590" w:rsidRPr="00A8335B" w:rsidRDefault="00484590" w:rsidP="00484590">
            <w:pPr>
              <w:rPr>
                <w:rFonts w:cs="Arial"/>
                <w:sz w:val="22"/>
                <w:szCs w:val="22"/>
              </w:rPr>
            </w:pPr>
            <w:r w:rsidRPr="00A8335B">
              <w:rPr>
                <w:rFonts w:cs="Arial"/>
                <w:sz w:val="22"/>
                <w:szCs w:val="22"/>
              </w:rPr>
              <w:t>Applicant / Sponsor Organisation</w:t>
            </w:r>
          </w:p>
        </w:tc>
        <w:tc>
          <w:tcPr>
            <w:tcW w:w="7804" w:type="dxa"/>
          </w:tcPr>
          <w:p w14:paraId="493B69E1" w14:textId="77777777" w:rsidR="00484590" w:rsidRPr="00A8335B" w:rsidRDefault="00484590" w:rsidP="00484590">
            <w:pPr>
              <w:rPr>
                <w:rFonts w:cs="Arial"/>
                <w:sz w:val="21"/>
                <w:szCs w:val="21"/>
              </w:rPr>
            </w:pPr>
            <w:r w:rsidRPr="00A8335B">
              <w:rPr>
                <w:rFonts w:cs="Arial"/>
                <w:sz w:val="21"/>
                <w:szCs w:val="21"/>
              </w:rPr>
              <w:t>Primary Medical Care Branch, DH</w:t>
            </w:r>
          </w:p>
          <w:p w14:paraId="0269A93A" w14:textId="0759ADAA" w:rsidR="00484590" w:rsidRPr="00A8335B" w:rsidRDefault="00484590" w:rsidP="00484590">
            <w:pPr>
              <w:rPr>
                <w:rFonts w:cs="Arial"/>
                <w:sz w:val="21"/>
                <w:szCs w:val="21"/>
              </w:rPr>
            </w:pPr>
            <w:r w:rsidRPr="00A8335B">
              <w:rPr>
                <w:rFonts w:cs="Arial"/>
                <w:sz w:val="20"/>
                <w:szCs w:val="20"/>
              </w:rPr>
              <w:t>*</w:t>
            </w:r>
            <w:r w:rsidRPr="00A8335B">
              <w:rPr>
                <w:rFonts w:cs="Arial"/>
                <w:sz w:val="16"/>
                <w:szCs w:val="16"/>
              </w:rPr>
              <w:t>Costing for assurance appraisal included in development cost</w:t>
            </w:r>
          </w:p>
        </w:tc>
      </w:tr>
      <w:tr w:rsidR="00484590" w:rsidRPr="00A8335B" w14:paraId="022EF66D" w14:textId="77777777" w:rsidTr="00B9312A">
        <w:tc>
          <w:tcPr>
            <w:tcW w:w="2119" w:type="dxa"/>
          </w:tcPr>
          <w:p w14:paraId="7396E58C" w14:textId="128D9228" w:rsidR="00484590" w:rsidRPr="00A8335B" w:rsidRDefault="00484590" w:rsidP="00484590">
            <w:pPr>
              <w:rPr>
                <w:rFonts w:cs="Arial"/>
                <w:sz w:val="22"/>
                <w:szCs w:val="22"/>
              </w:rPr>
            </w:pPr>
            <w:proofErr w:type="gramStart"/>
            <w:r w:rsidRPr="00A8335B">
              <w:rPr>
                <w:rFonts w:cs="Arial"/>
                <w:sz w:val="22"/>
                <w:szCs w:val="22"/>
              </w:rPr>
              <w:t>Assurance  process</w:t>
            </w:r>
            <w:proofErr w:type="gramEnd"/>
            <w:r w:rsidRPr="00A8335B">
              <w:rPr>
                <w:rFonts w:cs="Arial"/>
                <w:sz w:val="22"/>
                <w:szCs w:val="22"/>
              </w:rPr>
              <w:t xml:space="preserve"> funded?</w:t>
            </w:r>
          </w:p>
        </w:tc>
        <w:tc>
          <w:tcPr>
            <w:tcW w:w="7804" w:type="dxa"/>
          </w:tcPr>
          <w:p w14:paraId="7EF117E7" w14:textId="51C8A58F" w:rsidR="00484590" w:rsidRPr="00A8335B" w:rsidRDefault="00484590" w:rsidP="00484590">
            <w:pPr>
              <w:rPr>
                <w:rFonts w:cs="Arial"/>
                <w:sz w:val="21"/>
                <w:szCs w:val="21"/>
              </w:rPr>
            </w:pPr>
            <w:r>
              <w:rPr>
                <w:rFonts w:cs="Arial"/>
                <w:sz w:val="21"/>
                <w:szCs w:val="21"/>
              </w:rPr>
              <w:t>Yes</w:t>
            </w:r>
          </w:p>
        </w:tc>
      </w:tr>
      <w:tr w:rsidR="00484590" w:rsidRPr="00A8335B" w14:paraId="58D23AF6" w14:textId="77777777" w:rsidTr="00B9312A">
        <w:tc>
          <w:tcPr>
            <w:tcW w:w="2119" w:type="dxa"/>
          </w:tcPr>
          <w:p w14:paraId="3B02799F" w14:textId="77777777" w:rsidR="00484590" w:rsidRPr="00A8335B" w:rsidRDefault="00484590" w:rsidP="00484590">
            <w:pPr>
              <w:rPr>
                <w:rFonts w:cs="Arial"/>
                <w:sz w:val="22"/>
                <w:szCs w:val="22"/>
              </w:rPr>
            </w:pPr>
            <w:r w:rsidRPr="00A8335B">
              <w:rPr>
                <w:rFonts w:cs="Arial"/>
                <w:sz w:val="22"/>
                <w:szCs w:val="22"/>
              </w:rPr>
              <w:t xml:space="preserve">Indicator rationale </w:t>
            </w:r>
          </w:p>
        </w:tc>
        <w:tc>
          <w:tcPr>
            <w:tcW w:w="7804" w:type="dxa"/>
          </w:tcPr>
          <w:p w14:paraId="6900A54C" w14:textId="77777777" w:rsidR="00484590" w:rsidRPr="00A8335B" w:rsidRDefault="00484590" w:rsidP="00484590">
            <w:pPr>
              <w:rPr>
                <w:rFonts w:cs="Arial"/>
                <w:sz w:val="21"/>
                <w:szCs w:val="21"/>
              </w:rPr>
            </w:pPr>
            <w:r w:rsidRPr="00A8335B">
              <w:rPr>
                <w:rFonts w:cs="Arial"/>
                <w:sz w:val="21"/>
                <w:szCs w:val="21"/>
              </w:rPr>
              <w:t xml:space="preserve">The indicator is based on a NICE Quality Standard and has been identified by the NICE COF Advisory Committee for use in the Commissioning Outcomes Framework.  </w:t>
            </w:r>
          </w:p>
        </w:tc>
      </w:tr>
      <w:tr w:rsidR="00484590" w:rsidRPr="00A8335B" w14:paraId="5768FE35" w14:textId="77777777" w:rsidTr="00B9312A">
        <w:tc>
          <w:tcPr>
            <w:tcW w:w="2119" w:type="dxa"/>
          </w:tcPr>
          <w:p w14:paraId="142CCDDB" w14:textId="77777777" w:rsidR="00484590" w:rsidRPr="00A8335B" w:rsidRDefault="00484590" w:rsidP="00484590">
            <w:pPr>
              <w:rPr>
                <w:rFonts w:cs="Arial"/>
                <w:sz w:val="22"/>
                <w:szCs w:val="22"/>
              </w:rPr>
            </w:pPr>
            <w:r w:rsidRPr="00A8335B">
              <w:rPr>
                <w:rFonts w:cs="Arial"/>
                <w:sz w:val="22"/>
                <w:szCs w:val="22"/>
              </w:rPr>
              <w:t xml:space="preserve">Basis for rationale </w:t>
            </w:r>
          </w:p>
          <w:p w14:paraId="15E1FFE9" w14:textId="77777777" w:rsidR="00484590" w:rsidRPr="00A8335B" w:rsidRDefault="00484590" w:rsidP="00484590">
            <w:pPr>
              <w:rPr>
                <w:rFonts w:cs="Arial"/>
                <w:sz w:val="22"/>
                <w:szCs w:val="22"/>
              </w:rPr>
            </w:pPr>
            <w:r w:rsidRPr="00A8335B">
              <w:rPr>
                <w:rFonts w:cs="Arial"/>
                <w:sz w:val="16"/>
                <w:szCs w:val="16"/>
              </w:rPr>
              <w:t>[Details of quality statement, policy etc]</w:t>
            </w:r>
            <w:r w:rsidRPr="00A8335B">
              <w:rPr>
                <w:rFonts w:cs="Arial"/>
                <w:i/>
                <w:sz w:val="20"/>
                <w:szCs w:val="20"/>
              </w:rPr>
              <w:t xml:space="preserve"> </w:t>
            </w:r>
          </w:p>
        </w:tc>
        <w:tc>
          <w:tcPr>
            <w:tcW w:w="7804" w:type="dxa"/>
          </w:tcPr>
          <w:p w14:paraId="1A234DB6" w14:textId="77777777" w:rsidR="00484590" w:rsidRPr="00A8335B" w:rsidRDefault="00484590" w:rsidP="00484590">
            <w:pPr>
              <w:rPr>
                <w:rFonts w:cs="Arial"/>
                <w:sz w:val="21"/>
                <w:szCs w:val="21"/>
              </w:rPr>
            </w:pPr>
            <w:r w:rsidRPr="00A8335B">
              <w:rPr>
                <w:rFonts w:cs="Arial"/>
                <w:sz w:val="21"/>
                <w:szCs w:val="21"/>
              </w:rPr>
              <w:t>This indicator is considered useful in measuring the quality of commissioning for people with diabetes.</w:t>
            </w:r>
          </w:p>
        </w:tc>
      </w:tr>
      <w:tr w:rsidR="00484590" w:rsidRPr="00A8335B" w14:paraId="7EE6AEF4" w14:textId="77777777" w:rsidTr="00B9312A">
        <w:tc>
          <w:tcPr>
            <w:tcW w:w="2119" w:type="dxa"/>
          </w:tcPr>
          <w:p w14:paraId="71ED0ED8" w14:textId="77777777" w:rsidR="00484590" w:rsidRPr="00A8335B" w:rsidRDefault="00484590" w:rsidP="00484590">
            <w:pPr>
              <w:rPr>
                <w:rFonts w:cs="Arial"/>
                <w:sz w:val="22"/>
                <w:szCs w:val="22"/>
              </w:rPr>
            </w:pPr>
            <w:r w:rsidRPr="00A8335B">
              <w:rPr>
                <w:rFonts w:cs="Arial"/>
                <w:sz w:val="22"/>
                <w:szCs w:val="22"/>
              </w:rPr>
              <w:t>Risks &amp; assumptions</w:t>
            </w:r>
          </w:p>
        </w:tc>
        <w:tc>
          <w:tcPr>
            <w:tcW w:w="7804" w:type="dxa"/>
          </w:tcPr>
          <w:p w14:paraId="2E5F5B46" w14:textId="77777777" w:rsidR="00484590" w:rsidRPr="00A8335B" w:rsidRDefault="00484590" w:rsidP="00484590">
            <w:pPr>
              <w:pStyle w:val="ListParagraph"/>
              <w:numPr>
                <w:ilvl w:val="0"/>
                <w:numId w:val="11"/>
              </w:numPr>
              <w:spacing w:after="0"/>
              <w:ind w:left="325" w:hanging="283"/>
              <w:contextualSpacing/>
              <w:textboxTightWrap w:val="none"/>
              <w:rPr>
                <w:rFonts w:cs="Arial"/>
                <w:sz w:val="21"/>
                <w:szCs w:val="21"/>
              </w:rPr>
            </w:pPr>
            <w:r w:rsidRPr="00A8335B">
              <w:rPr>
                <w:rFonts w:cs="Arial"/>
                <w:sz w:val="21"/>
                <w:szCs w:val="21"/>
              </w:rPr>
              <w:t>For primary care, participation in the NDA is voluntary. The NDA 2010-2011 achieved 82.8% participation rate for 6,774 GP Practices in England and reported on 2,150,634 patients.</w:t>
            </w:r>
          </w:p>
          <w:p w14:paraId="1B3D4800" w14:textId="77777777" w:rsidR="00484590" w:rsidRPr="00A8335B" w:rsidRDefault="00484590" w:rsidP="00484590">
            <w:pPr>
              <w:pStyle w:val="ListParagraph"/>
              <w:numPr>
                <w:ilvl w:val="0"/>
                <w:numId w:val="11"/>
              </w:numPr>
              <w:spacing w:after="0"/>
              <w:ind w:left="325" w:hanging="283"/>
              <w:contextualSpacing/>
              <w:textboxTightWrap w:val="none"/>
              <w:rPr>
                <w:rFonts w:cs="Arial"/>
                <w:sz w:val="21"/>
                <w:szCs w:val="21"/>
              </w:rPr>
            </w:pPr>
            <w:r w:rsidRPr="00A8335B">
              <w:rPr>
                <w:rFonts w:cs="Arial"/>
                <w:sz w:val="21"/>
                <w:szCs w:val="21"/>
              </w:rPr>
              <w:t>For secondary care, participation in the audit is mandatory under the NHS Standard Contract. In the NDA 2010-2011, 75 secondary care units submitted data.</w:t>
            </w:r>
          </w:p>
          <w:p w14:paraId="18FFEAFD" w14:textId="77777777" w:rsidR="00484590" w:rsidRPr="00A8335B" w:rsidRDefault="00484590" w:rsidP="00484590">
            <w:pPr>
              <w:ind w:left="42"/>
              <w:rPr>
                <w:rFonts w:cs="Arial"/>
                <w:sz w:val="21"/>
                <w:szCs w:val="21"/>
              </w:rPr>
            </w:pPr>
          </w:p>
          <w:p w14:paraId="2CE6AE39" w14:textId="77777777" w:rsidR="00484590" w:rsidRPr="00A8335B" w:rsidRDefault="00484590" w:rsidP="00484590">
            <w:pPr>
              <w:pStyle w:val="ListParagraph"/>
              <w:numPr>
                <w:ilvl w:val="0"/>
                <w:numId w:val="11"/>
              </w:numPr>
              <w:spacing w:after="0"/>
              <w:ind w:left="325" w:hanging="283"/>
              <w:contextualSpacing/>
              <w:textboxTightWrap w:val="none"/>
              <w:rPr>
                <w:rFonts w:cs="Arial"/>
                <w:sz w:val="21"/>
                <w:szCs w:val="21"/>
              </w:rPr>
            </w:pPr>
            <w:r w:rsidRPr="00A8335B">
              <w:rPr>
                <w:rFonts w:cs="Arial"/>
                <w:sz w:val="21"/>
                <w:szCs w:val="21"/>
              </w:rPr>
              <w:t xml:space="preserve">The method for this indicator is the same as that for indicator 2.61, however this indicator is more likely to have small number issues as it only looks at 3 types of complications.  </w:t>
            </w:r>
          </w:p>
          <w:p w14:paraId="28B69108" w14:textId="77777777" w:rsidR="00484590" w:rsidRPr="00A8335B" w:rsidRDefault="00484590" w:rsidP="00484590">
            <w:pPr>
              <w:rPr>
                <w:rFonts w:cs="Arial"/>
                <w:sz w:val="21"/>
                <w:szCs w:val="21"/>
              </w:rPr>
            </w:pPr>
          </w:p>
        </w:tc>
      </w:tr>
      <w:tr w:rsidR="00484590" w:rsidRPr="00A8335B" w14:paraId="28943DE0" w14:textId="77777777" w:rsidTr="00B9312A">
        <w:trPr>
          <w:trHeight w:val="427"/>
        </w:trPr>
        <w:tc>
          <w:tcPr>
            <w:tcW w:w="2119" w:type="dxa"/>
          </w:tcPr>
          <w:p w14:paraId="222FB4A3" w14:textId="77777777" w:rsidR="00484590" w:rsidRPr="00A8335B" w:rsidRDefault="00484590" w:rsidP="00484590">
            <w:pPr>
              <w:rPr>
                <w:rFonts w:cs="Arial"/>
                <w:sz w:val="21"/>
                <w:szCs w:val="21"/>
              </w:rPr>
            </w:pPr>
            <w:r w:rsidRPr="00A8335B">
              <w:rPr>
                <w:rFonts w:cs="Arial"/>
                <w:sz w:val="22"/>
                <w:szCs w:val="22"/>
              </w:rPr>
              <w:t xml:space="preserve">IG </w:t>
            </w:r>
            <w:proofErr w:type="gramStart"/>
            <w:r w:rsidRPr="00A8335B">
              <w:rPr>
                <w:rFonts w:cs="Arial"/>
                <w:sz w:val="22"/>
                <w:szCs w:val="22"/>
              </w:rPr>
              <w:t xml:space="preserve">Considerations  </w:t>
            </w:r>
            <w:r w:rsidRPr="00A8335B">
              <w:rPr>
                <w:rFonts w:cs="Arial"/>
                <w:sz w:val="16"/>
                <w:szCs w:val="16"/>
              </w:rPr>
              <w:t>[</w:t>
            </w:r>
            <w:proofErr w:type="spellStart"/>
            <w:proofErr w:type="gramEnd"/>
            <w:r w:rsidRPr="00A8335B">
              <w:rPr>
                <w:rFonts w:cs="Arial"/>
                <w:sz w:val="16"/>
                <w:szCs w:val="16"/>
              </w:rPr>
              <w:t>e.g</w:t>
            </w:r>
            <w:proofErr w:type="spellEnd"/>
            <w:r w:rsidRPr="00A8335B">
              <w:rPr>
                <w:rFonts w:cs="Arial"/>
                <w:sz w:val="16"/>
                <w:szCs w:val="16"/>
              </w:rPr>
              <w:t xml:space="preserve"> release of under-lying data, intermediaries access to data, data ownership impact on production]</w:t>
            </w:r>
          </w:p>
          <w:p w14:paraId="30E45B26" w14:textId="77777777" w:rsidR="00484590" w:rsidRPr="00A8335B" w:rsidRDefault="00484590" w:rsidP="00484590">
            <w:pPr>
              <w:rPr>
                <w:rFonts w:cs="Arial"/>
                <w:sz w:val="22"/>
                <w:szCs w:val="22"/>
              </w:rPr>
            </w:pPr>
          </w:p>
        </w:tc>
        <w:tc>
          <w:tcPr>
            <w:tcW w:w="7804" w:type="dxa"/>
          </w:tcPr>
          <w:p w14:paraId="669C688A" w14:textId="77777777" w:rsidR="00484590" w:rsidRDefault="00484590" w:rsidP="00484590">
            <w:pPr>
              <w:rPr>
                <w:rFonts w:cs="Arial"/>
                <w:sz w:val="21"/>
                <w:szCs w:val="21"/>
              </w:rPr>
            </w:pPr>
            <w:r w:rsidRPr="00A8335B">
              <w:rPr>
                <w:rFonts w:cs="Arial"/>
                <w:i/>
                <w:sz w:val="21"/>
                <w:szCs w:val="21"/>
              </w:rPr>
              <w:t>Data Source:</w:t>
            </w:r>
            <w:r w:rsidRPr="00A8335B">
              <w:rPr>
                <w:rFonts w:cs="Arial"/>
              </w:rPr>
              <w:t xml:space="preserve"> </w:t>
            </w:r>
            <w:r w:rsidRPr="00A8335B">
              <w:rPr>
                <w:rFonts w:cs="Arial"/>
                <w:i/>
                <w:sz w:val="21"/>
                <w:szCs w:val="21"/>
              </w:rPr>
              <w:t>National Diabetes Audit</w:t>
            </w:r>
            <w:r w:rsidRPr="00A8335B">
              <w:rPr>
                <w:rFonts w:cs="Arial"/>
                <w:sz w:val="21"/>
                <w:szCs w:val="21"/>
              </w:rPr>
              <w:t xml:space="preserve"> </w:t>
            </w:r>
          </w:p>
          <w:p w14:paraId="4B4B7354" w14:textId="6259B33C" w:rsidR="00484590" w:rsidRPr="00A8335B" w:rsidRDefault="00484590" w:rsidP="00484590">
            <w:pPr>
              <w:rPr>
                <w:rFonts w:cs="Arial"/>
                <w:sz w:val="21"/>
                <w:szCs w:val="21"/>
              </w:rPr>
            </w:pPr>
            <w:r w:rsidRPr="00A8335B">
              <w:rPr>
                <w:rFonts w:cs="Arial"/>
                <w:sz w:val="21"/>
                <w:szCs w:val="21"/>
              </w:rPr>
              <w:t xml:space="preserve">NDA is collected by the HSCIC by automated and manual data extraction from GP Practices, using various clinical systems (Apollo, TPP </w:t>
            </w:r>
            <w:proofErr w:type="spellStart"/>
            <w:r w:rsidRPr="00A8335B">
              <w:rPr>
                <w:rFonts w:cs="Arial"/>
                <w:sz w:val="21"/>
                <w:szCs w:val="21"/>
              </w:rPr>
              <w:t>SystmOne</w:t>
            </w:r>
            <w:proofErr w:type="spellEnd"/>
            <w:r w:rsidRPr="00A8335B">
              <w:rPr>
                <w:rFonts w:cs="Arial"/>
                <w:sz w:val="21"/>
                <w:szCs w:val="21"/>
              </w:rPr>
              <w:t xml:space="preserve">, Informatica and </w:t>
            </w:r>
            <w:proofErr w:type="spellStart"/>
            <w:r w:rsidRPr="00A8335B">
              <w:rPr>
                <w:rFonts w:cs="Arial"/>
                <w:sz w:val="21"/>
                <w:szCs w:val="21"/>
              </w:rPr>
              <w:t>Miquest</w:t>
            </w:r>
            <w:proofErr w:type="spellEnd"/>
            <w:r w:rsidRPr="00A8335B">
              <w:rPr>
                <w:rFonts w:cs="Arial"/>
                <w:sz w:val="21"/>
                <w:szCs w:val="21"/>
              </w:rPr>
              <w:t>) via Open Exete</w:t>
            </w:r>
            <w:r>
              <w:rPr>
                <w:rFonts w:cs="Arial"/>
                <w:sz w:val="21"/>
                <w:szCs w:val="21"/>
              </w:rPr>
              <w:t>r</w:t>
            </w:r>
          </w:p>
        </w:tc>
      </w:tr>
      <w:tr w:rsidR="00484590" w:rsidRPr="00A8335B" w14:paraId="1CD4C543" w14:textId="77777777" w:rsidTr="00B9312A">
        <w:tc>
          <w:tcPr>
            <w:tcW w:w="2119" w:type="dxa"/>
          </w:tcPr>
          <w:p w14:paraId="5A16847A" w14:textId="77777777" w:rsidR="00484590" w:rsidRPr="00A8335B" w:rsidRDefault="00484590" w:rsidP="00484590">
            <w:pPr>
              <w:rPr>
                <w:rFonts w:cs="Arial"/>
                <w:sz w:val="22"/>
                <w:szCs w:val="22"/>
              </w:rPr>
            </w:pPr>
            <w:r w:rsidRPr="00A8335B">
              <w:rPr>
                <w:rFonts w:cs="Arial"/>
                <w:sz w:val="22"/>
                <w:szCs w:val="22"/>
              </w:rPr>
              <w:t xml:space="preserve">Potential impacts on other business </w:t>
            </w:r>
            <w:r w:rsidRPr="00A8335B">
              <w:rPr>
                <w:rFonts w:cs="Arial"/>
                <w:sz w:val="22"/>
                <w:szCs w:val="22"/>
              </w:rPr>
              <w:lastRenderedPageBreak/>
              <w:t xml:space="preserve">areas </w:t>
            </w:r>
            <w:r w:rsidRPr="00A8335B">
              <w:rPr>
                <w:rFonts w:cs="Arial"/>
                <w:sz w:val="16"/>
                <w:szCs w:val="16"/>
              </w:rPr>
              <w:t>[</w:t>
            </w:r>
            <w:proofErr w:type="spellStart"/>
            <w:r w:rsidRPr="00A8335B">
              <w:rPr>
                <w:rFonts w:cs="Arial"/>
                <w:sz w:val="16"/>
                <w:szCs w:val="16"/>
              </w:rPr>
              <w:t>inc</w:t>
            </w:r>
            <w:proofErr w:type="spellEnd"/>
            <w:r w:rsidRPr="00A8335B">
              <w:rPr>
                <w:rFonts w:cs="Arial"/>
                <w:sz w:val="16"/>
                <w:szCs w:val="16"/>
              </w:rPr>
              <w:t xml:space="preserve"> outstanding generic issues]</w:t>
            </w:r>
          </w:p>
        </w:tc>
        <w:tc>
          <w:tcPr>
            <w:tcW w:w="7804" w:type="dxa"/>
          </w:tcPr>
          <w:p w14:paraId="2CE52ED0" w14:textId="77777777" w:rsidR="00484590" w:rsidRPr="00A8335B" w:rsidRDefault="00484590" w:rsidP="00484590">
            <w:pPr>
              <w:rPr>
                <w:rFonts w:cs="Arial"/>
                <w:sz w:val="21"/>
                <w:szCs w:val="21"/>
              </w:rPr>
            </w:pPr>
            <w:r w:rsidRPr="00A8335B">
              <w:rPr>
                <w:rFonts w:cs="Arial"/>
                <w:sz w:val="21"/>
                <w:szCs w:val="21"/>
              </w:rPr>
              <w:lastRenderedPageBreak/>
              <w:t>None Identified</w:t>
            </w:r>
          </w:p>
          <w:p w14:paraId="6F41AA04" w14:textId="77777777" w:rsidR="00484590" w:rsidRPr="00A8335B" w:rsidRDefault="00484590" w:rsidP="00484590">
            <w:pPr>
              <w:rPr>
                <w:rFonts w:cs="Arial"/>
                <w:sz w:val="21"/>
                <w:szCs w:val="21"/>
              </w:rPr>
            </w:pPr>
          </w:p>
          <w:p w14:paraId="45244E18" w14:textId="77777777" w:rsidR="00484590" w:rsidRPr="00A8335B" w:rsidRDefault="00484590" w:rsidP="00484590">
            <w:pPr>
              <w:rPr>
                <w:rFonts w:cs="Arial"/>
                <w:sz w:val="21"/>
                <w:szCs w:val="21"/>
              </w:rPr>
            </w:pPr>
          </w:p>
        </w:tc>
      </w:tr>
      <w:tr w:rsidR="00484590" w:rsidRPr="00A8335B" w14:paraId="73D51DA3" w14:textId="77777777" w:rsidTr="00B9312A">
        <w:tc>
          <w:tcPr>
            <w:tcW w:w="2119" w:type="dxa"/>
          </w:tcPr>
          <w:p w14:paraId="29A06D50" w14:textId="77777777" w:rsidR="00484590" w:rsidRPr="00A8335B" w:rsidRDefault="00484590" w:rsidP="00484590">
            <w:pPr>
              <w:rPr>
                <w:rFonts w:cs="Arial"/>
                <w:sz w:val="22"/>
                <w:szCs w:val="22"/>
              </w:rPr>
            </w:pPr>
            <w:r w:rsidRPr="00A8335B">
              <w:rPr>
                <w:rFonts w:cs="Arial"/>
                <w:sz w:val="22"/>
                <w:szCs w:val="22"/>
              </w:rPr>
              <w:lastRenderedPageBreak/>
              <w:t>Implementation Method</w:t>
            </w:r>
          </w:p>
          <w:p w14:paraId="0A8E64F7" w14:textId="77777777" w:rsidR="00484590" w:rsidRPr="00A8335B" w:rsidRDefault="00484590" w:rsidP="00484590">
            <w:pPr>
              <w:rPr>
                <w:rFonts w:cs="Arial"/>
                <w:i/>
                <w:sz w:val="20"/>
                <w:szCs w:val="20"/>
              </w:rPr>
            </w:pPr>
            <w:r w:rsidRPr="00A8335B">
              <w:rPr>
                <w:rFonts w:cs="Arial"/>
                <w:sz w:val="16"/>
                <w:szCs w:val="16"/>
              </w:rPr>
              <w:t>[</w:t>
            </w:r>
            <w:proofErr w:type="spellStart"/>
            <w:r w:rsidRPr="00A8335B">
              <w:rPr>
                <w:rFonts w:cs="Arial"/>
                <w:sz w:val="16"/>
                <w:szCs w:val="16"/>
              </w:rPr>
              <w:t>inc</w:t>
            </w:r>
            <w:proofErr w:type="spellEnd"/>
            <w:r w:rsidRPr="00A8335B">
              <w:rPr>
                <w:rFonts w:cs="Arial"/>
                <w:sz w:val="16"/>
                <w:szCs w:val="16"/>
              </w:rPr>
              <w:t xml:space="preserve"> production funding]</w:t>
            </w:r>
          </w:p>
        </w:tc>
        <w:tc>
          <w:tcPr>
            <w:tcW w:w="7804" w:type="dxa"/>
          </w:tcPr>
          <w:p w14:paraId="13C41579" w14:textId="77777777" w:rsidR="00484590" w:rsidRPr="00A8335B" w:rsidRDefault="00484590" w:rsidP="00484590">
            <w:pPr>
              <w:rPr>
                <w:rFonts w:cs="Arial"/>
                <w:sz w:val="21"/>
                <w:szCs w:val="21"/>
              </w:rPr>
            </w:pPr>
            <w:r w:rsidRPr="00A8335B">
              <w:rPr>
                <w:rFonts w:cs="Arial"/>
                <w:sz w:val="21"/>
                <w:szCs w:val="21"/>
              </w:rPr>
              <w:t>Funding being sought.</w:t>
            </w:r>
          </w:p>
          <w:p w14:paraId="64789035" w14:textId="77777777" w:rsidR="00484590" w:rsidRPr="00A8335B" w:rsidRDefault="00484590" w:rsidP="00484590">
            <w:pPr>
              <w:pStyle w:val="ListParagraph"/>
              <w:numPr>
                <w:ilvl w:val="0"/>
                <w:numId w:val="11"/>
              </w:numPr>
              <w:spacing w:after="0"/>
              <w:ind w:left="325" w:hanging="283"/>
              <w:contextualSpacing/>
              <w:textboxTightWrap w:val="none"/>
              <w:rPr>
                <w:rFonts w:cs="Arial"/>
                <w:sz w:val="21"/>
                <w:szCs w:val="21"/>
              </w:rPr>
            </w:pPr>
            <w:r w:rsidRPr="00A8335B">
              <w:rPr>
                <w:rFonts w:cs="Arial"/>
                <w:sz w:val="21"/>
                <w:szCs w:val="21"/>
              </w:rPr>
              <w:t xml:space="preserve">Costs </w:t>
            </w:r>
            <w:proofErr w:type="gramStart"/>
            <w:r w:rsidRPr="00A8335B">
              <w:rPr>
                <w:rFonts w:cs="Arial"/>
                <w:sz w:val="21"/>
                <w:szCs w:val="21"/>
              </w:rPr>
              <w:t>for the production of</w:t>
            </w:r>
            <w:proofErr w:type="gramEnd"/>
            <w:r w:rsidRPr="00A8335B">
              <w:rPr>
                <w:rFonts w:cs="Arial"/>
                <w:sz w:val="21"/>
                <w:szCs w:val="21"/>
              </w:rPr>
              <w:t xml:space="preserve"> the CCG indicators are being included in the COF/CQRS project business case.  The requirements for publication of the indicators by HSCIC is yet to be agreed with DH and the NHS </w:t>
            </w:r>
            <w:proofErr w:type="spellStart"/>
            <w:r w:rsidRPr="00A8335B">
              <w:rPr>
                <w:rFonts w:cs="Arial"/>
                <w:sz w:val="21"/>
                <w:szCs w:val="21"/>
              </w:rPr>
              <w:t>Commisioning</w:t>
            </w:r>
            <w:proofErr w:type="spellEnd"/>
            <w:r w:rsidRPr="00A8335B">
              <w:rPr>
                <w:rFonts w:cs="Arial"/>
                <w:sz w:val="21"/>
                <w:szCs w:val="21"/>
              </w:rPr>
              <w:t xml:space="preserve"> Board.</w:t>
            </w:r>
          </w:p>
          <w:p w14:paraId="00412583" w14:textId="77777777" w:rsidR="00484590" w:rsidRPr="00A8335B" w:rsidRDefault="00484590" w:rsidP="00484590">
            <w:pPr>
              <w:rPr>
                <w:rFonts w:cs="Arial"/>
                <w:sz w:val="21"/>
                <w:szCs w:val="21"/>
              </w:rPr>
            </w:pPr>
          </w:p>
          <w:p w14:paraId="5E48C76A" w14:textId="77777777" w:rsidR="00484590" w:rsidRPr="00A8335B" w:rsidRDefault="00484590" w:rsidP="00484590">
            <w:pPr>
              <w:rPr>
                <w:rFonts w:cs="Arial"/>
                <w:sz w:val="21"/>
                <w:szCs w:val="21"/>
              </w:rPr>
            </w:pPr>
          </w:p>
          <w:p w14:paraId="29170986" w14:textId="77777777" w:rsidR="00484590" w:rsidRPr="00A8335B" w:rsidRDefault="00484590" w:rsidP="00484590">
            <w:pPr>
              <w:rPr>
                <w:rFonts w:cs="Arial"/>
                <w:sz w:val="21"/>
                <w:szCs w:val="21"/>
              </w:rPr>
            </w:pPr>
          </w:p>
        </w:tc>
      </w:tr>
    </w:tbl>
    <w:p w14:paraId="193069BC" w14:textId="77777777" w:rsidR="00763955" w:rsidRPr="00A8335B" w:rsidRDefault="00763955" w:rsidP="00B9312A">
      <w:pPr>
        <w:rPr>
          <w:rFonts w:cs="Arial"/>
        </w:rPr>
      </w:pPr>
    </w:p>
    <w:tbl>
      <w:tblPr>
        <w:tblStyle w:val="TableGrid"/>
        <w:tblW w:w="9923" w:type="dxa"/>
        <w:tblLayout w:type="fixed"/>
        <w:tblLook w:val="01E0" w:firstRow="1" w:lastRow="1" w:firstColumn="1" w:lastColumn="1" w:noHBand="0" w:noVBand="0"/>
      </w:tblPr>
      <w:tblGrid>
        <w:gridCol w:w="2119"/>
        <w:gridCol w:w="7804"/>
      </w:tblGrid>
      <w:tr w:rsidR="00484590" w:rsidRPr="00A8335B" w14:paraId="1837BC61" w14:textId="77777777" w:rsidTr="00B9312A">
        <w:tc>
          <w:tcPr>
            <w:tcW w:w="2119" w:type="dxa"/>
          </w:tcPr>
          <w:p w14:paraId="25557E7E" w14:textId="77777777" w:rsidR="00484590" w:rsidRPr="00A8335B" w:rsidRDefault="00484590" w:rsidP="00B9312A">
            <w:pPr>
              <w:rPr>
                <w:rFonts w:cs="Arial"/>
                <w:sz w:val="22"/>
                <w:szCs w:val="22"/>
              </w:rPr>
            </w:pPr>
          </w:p>
        </w:tc>
        <w:tc>
          <w:tcPr>
            <w:tcW w:w="7804" w:type="dxa"/>
          </w:tcPr>
          <w:p w14:paraId="5BE26B35" w14:textId="06FEBDDC" w:rsidR="00484590" w:rsidRPr="00A8335B" w:rsidRDefault="00484590" w:rsidP="00484590">
            <w:pPr>
              <w:pStyle w:val="ListParagraph"/>
              <w:spacing w:after="0"/>
              <w:ind w:left="325" w:firstLine="0"/>
              <w:contextualSpacing/>
              <w:textboxTightWrap w:val="none"/>
              <w:rPr>
                <w:rFonts w:cs="Arial"/>
                <w:sz w:val="21"/>
                <w:szCs w:val="21"/>
              </w:rPr>
            </w:pPr>
            <w:r w:rsidRPr="00A8335B">
              <w:rPr>
                <w:rFonts w:cs="Arial"/>
                <w:b/>
                <w:sz w:val="22"/>
                <w:szCs w:val="22"/>
              </w:rPr>
              <w:t>Record of MRG Discussion</w:t>
            </w:r>
          </w:p>
        </w:tc>
      </w:tr>
      <w:tr w:rsidR="00484590" w:rsidRPr="00A8335B" w14:paraId="7FF84C41" w14:textId="77777777" w:rsidTr="00B9312A">
        <w:tc>
          <w:tcPr>
            <w:tcW w:w="2119" w:type="dxa"/>
          </w:tcPr>
          <w:p w14:paraId="0201346C" w14:textId="2CA9A9A6" w:rsidR="00484590" w:rsidRPr="00A8335B" w:rsidRDefault="00484590" w:rsidP="00484590">
            <w:pPr>
              <w:rPr>
                <w:rFonts w:cs="Arial"/>
                <w:sz w:val="22"/>
                <w:szCs w:val="22"/>
              </w:rPr>
            </w:pPr>
            <w:r w:rsidRPr="00A8335B">
              <w:rPr>
                <w:rFonts w:cs="Arial"/>
                <w:sz w:val="22"/>
                <w:szCs w:val="22"/>
              </w:rPr>
              <w:t xml:space="preserve">Discussion dates: </w:t>
            </w:r>
          </w:p>
        </w:tc>
        <w:tc>
          <w:tcPr>
            <w:tcW w:w="7804" w:type="dxa"/>
          </w:tcPr>
          <w:p w14:paraId="0344C2F8" w14:textId="03DE0021" w:rsidR="00484590" w:rsidRPr="00A8335B" w:rsidRDefault="00484590" w:rsidP="00484590">
            <w:pPr>
              <w:pStyle w:val="ListParagraph"/>
              <w:spacing w:after="0"/>
              <w:ind w:left="325" w:firstLine="0"/>
              <w:contextualSpacing/>
              <w:textboxTightWrap w:val="none"/>
              <w:rPr>
                <w:rFonts w:cs="Arial"/>
                <w:sz w:val="21"/>
                <w:szCs w:val="21"/>
              </w:rPr>
            </w:pPr>
            <w:r w:rsidRPr="00A8335B">
              <w:rPr>
                <w:rFonts w:cs="Arial"/>
                <w:sz w:val="20"/>
                <w:szCs w:val="20"/>
              </w:rPr>
              <w:t>09/08/12, 26/10/12</w:t>
            </w:r>
          </w:p>
        </w:tc>
      </w:tr>
      <w:tr w:rsidR="00484590" w:rsidRPr="00A8335B" w14:paraId="6B830C78" w14:textId="77777777" w:rsidTr="00B9312A">
        <w:tc>
          <w:tcPr>
            <w:tcW w:w="2119" w:type="dxa"/>
          </w:tcPr>
          <w:p w14:paraId="525DB0AF" w14:textId="552C8611" w:rsidR="00484590" w:rsidRPr="00A8335B" w:rsidRDefault="00484590" w:rsidP="00484590">
            <w:pPr>
              <w:rPr>
                <w:rFonts w:cs="Arial"/>
                <w:sz w:val="22"/>
                <w:szCs w:val="22"/>
              </w:rPr>
            </w:pPr>
            <w:r w:rsidRPr="00A8335B">
              <w:rPr>
                <w:rFonts w:cs="Arial"/>
                <w:sz w:val="22"/>
                <w:szCs w:val="22"/>
              </w:rPr>
              <w:t>By:</w:t>
            </w:r>
          </w:p>
        </w:tc>
        <w:tc>
          <w:tcPr>
            <w:tcW w:w="7804" w:type="dxa"/>
          </w:tcPr>
          <w:p w14:paraId="282013B8" w14:textId="77777777" w:rsidR="00484590" w:rsidRPr="00A8335B" w:rsidRDefault="00484590" w:rsidP="00484590">
            <w:pPr>
              <w:rPr>
                <w:rFonts w:cs="Arial"/>
                <w:sz w:val="21"/>
                <w:szCs w:val="21"/>
              </w:rPr>
            </w:pPr>
            <w:r w:rsidRPr="00A8335B">
              <w:rPr>
                <w:rFonts w:cs="Arial"/>
                <w:sz w:val="21"/>
                <w:szCs w:val="21"/>
              </w:rPr>
              <w:t xml:space="preserve">HSCIC - Alyson Whitmarsh, Andy Sutherland, Azim Lakhani, John </w:t>
            </w:r>
            <w:proofErr w:type="spellStart"/>
            <w:r w:rsidRPr="00A8335B">
              <w:rPr>
                <w:rFonts w:cs="Arial"/>
                <w:sz w:val="21"/>
                <w:szCs w:val="21"/>
              </w:rPr>
              <w:t>Varlow</w:t>
            </w:r>
            <w:proofErr w:type="spellEnd"/>
            <w:r w:rsidRPr="00A8335B">
              <w:rPr>
                <w:rFonts w:cs="Arial"/>
                <w:sz w:val="21"/>
                <w:szCs w:val="21"/>
              </w:rPr>
              <w:t>, Jonathan Hope</w:t>
            </w:r>
          </w:p>
          <w:p w14:paraId="71A12FA4" w14:textId="77777777" w:rsidR="00484590" w:rsidRPr="00A8335B" w:rsidRDefault="00484590" w:rsidP="00484590">
            <w:pPr>
              <w:rPr>
                <w:rFonts w:cs="Arial"/>
                <w:sz w:val="21"/>
                <w:szCs w:val="21"/>
              </w:rPr>
            </w:pPr>
            <w:r w:rsidRPr="00A8335B">
              <w:rPr>
                <w:rFonts w:cs="Arial"/>
                <w:sz w:val="21"/>
                <w:szCs w:val="21"/>
              </w:rPr>
              <w:t>NICE – Daniel Sutcliffe</w:t>
            </w:r>
          </w:p>
          <w:p w14:paraId="4FAD9074" w14:textId="77777777" w:rsidR="00484590" w:rsidRPr="00A8335B" w:rsidRDefault="00484590" w:rsidP="00484590">
            <w:pPr>
              <w:rPr>
                <w:rFonts w:cs="Arial"/>
                <w:sz w:val="21"/>
                <w:szCs w:val="21"/>
              </w:rPr>
            </w:pPr>
            <w:r w:rsidRPr="00A8335B">
              <w:rPr>
                <w:rFonts w:cs="Arial"/>
                <w:sz w:val="21"/>
                <w:szCs w:val="21"/>
              </w:rPr>
              <w:t xml:space="preserve">UHB – Daniel Ray, Irena </w:t>
            </w:r>
            <w:proofErr w:type="spellStart"/>
            <w:r w:rsidRPr="00A8335B">
              <w:rPr>
                <w:rFonts w:cs="Arial"/>
                <w:sz w:val="21"/>
                <w:szCs w:val="21"/>
              </w:rPr>
              <w:t>Begaj</w:t>
            </w:r>
            <w:proofErr w:type="spellEnd"/>
          </w:p>
          <w:p w14:paraId="6F5002A9" w14:textId="508B7EF1" w:rsidR="00484590" w:rsidRPr="00A8335B" w:rsidRDefault="00484590" w:rsidP="00484590">
            <w:pPr>
              <w:pStyle w:val="ListParagraph"/>
              <w:spacing w:after="0"/>
              <w:ind w:left="325" w:firstLine="0"/>
              <w:contextualSpacing/>
              <w:textboxTightWrap w:val="none"/>
              <w:rPr>
                <w:rFonts w:cs="Arial"/>
                <w:sz w:val="21"/>
                <w:szCs w:val="21"/>
              </w:rPr>
            </w:pPr>
            <w:r w:rsidRPr="00A8335B">
              <w:rPr>
                <w:rFonts w:cs="Arial"/>
                <w:sz w:val="21"/>
                <w:szCs w:val="21"/>
              </w:rPr>
              <w:t xml:space="preserve">ISB – Neil </w:t>
            </w:r>
            <w:proofErr w:type="spellStart"/>
            <w:r w:rsidRPr="00A8335B">
              <w:rPr>
                <w:rFonts w:cs="Arial"/>
                <w:sz w:val="21"/>
                <w:szCs w:val="21"/>
              </w:rPr>
              <w:t>McCrirrick</w:t>
            </w:r>
            <w:proofErr w:type="spellEnd"/>
          </w:p>
        </w:tc>
      </w:tr>
      <w:tr w:rsidR="00484590" w:rsidRPr="00A8335B" w14:paraId="2EA896FE" w14:textId="77777777" w:rsidTr="00B9312A">
        <w:tc>
          <w:tcPr>
            <w:tcW w:w="2119" w:type="dxa"/>
          </w:tcPr>
          <w:p w14:paraId="55C1D2AA" w14:textId="77777777" w:rsidR="00484590" w:rsidRPr="00A8335B" w:rsidRDefault="00484590" w:rsidP="00484590">
            <w:pPr>
              <w:rPr>
                <w:rFonts w:cs="Arial"/>
                <w:sz w:val="22"/>
                <w:szCs w:val="22"/>
              </w:rPr>
            </w:pPr>
            <w:r w:rsidRPr="00A8335B">
              <w:rPr>
                <w:rFonts w:cs="Arial"/>
                <w:sz w:val="22"/>
                <w:szCs w:val="22"/>
              </w:rPr>
              <w:t xml:space="preserve">Summary of MRG discussions: </w:t>
            </w:r>
          </w:p>
        </w:tc>
        <w:tc>
          <w:tcPr>
            <w:tcW w:w="7804" w:type="dxa"/>
          </w:tcPr>
          <w:p w14:paraId="07BBA192" w14:textId="77777777" w:rsidR="00484590" w:rsidRPr="00A8335B" w:rsidRDefault="00484590" w:rsidP="00484590">
            <w:pPr>
              <w:pStyle w:val="ListParagraph"/>
              <w:numPr>
                <w:ilvl w:val="0"/>
                <w:numId w:val="11"/>
              </w:numPr>
              <w:spacing w:after="0"/>
              <w:ind w:left="325" w:hanging="283"/>
              <w:contextualSpacing/>
              <w:textboxTightWrap w:val="none"/>
              <w:rPr>
                <w:rFonts w:cs="Arial"/>
                <w:sz w:val="21"/>
                <w:szCs w:val="21"/>
              </w:rPr>
            </w:pPr>
            <w:r w:rsidRPr="00A8335B">
              <w:rPr>
                <w:rFonts w:cs="Arial"/>
                <w:sz w:val="21"/>
                <w:szCs w:val="21"/>
              </w:rPr>
              <w:t xml:space="preserve">MRG noted that this indicator overlapped with </w:t>
            </w:r>
            <w:proofErr w:type="gramStart"/>
            <w:r w:rsidRPr="00A8335B">
              <w:rPr>
                <w:rFonts w:cs="Arial"/>
                <w:sz w:val="21"/>
                <w:szCs w:val="21"/>
              </w:rPr>
              <w:t xml:space="preserve">CCGOIS  </w:t>
            </w:r>
            <w:r w:rsidRPr="00A8335B">
              <w:rPr>
                <w:rFonts w:cs="Arial"/>
                <w:i/>
                <w:sz w:val="21"/>
                <w:szCs w:val="21"/>
              </w:rPr>
              <w:t>2.8</w:t>
            </w:r>
            <w:proofErr w:type="gramEnd"/>
            <w:r w:rsidRPr="00A8335B">
              <w:rPr>
                <w:rFonts w:cs="Arial"/>
                <w:i/>
                <w:sz w:val="21"/>
                <w:szCs w:val="21"/>
              </w:rPr>
              <w:t xml:space="preserve"> – Complications associated with diabetes</w:t>
            </w:r>
            <w:r w:rsidRPr="00A8335B">
              <w:rPr>
                <w:rFonts w:cs="Arial"/>
                <w:sz w:val="21"/>
                <w:szCs w:val="21"/>
              </w:rPr>
              <w:t>,  as it had earlier been agreed that 2.8 would be a composite indicator covering multiple conditions, rather than a separate indicator for each complication.</w:t>
            </w:r>
          </w:p>
          <w:p w14:paraId="44322166" w14:textId="77777777" w:rsidR="00484590" w:rsidRPr="00A8335B" w:rsidRDefault="00484590" w:rsidP="00484590">
            <w:pPr>
              <w:pStyle w:val="ListParagraph"/>
              <w:numPr>
                <w:ilvl w:val="0"/>
                <w:numId w:val="11"/>
              </w:numPr>
              <w:spacing w:after="0"/>
              <w:ind w:left="325" w:hanging="283"/>
              <w:contextualSpacing/>
              <w:textboxTightWrap w:val="none"/>
              <w:rPr>
                <w:rFonts w:cs="Arial"/>
                <w:sz w:val="21"/>
                <w:szCs w:val="21"/>
              </w:rPr>
            </w:pPr>
            <w:r w:rsidRPr="00A8335B">
              <w:rPr>
                <w:rFonts w:cs="Arial"/>
                <w:sz w:val="21"/>
                <w:szCs w:val="21"/>
              </w:rPr>
              <w:t xml:space="preserve">MRG recommended that it be reviewed </w:t>
            </w:r>
            <w:proofErr w:type="gramStart"/>
            <w:r w:rsidRPr="00A8335B">
              <w:rPr>
                <w:rFonts w:cs="Arial"/>
                <w:sz w:val="21"/>
                <w:szCs w:val="21"/>
              </w:rPr>
              <w:t>whether or not</w:t>
            </w:r>
            <w:proofErr w:type="gramEnd"/>
            <w:r w:rsidRPr="00A8335B">
              <w:rPr>
                <w:rFonts w:cs="Arial"/>
                <w:sz w:val="21"/>
                <w:szCs w:val="21"/>
              </w:rPr>
              <w:t xml:space="preserve"> both indicators needed to be included, however this approach rejected by DH.  </w:t>
            </w:r>
          </w:p>
          <w:p w14:paraId="52382B35" w14:textId="77777777" w:rsidR="00484590" w:rsidRPr="00A8335B" w:rsidRDefault="00484590" w:rsidP="00484590">
            <w:pPr>
              <w:rPr>
                <w:rFonts w:cs="Arial"/>
                <w:sz w:val="21"/>
                <w:szCs w:val="21"/>
              </w:rPr>
            </w:pPr>
          </w:p>
          <w:p w14:paraId="4FDE7256" w14:textId="77777777" w:rsidR="00484590" w:rsidRPr="00A8335B" w:rsidRDefault="00484590" w:rsidP="00484590">
            <w:pPr>
              <w:rPr>
                <w:rFonts w:cs="Arial"/>
                <w:sz w:val="21"/>
                <w:szCs w:val="21"/>
              </w:rPr>
            </w:pPr>
            <w:r w:rsidRPr="00A8335B">
              <w:rPr>
                <w:rFonts w:cs="Arial"/>
                <w:sz w:val="21"/>
                <w:szCs w:val="21"/>
              </w:rPr>
              <w:t>See also 2.8 - Rates of complications associated with diabetes (IAP0084)</w:t>
            </w:r>
          </w:p>
          <w:p w14:paraId="23D51E2B" w14:textId="77777777" w:rsidR="00484590" w:rsidRPr="00A8335B" w:rsidRDefault="00484590" w:rsidP="00484590">
            <w:pPr>
              <w:rPr>
                <w:rFonts w:cs="Arial"/>
                <w:sz w:val="21"/>
                <w:szCs w:val="21"/>
              </w:rPr>
            </w:pPr>
          </w:p>
          <w:p w14:paraId="41F311B1" w14:textId="77777777" w:rsidR="00484590" w:rsidRPr="00A8335B" w:rsidRDefault="00484590" w:rsidP="00484590">
            <w:pPr>
              <w:pStyle w:val="ListParagraph"/>
              <w:numPr>
                <w:ilvl w:val="0"/>
                <w:numId w:val="11"/>
              </w:numPr>
              <w:spacing w:after="0"/>
              <w:ind w:left="325" w:hanging="283"/>
              <w:contextualSpacing/>
              <w:textboxTightWrap w:val="none"/>
              <w:rPr>
                <w:rFonts w:cs="Arial"/>
                <w:sz w:val="21"/>
                <w:szCs w:val="21"/>
              </w:rPr>
            </w:pPr>
            <w:r w:rsidRPr="00A8335B">
              <w:rPr>
                <w:rFonts w:cs="Arial"/>
                <w:sz w:val="21"/>
                <w:szCs w:val="21"/>
              </w:rPr>
              <w:t>Reported back that NDA has NHS Number as a mandatory item; complete NHS numbers are verified and validated through Open Exeter.</w:t>
            </w:r>
          </w:p>
          <w:p w14:paraId="24FA8460" w14:textId="77777777" w:rsidR="00484590" w:rsidRPr="00A8335B" w:rsidRDefault="00484590" w:rsidP="00484590">
            <w:pPr>
              <w:pStyle w:val="ListParagraph"/>
              <w:numPr>
                <w:ilvl w:val="0"/>
                <w:numId w:val="11"/>
              </w:numPr>
              <w:spacing w:after="0"/>
              <w:ind w:left="325" w:hanging="283"/>
              <w:contextualSpacing/>
              <w:textboxTightWrap w:val="none"/>
              <w:rPr>
                <w:rFonts w:cs="Arial"/>
                <w:sz w:val="21"/>
                <w:szCs w:val="21"/>
              </w:rPr>
            </w:pPr>
            <w:r w:rsidRPr="00A8335B">
              <w:rPr>
                <w:rFonts w:cs="Arial"/>
                <w:sz w:val="21"/>
                <w:szCs w:val="21"/>
              </w:rPr>
              <w:t>Final recommendation to use indirect standardisation accepted by MRG</w:t>
            </w:r>
          </w:p>
          <w:p w14:paraId="39B51EE2" w14:textId="77777777" w:rsidR="00484590" w:rsidRPr="00A8335B" w:rsidRDefault="00484590" w:rsidP="00484590">
            <w:pPr>
              <w:pStyle w:val="ListParagraph"/>
              <w:numPr>
                <w:ilvl w:val="0"/>
                <w:numId w:val="11"/>
              </w:numPr>
              <w:spacing w:after="0"/>
              <w:ind w:left="325" w:hanging="283"/>
              <w:contextualSpacing/>
              <w:textboxTightWrap w:val="none"/>
              <w:rPr>
                <w:rFonts w:cs="Arial"/>
                <w:sz w:val="21"/>
                <w:szCs w:val="21"/>
              </w:rPr>
            </w:pPr>
            <w:r w:rsidRPr="00A8335B">
              <w:rPr>
                <w:rFonts w:cs="Arial"/>
                <w:sz w:val="21"/>
                <w:szCs w:val="21"/>
              </w:rPr>
              <w:t>Further work should be carried out to see if it is possible to identify those patients who exist in the previous audit period but not the current audit and then link to ONS death records</w:t>
            </w:r>
          </w:p>
          <w:p w14:paraId="746E8CEE" w14:textId="77777777" w:rsidR="00484590" w:rsidRPr="00A8335B" w:rsidRDefault="00484590" w:rsidP="00484590">
            <w:pPr>
              <w:pStyle w:val="ListParagraph"/>
              <w:numPr>
                <w:ilvl w:val="0"/>
                <w:numId w:val="11"/>
              </w:numPr>
              <w:spacing w:after="0"/>
              <w:ind w:left="325" w:hanging="283"/>
              <w:contextualSpacing/>
              <w:textboxTightWrap w:val="none"/>
              <w:rPr>
                <w:rFonts w:cs="Arial"/>
                <w:sz w:val="21"/>
                <w:szCs w:val="21"/>
              </w:rPr>
            </w:pPr>
            <w:r w:rsidRPr="00A8335B">
              <w:rPr>
                <w:rFonts w:cs="Arial"/>
                <w:sz w:val="21"/>
                <w:szCs w:val="21"/>
              </w:rPr>
              <w:t xml:space="preserve">It was recommended that the denominator be changed to better reflect the period of risk.  This would mean that someone alive for half the numerator time period (1 year) would be counted as 0.5, rather than 1. </w:t>
            </w:r>
            <w:proofErr w:type="gramStart"/>
            <w:r w:rsidRPr="00A8335B">
              <w:rPr>
                <w:rFonts w:cs="Arial"/>
                <w:sz w:val="21"/>
                <w:szCs w:val="21"/>
              </w:rPr>
              <w:t>However</w:t>
            </w:r>
            <w:proofErr w:type="gramEnd"/>
            <w:r w:rsidRPr="00A8335B">
              <w:rPr>
                <w:rFonts w:cs="Arial"/>
                <w:sz w:val="21"/>
                <w:szCs w:val="21"/>
              </w:rPr>
              <w:t xml:space="preserve"> the NDA team subsequently reported that using the above methodology would lead to a disparity between the production of the indicator and that used to analyse the audit data as NDA only use ‘years at risk’ in the mortality standardisation. </w:t>
            </w:r>
          </w:p>
          <w:p w14:paraId="50217594" w14:textId="77777777" w:rsidR="00484590" w:rsidRPr="00A8335B" w:rsidRDefault="00484590" w:rsidP="00484590">
            <w:pPr>
              <w:ind w:left="42"/>
              <w:rPr>
                <w:rFonts w:cs="Arial"/>
                <w:sz w:val="21"/>
                <w:szCs w:val="21"/>
              </w:rPr>
            </w:pPr>
          </w:p>
        </w:tc>
      </w:tr>
      <w:tr w:rsidR="00484590" w:rsidRPr="00A8335B" w14:paraId="54C06E89" w14:textId="77777777" w:rsidTr="0014469D">
        <w:trPr>
          <w:trHeight w:val="230"/>
        </w:trPr>
        <w:tc>
          <w:tcPr>
            <w:tcW w:w="2119" w:type="dxa"/>
          </w:tcPr>
          <w:p w14:paraId="14B55B27" w14:textId="77777777" w:rsidR="00484590" w:rsidRPr="00A8335B" w:rsidRDefault="00484590" w:rsidP="00484590">
            <w:pPr>
              <w:rPr>
                <w:rFonts w:cs="Arial"/>
                <w:i/>
                <w:sz w:val="22"/>
                <w:szCs w:val="22"/>
              </w:rPr>
            </w:pPr>
            <w:r w:rsidRPr="00A8335B">
              <w:rPr>
                <w:rFonts w:cs="Arial"/>
                <w:i/>
                <w:sz w:val="22"/>
                <w:szCs w:val="22"/>
              </w:rPr>
              <w:t>Outcome of MRG consideration:</w:t>
            </w:r>
          </w:p>
        </w:tc>
        <w:tc>
          <w:tcPr>
            <w:tcW w:w="7804" w:type="dxa"/>
          </w:tcPr>
          <w:p w14:paraId="6863B916" w14:textId="2D1D5EFA" w:rsidR="00484590" w:rsidRPr="00A8335B" w:rsidRDefault="00484590" w:rsidP="00484590">
            <w:pPr>
              <w:rPr>
                <w:rFonts w:cs="Arial"/>
                <w:b/>
                <w:sz w:val="22"/>
                <w:szCs w:val="22"/>
              </w:rPr>
            </w:pPr>
            <w:r w:rsidRPr="00A8335B">
              <w:rPr>
                <w:rFonts w:cs="Arial"/>
                <w:b/>
                <w:sz w:val="21"/>
                <w:szCs w:val="21"/>
              </w:rPr>
              <w:t>No significant issues on basis of completion of outstanding actions</w:t>
            </w:r>
          </w:p>
        </w:tc>
      </w:tr>
      <w:tr w:rsidR="00484590" w:rsidRPr="00A8335B" w14:paraId="6381CD42" w14:textId="77777777" w:rsidTr="00B9312A">
        <w:trPr>
          <w:trHeight w:val="805"/>
        </w:trPr>
        <w:tc>
          <w:tcPr>
            <w:tcW w:w="2119" w:type="dxa"/>
          </w:tcPr>
          <w:p w14:paraId="64FD7306" w14:textId="77777777" w:rsidR="00484590" w:rsidRPr="00A8335B" w:rsidRDefault="00484590" w:rsidP="00484590">
            <w:pPr>
              <w:rPr>
                <w:rFonts w:cs="Arial"/>
                <w:sz w:val="22"/>
                <w:szCs w:val="22"/>
              </w:rPr>
            </w:pPr>
            <w:r w:rsidRPr="00A8335B">
              <w:rPr>
                <w:rFonts w:cs="Arial"/>
                <w:sz w:val="22"/>
                <w:szCs w:val="22"/>
              </w:rPr>
              <w:t>MRG statement of recommendation:</w:t>
            </w:r>
          </w:p>
        </w:tc>
        <w:tc>
          <w:tcPr>
            <w:tcW w:w="7804" w:type="dxa"/>
          </w:tcPr>
          <w:p w14:paraId="6A32A117" w14:textId="77777777" w:rsidR="00484590" w:rsidRPr="00A8335B" w:rsidRDefault="00484590" w:rsidP="00484590">
            <w:pPr>
              <w:pStyle w:val="ListParagraph"/>
              <w:numPr>
                <w:ilvl w:val="0"/>
                <w:numId w:val="11"/>
              </w:numPr>
              <w:spacing w:after="0"/>
              <w:ind w:left="325" w:hanging="325"/>
              <w:contextualSpacing/>
              <w:textboxTightWrap w:val="none"/>
              <w:rPr>
                <w:rFonts w:cs="Arial"/>
                <w:sz w:val="21"/>
                <w:szCs w:val="21"/>
              </w:rPr>
            </w:pPr>
            <w:r w:rsidRPr="00A8335B">
              <w:rPr>
                <w:rFonts w:cs="Arial"/>
                <w:sz w:val="21"/>
                <w:szCs w:val="21"/>
              </w:rPr>
              <w:t>Indicator approved for escalation to Indicator Governance Board</w:t>
            </w:r>
          </w:p>
          <w:p w14:paraId="335AEF7C" w14:textId="77777777" w:rsidR="00484590" w:rsidRPr="00A8335B" w:rsidRDefault="00484590" w:rsidP="00484590">
            <w:pPr>
              <w:rPr>
                <w:rFonts w:cs="Arial"/>
                <w:b/>
                <w:sz w:val="22"/>
                <w:szCs w:val="22"/>
              </w:rPr>
            </w:pPr>
          </w:p>
          <w:p w14:paraId="42A232C0" w14:textId="77777777" w:rsidR="00484590" w:rsidRPr="00A8335B" w:rsidRDefault="00484590" w:rsidP="00484590">
            <w:pPr>
              <w:rPr>
                <w:rFonts w:cs="Arial"/>
                <w:b/>
                <w:sz w:val="22"/>
                <w:szCs w:val="22"/>
              </w:rPr>
            </w:pPr>
          </w:p>
        </w:tc>
      </w:tr>
      <w:tr w:rsidR="00484590" w:rsidRPr="00A8335B" w14:paraId="03C34838" w14:textId="77777777" w:rsidTr="00B9312A">
        <w:trPr>
          <w:trHeight w:val="404"/>
        </w:trPr>
        <w:tc>
          <w:tcPr>
            <w:tcW w:w="2119" w:type="dxa"/>
          </w:tcPr>
          <w:p w14:paraId="0A447D7D" w14:textId="77777777" w:rsidR="00484590" w:rsidRPr="00A8335B" w:rsidRDefault="00484590" w:rsidP="00484590">
            <w:pPr>
              <w:rPr>
                <w:rFonts w:cs="Arial"/>
                <w:sz w:val="22"/>
                <w:szCs w:val="22"/>
              </w:rPr>
            </w:pPr>
            <w:r w:rsidRPr="00A8335B">
              <w:rPr>
                <w:rFonts w:cs="Arial"/>
                <w:sz w:val="22"/>
                <w:szCs w:val="22"/>
              </w:rPr>
              <w:t>Peer Reviewers:</w:t>
            </w:r>
          </w:p>
        </w:tc>
        <w:tc>
          <w:tcPr>
            <w:tcW w:w="7804" w:type="dxa"/>
          </w:tcPr>
          <w:p w14:paraId="008EDD0F" w14:textId="77777777" w:rsidR="00484590" w:rsidRPr="00A8335B" w:rsidRDefault="00484590" w:rsidP="00484590">
            <w:pPr>
              <w:rPr>
                <w:rFonts w:cs="Arial"/>
                <w:sz w:val="21"/>
                <w:szCs w:val="21"/>
              </w:rPr>
            </w:pPr>
            <w:r w:rsidRPr="00A8335B">
              <w:rPr>
                <w:rFonts w:cs="Arial"/>
                <w:sz w:val="21"/>
                <w:szCs w:val="21"/>
              </w:rPr>
              <w:t>No peer review currently undertaken</w:t>
            </w:r>
          </w:p>
        </w:tc>
      </w:tr>
      <w:tr w:rsidR="00484590" w:rsidRPr="00A8335B" w14:paraId="0EC1FEBE" w14:textId="77777777" w:rsidTr="00B9312A">
        <w:trPr>
          <w:trHeight w:val="413"/>
        </w:trPr>
        <w:tc>
          <w:tcPr>
            <w:tcW w:w="2119" w:type="dxa"/>
          </w:tcPr>
          <w:p w14:paraId="75B62F8F" w14:textId="77777777" w:rsidR="00484590" w:rsidRPr="00A8335B" w:rsidRDefault="00484590" w:rsidP="00484590">
            <w:pPr>
              <w:rPr>
                <w:rFonts w:cs="Arial"/>
                <w:i/>
                <w:sz w:val="22"/>
                <w:szCs w:val="22"/>
              </w:rPr>
            </w:pPr>
            <w:r w:rsidRPr="00A8335B">
              <w:rPr>
                <w:rFonts w:cs="Arial"/>
                <w:sz w:val="22"/>
                <w:szCs w:val="22"/>
              </w:rPr>
              <w:lastRenderedPageBreak/>
              <w:t>Peer Review summary:</w:t>
            </w:r>
          </w:p>
        </w:tc>
        <w:tc>
          <w:tcPr>
            <w:tcW w:w="7804" w:type="dxa"/>
          </w:tcPr>
          <w:p w14:paraId="694B7485" w14:textId="77777777" w:rsidR="00484590" w:rsidRPr="00A8335B" w:rsidRDefault="00484590" w:rsidP="00484590">
            <w:pPr>
              <w:rPr>
                <w:rFonts w:cs="Arial"/>
                <w:sz w:val="21"/>
                <w:szCs w:val="21"/>
              </w:rPr>
            </w:pPr>
            <w:r w:rsidRPr="00A8335B">
              <w:rPr>
                <w:rFonts w:cs="Arial"/>
                <w:sz w:val="21"/>
                <w:szCs w:val="21"/>
              </w:rPr>
              <w:t>n/a</w:t>
            </w:r>
          </w:p>
        </w:tc>
      </w:tr>
      <w:tr w:rsidR="00484590" w:rsidRPr="00A8335B" w14:paraId="777AD6DD" w14:textId="77777777" w:rsidTr="00B9312A">
        <w:trPr>
          <w:trHeight w:val="413"/>
        </w:trPr>
        <w:tc>
          <w:tcPr>
            <w:tcW w:w="2119" w:type="dxa"/>
          </w:tcPr>
          <w:p w14:paraId="43566C21" w14:textId="77777777" w:rsidR="00484590" w:rsidRPr="00A8335B" w:rsidRDefault="00484590" w:rsidP="00484590">
            <w:pPr>
              <w:rPr>
                <w:rFonts w:cs="Arial"/>
                <w:sz w:val="21"/>
                <w:szCs w:val="21"/>
              </w:rPr>
            </w:pPr>
            <w:r w:rsidRPr="00A8335B">
              <w:rPr>
                <w:rFonts w:cs="Arial"/>
                <w:sz w:val="21"/>
                <w:szCs w:val="21"/>
              </w:rPr>
              <w:t>Range of input</w:t>
            </w:r>
          </w:p>
          <w:p w14:paraId="657F152A" w14:textId="77777777" w:rsidR="00484590" w:rsidRPr="00A8335B" w:rsidRDefault="00484590" w:rsidP="00484590">
            <w:pPr>
              <w:rPr>
                <w:rFonts w:cs="Arial"/>
                <w:sz w:val="22"/>
                <w:szCs w:val="22"/>
              </w:rPr>
            </w:pPr>
            <w:r w:rsidRPr="00A8335B">
              <w:rPr>
                <w:rFonts w:cs="Arial"/>
                <w:sz w:val="16"/>
                <w:szCs w:val="16"/>
              </w:rPr>
              <w:t xml:space="preserve">[Have relevant business areas contributed </w:t>
            </w:r>
            <w:proofErr w:type="spellStart"/>
            <w:r w:rsidRPr="00A8335B">
              <w:rPr>
                <w:rFonts w:cs="Arial"/>
                <w:sz w:val="16"/>
                <w:szCs w:val="16"/>
              </w:rPr>
              <w:t>e.g</w:t>
            </w:r>
            <w:proofErr w:type="spellEnd"/>
            <w:r w:rsidRPr="00A8335B">
              <w:rPr>
                <w:rFonts w:cs="Arial"/>
                <w:sz w:val="16"/>
                <w:szCs w:val="16"/>
              </w:rPr>
              <w:t xml:space="preserve"> clinical assurance?]</w:t>
            </w:r>
            <w:r w:rsidRPr="00A8335B">
              <w:rPr>
                <w:rFonts w:cs="Arial"/>
                <w:sz w:val="16"/>
                <w:szCs w:val="16"/>
                <w:highlight w:val="yellow"/>
              </w:rPr>
              <w:t xml:space="preserve"> </w:t>
            </w:r>
          </w:p>
        </w:tc>
        <w:tc>
          <w:tcPr>
            <w:tcW w:w="7804" w:type="dxa"/>
          </w:tcPr>
          <w:p w14:paraId="575BCAAB" w14:textId="77777777" w:rsidR="00484590" w:rsidRPr="00A8335B" w:rsidRDefault="00484590" w:rsidP="00484590">
            <w:pPr>
              <w:rPr>
                <w:rFonts w:cs="Arial"/>
                <w:sz w:val="21"/>
                <w:szCs w:val="21"/>
              </w:rPr>
            </w:pPr>
            <w:r w:rsidRPr="00A8335B">
              <w:rPr>
                <w:rFonts w:cs="Arial"/>
                <w:sz w:val="21"/>
                <w:szCs w:val="21"/>
              </w:rPr>
              <w:t>This indicator was developed as part of the National Diabetes Audit primary care data collection to determine the percentage of patients with diabetes who are referred to diabetes education programmes. The indicator was requested and developed in conjunction with the NDA clinical lead, Bob Young and expert clinical coders. This indicator is collected nationally as part of the NDA.</w:t>
            </w:r>
          </w:p>
        </w:tc>
      </w:tr>
    </w:tbl>
    <w:p w14:paraId="3E91C6D5" w14:textId="77777777" w:rsidR="00763955" w:rsidRPr="00A8335B" w:rsidRDefault="00763955" w:rsidP="00B9312A">
      <w:pPr>
        <w:rPr>
          <w:rFonts w:cs="Arial"/>
        </w:rPr>
      </w:pPr>
    </w:p>
    <w:p w14:paraId="30A3DB49" w14:textId="77777777" w:rsidR="00763955" w:rsidRPr="00A8335B" w:rsidRDefault="00763955" w:rsidP="00484590">
      <w:pPr>
        <w:ind w:left="-851" w:firstLine="851"/>
        <w:rPr>
          <w:rFonts w:cs="Arial"/>
          <w:sz w:val="32"/>
          <w:szCs w:val="32"/>
        </w:rPr>
      </w:pPr>
      <w:r w:rsidRPr="00A8335B">
        <w:rPr>
          <w:rFonts w:cs="Arial"/>
          <w:sz w:val="32"/>
          <w:szCs w:val="32"/>
        </w:rPr>
        <w:t>IGB – Additional Recommendations:</w:t>
      </w:r>
    </w:p>
    <w:p w14:paraId="19205A1C" w14:textId="5AD159F6" w:rsidR="00763955" w:rsidRPr="00A8335B" w:rsidRDefault="00763955" w:rsidP="00B9312A">
      <w:pPr>
        <w:ind w:left="-851"/>
        <w:rPr>
          <w:rFonts w:cs="Arial"/>
          <w:sz w:val="16"/>
          <w:szCs w:val="16"/>
        </w:rPr>
      </w:pPr>
    </w:p>
    <w:tbl>
      <w:tblPr>
        <w:tblStyle w:val="TableGrid"/>
        <w:tblW w:w="9923" w:type="dxa"/>
        <w:tblLayout w:type="fixed"/>
        <w:tblLook w:val="01E0" w:firstRow="1" w:lastRow="1" w:firstColumn="1" w:lastColumn="1" w:noHBand="0" w:noVBand="0"/>
      </w:tblPr>
      <w:tblGrid>
        <w:gridCol w:w="2127"/>
        <w:gridCol w:w="7796"/>
      </w:tblGrid>
      <w:tr w:rsidR="00484590" w:rsidRPr="00A8335B" w14:paraId="38AD56E9" w14:textId="77777777" w:rsidTr="00B9312A">
        <w:tc>
          <w:tcPr>
            <w:tcW w:w="2127" w:type="dxa"/>
          </w:tcPr>
          <w:p w14:paraId="037773FE" w14:textId="39C6F81C" w:rsidR="00484590" w:rsidRPr="00A8335B" w:rsidRDefault="00484590" w:rsidP="00B9312A">
            <w:pPr>
              <w:rPr>
                <w:rFonts w:cs="Arial"/>
                <w:sz w:val="21"/>
                <w:szCs w:val="21"/>
              </w:rPr>
            </w:pPr>
            <w:r w:rsidRPr="00A8335B">
              <w:rPr>
                <w:rFonts w:cs="Arial"/>
                <w:sz w:val="20"/>
                <w:szCs w:val="20"/>
              </w:rPr>
              <w:t>Made:18/01/13</w:t>
            </w:r>
          </w:p>
        </w:tc>
        <w:tc>
          <w:tcPr>
            <w:tcW w:w="7796" w:type="dxa"/>
          </w:tcPr>
          <w:p w14:paraId="4C6271C7" w14:textId="77777777" w:rsidR="00484590" w:rsidRPr="00A8335B" w:rsidRDefault="00484590" w:rsidP="00484590">
            <w:pPr>
              <w:rPr>
                <w:rFonts w:cs="Arial"/>
                <w:b/>
                <w:sz w:val="22"/>
                <w:szCs w:val="22"/>
              </w:rPr>
            </w:pPr>
            <w:r w:rsidRPr="00A8335B">
              <w:rPr>
                <w:rFonts w:cs="Arial"/>
                <w:b/>
                <w:sz w:val="22"/>
                <w:szCs w:val="22"/>
              </w:rPr>
              <w:t>Recommendations &amp; Updates</w:t>
            </w:r>
          </w:p>
          <w:p w14:paraId="18A979AB" w14:textId="77777777" w:rsidR="00484590" w:rsidRPr="00A8335B" w:rsidRDefault="00484590" w:rsidP="00B9312A">
            <w:pPr>
              <w:rPr>
                <w:rFonts w:cs="Arial"/>
                <w:sz w:val="21"/>
                <w:szCs w:val="21"/>
              </w:rPr>
            </w:pPr>
          </w:p>
        </w:tc>
      </w:tr>
      <w:tr w:rsidR="00B9312A" w:rsidRPr="00A8335B" w14:paraId="16E8936B" w14:textId="77777777" w:rsidTr="00B9312A">
        <w:tc>
          <w:tcPr>
            <w:tcW w:w="2127" w:type="dxa"/>
          </w:tcPr>
          <w:p w14:paraId="6379B07F" w14:textId="77777777" w:rsidR="00763955" w:rsidRPr="00A8335B" w:rsidRDefault="00763955" w:rsidP="00B9312A">
            <w:pPr>
              <w:rPr>
                <w:rFonts w:cs="Arial"/>
                <w:sz w:val="21"/>
                <w:szCs w:val="21"/>
              </w:rPr>
            </w:pPr>
            <w:r w:rsidRPr="00A8335B">
              <w:rPr>
                <w:rFonts w:cs="Arial"/>
                <w:sz w:val="21"/>
                <w:szCs w:val="21"/>
              </w:rPr>
              <w:t>Comments &amp; Recommendations</w:t>
            </w:r>
          </w:p>
          <w:p w14:paraId="4E74DC3E" w14:textId="77777777" w:rsidR="00763955" w:rsidRPr="00A8335B" w:rsidRDefault="00763955" w:rsidP="00B9312A">
            <w:pPr>
              <w:rPr>
                <w:rFonts w:cs="Arial"/>
                <w:sz w:val="16"/>
                <w:szCs w:val="16"/>
              </w:rPr>
            </w:pPr>
            <w:r w:rsidRPr="00A8335B">
              <w:rPr>
                <w:rFonts w:cs="Arial"/>
                <w:sz w:val="16"/>
                <w:szCs w:val="16"/>
              </w:rPr>
              <w:t>[List additional comments and recommendations raised by IGB]</w:t>
            </w:r>
          </w:p>
          <w:p w14:paraId="743203C6" w14:textId="77777777" w:rsidR="00763955" w:rsidRPr="00A8335B" w:rsidRDefault="00763955" w:rsidP="00B9312A">
            <w:pPr>
              <w:rPr>
                <w:rFonts w:cs="Arial"/>
                <w:sz w:val="21"/>
                <w:szCs w:val="21"/>
              </w:rPr>
            </w:pPr>
          </w:p>
        </w:tc>
        <w:tc>
          <w:tcPr>
            <w:tcW w:w="7796" w:type="dxa"/>
          </w:tcPr>
          <w:p w14:paraId="3DC7A72F" w14:textId="77777777" w:rsidR="00763955" w:rsidRPr="00A8335B" w:rsidRDefault="00763955" w:rsidP="00B9312A">
            <w:pPr>
              <w:rPr>
                <w:rFonts w:cs="Arial"/>
                <w:sz w:val="21"/>
                <w:szCs w:val="21"/>
              </w:rPr>
            </w:pPr>
            <w:r w:rsidRPr="00A8335B">
              <w:rPr>
                <w:rFonts w:cs="Arial"/>
                <w:sz w:val="21"/>
                <w:szCs w:val="21"/>
              </w:rPr>
              <w:t>Further information is required on the data linkage referenced in the indicator.  Details of the linkage algorithm need to be supplied.</w:t>
            </w:r>
          </w:p>
          <w:p w14:paraId="2F65916A" w14:textId="77777777" w:rsidR="00763955" w:rsidRPr="00A8335B" w:rsidRDefault="00763955" w:rsidP="00B9312A">
            <w:pPr>
              <w:rPr>
                <w:rFonts w:cs="Arial"/>
                <w:b/>
                <w:sz w:val="21"/>
                <w:szCs w:val="21"/>
              </w:rPr>
            </w:pPr>
          </w:p>
          <w:p w14:paraId="66885317" w14:textId="77777777" w:rsidR="00763955" w:rsidRPr="00A8335B" w:rsidRDefault="00763955" w:rsidP="00B9312A">
            <w:pPr>
              <w:rPr>
                <w:rFonts w:cs="Arial"/>
                <w:b/>
                <w:sz w:val="21"/>
                <w:szCs w:val="21"/>
              </w:rPr>
            </w:pPr>
          </w:p>
        </w:tc>
      </w:tr>
      <w:tr w:rsidR="00484590" w:rsidRPr="00A8335B" w14:paraId="12F078AD" w14:textId="77777777" w:rsidTr="005018CE">
        <w:tc>
          <w:tcPr>
            <w:tcW w:w="2127" w:type="dxa"/>
          </w:tcPr>
          <w:p w14:paraId="736C1F39" w14:textId="77777777" w:rsidR="00484590" w:rsidRPr="00A8335B" w:rsidRDefault="00484590" w:rsidP="00B9312A">
            <w:pPr>
              <w:rPr>
                <w:rFonts w:cs="Arial"/>
                <w:sz w:val="22"/>
                <w:szCs w:val="22"/>
              </w:rPr>
            </w:pPr>
            <w:r w:rsidRPr="00A8335B">
              <w:rPr>
                <w:rFonts w:cs="Arial"/>
                <w:sz w:val="22"/>
                <w:szCs w:val="22"/>
              </w:rPr>
              <w:t>Action required:</w:t>
            </w:r>
          </w:p>
        </w:tc>
        <w:tc>
          <w:tcPr>
            <w:tcW w:w="7796" w:type="dxa"/>
          </w:tcPr>
          <w:p w14:paraId="463FA6D8" w14:textId="4F88CFE7" w:rsidR="00484590" w:rsidRPr="00A8335B" w:rsidRDefault="00484590" w:rsidP="00484590">
            <w:pPr>
              <w:rPr>
                <w:rFonts w:cs="Arial"/>
                <w:b/>
                <w:sz w:val="22"/>
                <w:szCs w:val="22"/>
              </w:rPr>
            </w:pPr>
            <w:r w:rsidRPr="00A8335B">
              <w:rPr>
                <w:rFonts w:cs="Arial"/>
                <w:b/>
                <w:sz w:val="20"/>
                <w:szCs w:val="20"/>
              </w:rPr>
              <w:t>Further Update IGB</w:t>
            </w:r>
          </w:p>
        </w:tc>
      </w:tr>
      <w:tr w:rsidR="00B9312A" w:rsidRPr="00A8335B" w14:paraId="2CBAB9DA" w14:textId="77777777" w:rsidTr="00B9312A">
        <w:tc>
          <w:tcPr>
            <w:tcW w:w="2127" w:type="dxa"/>
          </w:tcPr>
          <w:p w14:paraId="2E522DE9" w14:textId="77777777" w:rsidR="00763955" w:rsidRPr="00A8335B" w:rsidRDefault="00763955" w:rsidP="00B9312A">
            <w:pPr>
              <w:rPr>
                <w:rFonts w:cs="Arial"/>
                <w:sz w:val="22"/>
                <w:szCs w:val="22"/>
              </w:rPr>
            </w:pPr>
            <w:r w:rsidRPr="00A8335B">
              <w:rPr>
                <w:rFonts w:cs="Arial"/>
                <w:sz w:val="22"/>
                <w:szCs w:val="22"/>
              </w:rPr>
              <w:t>Update:</w:t>
            </w:r>
          </w:p>
          <w:p w14:paraId="21B80BCD" w14:textId="77777777" w:rsidR="00763955" w:rsidRPr="00A8335B" w:rsidRDefault="00763955" w:rsidP="00B9312A">
            <w:pPr>
              <w:rPr>
                <w:rFonts w:cs="Arial"/>
                <w:sz w:val="22"/>
                <w:szCs w:val="22"/>
              </w:rPr>
            </w:pPr>
            <w:r w:rsidRPr="00A8335B">
              <w:rPr>
                <w:rFonts w:cs="Arial"/>
                <w:sz w:val="20"/>
                <w:szCs w:val="20"/>
              </w:rPr>
              <w:t>Made: 09/01/14</w:t>
            </w:r>
          </w:p>
        </w:tc>
        <w:tc>
          <w:tcPr>
            <w:tcW w:w="7796" w:type="dxa"/>
          </w:tcPr>
          <w:p w14:paraId="2CA98E3E" w14:textId="77777777" w:rsidR="00763955" w:rsidRPr="00A8335B" w:rsidRDefault="00763955" w:rsidP="00B9312A">
            <w:pPr>
              <w:rPr>
                <w:rFonts w:cs="Arial"/>
                <w:b/>
                <w:sz w:val="21"/>
                <w:szCs w:val="21"/>
              </w:rPr>
            </w:pPr>
            <w:r w:rsidRPr="00A8335B">
              <w:rPr>
                <w:rFonts w:cs="Arial"/>
                <w:b/>
                <w:sz w:val="21"/>
                <w:szCs w:val="21"/>
              </w:rPr>
              <w:t>The method used to link NDA and HES items is a deterministic linkage between NHS number in the NDA and NHS number in the HESID index. This applies to both this indicator and</w:t>
            </w:r>
            <w:r w:rsidRPr="00A8335B">
              <w:rPr>
                <w:rFonts w:cs="Arial"/>
              </w:rPr>
              <w:t xml:space="preserve"> </w:t>
            </w:r>
            <w:proofErr w:type="gramStart"/>
            <w:r w:rsidRPr="00A8335B">
              <w:rPr>
                <w:rFonts w:cs="Arial"/>
                <w:b/>
                <w:sz w:val="21"/>
                <w:szCs w:val="21"/>
              </w:rPr>
              <w:t>CCGOIS  2.8</w:t>
            </w:r>
            <w:proofErr w:type="gramEnd"/>
            <w:r w:rsidRPr="00A8335B">
              <w:rPr>
                <w:rFonts w:cs="Arial"/>
                <w:b/>
                <w:sz w:val="21"/>
                <w:szCs w:val="21"/>
              </w:rPr>
              <w:t xml:space="preserve"> – Complications associated with diabetes,  </w:t>
            </w:r>
          </w:p>
          <w:p w14:paraId="7FC2A108" w14:textId="77777777" w:rsidR="00763955" w:rsidRPr="00A8335B" w:rsidRDefault="00763955" w:rsidP="00B9312A">
            <w:pPr>
              <w:rPr>
                <w:rFonts w:cs="Arial"/>
                <w:b/>
                <w:sz w:val="21"/>
                <w:szCs w:val="21"/>
              </w:rPr>
            </w:pPr>
          </w:p>
          <w:p w14:paraId="68A8BF2B" w14:textId="77777777" w:rsidR="00763955" w:rsidRPr="00A8335B" w:rsidRDefault="00763955" w:rsidP="00B9312A">
            <w:pPr>
              <w:rPr>
                <w:rFonts w:cs="Arial"/>
                <w:b/>
                <w:sz w:val="21"/>
                <w:szCs w:val="21"/>
              </w:rPr>
            </w:pPr>
          </w:p>
        </w:tc>
      </w:tr>
    </w:tbl>
    <w:p w14:paraId="1278A2E2" w14:textId="77777777" w:rsidR="00763955" w:rsidRPr="00A8335B" w:rsidRDefault="00763955" w:rsidP="00B9312A">
      <w:pPr>
        <w:rPr>
          <w:rFonts w:cs="Arial"/>
        </w:rPr>
      </w:pPr>
    </w:p>
    <w:p w14:paraId="56B072B9" w14:textId="77777777" w:rsidR="00763955" w:rsidRPr="00A8335B" w:rsidRDefault="00763955" w:rsidP="00484590">
      <w:pPr>
        <w:ind w:left="-851" w:firstLine="851"/>
        <w:rPr>
          <w:rFonts w:cs="Arial"/>
          <w:sz w:val="32"/>
          <w:szCs w:val="32"/>
        </w:rPr>
      </w:pPr>
      <w:r w:rsidRPr="00A8335B">
        <w:rPr>
          <w:rFonts w:cs="Arial"/>
          <w:sz w:val="32"/>
          <w:szCs w:val="32"/>
        </w:rPr>
        <w:t>Review:</w:t>
      </w:r>
    </w:p>
    <w:p w14:paraId="4A2E171F" w14:textId="77777777" w:rsidR="00763955" w:rsidRPr="00A8335B" w:rsidRDefault="00763955" w:rsidP="00B9312A">
      <w:pPr>
        <w:ind w:left="-851"/>
        <w:rPr>
          <w:rFonts w:cs="Arial"/>
          <w:sz w:val="16"/>
          <w:szCs w:val="16"/>
        </w:rPr>
      </w:pPr>
    </w:p>
    <w:tbl>
      <w:tblPr>
        <w:tblStyle w:val="TableGrid"/>
        <w:tblW w:w="9923" w:type="dxa"/>
        <w:tblLayout w:type="fixed"/>
        <w:tblLook w:val="01E0" w:firstRow="1" w:lastRow="1" w:firstColumn="1" w:lastColumn="1" w:noHBand="0" w:noVBand="0"/>
      </w:tblPr>
      <w:tblGrid>
        <w:gridCol w:w="2127"/>
        <w:gridCol w:w="7796"/>
      </w:tblGrid>
      <w:tr w:rsidR="00484590" w:rsidRPr="00A8335B" w14:paraId="11984CF2" w14:textId="77777777" w:rsidTr="00B9312A">
        <w:trPr>
          <w:trHeight w:val="285"/>
        </w:trPr>
        <w:tc>
          <w:tcPr>
            <w:tcW w:w="2127" w:type="dxa"/>
          </w:tcPr>
          <w:p w14:paraId="62329AD8" w14:textId="1C1448B4" w:rsidR="00484590" w:rsidRPr="00A8335B" w:rsidRDefault="00484590" w:rsidP="00B9312A">
            <w:pPr>
              <w:rPr>
                <w:rFonts w:cs="Arial"/>
                <w:sz w:val="22"/>
                <w:szCs w:val="22"/>
              </w:rPr>
            </w:pPr>
            <w:r w:rsidRPr="00A8335B">
              <w:rPr>
                <w:rFonts w:cs="Arial"/>
                <w:sz w:val="22"/>
                <w:szCs w:val="22"/>
              </w:rPr>
              <w:t>Review Timescale</w:t>
            </w:r>
          </w:p>
        </w:tc>
        <w:tc>
          <w:tcPr>
            <w:tcW w:w="7796" w:type="dxa"/>
          </w:tcPr>
          <w:p w14:paraId="4A6B4DE6" w14:textId="21040FD0" w:rsidR="00484590" w:rsidRPr="00A8335B" w:rsidRDefault="00484590" w:rsidP="00B9312A">
            <w:pPr>
              <w:rPr>
                <w:rFonts w:cs="Arial"/>
                <w:sz w:val="22"/>
                <w:szCs w:val="22"/>
              </w:rPr>
            </w:pPr>
            <w:r>
              <w:rPr>
                <w:rFonts w:cs="Arial"/>
                <w:sz w:val="22"/>
                <w:szCs w:val="22"/>
              </w:rPr>
              <w:t>3 years</w:t>
            </w:r>
          </w:p>
        </w:tc>
      </w:tr>
      <w:tr w:rsidR="00484590" w:rsidRPr="00A8335B" w14:paraId="26E6CC11" w14:textId="77777777" w:rsidTr="00B9312A">
        <w:trPr>
          <w:trHeight w:val="285"/>
        </w:trPr>
        <w:tc>
          <w:tcPr>
            <w:tcW w:w="2127" w:type="dxa"/>
          </w:tcPr>
          <w:p w14:paraId="11D68D09" w14:textId="77777777" w:rsidR="00484590" w:rsidRPr="00A8335B" w:rsidRDefault="00484590" w:rsidP="00484590">
            <w:pPr>
              <w:rPr>
                <w:rFonts w:cs="Arial"/>
                <w:sz w:val="21"/>
                <w:szCs w:val="21"/>
              </w:rPr>
            </w:pPr>
            <w:r w:rsidRPr="00A8335B">
              <w:rPr>
                <w:rFonts w:cs="Arial"/>
                <w:sz w:val="22"/>
                <w:szCs w:val="22"/>
              </w:rPr>
              <w:t xml:space="preserve">Rationale         </w:t>
            </w:r>
          </w:p>
          <w:p w14:paraId="2C3E7C40" w14:textId="77777777" w:rsidR="00484590" w:rsidRPr="00A8335B" w:rsidRDefault="00484590" w:rsidP="00B9312A">
            <w:pPr>
              <w:rPr>
                <w:rFonts w:cs="Arial"/>
                <w:sz w:val="22"/>
                <w:szCs w:val="22"/>
              </w:rPr>
            </w:pPr>
          </w:p>
        </w:tc>
        <w:tc>
          <w:tcPr>
            <w:tcW w:w="7796" w:type="dxa"/>
          </w:tcPr>
          <w:p w14:paraId="428E4F43" w14:textId="77777777" w:rsidR="00484590" w:rsidRPr="00A8335B" w:rsidRDefault="00484590" w:rsidP="00484590">
            <w:pPr>
              <w:rPr>
                <w:rFonts w:cs="Arial"/>
                <w:sz w:val="21"/>
                <w:szCs w:val="21"/>
              </w:rPr>
            </w:pPr>
            <w:proofErr w:type="gramStart"/>
            <w:r w:rsidRPr="00A8335B">
              <w:rPr>
                <w:rFonts w:cs="Arial"/>
                <w:sz w:val="21"/>
                <w:szCs w:val="21"/>
              </w:rPr>
              <w:t>In light of</w:t>
            </w:r>
            <w:proofErr w:type="gramEnd"/>
            <w:r w:rsidRPr="00A8335B">
              <w:rPr>
                <w:rFonts w:cs="Arial"/>
                <w:sz w:val="21"/>
                <w:szCs w:val="21"/>
              </w:rPr>
              <w:t xml:space="preserve"> no significant issues being identified with the methodology or anticipated changes to process or data source it is recommended that the indicator be reviewed in 3 years, unless there are any changes to data collection methodologies (e.g. use of GPES).</w:t>
            </w:r>
          </w:p>
          <w:p w14:paraId="74316B1A" w14:textId="77777777" w:rsidR="00484590" w:rsidRPr="00A8335B" w:rsidRDefault="00484590" w:rsidP="00B9312A">
            <w:pPr>
              <w:rPr>
                <w:rFonts w:cs="Arial"/>
                <w:sz w:val="22"/>
                <w:szCs w:val="22"/>
              </w:rPr>
            </w:pPr>
          </w:p>
        </w:tc>
      </w:tr>
    </w:tbl>
    <w:p w14:paraId="17EC8CA0" w14:textId="77777777" w:rsidR="00763955" w:rsidRPr="00A8335B" w:rsidRDefault="00763955" w:rsidP="00B9312A">
      <w:pPr>
        <w:rPr>
          <w:rFonts w:cs="Arial"/>
        </w:rPr>
      </w:pPr>
    </w:p>
    <w:p w14:paraId="68DB8BFF" w14:textId="7710AF59" w:rsidR="00763955" w:rsidRPr="00A8335B" w:rsidRDefault="00484590" w:rsidP="00B9312A">
      <w:pPr>
        <w:tabs>
          <w:tab w:val="left" w:pos="2830"/>
        </w:tabs>
        <w:ind w:left="-851"/>
        <w:rPr>
          <w:rFonts w:cs="Arial"/>
          <w:sz w:val="28"/>
          <w:szCs w:val="28"/>
        </w:rPr>
      </w:pPr>
      <w:r>
        <w:rPr>
          <w:rFonts w:cs="Arial"/>
          <w:sz w:val="32"/>
          <w:szCs w:val="32"/>
        </w:rPr>
        <w:t xml:space="preserve">         </w:t>
      </w:r>
      <w:r w:rsidR="00763955" w:rsidRPr="00A8335B">
        <w:rPr>
          <w:rFonts w:cs="Arial"/>
          <w:sz w:val="32"/>
          <w:szCs w:val="32"/>
        </w:rPr>
        <w:t>IGB Sign-off:</w:t>
      </w:r>
      <w:r w:rsidR="00763955" w:rsidRPr="00A8335B">
        <w:rPr>
          <w:rFonts w:cs="Arial"/>
          <w:sz w:val="28"/>
          <w:szCs w:val="28"/>
        </w:rPr>
        <w:t xml:space="preserve"> </w:t>
      </w:r>
      <w:r w:rsidRPr="00A8335B">
        <w:rPr>
          <w:rFonts w:cs="Arial"/>
          <w:b/>
          <w:sz w:val="22"/>
          <w:szCs w:val="22"/>
        </w:rPr>
        <w:t>Indicator Assurance Process Output</w:t>
      </w:r>
    </w:p>
    <w:p w14:paraId="4996A67A" w14:textId="77777777" w:rsidR="00763955" w:rsidRPr="00A8335B" w:rsidRDefault="00763955" w:rsidP="00B9312A">
      <w:pPr>
        <w:rPr>
          <w:rFonts w:cs="Arial"/>
          <w:sz w:val="16"/>
          <w:szCs w:val="16"/>
        </w:rPr>
      </w:pPr>
    </w:p>
    <w:tbl>
      <w:tblPr>
        <w:tblStyle w:val="TableGrid"/>
        <w:tblW w:w="9923" w:type="dxa"/>
        <w:tblLayout w:type="fixed"/>
        <w:tblLook w:val="01E0" w:firstRow="1" w:lastRow="1" w:firstColumn="1" w:lastColumn="1" w:noHBand="0" w:noVBand="0"/>
      </w:tblPr>
      <w:tblGrid>
        <w:gridCol w:w="2124"/>
        <w:gridCol w:w="7799"/>
      </w:tblGrid>
      <w:tr w:rsidR="00484590" w:rsidRPr="00A8335B" w14:paraId="27A94803" w14:textId="77777777" w:rsidTr="00540DDC">
        <w:trPr>
          <w:trHeight w:val="230"/>
        </w:trPr>
        <w:tc>
          <w:tcPr>
            <w:tcW w:w="2124" w:type="dxa"/>
          </w:tcPr>
          <w:p w14:paraId="5447873B" w14:textId="77777777" w:rsidR="00484590" w:rsidRPr="00A8335B" w:rsidRDefault="00484590" w:rsidP="00B9312A">
            <w:pPr>
              <w:rPr>
                <w:rFonts w:cs="Arial"/>
                <w:i/>
                <w:sz w:val="22"/>
                <w:szCs w:val="22"/>
              </w:rPr>
            </w:pPr>
            <w:r w:rsidRPr="00A8335B">
              <w:rPr>
                <w:rFonts w:cs="Arial"/>
                <w:i/>
                <w:sz w:val="22"/>
                <w:szCs w:val="22"/>
              </w:rPr>
              <w:t>Final Appraisal Status</w:t>
            </w:r>
          </w:p>
        </w:tc>
        <w:tc>
          <w:tcPr>
            <w:tcW w:w="7799" w:type="dxa"/>
          </w:tcPr>
          <w:p w14:paraId="7AA50477" w14:textId="70C4CD9A" w:rsidR="00484590" w:rsidRPr="00A8335B" w:rsidRDefault="00484590" w:rsidP="00B9312A">
            <w:pPr>
              <w:rPr>
                <w:rFonts w:cs="Arial"/>
                <w:b/>
                <w:sz w:val="22"/>
                <w:szCs w:val="22"/>
              </w:rPr>
            </w:pPr>
            <w:r w:rsidRPr="00484590">
              <w:rPr>
                <w:rFonts w:cs="Arial"/>
                <w:b/>
                <w:sz w:val="21"/>
                <w:szCs w:val="21"/>
              </w:rPr>
              <w:t>Assured with Comments</w:t>
            </w:r>
          </w:p>
        </w:tc>
      </w:tr>
      <w:tr w:rsidR="00B9312A" w:rsidRPr="00A8335B" w14:paraId="6783D3D6" w14:textId="77777777" w:rsidTr="00B9312A">
        <w:tc>
          <w:tcPr>
            <w:tcW w:w="2124" w:type="dxa"/>
          </w:tcPr>
          <w:p w14:paraId="63F13745" w14:textId="77777777" w:rsidR="00763955" w:rsidRPr="00A8335B" w:rsidRDefault="00763955" w:rsidP="00B9312A">
            <w:pPr>
              <w:rPr>
                <w:rFonts w:cs="Arial"/>
                <w:sz w:val="22"/>
                <w:szCs w:val="22"/>
              </w:rPr>
            </w:pPr>
            <w:r w:rsidRPr="00A8335B">
              <w:rPr>
                <w:rFonts w:cs="Arial"/>
                <w:sz w:val="22"/>
                <w:szCs w:val="22"/>
              </w:rPr>
              <w:t>Basis of Sign-off</w:t>
            </w:r>
          </w:p>
          <w:p w14:paraId="37E24408" w14:textId="77777777" w:rsidR="00763955" w:rsidRPr="00A8335B" w:rsidRDefault="00763955" w:rsidP="00B9312A">
            <w:pPr>
              <w:rPr>
                <w:rFonts w:cs="Arial"/>
                <w:sz w:val="22"/>
                <w:szCs w:val="22"/>
              </w:rPr>
            </w:pPr>
            <w:r w:rsidRPr="00A8335B">
              <w:rPr>
                <w:rFonts w:cs="Arial"/>
                <w:sz w:val="16"/>
                <w:szCs w:val="16"/>
              </w:rPr>
              <w:t xml:space="preserve">[Detail caveats and </w:t>
            </w:r>
            <w:proofErr w:type="gramStart"/>
            <w:r w:rsidRPr="00A8335B">
              <w:rPr>
                <w:rFonts w:cs="Arial"/>
                <w:sz w:val="16"/>
                <w:szCs w:val="16"/>
              </w:rPr>
              <w:t>limitations ]</w:t>
            </w:r>
            <w:proofErr w:type="gramEnd"/>
          </w:p>
        </w:tc>
        <w:tc>
          <w:tcPr>
            <w:tcW w:w="7799" w:type="dxa"/>
          </w:tcPr>
          <w:p w14:paraId="7E58CB4F" w14:textId="77777777" w:rsidR="00763955" w:rsidRPr="00A8335B" w:rsidRDefault="00763955" w:rsidP="00B9312A">
            <w:pPr>
              <w:rPr>
                <w:rFonts w:cs="Arial"/>
                <w:sz w:val="21"/>
                <w:szCs w:val="21"/>
              </w:rPr>
            </w:pPr>
            <w:proofErr w:type="gramStart"/>
            <w:r w:rsidRPr="00A8335B">
              <w:rPr>
                <w:rFonts w:cs="Arial"/>
                <w:sz w:val="21"/>
                <w:szCs w:val="21"/>
              </w:rPr>
              <w:t>In light of</w:t>
            </w:r>
            <w:proofErr w:type="gramEnd"/>
            <w:r w:rsidRPr="00A8335B">
              <w:rPr>
                <w:rFonts w:cs="Arial"/>
                <w:sz w:val="21"/>
                <w:szCs w:val="21"/>
              </w:rPr>
              <w:t xml:space="preserve"> the information provided regarding the data linkage, the indicator was retrospectively signed off as assured (with comments) under Chair’s actions (IGB pre-meet 10/7/14).  It was determined that the indicator should be reviewed alongside the other diabetes indicators discussed at IGB on 18/01/13 which were given a </w:t>
            </w:r>
            <w:proofErr w:type="gramStart"/>
            <w:r w:rsidRPr="00A8335B">
              <w:rPr>
                <w:rFonts w:cs="Arial"/>
                <w:sz w:val="21"/>
                <w:szCs w:val="21"/>
              </w:rPr>
              <w:t>3 year</w:t>
            </w:r>
            <w:proofErr w:type="gramEnd"/>
            <w:r w:rsidRPr="00A8335B">
              <w:rPr>
                <w:rFonts w:cs="Arial"/>
                <w:sz w:val="21"/>
                <w:szCs w:val="21"/>
              </w:rPr>
              <w:t xml:space="preserve"> review period.</w:t>
            </w:r>
          </w:p>
          <w:p w14:paraId="2F7C7ED3" w14:textId="77777777" w:rsidR="00763955" w:rsidRPr="00A8335B" w:rsidRDefault="00763955" w:rsidP="00B9312A">
            <w:pPr>
              <w:rPr>
                <w:rFonts w:cs="Arial"/>
                <w:sz w:val="21"/>
                <w:szCs w:val="21"/>
              </w:rPr>
            </w:pPr>
            <w:r w:rsidRPr="00A8335B">
              <w:rPr>
                <w:rFonts w:cs="Arial"/>
                <w:sz w:val="21"/>
                <w:szCs w:val="21"/>
              </w:rPr>
              <w:lastRenderedPageBreak/>
              <w:t xml:space="preserve"> </w:t>
            </w:r>
          </w:p>
          <w:p w14:paraId="561A387F" w14:textId="77777777" w:rsidR="00763955" w:rsidRPr="00A8335B" w:rsidRDefault="00763955" w:rsidP="00B9312A">
            <w:pPr>
              <w:rPr>
                <w:rFonts w:cs="Arial"/>
                <w:i/>
                <w:sz w:val="21"/>
                <w:szCs w:val="21"/>
              </w:rPr>
            </w:pPr>
            <w:r w:rsidRPr="00A8335B">
              <w:rPr>
                <w:rFonts w:cs="Arial"/>
                <w:i/>
                <w:sz w:val="21"/>
                <w:szCs w:val="21"/>
              </w:rPr>
              <w:t>IAP00125 -Rate of people with diabetes with a single marker of all nine basic care processes performed</w:t>
            </w:r>
          </w:p>
          <w:p w14:paraId="46F643CB" w14:textId="77777777" w:rsidR="00763955" w:rsidRPr="00A8335B" w:rsidRDefault="00763955" w:rsidP="00B9312A">
            <w:pPr>
              <w:rPr>
                <w:rFonts w:cs="Arial"/>
                <w:i/>
                <w:sz w:val="21"/>
                <w:szCs w:val="21"/>
              </w:rPr>
            </w:pPr>
            <w:r w:rsidRPr="00A8335B">
              <w:rPr>
                <w:rFonts w:cs="Arial"/>
                <w:i/>
                <w:sz w:val="21"/>
                <w:szCs w:val="21"/>
              </w:rPr>
              <w:t>IAP00075 - People with diabetes who have been diagnosed for less than 1 year with a structured education referral recorded</w:t>
            </w:r>
          </w:p>
          <w:p w14:paraId="70938C8C" w14:textId="77777777" w:rsidR="00763955" w:rsidRPr="00A8335B" w:rsidRDefault="00763955" w:rsidP="00B9312A">
            <w:pPr>
              <w:rPr>
                <w:rFonts w:cs="Arial"/>
                <w:sz w:val="21"/>
                <w:szCs w:val="21"/>
              </w:rPr>
            </w:pPr>
          </w:p>
        </w:tc>
      </w:tr>
      <w:tr w:rsidR="00B9312A" w:rsidRPr="00A8335B" w14:paraId="50237631" w14:textId="77777777" w:rsidTr="00B9312A">
        <w:tc>
          <w:tcPr>
            <w:tcW w:w="2124" w:type="dxa"/>
          </w:tcPr>
          <w:p w14:paraId="4762B80C" w14:textId="77777777" w:rsidR="00763955" w:rsidRPr="00A8335B" w:rsidRDefault="00763955" w:rsidP="00B9312A">
            <w:pPr>
              <w:rPr>
                <w:rFonts w:cs="Arial"/>
                <w:sz w:val="22"/>
                <w:szCs w:val="22"/>
              </w:rPr>
            </w:pPr>
            <w:r w:rsidRPr="00A8335B">
              <w:rPr>
                <w:rFonts w:cs="Arial"/>
                <w:sz w:val="22"/>
                <w:szCs w:val="22"/>
              </w:rPr>
              <w:lastRenderedPageBreak/>
              <w:t>Sign-off Date</w:t>
            </w:r>
          </w:p>
        </w:tc>
        <w:tc>
          <w:tcPr>
            <w:tcW w:w="7799" w:type="dxa"/>
          </w:tcPr>
          <w:p w14:paraId="313B6F24" w14:textId="77777777" w:rsidR="00763955" w:rsidRPr="00A8335B" w:rsidRDefault="00763955" w:rsidP="00B9312A">
            <w:pPr>
              <w:rPr>
                <w:rFonts w:cs="Arial"/>
                <w:sz w:val="21"/>
                <w:szCs w:val="21"/>
              </w:rPr>
            </w:pPr>
            <w:r w:rsidRPr="00A8335B">
              <w:rPr>
                <w:rFonts w:cs="Arial"/>
                <w:sz w:val="21"/>
                <w:szCs w:val="21"/>
              </w:rPr>
              <w:t>The sign off date was determined as 18/01/13</w:t>
            </w:r>
          </w:p>
        </w:tc>
      </w:tr>
    </w:tbl>
    <w:p w14:paraId="7B7A25E4" w14:textId="77777777" w:rsidR="00763955" w:rsidRPr="00A8335B" w:rsidRDefault="00763955" w:rsidP="00B9312A">
      <w:pPr>
        <w:rPr>
          <w:rFonts w:cs="Arial"/>
          <w:sz w:val="16"/>
          <w:szCs w:val="16"/>
        </w:rPr>
      </w:pPr>
    </w:p>
    <w:p w14:paraId="20B77BCF" w14:textId="77777777" w:rsidR="00EC05B2" w:rsidRPr="00A8335B" w:rsidRDefault="00EC05B2" w:rsidP="001D243C">
      <w:pPr>
        <w:rPr>
          <w:rFonts w:cs="Arial"/>
        </w:rPr>
      </w:pPr>
    </w:p>
    <w:sectPr w:rsidR="00EC05B2" w:rsidRPr="00A8335B" w:rsidSect="000C24AF">
      <w:headerReference w:type="default" r:id="rId25"/>
      <w:pgSz w:w="11906" w:h="16838"/>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7D28" w14:textId="77777777" w:rsidR="00A8335B" w:rsidRDefault="00A8335B" w:rsidP="000C24AF">
      <w:pPr>
        <w:spacing w:after="0"/>
      </w:pPr>
      <w:r>
        <w:separator/>
      </w:r>
    </w:p>
  </w:endnote>
  <w:endnote w:type="continuationSeparator" w:id="0">
    <w:p w14:paraId="6C367D29" w14:textId="77777777" w:rsidR="00A8335B" w:rsidRDefault="00A8335B"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861506761"/>
      <w:docPartObj>
        <w:docPartGallery w:val="Page Numbers (Bottom of Page)"/>
        <w:docPartUnique/>
      </w:docPartObj>
    </w:sdtPr>
    <w:sdtEndPr>
      <w:rPr>
        <w:noProof/>
      </w:rPr>
    </w:sdtEndPr>
    <w:sdtContent>
      <w:p w14:paraId="136362C5" w14:textId="77777777" w:rsidR="00A8335B" w:rsidRDefault="00A8335B" w:rsidP="00B9312A">
        <w:pPr>
          <w:pStyle w:val="Footer"/>
          <w:tabs>
            <w:tab w:val="left" w:pos="426"/>
          </w:tabs>
          <w:rPr>
            <w:rFonts w:cs="Arial"/>
            <w:sz w:val="18"/>
            <w:szCs w:val="18"/>
          </w:rPr>
        </w:pPr>
      </w:p>
      <w:p w14:paraId="5D00B975" w14:textId="32A55295" w:rsidR="00A8335B" w:rsidRPr="00FD6413" w:rsidRDefault="00A8335B" w:rsidP="00B9312A">
        <w:pPr>
          <w:pStyle w:val="Footer"/>
          <w:tabs>
            <w:tab w:val="left" w:pos="426"/>
          </w:tabs>
          <w:rPr>
            <w:rFonts w:cs="Arial"/>
            <w:sz w:val="18"/>
            <w:szCs w:val="18"/>
          </w:rPr>
        </w:pPr>
        <w:r w:rsidRPr="00FD6413">
          <w:rPr>
            <w:rFonts w:cs="Arial"/>
            <w:sz w:val="18"/>
            <w:szCs w:val="18"/>
          </w:rPr>
          <w:t>IAP00</w:t>
        </w:r>
        <w:r>
          <w:rPr>
            <w:rFonts w:cs="Arial"/>
            <w:sz w:val="18"/>
            <w:szCs w:val="18"/>
          </w:rPr>
          <w:t>126</w:t>
        </w:r>
        <w:r w:rsidRPr="00FD6413">
          <w:rPr>
            <w:rFonts w:cs="Arial"/>
            <w:sz w:val="18"/>
            <w:szCs w:val="18"/>
          </w:rPr>
          <w:t xml:space="preserve"> Supporting documentation</w:t>
        </w:r>
      </w:p>
      <w:p w14:paraId="15EB7003" w14:textId="263FD52B" w:rsidR="00A8335B" w:rsidRPr="00B9312A" w:rsidRDefault="00A8335B" w:rsidP="00B9312A">
        <w:pPr>
          <w:pStyle w:val="Footer"/>
          <w:tabs>
            <w:tab w:val="left" w:pos="426"/>
          </w:tabs>
          <w:rPr>
            <w:rFonts w:cs="Arial"/>
            <w:sz w:val="18"/>
            <w:szCs w:val="18"/>
          </w:rPr>
        </w:pPr>
        <w:r w:rsidRPr="00FD6413">
          <w:rPr>
            <w:rFonts w:cs="Arial"/>
            <w:sz w:val="18"/>
            <w:szCs w:val="18"/>
          </w:rPr>
          <w:t>Copyright © 2019 NHS Digital</w:t>
        </w:r>
        <w:r w:rsidRPr="00FD6413">
          <w:rPr>
            <w:rFonts w:cs="Arial"/>
            <w:sz w:val="18"/>
            <w:szCs w:val="18"/>
          </w:rPr>
          <w:tab/>
        </w:r>
        <w:r w:rsidRPr="00FD6413">
          <w:rPr>
            <w:rFonts w:cs="Arial"/>
            <w:sz w:val="18"/>
            <w:szCs w:val="18"/>
          </w:rPr>
          <w:fldChar w:fldCharType="begin"/>
        </w:r>
        <w:r w:rsidRPr="00FD6413">
          <w:rPr>
            <w:rFonts w:cs="Arial"/>
            <w:sz w:val="18"/>
            <w:szCs w:val="18"/>
          </w:rPr>
          <w:instrText xml:space="preserve"> PAGE   \* MERGEFORMAT </w:instrText>
        </w:r>
        <w:r w:rsidRPr="00FD6413">
          <w:rPr>
            <w:rFonts w:cs="Arial"/>
            <w:sz w:val="18"/>
            <w:szCs w:val="18"/>
          </w:rPr>
          <w:fldChar w:fldCharType="separate"/>
        </w:r>
        <w:r>
          <w:rPr>
            <w:rFonts w:cs="Arial"/>
            <w:sz w:val="18"/>
            <w:szCs w:val="18"/>
          </w:rPr>
          <w:t>1</w:t>
        </w:r>
        <w:r w:rsidRPr="00FD6413">
          <w:rPr>
            <w:rFonts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67D26" w14:textId="77777777" w:rsidR="00A8335B" w:rsidRDefault="00A8335B" w:rsidP="000C24AF">
      <w:pPr>
        <w:spacing w:after="0"/>
      </w:pPr>
      <w:r>
        <w:separator/>
      </w:r>
    </w:p>
  </w:footnote>
  <w:footnote w:type="continuationSeparator" w:id="0">
    <w:p w14:paraId="6C367D27" w14:textId="77777777" w:rsidR="00A8335B" w:rsidRDefault="00A8335B" w:rsidP="000C24AF">
      <w:pPr>
        <w:spacing w:after="0"/>
      </w:pPr>
      <w:r>
        <w:continuationSeparator/>
      </w:r>
    </w:p>
  </w:footnote>
  <w:footnote w:id="1">
    <w:p w14:paraId="016896B0" w14:textId="77777777" w:rsidR="00A8335B" w:rsidRDefault="00A8335B" w:rsidP="009B61EC">
      <w:pPr>
        <w:pStyle w:val="FootnoteText"/>
      </w:pPr>
      <w:r>
        <w:rPr>
          <w:rStyle w:val="FootnoteReference"/>
        </w:rPr>
        <w:footnoteRef/>
      </w:r>
      <w:r>
        <w:t xml:space="preserve"> </w:t>
      </w:r>
      <w:r w:rsidRPr="00B64643">
        <w:rPr>
          <w:color w:val="003360" w:themeColor="accent1"/>
          <w:sz w:val="16"/>
          <w:szCs w:val="16"/>
        </w:rPr>
        <w:t xml:space="preserve">Chronic heart failure quality standard, June 2011, NICE, </w:t>
      </w:r>
      <w:hyperlink r:id="rId1" w:history="1">
        <w:r w:rsidRPr="00B64643">
          <w:rPr>
            <w:rStyle w:val="Hyperlink"/>
            <w:rFonts w:ascii="Arial" w:hAnsi="Arial"/>
            <w:sz w:val="16"/>
            <w:szCs w:val="16"/>
          </w:rPr>
          <w:t>http://www.nice.org.uk/guidance/QS9</w:t>
        </w:r>
      </w:hyperlink>
    </w:p>
  </w:footnote>
  <w:footnote w:id="2">
    <w:p w14:paraId="24699742" w14:textId="77777777" w:rsidR="00A8335B" w:rsidRDefault="00A8335B" w:rsidP="00CC7A3D">
      <w:pPr>
        <w:pStyle w:val="FootnoteText"/>
      </w:pPr>
      <w:r>
        <w:rPr>
          <w:rStyle w:val="FootnoteReference"/>
        </w:rPr>
        <w:footnoteRef/>
      </w:r>
      <w:r>
        <w:t xml:space="preserve"> </w:t>
      </w:r>
      <w:r w:rsidRPr="00DC1EC5">
        <w:rPr>
          <w:color w:val="003360" w:themeColor="accent1"/>
          <w:sz w:val="16"/>
          <w:szCs w:val="16"/>
        </w:rPr>
        <w:t xml:space="preserve">Cardiovascular Disease Outcomes Strategy, March 2013, Department of Health, </w:t>
      </w:r>
      <w:hyperlink r:id="rId2" w:history="1">
        <w:r w:rsidRPr="004538DE">
          <w:rPr>
            <w:rStyle w:val="Hyperlink"/>
            <w:rFonts w:ascii="Arial" w:hAnsi="Arial"/>
            <w:sz w:val="16"/>
            <w:szCs w:val="16"/>
          </w:rPr>
          <w:t>https://www.gov.uk/government/uploads/system/uploads/attachment_data/ file/217118/9387-2900853-CVD-Outcomes_web1.pdf</w:t>
        </w:r>
      </w:hyperlink>
    </w:p>
  </w:footnote>
  <w:footnote w:id="3">
    <w:p w14:paraId="01DC9719" w14:textId="77777777" w:rsidR="00A8335B" w:rsidRDefault="00A8335B" w:rsidP="00CC7A3D">
      <w:pPr>
        <w:pStyle w:val="FootnoteText"/>
      </w:pPr>
      <w:r>
        <w:rPr>
          <w:rStyle w:val="FootnoteReference"/>
        </w:rPr>
        <w:footnoteRef/>
      </w:r>
      <w:r>
        <w:t xml:space="preserve"> </w:t>
      </w:r>
      <w:r w:rsidRPr="00DC1EC5">
        <w:rPr>
          <w:color w:val="003360" w:themeColor="accent1"/>
          <w:sz w:val="16"/>
          <w:szCs w:val="16"/>
        </w:rPr>
        <w:t xml:space="preserve">National Service Framework for Coronary Heart Disease, March 2000, Department of Health, </w:t>
      </w:r>
      <w:hyperlink r:id="rId3" w:history="1">
        <w:r w:rsidRPr="00354A86">
          <w:rPr>
            <w:rStyle w:val="Hyperlink"/>
            <w:rFonts w:ascii="Arial" w:hAnsi="Arial"/>
            <w:sz w:val="16"/>
            <w:szCs w:val="16"/>
          </w:rPr>
          <w:t>https://www.gov.uk/government/uploads/system/uploads/attachment_data/file/198931/National_Service_Framework_for_ Coronary_Heart_Disease.pdf</w:t>
        </w:r>
      </w:hyperlink>
    </w:p>
  </w:footnote>
  <w:footnote w:id="4">
    <w:p w14:paraId="069D4A14" w14:textId="77777777" w:rsidR="00A8335B" w:rsidRDefault="00A8335B">
      <w:pPr>
        <w:pStyle w:val="FootnoteText"/>
      </w:pPr>
      <w:r>
        <w:rPr>
          <w:rStyle w:val="FootnoteReference"/>
        </w:rPr>
        <w:footnoteRef/>
      </w:r>
      <w:r>
        <w:t xml:space="preserve"> </w:t>
      </w:r>
      <w:r w:rsidRPr="00B64643">
        <w:rPr>
          <w:color w:val="003360" w:themeColor="accent1"/>
          <w:sz w:val="16"/>
          <w:szCs w:val="16"/>
        </w:rPr>
        <w:t xml:space="preserve">Commissioning a cardiac rehabilitation service, October 2010, Department of Health, </w:t>
      </w:r>
      <w:hyperlink r:id="rId4" w:history="1">
        <w:r w:rsidRPr="00B64643">
          <w:rPr>
            <w:rStyle w:val="Hyperlink"/>
            <w:rFonts w:ascii="Arial" w:hAnsi="Arial"/>
            <w:sz w:val="16"/>
            <w:szCs w:val="16"/>
          </w:rPr>
          <w:t>http://webarchive.nationalarchives.gov.uk/+/www.dh.gov.uk/ en/publicationsandstatistics/publications/publicationspolicyandguidance/ browsable/DH_117504</w:t>
        </w:r>
      </w:hyperlink>
    </w:p>
  </w:footnote>
  <w:footnote w:id="5">
    <w:p w14:paraId="7E492987" w14:textId="77777777" w:rsidR="00A8335B" w:rsidRDefault="00A8335B" w:rsidP="009059E8">
      <w:pPr>
        <w:pStyle w:val="FootnoteText"/>
      </w:pPr>
      <w:r>
        <w:rPr>
          <w:rStyle w:val="FootnoteReference"/>
        </w:rPr>
        <w:footnoteRef/>
      </w:r>
      <w:r>
        <w:t xml:space="preserve"> </w:t>
      </w:r>
      <w:r w:rsidRPr="00F7195B">
        <w:rPr>
          <w:rFonts w:eastAsia="Arial" w:cs="Arial"/>
          <w:color w:val="003360" w:themeColor="accent1"/>
          <w:sz w:val="16"/>
          <w:szCs w:val="16"/>
        </w:rPr>
        <w:t>Wilson EB. Probable inference, the law of succession, and statistical inference. J Am Stat Assoc 1927; 22: 209–12</w:t>
      </w:r>
    </w:p>
  </w:footnote>
  <w:footnote w:id="6">
    <w:p w14:paraId="57CB1262" w14:textId="77777777" w:rsidR="00A8335B" w:rsidRDefault="00A8335B" w:rsidP="009059E8">
      <w:pPr>
        <w:pStyle w:val="FootnoteText"/>
      </w:pPr>
      <w:r>
        <w:rPr>
          <w:rStyle w:val="FootnoteReference"/>
        </w:rPr>
        <w:footnoteRef/>
      </w:r>
      <w:r>
        <w:t xml:space="preserve"> </w:t>
      </w:r>
      <w:r w:rsidRPr="00F7195B">
        <w:rPr>
          <w:rFonts w:eastAsia="Arial" w:cs="Arial"/>
          <w:color w:val="003360" w:themeColor="accent1"/>
          <w:sz w:val="16"/>
          <w:szCs w:val="16"/>
        </w:rPr>
        <w:t xml:space="preserve">Newcombe RG, Altman DG. Proportions and their differences. In Altman DG et al. (eds). Statistics with confidence (2nd </w:t>
      </w:r>
      <w:proofErr w:type="spellStart"/>
      <w:r w:rsidRPr="00F7195B">
        <w:rPr>
          <w:rFonts w:eastAsia="Arial" w:cs="Arial"/>
          <w:color w:val="003360" w:themeColor="accent1"/>
          <w:sz w:val="16"/>
          <w:szCs w:val="16"/>
        </w:rPr>
        <w:t>edn</w:t>
      </w:r>
      <w:proofErr w:type="spellEnd"/>
      <w:r w:rsidRPr="00F7195B">
        <w:rPr>
          <w:rFonts w:eastAsia="Arial" w:cs="Arial"/>
          <w:color w:val="003360" w:themeColor="accent1"/>
          <w:sz w:val="16"/>
          <w:szCs w:val="16"/>
        </w:rPr>
        <w:t>). London: BMJ Books; 2000: 46–8</w:t>
      </w:r>
    </w:p>
  </w:footnote>
  <w:footnote w:id="7">
    <w:p w14:paraId="248D1AA3" w14:textId="77777777" w:rsidR="00A8335B" w:rsidRDefault="00A8335B" w:rsidP="009059E8">
      <w:pPr>
        <w:pStyle w:val="FootnoteText"/>
      </w:pPr>
      <w:r>
        <w:rPr>
          <w:rStyle w:val="FootnoteReference"/>
        </w:rPr>
        <w:footnoteRef/>
      </w:r>
      <w:r>
        <w:t xml:space="preserve"> </w:t>
      </w:r>
      <w:proofErr w:type="spellStart"/>
      <w:r w:rsidRPr="000F76E3">
        <w:rPr>
          <w:color w:val="003360" w:themeColor="accent1"/>
          <w:sz w:val="16"/>
          <w:szCs w:val="16"/>
        </w:rPr>
        <w:t>Eayres</w:t>
      </w:r>
      <w:proofErr w:type="spellEnd"/>
      <w:r w:rsidRPr="000F76E3">
        <w:rPr>
          <w:color w:val="003360" w:themeColor="accent1"/>
          <w:sz w:val="16"/>
          <w:szCs w:val="16"/>
        </w:rPr>
        <w:t xml:space="preserve"> D. Technical Briefing 3: Commonly used public health statistics and their confidence intervals. York: APHO; 2008. Available at</w:t>
      </w:r>
      <w:r w:rsidRPr="009059E8">
        <w:rPr>
          <w:color w:val="003360" w:themeColor="accent1"/>
          <w:sz w:val="16"/>
          <w:szCs w:val="16"/>
        </w:rPr>
        <w:t xml:space="preserve"> </w:t>
      </w:r>
      <w:hyperlink r:id="rId5" w:history="1">
        <w:r w:rsidRPr="00354A86">
          <w:rPr>
            <w:rStyle w:val="Hyperlink"/>
            <w:rFonts w:ascii="Arial" w:hAnsi="Arial"/>
            <w:sz w:val="16"/>
            <w:szCs w:val="16"/>
          </w:rPr>
          <w:t>http://www.apho.org.uk/resource/item.aspx?RID=48457</w:t>
        </w:r>
      </w:hyperlink>
      <w:r>
        <w:rPr>
          <w:color w:val="003360" w:themeColor="accent1"/>
          <w:sz w:val="16"/>
          <w:szCs w:val="16"/>
        </w:rPr>
        <w:t xml:space="preserve"> </w:t>
      </w:r>
    </w:p>
  </w:footnote>
  <w:footnote w:id="8">
    <w:p w14:paraId="69913C2A" w14:textId="77777777" w:rsidR="00A8335B" w:rsidRDefault="00A8335B" w:rsidP="00D11B50">
      <w:pPr>
        <w:pStyle w:val="FootnoteText"/>
      </w:pPr>
      <w:r>
        <w:rPr>
          <w:rStyle w:val="FootnoteReference"/>
        </w:rPr>
        <w:footnoteRef/>
      </w:r>
      <w:r>
        <w:t xml:space="preserve"> </w:t>
      </w:r>
      <w:r w:rsidRPr="003D53A0">
        <w:rPr>
          <w:color w:val="003360" w:themeColor="accent1"/>
          <w:sz w:val="16"/>
          <w:szCs w:val="16"/>
        </w:rPr>
        <w:t>Wilson EB. Probable inference, the law of succession, and statistical inference. J Am Stat Assoc 1927</w:t>
      </w:r>
    </w:p>
  </w:footnote>
  <w:footnote w:id="9">
    <w:p w14:paraId="03BE1717" w14:textId="77777777" w:rsidR="00A8335B" w:rsidRDefault="00A8335B" w:rsidP="00D11B50">
      <w:pPr>
        <w:pStyle w:val="FootnoteText"/>
      </w:pPr>
      <w:r>
        <w:rPr>
          <w:rStyle w:val="FootnoteReference"/>
        </w:rPr>
        <w:footnoteRef/>
      </w:r>
      <w:r>
        <w:t xml:space="preserve"> </w:t>
      </w:r>
      <w:r w:rsidRPr="003D53A0">
        <w:rPr>
          <w:color w:val="003360" w:themeColor="accent1"/>
          <w:sz w:val="16"/>
          <w:szCs w:val="16"/>
        </w:rPr>
        <w:t>Newcombe RG. Two-sided confidence intervals for the single proportion: comparison of seven methods. Stat Med 1998.</w:t>
      </w:r>
    </w:p>
  </w:footnote>
  <w:footnote w:id="10">
    <w:p w14:paraId="2E887C30" w14:textId="77777777" w:rsidR="00A8335B" w:rsidRDefault="00A8335B" w:rsidP="00D11B50">
      <w:pPr>
        <w:pStyle w:val="FootnoteText"/>
      </w:pPr>
      <w:r>
        <w:rPr>
          <w:rStyle w:val="FootnoteReference"/>
        </w:rPr>
        <w:footnoteRef/>
      </w:r>
      <w:r>
        <w:t xml:space="preserve"> </w:t>
      </w:r>
      <w:r w:rsidRPr="003D53A0">
        <w:rPr>
          <w:color w:val="003360" w:themeColor="accent1"/>
          <w:sz w:val="16"/>
          <w:szCs w:val="16"/>
        </w:rPr>
        <w:t xml:space="preserve">Newcombe RG, Altman DG. Proportions and their differences. In Altman DG et al. (eds). Statistics with confidence (2nd </w:t>
      </w:r>
      <w:proofErr w:type="spellStart"/>
      <w:r w:rsidRPr="003D53A0">
        <w:rPr>
          <w:color w:val="003360" w:themeColor="accent1"/>
          <w:sz w:val="16"/>
          <w:szCs w:val="16"/>
        </w:rPr>
        <w:t>edn</w:t>
      </w:r>
      <w:proofErr w:type="spellEnd"/>
      <w:r w:rsidRPr="003D53A0">
        <w:rPr>
          <w:color w:val="003360" w:themeColor="accent1"/>
          <w:sz w:val="16"/>
          <w:szCs w:val="16"/>
        </w:rPr>
        <w:t>). London: BMJ Books; 2000.</w:t>
      </w:r>
    </w:p>
  </w:footnote>
  <w:footnote w:id="11">
    <w:p w14:paraId="45110512" w14:textId="77777777" w:rsidR="00A8335B" w:rsidRDefault="00A8335B" w:rsidP="00D11B50">
      <w:pPr>
        <w:pStyle w:val="FootnoteText"/>
      </w:pPr>
      <w:r>
        <w:rPr>
          <w:rStyle w:val="FootnoteReference"/>
        </w:rPr>
        <w:footnoteRef/>
      </w:r>
      <w:r>
        <w:t xml:space="preserve"> </w:t>
      </w:r>
      <w:proofErr w:type="spellStart"/>
      <w:r w:rsidRPr="003D53A0">
        <w:rPr>
          <w:color w:val="003360" w:themeColor="accent1"/>
          <w:sz w:val="16"/>
          <w:szCs w:val="16"/>
        </w:rPr>
        <w:t>Agresti</w:t>
      </w:r>
      <w:proofErr w:type="spellEnd"/>
      <w:r w:rsidRPr="003D53A0">
        <w:rPr>
          <w:color w:val="003360" w:themeColor="accent1"/>
          <w:sz w:val="16"/>
          <w:szCs w:val="16"/>
        </w:rPr>
        <w:t xml:space="preserve"> A, </w:t>
      </w:r>
      <w:proofErr w:type="spellStart"/>
      <w:r w:rsidRPr="003D53A0">
        <w:rPr>
          <w:color w:val="003360" w:themeColor="accent1"/>
          <w:sz w:val="16"/>
          <w:szCs w:val="16"/>
        </w:rPr>
        <w:t>Coull</w:t>
      </w:r>
      <w:proofErr w:type="spellEnd"/>
      <w:r w:rsidRPr="003D53A0">
        <w:rPr>
          <w:color w:val="003360" w:themeColor="accent1"/>
          <w:sz w:val="16"/>
          <w:szCs w:val="16"/>
        </w:rPr>
        <w:t xml:space="preserve"> BA. Approximate is better than ‘exact’ for interval estimation of binomial proportions. Am Stat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819D0" w14:textId="77777777" w:rsidR="00A8335B" w:rsidRPr="00F37180" w:rsidRDefault="00A8335B" w:rsidP="00B9312A">
    <w:pPr>
      <w:pStyle w:val="Header"/>
      <w:jc w:val="center"/>
      <w:rPr>
        <w:rFonts w:cs="Arial"/>
        <w:b w:val="0"/>
        <w:bCs/>
      </w:rPr>
    </w:pPr>
    <w:r w:rsidRPr="00F37180">
      <w:rPr>
        <w:rFonts w:cs="Arial"/>
        <w:bCs/>
      </w:rPr>
      <w:t>NICE inherited this indicator and all its supporting documentation from NHS Digital on 1 April 2020</w:t>
    </w:r>
  </w:p>
  <w:p w14:paraId="6C367D2E" w14:textId="77777777" w:rsidR="00A8335B" w:rsidRDefault="00A8335B"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7D32" w14:textId="24546691" w:rsidR="00A8335B" w:rsidRPr="00763955" w:rsidRDefault="00A8335B" w:rsidP="00B9312A">
    <w:pPr>
      <w:pStyle w:val="Header"/>
      <w:tabs>
        <w:tab w:val="clear" w:pos="9639"/>
        <w:tab w:val="left" w:pos="3349"/>
      </w:tabs>
    </w:pPr>
    <w:r w:rsidRPr="00F37180">
      <w:rPr>
        <w:rFonts w:cs="Arial"/>
        <w:bCs/>
      </w:rPr>
      <w:t>NICE inherited this indicator and all its supporting documentation from NHS Digital on 1 April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ACA4F3E"/>
    <w:lvl w:ilvl="0">
      <w:numFmt w:val="bullet"/>
      <w:lvlText w:val="*"/>
      <w:lvlJc w:val="left"/>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EC65BD"/>
    <w:multiLevelType w:val="hybridMultilevel"/>
    <w:tmpl w:val="89B08E36"/>
    <w:lvl w:ilvl="0" w:tplc="926E2EB0">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36D3F"/>
    <w:multiLevelType w:val="hybridMultilevel"/>
    <w:tmpl w:val="D304F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463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262DD6"/>
    <w:multiLevelType w:val="hybridMultilevel"/>
    <w:tmpl w:val="373E9412"/>
    <w:lvl w:ilvl="0" w:tplc="5FEC7112">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4B17B5"/>
    <w:multiLevelType w:val="hybridMultilevel"/>
    <w:tmpl w:val="BD2E2A04"/>
    <w:lvl w:ilvl="0" w:tplc="08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546CA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476AB9"/>
    <w:multiLevelType w:val="hybridMultilevel"/>
    <w:tmpl w:val="0D1C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70981"/>
    <w:multiLevelType w:val="hybridMultilevel"/>
    <w:tmpl w:val="87F8C186"/>
    <w:lvl w:ilvl="0" w:tplc="AF9CA6B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43FD1"/>
    <w:multiLevelType w:val="hybridMultilevel"/>
    <w:tmpl w:val="5196539E"/>
    <w:lvl w:ilvl="0" w:tplc="CB6A37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9E1D67"/>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6" w15:restartNumberingAfterBreak="0">
    <w:nsid w:val="2FD300C7"/>
    <w:multiLevelType w:val="hybridMultilevel"/>
    <w:tmpl w:val="E8CC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5373C"/>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8" w15:restartNumberingAfterBreak="0">
    <w:nsid w:val="3187393B"/>
    <w:multiLevelType w:val="hybridMultilevel"/>
    <w:tmpl w:val="B78862B0"/>
    <w:lvl w:ilvl="0" w:tplc="FAD2F24E">
      <w:start w:val="9"/>
      <w:numFmt w:val="decimal"/>
      <w:lvlText w:val="%1."/>
      <w:lvlJc w:val="left"/>
      <w:pPr>
        <w:ind w:left="752"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100E1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A3377D"/>
    <w:multiLevelType w:val="hybridMultilevel"/>
    <w:tmpl w:val="B07E6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80334F"/>
    <w:multiLevelType w:val="hybridMultilevel"/>
    <w:tmpl w:val="54E068D4"/>
    <w:lvl w:ilvl="0" w:tplc="B65A2F94">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9E32E9"/>
    <w:multiLevelType w:val="hybridMultilevel"/>
    <w:tmpl w:val="6AEC3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6547D8"/>
    <w:multiLevelType w:val="hybridMultilevel"/>
    <w:tmpl w:val="D108CFF6"/>
    <w:lvl w:ilvl="0" w:tplc="13D2D5E8">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D79253D"/>
    <w:multiLevelType w:val="hybridMultilevel"/>
    <w:tmpl w:val="8720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C07C65"/>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B61CEF"/>
    <w:multiLevelType w:val="hybridMultilevel"/>
    <w:tmpl w:val="851AC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22"/>
  </w:num>
  <w:num w:numId="4">
    <w:abstractNumId w:val="28"/>
  </w:num>
  <w:num w:numId="5">
    <w:abstractNumId w:val="18"/>
  </w:num>
  <w:num w:numId="6">
    <w:abstractNumId w:val="16"/>
  </w:num>
  <w:num w:numId="7">
    <w:abstractNumId w:val="14"/>
  </w:num>
  <w:num w:numId="8">
    <w:abstractNumId w:val="29"/>
  </w:num>
  <w:num w:numId="9">
    <w:abstractNumId w:val="4"/>
  </w:num>
  <w:num w:numId="10">
    <w:abstractNumId w:val="17"/>
  </w:num>
  <w:num w:numId="11">
    <w:abstractNumId w:val="23"/>
  </w:num>
  <w:num w:numId="12">
    <w:abstractNumId w:val="25"/>
  </w:num>
  <w:num w:numId="13">
    <w:abstractNumId w:val="15"/>
  </w:num>
  <w:num w:numId="14">
    <w:abstractNumId w:val="5"/>
  </w:num>
  <w:num w:numId="15">
    <w:abstractNumId w:val="3"/>
  </w:num>
  <w:num w:numId="16">
    <w:abstractNumId w:val="6"/>
  </w:num>
  <w:num w:numId="17">
    <w:abstractNumId w:val="21"/>
  </w:num>
  <w:num w:numId="18">
    <w:abstractNumId w:val="12"/>
  </w:num>
  <w:num w:numId="19">
    <w:abstractNumId w:val="11"/>
  </w:num>
  <w:num w:numId="20">
    <w:abstractNumId w:val="9"/>
  </w:num>
  <w:num w:numId="21">
    <w:abstractNumId w:val="19"/>
  </w:num>
  <w:num w:numId="22">
    <w:abstractNumId w:val="2"/>
  </w:num>
  <w:num w:numId="23">
    <w:abstractNumId w:val="27"/>
  </w:num>
  <w:num w:numId="24">
    <w:abstractNumId w:val="7"/>
  </w:num>
  <w:num w:numId="25">
    <w:abstractNumId w:val="10"/>
  </w:num>
  <w:num w:numId="26">
    <w:abstractNumId w:val="30"/>
  </w:num>
  <w:num w:numId="27">
    <w:abstractNumId w:val="0"/>
    <w:lvlOverride w:ilvl="0">
      <w:lvl w:ilvl="0">
        <w:numFmt w:val="bullet"/>
        <w:lvlText w:val="•"/>
        <w:legacy w:legacy="1" w:legacySpace="0" w:legacyIndent="0"/>
        <w:lvlJc w:val="left"/>
        <w:rPr>
          <w:rFonts w:ascii="Helv" w:hAnsi="Helv" w:hint="default"/>
          <w:color w:val="auto"/>
        </w:rPr>
      </w:lvl>
    </w:lvlOverride>
  </w:num>
  <w:num w:numId="28">
    <w:abstractNumId w:val="8"/>
  </w:num>
  <w:num w:numId="29">
    <w:abstractNumId w:val="13"/>
  </w:num>
  <w:num w:numId="30">
    <w:abstractNumId w:val="24"/>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hideGrammaticalErrors/>
  <w:proofState w:spelling="clean" w:grammar="clean"/>
  <w:documentProtection w:edit="readOnly" w:enforcement="0"/>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140E3"/>
    <w:rsid w:val="00014588"/>
    <w:rsid w:val="000277F8"/>
    <w:rsid w:val="00036490"/>
    <w:rsid w:val="000554E4"/>
    <w:rsid w:val="00057BED"/>
    <w:rsid w:val="00066FAE"/>
    <w:rsid w:val="00073A6C"/>
    <w:rsid w:val="00077C17"/>
    <w:rsid w:val="00095621"/>
    <w:rsid w:val="0009749B"/>
    <w:rsid w:val="000A14D0"/>
    <w:rsid w:val="000A6CC4"/>
    <w:rsid w:val="000B314E"/>
    <w:rsid w:val="000B515D"/>
    <w:rsid w:val="000C24AF"/>
    <w:rsid w:val="000E12E8"/>
    <w:rsid w:val="000E617F"/>
    <w:rsid w:val="0010192E"/>
    <w:rsid w:val="00105356"/>
    <w:rsid w:val="00110985"/>
    <w:rsid w:val="00116885"/>
    <w:rsid w:val="00123947"/>
    <w:rsid w:val="001453B1"/>
    <w:rsid w:val="0015258C"/>
    <w:rsid w:val="00157D7E"/>
    <w:rsid w:val="0016148E"/>
    <w:rsid w:val="0017565F"/>
    <w:rsid w:val="001757E3"/>
    <w:rsid w:val="0018189C"/>
    <w:rsid w:val="00193969"/>
    <w:rsid w:val="001A5F3E"/>
    <w:rsid w:val="001C3565"/>
    <w:rsid w:val="001D243C"/>
    <w:rsid w:val="001E466D"/>
    <w:rsid w:val="001F63BD"/>
    <w:rsid w:val="002157C1"/>
    <w:rsid w:val="00235126"/>
    <w:rsid w:val="00263849"/>
    <w:rsid w:val="00263FF1"/>
    <w:rsid w:val="00274F7A"/>
    <w:rsid w:val="0027650B"/>
    <w:rsid w:val="00295B21"/>
    <w:rsid w:val="002A1CC6"/>
    <w:rsid w:val="002A7E9E"/>
    <w:rsid w:val="002C1D57"/>
    <w:rsid w:val="002C446A"/>
    <w:rsid w:val="002D4115"/>
    <w:rsid w:val="002D517F"/>
    <w:rsid w:val="002E7BAA"/>
    <w:rsid w:val="00321D31"/>
    <w:rsid w:val="00324230"/>
    <w:rsid w:val="00331C73"/>
    <w:rsid w:val="00333EF3"/>
    <w:rsid w:val="0033715E"/>
    <w:rsid w:val="00342E8B"/>
    <w:rsid w:val="00343182"/>
    <w:rsid w:val="003528F4"/>
    <w:rsid w:val="00371F67"/>
    <w:rsid w:val="00396E68"/>
    <w:rsid w:val="003B2F50"/>
    <w:rsid w:val="003B318D"/>
    <w:rsid w:val="003C427F"/>
    <w:rsid w:val="003C7281"/>
    <w:rsid w:val="003D390A"/>
    <w:rsid w:val="003D3A42"/>
    <w:rsid w:val="003E11C5"/>
    <w:rsid w:val="003E4FF9"/>
    <w:rsid w:val="003E53CC"/>
    <w:rsid w:val="003E61EE"/>
    <w:rsid w:val="003F49B3"/>
    <w:rsid w:val="004043AC"/>
    <w:rsid w:val="00407414"/>
    <w:rsid w:val="004154DD"/>
    <w:rsid w:val="004162C8"/>
    <w:rsid w:val="00420E7F"/>
    <w:rsid w:val="00422138"/>
    <w:rsid w:val="004435F7"/>
    <w:rsid w:val="00445EB2"/>
    <w:rsid w:val="004466C1"/>
    <w:rsid w:val="00446700"/>
    <w:rsid w:val="00450180"/>
    <w:rsid w:val="00482100"/>
    <w:rsid w:val="00484473"/>
    <w:rsid w:val="00484590"/>
    <w:rsid w:val="00490E86"/>
    <w:rsid w:val="004A275A"/>
    <w:rsid w:val="004B2F76"/>
    <w:rsid w:val="004D77E9"/>
    <w:rsid w:val="004E445F"/>
    <w:rsid w:val="004F50BE"/>
    <w:rsid w:val="004F6ADC"/>
    <w:rsid w:val="004F7DAF"/>
    <w:rsid w:val="0050621F"/>
    <w:rsid w:val="00520C5C"/>
    <w:rsid w:val="00525E35"/>
    <w:rsid w:val="005324D7"/>
    <w:rsid w:val="00542875"/>
    <w:rsid w:val="00561A43"/>
    <w:rsid w:val="00574D6C"/>
    <w:rsid w:val="005768B1"/>
    <w:rsid w:val="00583BBC"/>
    <w:rsid w:val="005A63D9"/>
    <w:rsid w:val="005B33AF"/>
    <w:rsid w:val="005B4BA8"/>
    <w:rsid w:val="005B5698"/>
    <w:rsid w:val="005C1F9C"/>
    <w:rsid w:val="005C6368"/>
    <w:rsid w:val="005D5971"/>
    <w:rsid w:val="005F280E"/>
    <w:rsid w:val="005F6294"/>
    <w:rsid w:val="0060244A"/>
    <w:rsid w:val="00602581"/>
    <w:rsid w:val="00604BDF"/>
    <w:rsid w:val="006105F8"/>
    <w:rsid w:val="00613F04"/>
    <w:rsid w:val="00616632"/>
    <w:rsid w:val="006170D7"/>
    <w:rsid w:val="0062039B"/>
    <w:rsid w:val="0063529A"/>
    <w:rsid w:val="00662C51"/>
    <w:rsid w:val="00684FEE"/>
    <w:rsid w:val="00690316"/>
    <w:rsid w:val="006A0620"/>
    <w:rsid w:val="006A1587"/>
    <w:rsid w:val="006A5A46"/>
    <w:rsid w:val="006B0002"/>
    <w:rsid w:val="006B3E0F"/>
    <w:rsid w:val="006C58E1"/>
    <w:rsid w:val="006F0219"/>
    <w:rsid w:val="00700E97"/>
    <w:rsid w:val="00701D34"/>
    <w:rsid w:val="00702B4D"/>
    <w:rsid w:val="0071497F"/>
    <w:rsid w:val="00721817"/>
    <w:rsid w:val="00730144"/>
    <w:rsid w:val="00734A84"/>
    <w:rsid w:val="00742CE9"/>
    <w:rsid w:val="00742F09"/>
    <w:rsid w:val="00763955"/>
    <w:rsid w:val="00763CAF"/>
    <w:rsid w:val="00763FA3"/>
    <w:rsid w:val="00766F49"/>
    <w:rsid w:val="00772A5C"/>
    <w:rsid w:val="00787392"/>
    <w:rsid w:val="007A4568"/>
    <w:rsid w:val="007B2B7D"/>
    <w:rsid w:val="007D6E37"/>
    <w:rsid w:val="007E083F"/>
    <w:rsid w:val="007E2ACD"/>
    <w:rsid w:val="007E4138"/>
    <w:rsid w:val="007F2773"/>
    <w:rsid w:val="007F308E"/>
    <w:rsid w:val="008022CE"/>
    <w:rsid w:val="00813C75"/>
    <w:rsid w:val="00820E62"/>
    <w:rsid w:val="00826A69"/>
    <w:rsid w:val="00834013"/>
    <w:rsid w:val="00834D96"/>
    <w:rsid w:val="00841DA8"/>
    <w:rsid w:val="00846FA5"/>
    <w:rsid w:val="00853251"/>
    <w:rsid w:val="00857030"/>
    <w:rsid w:val="00874722"/>
    <w:rsid w:val="00880C9D"/>
    <w:rsid w:val="0088437D"/>
    <w:rsid w:val="008A16C3"/>
    <w:rsid w:val="008A1A84"/>
    <w:rsid w:val="008B5900"/>
    <w:rsid w:val="008C1603"/>
    <w:rsid w:val="008C3B54"/>
    <w:rsid w:val="008C49E7"/>
    <w:rsid w:val="008C5B6B"/>
    <w:rsid w:val="008C6AB7"/>
    <w:rsid w:val="008D5953"/>
    <w:rsid w:val="008D6B5D"/>
    <w:rsid w:val="008D71B6"/>
    <w:rsid w:val="008E2C6A"/>
    <w:rsid w:val="008E34F6"/>
    <w:rsid w:val="0090165F"/>
    <w:rsid w:val="009059E8"/>
    <w:rsid w:val="00924EFA"/>
    <w:rsid w:val="00943839"/>
    <w:rsid w:val="0095060B"/>
    <w:rsid w:val="009528D6"/>
    <w:rsid w:val="009535E6"/>
    <w:rsid w:val="00970363"/>
    <w:rsid w:val="00993D53"/>
    <w:rsid w:val="009A36AC"/>
    <w:rsid w:val="009B4AB9"/>
    <w:rsid w:val="009B61EC"/>
    <w:rsid w:val="009D0F5A"/>
    <w:rsid w:val="009D2B9F"/>
    <w:rsid w:val="00A02FCF"/>
    <w:rsid w:val="00A268E2"/>
    <w:rsid w:val="00A279BB"/>
    <w:rsid w:val="00A36C9B"/>
    <w:rsid w:val="00A46013"/>
    <w:rsid w:val="00A47BD5"/>
    <w:rsid w:val="00A73E11"/>
    <w:rsid w:val="00A73F47"/>
    <w:rsid w:val="00A7527D"/>
    <w:rsid w:val="00A8335B"/>
    <w:rsid w:val="00A83D6D"/>
    <w:rsid w:val="00A9132B"/>
    <w:rsid w:val="00A92E42"/>
    <w:rsid w:val="00AA544B"/>
    <w:rsid w:val="00AA5F7B"/>
    <w:rsid w:val="00AB2B8B"/>
    <w:rsid w:val="00AB6B6B"/>
    <w:rsid w:val="00AC02FE"/>
    <w:rsid w:val="00AC5F58"/>
    <w:rsid w:val="00AD2BEF"/>
    <w:rsid w:val="00AD4A69"/>
    <w:rsid w:val="00AE7689"/>
    <w:rsid w:val="00AF00FC"/>
    <w:rsid w:val="00AF3D2F"/>
    <w:rsid w:val="00B00980"/>
    <w:rsid w:val="00B01D0D"/>
    <w:rsid w:val="00B11034"/>
    <w:rsid w:val="00B20462"/>
    <w:rsid w:val="00B457FF"/>
    <w:rsid w:val="00B529F7"/>
    <w:rsid w:val="00B53CED"/>
    <w:rsid w:val="00B60BAA"/>
    <w:rsid w:val="00B65C34"/>
    <w:rsid w:val="00B67EEE"/>
    <w:rsid w:val="00B77C41"/>
    <w:rsid w:val="00B85757"/>
    <w:rsid w:val="00B86B43"/>
    <w:rsid w:val="00B9025E"/>
    <w:rsid w:val="00B9312A"/>
    <w:rsid w:val="00B97D33"/>
    <w:rsid w:val="00BA155D"/>
    <w:rsid w:val="00BC5F22"/>
    <w:rsid w:val="00BD2300"/>
    <w:rsid w:val="00BE6A84"/>
    <w:rsid w:val="00BF2EE6"/>
    <w:rsid w:val="00C02695"/>
    <w:rsid w:val="00C3575B"/>
    <w:rsid w:val="00C46FC7"/>
    <w:rsid w:val="00C47A08"/>
    <w:rsid w:val="00C5426A"/>
    <w:rsid w:val="00C54478"/>
    <w:rsid w:val="00C6433A"/>
    <w:rsid w:val="00C72BFD"/>
    <w:rsid w:val="00C72F38"/>
    <w:rsid w:val="00C85CF1"/>
    <w:rsid w:val="00C90F6E"/>
    <w:rsid w:val="00CA0D94"/>
    <w:rsid w:val="00CA6894"/>
    <w:rsid w:val="00CB45DC"/>
    <w:rsid w:val="00CB70CE"/>
    <w:rsid w:val="00CC4777"/>
    <w:rsid w:val="00CC7158"/>
    <w:rsid w:val="00CC7A3D"/>
    <w:rsid w:val="00CD57C2"/>
    <w:rsid w:val="00CD76CF"/>
    <w:rsid w:val="00D02A5E"/>
    <w:rsid w:val="00D108DB"/>
    <w:rsid w:val="00D11B50"/>
    <w:rsid w:val="00D23380"/>
    <w:rsid w:val="00D26923"/>
    <w:rsid w:val="00D402CE"/>
    <w:rsid w:val="00D72691"/>
    <w:rsid w:val="00D827C7"/>
    <w:rsid w:val="00D93D0D"/>
    <w:rsid w:val="00DA154F"/>
    <w:rsid w:val="00DA2D67"/>
    <w:rsid w:val="00DB381C"/>
    <w:rsid w:val="00DC7202"/>
    <w:rsid w:val="00DC7D44"/>
    <w:rsid w:val="00DD2B19"/>
    <w:rsid w:val="00DD6955"/>
    <w:rsid w:val="00DD7C30"/>
    <w:rsid w:val="00DE0BFA"/>
    <w:rsid w:val="00E06AF3"/>
    <w:rsid w:val="00E16B0B"/>
    <w:rsid w:val="00E377BC"/>
    <w:rsid w:val="00E45C31"/>
    <w:rsid w:val="00E51576"/>
    <w:rsid w:val="00E54558"/>
    <w:rsid w:val="00E5704B"/>
    <w:rsid w:val="00E60528"/>
    <w:rsid w:val="00E60E30"/>
    <w:rsid w:val="00E67A9A"/>
    <w:rsid w:val="00E87B89"/>
    <w:rsid w:val="00E906B2"/>
    <w:rsid w:val="00E91FA7"/>
    <w:rsid w:val="00EB0DEF"/>
    <w:rsid w:val="00EB1195"/>
    <w:rsid w:val="00EB1B83"/>
    <w:rsid w:val="00EB6516"/>
    <w:rsid w:val="00EB798E"/>
    <w:rsid w:val="00EC05B2"/>
    <w:rsid w:val="00EC2A6D"/>
    <w:rsid w:val="00EC2D24"/>
    <w:rsid w:val="00ED3649"/>
    <w:rsid w:val="00ED4F79"/>
    <w:rsid w:val="00F02A7E"/>
    <w:rsid w:val="00F42A53"/>
    <w:rsid w:val="00F53812"/>
    <w:rsid w:val="00F57348"/>
    <w:rsid w:val="00F60966"/>
    <w:rsid w:val="00F7195B"/>
    <w:rsid w:val="00FD497D"/>
    <w:rsid w:val="00FD4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953"/>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0C24AF"/>
    <w:pPr>
      <w:spacing w:after="100"/>
      <w:ind w:left="220"/>
    </w:p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iPriority w:val="99"/>
    <w:unhideWhenUsed/>
    <w:qFormat/>
    <w:rsid w:val="00095621"/>
    <w:pPr>
      <w:tabs>
        <w:tab w:val="right" w:pos="9866"/>
      </w:tabs>
      <w:spacing w:after="0"/>
    </w:pPr>
    <w:rPr>
      <w:color w:val="505050" w:themeColor="accent3"/>
      <w:sz w:val="17"/>
    </w:rPr>
  </w:style>
  <w:style w:type="character" w:customStyle="1" w:styleId="FooterChar">
    <w:name w:val="Footer Char"/>
    <w:basedOn w:val="DefaultParagraphFont"/>
    <w:link w:val="Footer"/>
    <w:uiPriority w:val="99"/>
    <w:rsid w:val="00095621"/>
    <w:rPr>
      <w:rFonts w:ascii="Arial" w:hAnsi="Arial"/>
      <w:color w:val="505050" w:themeColor="accent3"/>
      <w:sz w:val="17"/>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unhideWhenUsed/>
    <w:rsid w:val="001D243C"/>
    <w:rPr>
      <w:vertAlign w:val="superscript"/>
    </w:rPr>
  </w:style>
  <w:style w:type="paragraph" w:styleId="BalloonText">
    <w:name w:val="Balloon Text"/>
    <w:basedOn w:val="Normal"/>
    <w:link w:val="BalloonTextChar"/>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rsid w:val="003D3A42"/>
    <w:rPr>
      <w:rFonts w:ascii="Tahoma" w:hAnsi="Tahoma" w:cs="Tahoma"/>
      <w:sz w:val="16"/>
      <w:szCs w:val="16"/>
    </w:rPr>
  </w:style>
  <w:style w:type="table" w:customStyle="1" w:styleId="TableGrid1">
    <w:name w:val="Table Grid1"/>
    <w:basedOn w:val="TableNormal"/>
    <w:next w:val="TableGrid"/>
    <w:uiPriority w:val="59"/>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paragraph" w:styleId="EndnoteText">
    <w:name w:val="endnote text"/>
    <w:basedOn w:val="Normal"/>
    <w:link w:val="EndnoteTextChar"/>
    <w:uiPriority w:val="99"/>
    <w:semiHidden/>
    <w:unhideWhenUsed/>
    <w:rsid w:val="00C72F38"/>
    <w:pPr>
      <w:spacing w:after="0"/>
    </w:pPr>
    <w:rPr>
      <w:sz w:val="20"/>
      <w:szCs w:val="20"/>
    </w:rPr>
  </w:style>
  <w:style w:type="character" w:customStyle="1" w:styleId="EndnoteTextChar">
    <w:name w:val="Endnote Text Char"/>
    <w:basedOn w:val="DefaultParagraphFont"/>
    <w:link w:val="EndnoteText"/>
    <w:uiPriority w:val="99"/>
    <w:semiHidden/>
    <w:rsid w:val="00C72F38"/>
    <w:rPr>
      <w:rFonts w:ascii="Arial" w:hAnsi="Arial"/>
    </w:rPr>
  </w:style>
  <w:style w:type="character" w:styleId="EndnoteReference">
    <w:name w:val="endnote reference"/>
    <w:basedOn w:val="DefaultParagraphFont"/>
    <w:uiPriority w:val="99"/>
    <w:semiHidden/>
    <w:unhideWhenUsed/>
    <w:rsid w:val="00C72F38"/>
    <w:rPr>
      <w:vertAlign w:val="superscript"/>
    </w:rPr>
  </w:style>
  <w:style w:type="paragraph" w:styleId="FootnoteText">
    <w:name w:val="footnote text"/>
    <w:basedOn w:val="Normal"/>
    <w:link w:val="FootnoteTextChar"/>
    <w:uiPriority w:val="99"/>
    <w:semiHidden/>
    <w:unhideWhenUsed/>
    <w:rsid w:val="00C72F38"/>
    <w:pPr>
      <w:spacing w:after="0"/>
    </w:pPr>
    <w:rPr>
      <w:sz w:val="20"/>
      <w:szCs w:val="20"/>
    </w:rPr>
  </w:style>
  <w:style w:type="character" w:customStyle="1" w:styleId="FootnoteTextChar">
    <w:name w:val="Footnote Text Char"/>
    <w:basedOn w:val="DefaultParagraphFont"/>
    <w:link w:val="FootnoteText"/>
    <w:uiPriority w:val="99"/>
    <w:semiHidden/>
    <w:rsid w:val="00C72F38"/>
    <w:rPr>
      <w:rFonts w:ascii="Arial" w:hAnsi="Arial"/>
    </w:rPr>
  </w:style>
  <w:style w:type="character" w:styleId="CommentReference">
    <w:name w:val="annotation reference"/>
    <w:basedOn w:val="DefaultParagraphFont"/>
    <w:unhideWhenUsed/>
    <w:rsid w:val="000A6CC4"/>
    <w:rPr>
      <w:sz w:val="16"/>
      <w:szCs w:val="16"/>
    </w:rPr>
  </w:style>
  <w:style w:type="paragraph" w:styleId="CommentText">
    <w:name w:val="annotation text"/>
    <w:basedOn w:val="Normal"/>
    <w:link w:val="CommentTextChar"/>
    <w:unhideWhenUsed/>
    <w:rsid w:val="000A6CC4"/>
    <w:rPr>
      <w:sz w:val="20"/>
      <w:szCs w:val="20"/>
    </w:rPr>
  </w:style>
  <w:style w:type="character" w:customStyle="1" w:styleId="CommentTextChar">
    <w:name w:val="Comment Text Char"/>
    <w:basedOn w:val="DefaultParagraphFont"/>
    <w:link w:val="CommentText"/>
    <w:rsid w:val="000A6CC4"/>
    <w:rPr>
      <w:rFonts w:ascii="Arial" w:hAnsi="Arial"/>
    </w:rPr>
  </w:style>
  <w:style w:type="paragraph" w:styleId="CommentSubject">
    <w:name w:val="annotation subject"/>
    <w:basedOn w:val="CommentText"/>
    <w:next w:val="CommentText"/>
    <w:link w:val="CommentSubjectChar"/>
    <w:unhideWhenUsed/>
    <w:rsid w:val="000A6CC4"/>
    <w:rPr>
      <w:b/>
      <w:bCs/>
    </w:rPr>
  </w:style>
  <w:style w:type="character" w:customStyle="1" w:styleId="CommentSubjectChar">
    <w:name w:val="Comment Subject Char"/>
    <w:basedOn w:val="CommentTextChar"/>
    <w:link w:val="CommentSubject"/>
    <w:rsid w:val="000A6CC4"/>
    <w:rPr>
      <w:rFonts w:ascii="Arial" w:hAnsi="Arial"/>
      <w:b/>
      <w:bCs/>
    </w:rPr>
  </w:style>
  <w:style w:type="character" w:styleId="FollowedHyperlink">
    <w:name w:val="FollowedHyperlink"/>
    <w:basedOn w:val="DefaultParagraphFont"/>
    <w:uiPriority w:val="99"/>
    <w:semiHidden/>
    <w:unhideWhenUsed/>
    <w:rsid w:val="003528F4"/>
    <w:rPr>
      <w:color w:val="701870" w:themeColor="followedHyperlink"/>
      <w:u w:val="single"/>
    </w:rPr>
  </w:style>
  <w:style w:type="paragraph" w:customStyle="1" w:styleId="CharCharCharCharCharCharCharCharCharCharChar">
    <w:name w:val="Char Char Char Char Char Char Char Char Char Char Char"/>
    <w:basedOn w:val="Normal"/>
    <w:rsid w:val="00763955"/>
    <w:pPr>
      <w:spacing w:after="120" w:line="240" w:lineRule="exact"/>
      <w:jc w:val="both"/>
      <w:textboxTightWrap w:val="none"/>
    </w:pPr>
    <w:rPr>
      <w:rFonts w:ascii="Verdana" w:hAnsi="Verdana"/>
      <w:sz w:val="20"/>
      <w:szCs w:val="20"/>
      <w:lang w:val="en-US"/>
    </w:rPr>
  </w:style>
  <w:style w:type="paragraph" w:customStyle="1" w:styleId="CharCharChar">
    <w:name w:val="Char Char Char"/>
    <w:basedOn w:val="Normal"/>
    <w:rsid w:val="00763955"/>
    <w:pPr>
      <w:spacing w:after="120" w:line="240" w:lineRule="exact"/>
      <w:jc w:val="both"/>
      <w:textboxTightWrap w:val="none"/>
    </w:pPr>
    <w:rPr>
      <w:rFonts w:ascii="Verdana" w:hAnsi="Verdana"/>
      <w:sz w:val="20"/>
      <w:szCs w:val="20"/>
      <w:lang w:val="en-US"/>
    </w:rPr>
  </w:style>
  <w:style w:type="paragraph" w:customStyle="1" w:styleId="Default">
    <w:name w:val="Default"/>
    <w:rsid w:val="00763955"/>
    <w:pPr>
      <w:autoSpaceDE w:val="0"/>
      <w:autoSpaceDN w:val="0"/>
      <w:adjustRightInd w:val="0"/>
    </w:pPr>
    <w:rPr>
      <w:rFonts w:ascii="Arial" w:hAnsi="Arial" w:cs="Arial"/>
      <w:color w:val="000000"/>
      <w:sz w:val="24"/>
      <w:szCs w:val="24"/>
      <w:lang w:eastAsia="en-GB"/>
    </w:rPr>
  </w:style>
  <w:style w:type="character" w:styleId="UnresolvedMention">
    <w:name w:val="Unresolved Mention"/>
    <w:basedOn w:val="DefaultParagraphFont"/>
    <w:uiPriority w:val="99"/>
    <w:semiHidden/>
    <w:unhideWhenUsed/>
    <w:rsid w:val="003B2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105943">
      <w:bodyDiv w:val="1"/>
      <w:marLeft w:val="0"/>
      <w:marRight w:val="0"/>
      <w:marTop w:val="0"/>
      <w:marBottom w:val="0"/>
      <w:divBdr>
        <w:top w:val="none" w:sz="0" w:space="0" w:color="auto"/>
        <w:left w:val="none" w:sz="0" w:space="0" w:color="auto"/>
        <w:bottom w:val="none" w:sz="0" w:space="0" w:color="auto"/>
        <w:right w:val="none" w:sz="0" w:space="0" w:color="auto"/>
      </w:divBdr>
    </w:div>
    <w:div w:id="1183131006">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scic.gov.uk/hes" TargetMode="External"/><Relationship Id="rId18" Type="http://schemas.openxmlformats.org/officeDocument/2006/relationships/hyperlink" Target="http://www.cardiacrehabilitation.org.uk/reports.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ardiacrehabilitation.org.uk/" TargetMode="External"/><Relationship Id="rId7" Type="http://schemas.openxmlformats.org/officeDocument/2006/relationships/endnotes" Target="endnotes.xml"/><Relationship Id="rId12" Type="http://schemas.openxmlformats.org/officeDocument/2006/relationships/hyperlink" Target="http://www.england.nhs.uk/ccg-ois/" TargetMode="External"/><Relationship Id="rId17" Type="http://schemas.openxmlformats.org/officeDocument/2006/relationships/hyperlink" Target="http://www.hscic.gov.uk/dar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hscic.gov.uk/searchcatalogue?q=title%3A%22Hospital+Episode+Statistics%2C+Admitted+patient+care+-+England%22&amp;area=&amp;size=10&amp;sort=Relevance" TargetMode="External"/><Relationship Id="rId20" Type="http://schemas.openxmlformats.org/officeDocument/2006/relationships/hyperlink" Target="http://www.hscic.gov.uk/article/1825/The-processing-cycle-and-HES-data-qua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inical.indicators@hscic.gov.uk" TargetMode="External"/><Relationship Id="rId24" Type="http://schemas.openxmlformats.org/officeDocument/2006/relationships/hyperlink" Target="mailto:indicators@nice.org.uk" TargetMode="External"/><Relationship Id="rId5" Type="http://schemas.openxmlformats.org/officeDocument/2006/relationships/webSettings" Target="webSettings.xml"/><Relationship Id="rId15" Type="http://schemas.openxmlformats.org/officeDocument/2006/relationships/hyperlink" Target="http://www.hscic.gov.uk/rehab" TargetMode="External"/><Relationship Id="rId23" Type="http://schemas.openxmlformats.org/officeDocument/2006/relationships/hyperlink" Target="mailto:%20clinical.indicators@hscic.gov.uk" TargetMode="External"/><Relationship Id="rId28" Type="http://schemas.openxmlformats.org/officeDocument/2006/relationships/theme" Target="theme/theme1.xml"/><Relationship Id="rId10" Type="http://schemas.openxmlformats.org/officeDocument/2006/relationships/hyperlink" Target="http://content.digital.nhs.uk/nda" TargetMode="External"/><Relationship Id="rId19" Type="http://schemas.openxmlformats.org/officeDocument/2006/relationships/hyperlink" Target="http://www.hscic.gov.uk/catalogue/PUB08288/hosp-epis-stat-admi-pati-care-eng-11-12-qua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rdiacrehabilitation.org.uk/nacr/" TargetMode="External"/><Relationship Id="rId22" Type="http://schemas.openxmlformats.org/officeDocument/2006/relationships/hyperlink" Target="mailto:enquiries@hscic.gov.uk"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198931/National_Service_Framework_for_%20Coronary_Heart_Disease.pdf" TargetMode="External"/><Relationship Id="rId2" Type="http://schemas.openxmlformats.org/officeDocument/2006/relationships/hyperlink" Target="https://www.gov.uk/government/uploads/system/uploads/attachment_data/%20file/217118/9387-2900853-CVD-Outcomes_web1.pdf" TargetMode="External"/><Relationship Id="rId1" Type="http://schemas.openxmlformats.org/officeDocument/2006/relationships/hyperlink" Target="http://www.nice.org.uk/guidance/QS9" TargetMode="External"/><Relationship Id="rId5" Type="http://schemas.openxmlformats.org/officeDocument/2006/relationships/hyperlink" Target="http://www.apho.org.uk/resource/item.aspx?RID=48457" TargetMode="External"/><Relationship Id="rId4" Type="http://schemas.openxmlformats.org/officeDocument/2006/relationships/hyperlink" Target="http://webarchive.nationalarchives.gov.uk/+/www.dh.gov.uk/en/publicationsandstatistics/publications/publicationspolicyandguidance/browsable/DH_11750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1E7FA2B9684B65993D910E81E1CAFE"/>
        <w:category>
          <w:name w:val="General"/>
          <w:gallery w:val="placeholder"/>
        </w:category>
        <w:types>
          <w:type w:val="bbPlcHdr"/>
        </w:types>
        <w:behaviors>
          <w:behavior w:val="content"/>
        </w:behaviors>
        <w:guid w:val="{086CEE5C-1DAB-4E8D-BE23-0A4210F405C6}"/>
      </w:docPartPr>
      <w:docPartBody>
        <w:p w:rsidR="002B785D" w:rsidRDefault="002E3A88" w:rsidP="002E3A88">
          <w:pPr>
            <w:pStyle w:val="F81E7FA2B9684B65993D910E81E1CAFE"/>
          </w:pPr>
          <w:r w:rsidRPr="00BC4529">
            <w:rPr>
              <w:rStyle w:val="PlaceholderText"/>
            </w:rPr>
            <w:t>Choose an item.</w:t>
          </w:r>
        </w:p>
      </w:docPartBody>
    </w:docPart>
    <w:docPart>
      <w:docPartPr>
        <w:name w:val="E5CDAF97C24E423EA927E7ACDCE38DD0"/>
        <w:category>
          <w:name w:val="General"/>
          <w:gallery w:val="placeholder"/>
        </w:category>
        <w:types>
          <w:type w:val="bbPlcHdr"/>
        </w:types>
        <w:behaviors>
          <w:behavior w:val="content"/>
        </w:behaviors>
        <w:guid w:val="{0D59837A-C54F-4120-BDAE-64225BABF982}"/>
      </w:docPartPr>
      <w:docPartBody>
        <w:p w:rsidR="002B785D" w:rsidRDefault="002E3A88" w:rsidP="002E3A88">
          <w:pPr>
            <w:pStyle w:val="E5CDAF97C24E423EA927E7ACDCE38DD0"/>
          </w:pPr>
          <w:r w:rsidRPr="00B71800">
            <w:rPr>
              <w:rStyle w:val="PlaceholderText"/>
            </w:rPr>
            <w:t>Choose an item.</w:t>
          </w:r>
        </w:p>
      </w:docPartBody>
    </w:docPart>
    <w:docPart>
      <w:docPartPr>
        <w:name w:val="3F8519A6256942A28E9DD4699FE088EE"/>
        <w:category>
          <w:name w:val="General"/>
          <w:gallery w:val="placeholder"/>
        </w:category>
        <w:types>
          <w:type w:val="bbPlcHdr"/>
        </w:types>
        <w:behaviors>
          <w:behavior w:val="content"/>
        </w:behaviors>
        <w:guid w:val="{127709E2-17F8-46DF-94F9-614BB5CC5362}"/>
      </w:docPartPr>
      <w:docPartBody>
        <w:p w:rsidR="002B785D" w:rsidRDefault="002E3A88" w:rsidP="002E3A88">
          <w:pPr>
            <w:pStyle w:val="3F8519A6256942A28E9DD4699FE088EE"/>
          </w:pPr>
          <w:r w:rsidRPr="00B718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D9"/>
    <w:rsid w:val="00023B75"/>
    <w:rsid w:val="00024330"/>
    <w:rsid w:val="000956C0"/>
    <w:rsid w:val="000A417A"/>
    <w:rsid w:val="000E6155"/>
    <w:rsid w:val="001B72D9"/>
    <w:rsid w:val="002718F3"/>
    <w:rsid w:val="002733C6"/>
    <w:rsid w:val="002B3BE6"/>
    <w:rsid w:val="002B785D"/>
    <w:rsid w:val="002E3A88"/>
    <w:rsid w:val="003A1801"/>
    <w:rsid w:val="003A2DC8"/>
    <w:rsid w:val="0041686E"/>
    <w:rsid w:val="004B519C"/>
    <w:rsid w:val="004B7511"/>
    <w:rsid w:val="005007CF"/>
    <w:rsid w:val="00515190"/>
    <w:rsid w:val="00516C89"/>
    <w:rsid w:val="00544014"/>
    <w:rsid w:val="005B195C"/>
    <w:rsid w:val="005D0D7B"/>
    <w:rsid w:val="00681EF4"/>
    <w:rsid w:val="006A5F9E"/>
    <w:rsid w:val="00787A32"/>
    <w:rsid w:val="008762DE"/>
    <w:rsid w:val="0089436B"/>
    <w:rsid w:val="008B291F"/>
    <w:rsid w:val="00922092"/>
    <w:rsid w:val="0093755E"/>
    <w:rsid w:val="00953F97"/>
    <w:rsid w:val="00973252"/>
    <w:rsid w:val="00986C64"/>
    <w:rsid w:val="00A7541A"/>
    <w:rsid w:val="00AE052B"/>
    <w:rsid w:val="00B90E93"/>
    <w:rsid w:val="00B949AF"/>
    <w:rsid w:val="00BC3B50"/>
    <w:rsid w:val="00C215EB"/>
    <w:rsid w:val="00C37FE0"/>
    <w:rsid w:val="00E84789"/>
    <w:rsid w:val="00EA0535"/>
    <w:rsid w:val="00EA5E45"/>
    <w:rsid w:val="00F3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361EE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A88"/>
    <w:rPr>
      <w:color w:val="808080"/>
    </w:rPr>
  </w:style>
  <w:style w:type="paragraph" w:customStyle="1" w:styleId="7A519A16D776400A999ACBB3AEE6FA1C">
    <w:name w:val="7A519A16D776400A999ACBB3AEE6FA1C"/>
    <w:rsid w:val="001B72D9"/>
  </w:style>
  <w:style w:type="paragraph" w:customStyle="1" w:styleId="EE3D57D5D6D54AD689BE336733C314BB">
    <w:name w:val="EE3D57D5D6D54AD689BE336733C314BB"/>
    <w:rsid w:val="001B72D9"/>
  </w:style>
  <w:style w:type="paragraph" w:customStyle="1" w:styleId="803F80D2479F4D4CBD7709FDCB8E1B7F">
    <w:name w:val="803F80D2479F4D4CBD7709FDCB8E1B7F"/>
    <w:rsid w:val="001B72D9"/>
  </w:style>
  <w:style w:type="paragraph" w:customStyle="1" w:styleId="7970170360E1490BB072ADFF83B61717">
    <w:name w:val="7970170360E1490BB072ADFF83B61717"/>
    <w:rsid w:val="001B72D9"/>
  </w:style>
  <w:style w:type="paragraph" w:customStyle="1" w:styleId="A00F2AB3DE2A4404B365138E4DD5F116">
    <w:name w:val="A00F2AB3DE2A4404B365138E4DD5F116"/>
    <w:rsid w:val="00AE052B"/>
  </w:style>
  <w:style w:type="paragraph" w:customStyle="1" w:styleId="667A71EEBB854953855F14B20D171205">
    <w:name w:val="667A71EEBB854953855F14B20D171205"/>
    <w:rsid w:val="005B195C"/>
    <w:pPr>
      <w:spacing w:after="160" w:line="259" w:lineRule="auto"/>
    </w:pPr>
  </w:style>
  <w:style w:type="paragraph" w:customStyle="1" w:styleId="A5E93DD00457449FA185C0FEFAC3FDC0">
    <w:name w:val="A5E93DD00457449FA185C0FEFAC3FDC0"/>
    <w:rsid w:val="005B195C"/>
    <w:pPr>
      <w:spacing w:after="160" w:line="259" w:lineRule="auto"/>
    </w:pPr>
  </w:style>
  <w:style w:type="paragraph" w:customStyle="1" w:styleId="E5AB704592B043EDAF85E448AC9578B5">
    <w:name w:val="E5AB704592B043EDAF85E448AC9578B5"/>
    <w:rsid w:val="005B195C"/>
    <w:pPr>
      <w:spacing w:after="160" w:line="259" w:lineRule="auto"/>
    </w:pPr>
  </w:style>
  <w:style w:type="paragraph" w:customStyle="1" w:styleId="FAFC40C88EDD4E5D895ADA7A0D83B2A8">
    <w:name w:val="FAFC40C88EDD4E5D895ADA7A0D83B2A8"/>
    <w:rsid w:val="005B195C"/>
    <w:pPr>
      <w:spacing w:after="160" w:line="259" w:lineRule="auto"/>
    </w:pPr>
  </w:style>
  <w:style w:type="paragraph" w:customStyle="1" w:styleId="521A61BA9C7145828561DA9AEF3270D8">
    <w:name w:val="521A61BA9C7145828561DA9AEF3270D8"/>
    <w:rsid w:val="005B195C"/>
    <w:pPr>
      <w:spacing w:after="160" w:line="259" w:lineRule="auto"/>
    </w:pPr>
  </w:style>
  <w:style w:type="paragraph" w:customStyle="1" w:styleId="77420438ADAB4C3A85D5A061CDEE62C5">
    <w:name w:val="77420438ADAB4C3A85D5A061CDEE62C5"/>
    <w:rsid w:val="005B195C"/>
    <w:pPr>
      <w:spacing w:after="160" w:line="259" w:lineRule="auto"/>
    </w:pPr>
  </w:style>
  <w:style w:type="paragraph" w:customStyle="1" w:styleId="BFDBAA2F43DE410AB43A805E59F3D73E">
    <w:name w:val="BFDBAA2F43DE410AB43A805E59F3D73E"/>
    <w:rsid w:val="002E3A88"/>
    <w:pPr>
      <w:spacing w:after="160" w:line="259" w:lineRule="auto"/>
    </w:pPr>
  </w:style>
  <w:style w:type="paragraph" w:customStyle="1" w:styleId="CC9F7B28D7D948DAB663E151EDC03BC0">
    <w:name w:val="CC9F7B28D7D948DAB663E151EDC03BC0"/>
    <w:rsid w:val="002E3A88"/>
    <w:pPr>
      <w:spacing w:after="160" w:line="259" w:lineRule="auto"/>
    </w:pPr>
  </w:style>
  <w:style w:type="paragraph" w:customStyle="1" w:styleId="AABCE459C5D04720BED852B2837A0DB6">
    <w:name w:val="AABCE459C5D04720BED852B2837A0DB6"/>
    <w:rsid w:val="002E3A88"/>
    <w:pPr>
      <w:spacing w:after="160" w:line="259" w:lineRule="auto"/>
    </w:pPr>
  </w:style>
  <w:style w:type="paragraph" w:customStyle="1" w:styleId="2A89AE6D34F54F519E2C431445DA5F2A">
    <w:name w:val="2A89AE6D34F54F519E2C431445DA5F2A"/>
    <w:rsid w:val="002E3A88"/>
    <w:pPr>
      <w:spacing w:after="160" w:line="259" w:lineRule="auto"/>
    </w:pPr>
  </w:style>
  <w:style w:type="paragraph" w:customStyle="1" w:styleId="F81E7FA2B9684B65993D910E81E1CAFE">
    <w:name w:val="F81E7FA2B9684B65993D910E81E1CAFE"/>
    <w:rsid w:val="002E3A88"/>
    <w:pPr>
      <w:spacing w:after="160" w:line="259" w:lineRule="auto"/>
    </w:pPr>
  </w:style>
  <w:style w:type="paragraph" w:customStyle="1" w:styleId="E5CDAF97C24E423EA927E7ACDCE38DD0">
    <w:name w:val="E5CDAF97C24E423EA927E7ACDCE38DD0"/>
    <w:rsid w:val="002E3A88"/>
    <w:pPr>
      <w:spacing w:after="160" w:line="259" w:lineRule="auto"/>
    </w:pPr>
  </w:style>
  <w:style w:type="paragraph" w:customStyle="1" w:styleId="3F8519A6256942A28E9DD4699FE088EE">
    <w:name w:val="3F8519A6256942A28E9DD4699FE088EE"/>
    <w:rsid w:val="002E3A8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4CB67390</Template>
  <TotalTime>0</TotalTime>
  <Pages>30</Pages>
  <Words>8657</Words>
  <Characters>49346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2020-03-12T14:16:00Z</dcterms:created>
  <dcterms:modified xsi:type="dcterms:W3CDTF">2020-03-13T17:03:00Z</dcterms:modified>
</cp:coreProperties>
</file>