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11D992B6" w14:textId="77777777" w:rsidR="002766D9" w:rsidRPr="002921E7" w:rsidRDefault="002766D9" w:rsidP="002766D9">
      <w:pPr>
        <w:spacing w:before="48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September 2021</w:t>
      </w:r>
    </w:p>
    <w:p w14:paraId="62DDFE6C" w14:textId="77777777" w:rsidR="002766D9" w:rsidRPr="00F66205" w:rsidRDefault="002766D9" w:rsidP="002766D9">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September 2024</w:t>
      </w:r>
    </w:p>
    <w:p w14:paraId="047E7BC9" w14:textId="7BC3B7FF"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0438A6">
        <w:rPr>
          <w:lang w:eastAsia="en-GB"/>
        </w:rPr>
        <w:t>126</w:t>
      </w:r>
    </w:p>
    <w:p w14:paraId="3D5BFA2D" w14:textId="77777777" w:rsidR="000438A6" w:rsidRDefault="000438A6" w:rsidP="009B0E59">
      <w:pPr>
        <w:pStyle w:val="Heading1"/>
        <w:rPr>
          <w:b w:val="0"/>
          <w:bCs w:val="0"/>
          <w:kern w:val="0"/>
          <w:sz w:val="24"/>
          <w:szCs w:val="24"/>
          <w:lang w:eastAsia="en-GB"/>
        </w:rPr>
      </w:pPr>
      <w:r w:rsidRPr="000438A6">
        <w:rPr>
          <w:b w:val="0"/>
          <w:bCs w:val="0"/>
          <w:kern w:val="0"/>
          <w:sz w:val="24"/>
          <w:szCs w:val="24"/>
          <w:lang w:eastAsia="en-GB"/>
        </w:rPr>
        <w:t>Myocardial infarction, stroke and stage 5 chronic kidney disease in people with diabetes</w:t>
      </w:r>
    </w:p>
    <w:p w14:paraId="7C25BFBC" w14:textId="061DB957"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6BFDC629"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0438A6">
              <w:rPr>
                <w:rFonts w:ascii="Arial" w:hAnsi="Arial" w:cs="Arial"/>
                <w:sz w:val="22"/>
                <w:szCs w:val="22"/>
              </w:rPr>
              <w:t>1</w:t>
            </w:r>
            <w:r w:rsidR="00F75B77">
              <w:rPr>
                <w:rFonts w:ascii="Arial" w:hAnsi="Arial" w:cs="Arial"/>
                <w:sz w:val="22"/>
                <w:szCs w:val="22"/>
              </w:rPr>
              <w:t xml:space="preserve"> – </w:t>
            </w:r>
            <w:r w:rsidR="000438A6">
              <w:rPr>
                <w:rFonts w:ascii="Arial" w:hAnsi="Arial" w:cs="Arial"/>
                <w:sz w:val="22"/>
                <w:szCs w:val="22"/>
              </w:rPr>
              <w:t>Preventing people from dying prematurely</w:t>
            </w:r>
            <w:r w:rsidR="00402BFB">
              <w:rPr>
                <w:rFonts w:ascii="Arial" w:hAnsi="Arial" w:cs="Arial"/>
                <w:sz w:val="22"/>
                <w:szCs w:val="22"/>
              </w:rPr>
              <w:t>.</w:t>
            </w:r>
          </w:p>
          <w:p w14:paraId="6A0AAFD7" w14:textId="71D6B15B" w:rsidR="00645411" w:rsidRPr="006E1387" w:rsidRDefault="006953F9" w:rsidP="005F2F8E">
            <w:pPr>
              <w:spacing w:before="120" w:after="120"/>
              <w:rPr>
                <w:rFonts w:ascii="Arial" w:hAnsi="Arial" w:cs="Arial"/>
                <w:sz w:val="22"/>
                <w:szCs w:val="22"/>
              </w:rPr>
            </w:pPr>
            <w:r>
              <w:rPr>
                <w:rFonts w:ascii="Arial" w:hAnsi="Arial" w:cs="Arial"/>
                <w:sz w:val="22"/>
                <w:szCs w:val="22"/>
              </w:rPr>
              <w:t>Indicator is presented as an indirectly standardised rat</w:t>
            </w:r>
            <w:r w:rsidR="005F2F8E">
              <w:rPr>
                <w:rFonts w:ascii="Arial" w:hAnsi="Arial" w:cs="Arial"/>
                <w:sz w:val="22"/>
                <w:szCs w:val="22"/>
              </w:rPr>
              <w:t>io</w:t>
            </w:r>
            <w:r>
              <w:rPr>
                <w:rFonts w:ascii="Arial" w:hAnsi="Arial" w:cs="Arial"/>
                <w:sz w:val="22"/>
                <w:szCs w:val="22"/>
              </w:rPr>
              <w:t xml:space="preserve"> therefore national trends cannot be assessed. In the most recent period of data (2018/19) values range from 6</w:t>
            </w:r>
            <w:r w:rsidR="000438A6">
              <w:rPr>
                <w:rFonts w:ascii="Arial" w:hAnsi="Arial" w:cs="Arial"/>
                <w:sz w:val="22"/>
                <w:szCs w:val="22"/>
              </w:rPr>
              <w:t>3</w:t>
            </w:r>
            <w:r>
              <w:rPr>
                <w:rFonts w:ascii="Arial" w:hAnsi="Arial" w:cs="Arial"/>
                <w:sz w:val="22"/>
                <w:szCs w:val="22"/>
              </w:rPr>
              <w:t>.</w:t>
            </w:r>
            <w:r w:rsidR="000438A6">
              <w:rPr>
                <w:rFonts w:ascii="Arial" w:hAnsi="Arial" w:cs="Arial"/>
                <w:sz w:val="22"/>
                <w:szCs w:val="22"/>
              </w:rPr>
              <w:t>4</w:t>
            </w:r>
            <w:r>
              <w:rPr>
                <w:rFonts w:ascii="Arial" w:hAnsi="Arial" w:cs="Arial"/>
                <w:sz w:val="22"/>
                <w:szCs w:val="22"/>
              </w:rPr>
              <w:t xml:space="preserve"> to </w:t>
            </w:r>
            <w:r w:rsidR="000438A6">
              <w:rPr>
                <w:rFonts w:ascii="Arial" w:hAnsi="Arial" w:cs="Arial"/>
                <w:sz w:val="22"/>
                <w:szCs w:val="22"/>
              </w:rPr>
              <w:t>222.6</w:t>
            </w:r>
            <w:r>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27020CF7" w:rsidR="00E05AB5" w:rsidRPr="006E1387" w:rsidRDefault="00E05AB5" w:rsidP="00A90153">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7046A735" w14:textId="77777777" w:rsidR="000438A6" w:rsidRPr="000438A6" w:rsidRDefault="0019550C" w:rsidP="000438A6">
            <w:pPr>
              <w:spacing w:before="120" w:after="120"/>
              <w:rPr>
                <w:rFonts w:ascii="Arial" w:hAnsi="Arial" w:cs="Arial"/>
                <w:sz w:val="22"/>
                <w:szCs w:val="22"/>
              </w:rPr>
            </w:pPr>
            <w:r>
              <w:rPr>
                <w:rFonts w:ascii="Arial" w:hAnsi="Arial" w:cs="Arial"/>
                <w:sz w:val="22"/>
                <w:szCs w:val="22"/>
              </w:rPr>
              <w:t>“</w:t>
            </w:r>
            <w:r w:rsidR="000438A6" w:rsidRPr="000438A6">
              <w:rPr>
                <w:rFonts w:ascii="Arial" w:hAnsi="Arial" w:cs="Arial"/>
                <w:sz w:val="22"/>
                <w:szCs w:val="22"/>
              </w:rPr>
              <w:t xml:space="preserve">This indicator forms part of Domain 1: Preventing people from dying prematurely. This indicator is considered useful in measuring the quality of commissioning for people with diabetes. The intent of the indicator is to measure the proportion of people with diabetes who develop long-term conditions or complications. The indicator can support the measurement of the outcome statement in the NICE Quality Standard for diabetes in adults (QS6), Statement 8, which focuses on a reduction in the </w:t>
            </w:r>
            <w:r w:rsidR="000438A6" w:rsidRPr="000438A6">
              <w:rPr>
                <w:rFonts w:ascii="Arial" w:hAnsi="Arial" w:cs="Arial"/>
                <w:sz w:val="22"/>
                <w:szCs w:val="22"/>
              </w:rPr>
              <w:lastRenderedPageBreak/>
              <w:t>incidence of complications associated with diabetes.</w:t>
            </w:r>
          </w:p>
          <w:p w14:paraId="61897DF5" w14:textId="77777777" w:rsidR="000438A6" w:rsidRPr="000438A6" w:rsidRDefault="000438A6" w:rsidP="000438A6">
            <w:pPr>
              <w:spacing w:before="120" w:after="120"/>
              <w:rPr>
                <w:rFonts w:ascii="Arial" w:hAnsi="Arial" w:cs="Arial"/>
                <w:b/>
                <w:bCs/>
                <w:sz w:val="22"/>
                <w:szCs w:val="22"/>
              </w:rPr>
            </w:pPr>
            <w:r w:rsidRPr="000438A6">
              <w:rPr>
                <w:rFonts w:ascii="Arial" w:hAnsi="Arial" w:cs="Arial"/>
                <w:b/>
                <w:bCs/>
                <w:sz w:val="22"/>
                <w:szCs w:val="22"/>
              </w:rPr>
              <w:t>How actionable is the indicator?</w:t>
            </w:r>
          </w:p>
          <w:p w14:paraId="46FD2163" w14:textId="35BB6C3D" w:rsidR="005F3926" w:rsidRPr="006E1387" w:rsidRDefault="000438A6" w:rsidP="000438A6">
            <w:pPr>
              <w:spacing w:before="120" w:after="120"/>
              <w:rPr>
                <w:rFonts w:ascii="Arial" w:hAnsi="Arial" w:cs="Arial"/>
                <w:sz w:val="22"/>
                <w:szCs w:val="22"/>
              </w:rPr>
            </w:pPr>
            <w:r w:rsidRPr="000438A6">
              <w:rPr>
                <w:rFonts w:ascii="Arial" w:hAnsi="Arial" w:cs="Arial"/>
                <w:sz w:val="22"/>
                <w:szCs w:val="22"/>
              </w:rPr>
              <w:t>Some but not all complications may be potentially avoidable with high-quality management of diabetes in primary care. It is expected that CCGs will use this indicator as a proxy to measure outcomes of care.</w:t>
            </w:r>
            <w:r w:rsidR="0019550C" w:rsidRPr="0019550C">
              <w:rPr>
                <w:rFonts w:ascii="Arial" w:hAnsi="Arial" w:cs="Arial"/>
                <w:sz w:val="22"/>
                <w:szCs w:val="22"/>
              </w:rPr>
              <w:t xml:space="preserve">”.  </w:t>
            </w:r>
          </w:p>
        </w:tc>
        <w:tc>
          <w:tcPr>
            <w:tcW w:w="3047" w:type="dxa"/>
          </w:tcPr>
          <w:p w14:paraId="12B8C1AB" w14:textId="7428C7AA" w:rsidR="00E05AB5" w:rsidRPr="006E1387" w:rsidRDefault="006953F9" w:rsidP="0055482E">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measures </w:t>
            </w:r>
            <w:r w:rsidR="0055482E">
              <w:rPr>
                <w:rFonts w:eastAsiaTheme="minorEastAsia" w:cs="Arial"/>
                <w:color w:val="000000" w:themeColor="dark1"/>
                <w:kern w:val="24"/>
                <w:sz w:val="22"/>
                <w:szCs w:val="22"/>
              </w:rPr>
              <w:t xml:space="preserve">potentially preventable </w:t>
            </w:r>
            <w:r w:rsidR="000438A6">
              <w:rPr>
                <w:rFonts w:eastAsiaTheme="minorEastAsia" w:cs="Arial"/>
                <w:color w:val="000000" w:themeColor="dark1"/>
                <w:kern w:val="24"/>
                <w:sz w:val="22"/>
                <w:szCs w:val="22"/>
              </w:rPr>
              <w:t xml:space="preserve">conditions </w:t>
            </w:r>
            <w:r w:rsidR="009E00B0">
              <w:rPr>
                <w:rFonts w:eastAsiaTheme="minorEastAsia" w:cs="Arial"/>
                <w:color w:val="000000" w:themeColor="dark1"/>
                <w:kern w:val="24"/>
                <w:sz w:val="22"/>
                <w:szCs w:val="22"/>
              </w:rPr>
              <w:t xml:space="preserve">and complications </w:t>
            </w:r>
            <w:r w:rsidR="000438A6">
              <w:rPr>
                <w:rFonts w:eastAsiaTheme="minorEastAsia" w:cs="Arial"/>
                <w:color w:val="000000" w:themeColor="dark1"/>
                <w:kern w:val="24"/>
                <w:sz w:val="22"/>
                <w:szCs w:val="22"/>
              </w:rPr>
              <w:t>in people with</w:t>
            </w:r>
            <w:r>
              <w:rPr>
                <w:rFonts w:eastAsiaTheme="minorEastAsia" w:cs="Arial"/>
                <w:color w:val="000000" w:themeColor="dark1"/>
                <w:kern w:val="24"/>
                <w:sz w:val="22"/>
                <w:szCs w:val="22"/>
              </w:rPr>
              <w:t xml:space="preserve"> diabetes and reflects NICE guidance (QS6</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NG17</w:t>
            </w:r>
            <w:r>
              <w:rPr>
                <w:rStyle w:val="FootnoteReference"/>
                <w:rFonts w:eastAsiaTheme="minorEastAsia" w:cs="Arial"/>
                <w:color w:val="000000" w:themeColor="dark1"/>
                <w:kern w:val="24"/>
                <w:sz w:val="22"/>
                <w:szCs w:val="22"/>
              </w:rPr>
              <w:footnoteReference w:id="3"/>
            </w:r>
            <w:r>
              <w:rPr>
                <w:rFonts w:eastAsiaTheme="minorEastAsia" w:cs="Arial"/>
                <w:color w:val="000000" w:themeColor="dark1"/>
                <w:kern w:val="24"/>
                <w:sz w:val="22"/>
                <w:szCs w:val="22"/>
              </w:rPr>
              <w:t>, NG28</w:t>
            </w:r>
            <w:r>
              <w:rPr>
                <w:rStyle w:val="FootnoteReference"/>
                <w:rFonts w:eastAsiaTheme="minorEastAsia" w:cs="Arial"/>
                <w:color w:val="000000" w:themeColor="dark1"/>
                <w:kern w:val="24"/>
                <w:sz w:val="22"/>
                <w:szCs w:val="22"/>
              </w:rPr>
              <w:footnoteReference w:id="4"/>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4F9B24A7" w14:textId="455AD353"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9D3276" w:rsidRPr="009D3276">
              <w:rPr>
                <w:rFonts w:ascii="Arial" w:hAnsi="Arial" w:cs="Arial"/>
                <w:color w:val="000000"/>
                <w:kern w:val="24"/>
                <w:sz w:val="22"/>
                <w:szCs w:val="22"/>
                <w:lang w:eastAsia="en-GB"/>
              </w:rPr>
              <w:t xml:space="preserve">The number of people in the denominator who have a HES primary or secondary diagnosis (ICD-10) codes, or primary and secondary OPCS codes during the follow-up period of myocardial infarction, stroke or end stage kidney disease </w:t>
            </w:r>
            <w:r w:rsidR="00607D7A">
              <w:rPr>
                <w:rFonts w:ascii="Arial" w:hAnsi="Arial" w:cs="Arial"/>
                <w:color w:val="000000"/>
                <w:kern w:val="24"/>
                <w:sz w:val="22"/>
                <w:szCs w:val="22"/>
                <w:lang w:eastAsia="en-GB"/>
              </w:rPr>
              <w:t>(specified in Appendix 2 of the indicator specification</w:t>
            </w:r>
            <w:r w:rsidR="00607D7A">
              <w:rPr>
                <w:rStyle w:val="FootnoteReference"/>
                <w:rFonts w:ascii="Arial" w:hAnsi="Arial" w:cs="Arial"/>
                <w:color w:val="000000"/>
                <w:kern w:val="24"/>
                <w:sz w:val="22"/>
                <w:szCs w:val="22"/>
                <w:lang w:eastAsia="en-GB"/>
              </w:rPr>
              <w:footnoteReference w:id="5"/>
            </w:r>
            <w:r w:rsidR="00607D7A">
              <w:rPr>
                <w:rFonts w:ascii="Arial" w:hAnsi="Arial" w:cs="Arial"/>
                <w:color w:val="000000"/>
                <w:kern w:val="24"/>
                <w:sz w:val="22"/>
                <w:szCs w:val="22"/>
                <w:lang w:eastAsia="en-GB"/>
              </w:rPr>
              <w:t>)</w:t>
            </w:r>
            <w:r w:rsidR="00BA478F">
              <w:rPr>
                <w:rFonts w:ascii="Arial" w:hAnsi="Arial" w:cs="Arial"/>
                <w:color w:val="000000"/>
                <w:kern w:val="24"/>
                <w:sz w:val="22"/>
                <w:szCs w:val="22"/>
                <w:lang w:eastAsia="en-GB"/>
              </w:rPr>
              <w:t>.</w:t>
            </w:r>
          </w:p>
          <w:p w14:paraId="4FC7B690" w14:textId="555F7BE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6953F9" w:rsidRPr="006953F9">
              <w:rPr>
                <w:rFonts w:ascii="Arial" w:hAnsi="Arial" w:cs="Arial"/>
                <w:color w:val="000000"/>
                <w:kern w:val="24"/>
                <w:sz w:val="22"/>
                <w:szCs w:val="22"/>
                <w:lang w:eastAsia="en-GB"/>
              </w:rPr>
              <w:t>The number of people with diabetes identified by the NDA who were alive at the start of the follow-up period.</w:t>
            </w:r>
          </w:p>
          <w:p w14:paraId="158FFEDA" w14:textId="670D9804"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607D7A">
              <w:rPr>
                <w:rFonts w:ascii="Arial" w:hAnsi="Arial" w:cs="Arial"/>
                <w:color w:val="000000"/>
                <w:kern w:val="24"/>
                <w:sz w:val="22"/>
                <w:szCs w:val="22"/>
                <w:lang w:eastAsia="en-GB"/>
              </w:rPr>
              <w:t>None</w:t>
            </w:r>
          </w:p>
          <w:p w14:paraId="46400236" w14:textId="796E9F48"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6953F9">
              <w:rPr>
                <w:rFonts w:ascii="Arial" w:hAnsi="Arial" w:cs="Arial"/>
                <w:color w:val="000000"/>
                <w:kern w:val="24"/>
                <w:sz w:val="22"/>
                <w:szCs w:val="22"/>
                <w:lang w:eastAsia="en-GB"/>
              </w:rPr>
              <w:t>Ind</w:t>
            </w:r>
            <w:r w:rsidR="00161404">
              <w:rPr>
                <w:rFonts w:ascii="Arial" w:hAnsi="Arial" w:cs="Arial"/>
                <w:color w:val="000000"/>
                <w:kern w:val="24"/>
                <w:sz w:val="22"/>
                <w:szCs w:val="22"/>
                <w:lang w:eastAsia="en-GB"/>
              </w:rPr>
              <w:t xml:space="preserve">irectly standardised </w:t>
            </w:r>
            <w:r w:rsidR="006953F9">
              <w:rPr>
                <w:rFonts w:ascii="Arial" w:hAnsi="Arial" w:cs="Arial"/>
                <w:color w:val="000000"/>
                <w:kern w:val="24"/>
                <w:sz w:val="22"/>
                <w:szCs w:val="22"/>
                <w:lang w:eastAsia="en-GB"/>
              </w:rPr>
              <w:t>ratio</w:t>
            </w:r>
            <w:r w:rsidR="00161404">
              <w:rPr>
                <w:rFonts w:ascii="Arial" w:hAnsi="Arial" w:cs="Arial"/>
                <w:color w:val="000000"/>
                <w:kern w:val="24"/>
                <w:sz w:val="22"/>
                <w:szCs w:val="22"/>
                <w:lang w:eastAsia="en-GB"/>
              </w:rPr>
              <w:t>.</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6A6A4AE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607D7A">
              <w:rPr>
                <w:rFonts w:ascii="Arial" w:hAnsi="Arial" w:cs="Arial"/>
                <w:color w:val="000000"/>
                <w:kern w:val="24"/>
                <w:sz w:val="22"/>
                <w:szCs w:val="22"/>
                <w:lang w:eastAsia="en-GB"/>
              </w:rPr>
              <w:t>National Diabetes Audit (NDA) and Hospital Episode Statistics (HES).</w:t>
            </w:r>
          </w:p>
          <w:p w14:paraId="134E4565" w14:textId="6ED0F9F8"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6953F9">
              <w:rPr>
                <w:rFonts w:ascii="Arial" w:hAnsi="Arial" w:cs="Arial"/>
                <w:color w:val="000000"/>
                <w:kern w:val="24"/>
                <w:sz w:val="22"/>
                <w:szCs w:val="22"/>
                <w:lang w:eastAsia="en-GB"/>
              </w:rPr>
              <w:t>Suppression is applied to any numerators from 1 to 5. If only one value is suppressed in this way secondary suppression is applied to the next lowest numerator.</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3C9EAFA7" w:rsidR="009F3187" w:rsidRPr="006E1387" w:rsidRDefault="001E693E" w:rsidP="001E693E">
            <w:pPr>
              <w:spacing w:before="120" w:after="120"/>
              <w:rPr>
                <w:rFonts w:cs="Arial"/>
                <w:sz w:val="22"/>
                <w:szCs w:val="22"/>
              </w:rPr>
            </w:pPr>
            <w:r>
              <w:rPr>
                <w:rFonts w:ascii="Arial" w:hAnsi="Arial" w:cs="Arial"/>
                <w:sz w:val="22"/>
                <w:szCs w:val="22"/>
              </w:rPr>
              <w:t xml:space="preserve">Indicator source data is robust. </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5FC4D2AC" w14:textId="77777777" w:rsidR="002223A6"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p w14:paraId="472E62AD" w14:textId="78AD0040" w:rsidR="00217BF3" w:rsidRPr="006E1387" w:rsidRDefault="00B05610" w:rsidP="00455B14">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lastRenderedPageBreak/>
              <w:t>Indicator must be interpreted with caution.</w:t>
            </w:r>
          </w:p>
        </w:tc>
      </w:tr>
      <w:tr w:rsidR="00041011" w:rsidRPr="006E1387" w14:paraId="515852F3" w14:textId="598C7331" w:rsidTr="009D2922">
        <w:trPr>
          <w:trHeight w:val="283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4746FDBE" w:rsidR="00041011" w:rsidRPr="006E1387" w:rsidRDefault="001E693E" w:rsidP="00BA30D0">
            <w:pPr>
              <w:spacing w:before="120" w:after="120"/>
              <w:rPr>
                <w:rFonts w:ascii="Arial" w:hAnsi="Arial" w:cs="Arial"/>
                <w:color w:val="000000"/>
                <w:kern w:val="24"/>
                <w:sz w:val="22"/>
                <w:szCs w:val="22"/>
                <w:lang w:eastAsia="en-GB"/>
              </w:rPr>
            </w:pPr>
            <w:r w:rsidRPr="001E693E">
              <w:rPr>
                <w:rFonts w:ascii="Arial" w:hAnsi="Arial" w:cs="Arial"/>
                <w:sz w:val="22"/>
                <w:szCs w:val="22"/>
              </w:rPr>
              <w:t>Indicator requires careful interpretation and should not be viewed in isolation</w:t>
            </w:r>
            <w:r>
              <w:rPr>
                <w:rFonts w:ascii="Arial" w:hAnsi="Arial" w:cs="Arial"/>
                <w:sz w:val="22"/>
                <w:szCs w:val="22"/>
              </w:rPr>
              <w:t>.</w:t>
            </w:r>
          </w:p>
        </w:tc>
        <w:tc>
          <w:tcPr>
            <w:tcW w:w="3047" w:type="dxa"/>
          </w:tcPr>
          <w:p w14:paraId="7C2C11AA" w14:textId="4F2BE37D" w:rsidR="00041011" w:rsidRPr="006E1387" w:rsidRDefault="001E693E" w:rsidP="00EC727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Indicator requires careful interpretation.</w:t>
            </w:r>
          </w:p>
        </w:tc>
      </w:tr>
    </w:tbl>
    <w:p w14:paraId="37D9A2F5" w14:textId="084C27AB" w:rsidR="004A517E" w:rsidRDefault="004A517E">
      <w:pPr>
        <w:rPr>
          <w:rFonts w:ascii="Arial" w:hAnsi="Arial"/>
          <w:lang w:val="en-US"/>
        </w:rPr>
      </w:pPr>
    </w:p>
    <w:p w14:paraId="55E62290" w14:textId="2A450FB4" w:rsidR="00937DDA" w:rsidRDefault="002766D9" w:rsidP="00937DDA">
      <w:pPr>
        <w:pStyle w:val="Paragraphnonumbers"/>
      </w:pPr>
      <w:r>
        <w:rPr>
          <w:b/>
        </w:rPr>
        <w:t>S</w:t>
      </w:r>
      <w:r w:rsidR="00937DDA" w:rsidRPr="00B12039">
        <w:rPr>
          <w:b/>
        </w:rPr>
        <w:t>ummary:</w:t>
      </w:r>
      <w:r w:rsidR="00937DDA">
        <w:t xml:space="preserve"> </w:t>
      </w:r>
      <w:r>
        <w:t>Indicator to be renewed.</w:t>
      </w:r>
    </w:p>
    <w:p w14:paraId="51792708" w14:textId="77777777" w:rsidR="0073002B" w:rsidRDefault="0073002B" w:rsidP="0073002B">
      <w:pPr>
        <w:pStyle w:val="Paragraphnonumbers"/>
        <w:rPr>
          <w:b/>
        </w:rPr>
      </w:pPr>
      <w:r>
        <w:rPr>
          <w:b/>
        </w:rPr>
        <w:t xml:space="preserve">NHS Digital Indicator reference: </w:t>
      </w:r>
    </w:p>
    <w:p w14:paraId="2FDB42D6" w14:textId="6883988D" w:rsidR="0073002B" w:rsidRDefault="0073002B" w:rsidP="0073002B">
      <w:pPr>
        <w:pStyle w:val="Paragraphnonumbers"/>
      </w:pPr>
      <w:r>
        <w:t xml:space="preserve">CCG Outcomes Indicator Set - </w:t>
      </w:r>
      <w:r w:rsidRPr="0073002B">
        <w:t>1.4 Myocardial infarction, stroke and stage 5 chronic kidney disease in people with diabetes</w:t>
      </w:r>
    </w:p>
    <w:p w14:paraId="123085F8" w14:textId="2771EB07" w:rsidR="00D73835" w:rsidRDefault="00D73835" w:rsidP="00D92AEB">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79A8EA6D" w:rsidR="00BB14CA" w:rsidRPr="008C1C95" w:rsidRDefault="0073002B" w:rsidP="0073002B">
    <w:pPr>
      <w:pStyle w:val="Footer"/>
    </w:pPr>
    <w:r>
      <w:t xml:space="preserve">IAP00126 Myocardial infarction, stroke and stage 5 chronic kidney disease in people with diabetes: </w:t>
    </w:r>
    <w:r w:rsidRPr="0073002B">
      <w:t>Validity assessment September 2021</w:t>
    </w:r>
    <w:r w:rsidRPr="0073002B">
      <w:tab/>
    </w:r>
    <w:r>
      <w:tab/>
    </w:r>
    <w:r w:rsidR="00BB14CA">
      <w:fldChar w:fldCharType="begin"/>
    </w:r>
    <w:r w:rsidR="00BB14CA">
      <w:instrText xml:space="preserve"> PAGE </w:instrText>
    </w:r>
    <w:r w:rsidR="00BB14CA">
      <w:fldChar w:fldCharType="separate"/>
    </w:r>
    <w:r w:rsidR="003F47D5">
      <w:rPr>
        <w:noProof/>
      </w:rPr>
      <w:t>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3F47D5">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1D686C24" w:rsidR="00521D6D" w:rsidRDefault="00521D6D">
      <w:pPr>
        <w:pStyle w:val="FootnoteText"/>
      </w:pPr>
      <w:r>
        <w:rPr>
          <w:rStyle w:val="FootnoteReference"/>
        </w:rPr>
        <w:footnoteRef/>
      </w:r>
      <w:r>
        <w:t xml:space="preserve"> NHS Digital. </w:t>
      </w:r>
      <w:r w:rsidR="00607D7A">
        <w:t>CCG</w:t>
      </w:r>
      <w:r>
        <w:t xml:space="preserve"> </w:t>
      </w:r>
      <w:r w:rsidR="00D92AEB">
        <w:t>outcomes indicator set</w:t>
      </w:r>
      <w:r>
        <w:t xml:space="preserve">, Indicator Quality Statement, Domain </w:t>
      </w:r>
      <w:r w:rsidR="009D3276">
        <w:t>1</w:t>
      </w:r>
      <w:r>
        <w:t xml:space="preserve">. </w:t>
      </w:r>
      <w:r w:rsidR="009D3276">
        <w:t>1.4</w:t>
      </w:r>
      <w:r w:rsidR="00607D7A">
        <w:t xml:space="preserve"> </w:t>
      </w:r>
      <w:r w:rsidR="009D3276" w:rsidRPr="009D3276">
        <w:t>Myocardial infarction, stroke and stage 5 chronic kidney disease in people with diabetes</w:t>
      </w:r>
      <w:r>
        <w:t>. Version 2.</w:t>
      </w:r>
      <w:r w:rsidR="00607D7A">
        <w:t>2</w:t>
      </w:r>
      <w:r>
        <w:t xml:space="preserve">, </w:t>
      </w:r>
      <w:r w:rsidR="009D3276">
        <w:t>October</w:t>
      </w:r>
      <w:r>
        <w:t xml:space="preserve"> 20</w:t>
      </w:r>
      <w:r w:rsidR="009D3276">
        <w:t>20</w:t>
      </w:r>
    </w:p>
  </w:footnote>
  <w:footnote w:id="2">
    <w:p w14:paraId="080D5D2E" w14:textId="77777777" w:rsidR="006953F9" w:rsidRDefault="006953F9" w:rsidP="006953F9">
      <w:pPr>
        <w:pStyle w:val="FootnoteText"/>
      </w:pPr>
      <w:r>
        <w:rPr>
          <w:rStyle w:val="FootnoteReference"/>
        </w:rPr>
        <w:footnoteRef/>
      </w:r>
      <w:r>
        <w:t xml:space="preserve"> </w:t>
      </w:r>
      <w:r w:rsidRPr="00F93D9F">
        <w:t xml:space="preserve">Diabetes in </w:t>
      </w:r>
      <w:r>
        <w:t xml:space="preserve">adults, last updated 18 August 2016, </w:t>
      </w:r>
      <w:hyperlink r:id="rId1" w:history="1">
        <w:r w:rsidRPr="00AD56C9">
          <w:rPr>
            <w:rStyle w:val="Hyperlink"/>
          </w:rPr>
          <w:t>https://www.nice.org.uk/guidance/qs6</w:t>
        </w:r>
      </w:hyperlink>
    </w:p>
  </w:footnote>
  <w:footnote w:id="3">
    <w:p w14:paraId="03BC7127" w14:textId="77777777" w:rsidR="006953F9" w:rsidRDefault="006953F9" w:rsidP="006953F9">
      <w:pPr>
        <w:pStyle w:val="FootnoteText"/>
      </w:pPr>
      <w:r>
        <w:rPr>
          <w:rStyle w:val="FootnoteReference"/>
        </w:rPr>
        <w:footnoteRef/>
      </w:r>
      <w:r>
        <w:t xml:space="preserve"> </w:t>
      </w:r>
      <w:r w:rsidRPr="00173DDE">
        <w:t>Type 1 diabetes in adults: diagnosis and management</w:t>
      </w:r>
      <w:r>
        <w:t xml:space="preserve">, last updated 16 December 2020. </w:t>
      </w:r>
      <w:hyperlink r:id="rId2" w:history="1">
        <w:r w:rsidRPr="00AD56C9">
          <w:rPr>
            <w:rStyle w:val="Hyperlink"/>
          </w:rPr>
          <w:t>https://www.nice.org.uk/guidance/ng17</w:t>
        </w:r>
      </w:hyperlink>
    </w:p>
  </w:footnote>
  <w:footnote w:id="4">
    <w:p w14:paraId="6F4D848F" w14:textId="77777777" w:rsidR="006953F9" w:rsidRDefault="006953F9" w:rsidP="006953F9">
      <w:pPr>
        <w:pStyle w:val="FootnoteText"/>
      </w:pPr>
      <w:r>
        <w:rPr>
          <w:rStyle w:val="FootnoteReference"/>
        </w:rPr>
        <w:footnoteRef/>
      </w:r>
      <w:r>
        <w:t xml:space="preserve"> </w:t>
      </w:r>
      <w:r w:rsidRPr="00173DDE">
        <w:t>Type 2 diabetes in adults: management</w:t>
      </w:r>
      <w:r>
        <w:t xml:space="preserve">, last updated 16 December 2020, </w:t>
      </w:r>
      <w:hyperlink r:id="rId3" w:history="1">
        <w:r w:rsidRPr="00AD56C9">
          <w:rPr>
            <w:rStyle w:val="Hyperlink"/>
          </w:rPr>
          <w:t>https://www.nice.org.uk/guidance/ng28</w:t>
        </w:r>
      </w:hyperlink>
      <w:r>
        <w:t xml:space="preserve"> </w:t>
      </w:r>
    </w:p>
  </w:footnote>
  <w:footnote w:id="5">
    <w:p w14:paraId="172D263A" w14:textId="3861765C" w:rsidR="00607D7A" w:rsidRDefault="00607D7A">
      <w:pPr>
        <w:pStyle w:val="FootnoteText"/>
      </w:pPr>
      <w:r>
        <w:rPr>
          <w:rStyle w:val="FootnoteReference"/>
        </w:rPr>
        <w:footnoteRef/>
      </w:r>
      <w:r>
        <w:t xml:space="preserve"> NHS Digital. CCG outcomes indicator set, Indicator </w:t>
      </w:r>
      <w:r w:rsidR="0035507A">
        <w:t>Specification</w:t>
      </w:r>
      <w:r>
        <w:t xml:space="preserve">, Domain </w:t>
      </w:r>
      <w:r w:rsidR="009D3276">
        <w:t>1</w:t>
      </w:r>
      <w:r>
        <w:t xml:space="preserve">. </w:t>
      </w:r>
      <w:r w:rsidR="009D3276">
        <w:t>1.4</w:t>
      </w:r>
      <w:r>
        <w:t xml:space="preserve"> </w:t>
      </w:r>
      <w:r w:rsidR="009D3276" w:rsidRPr="009D3276">
        <w:t>Myocardial infarction, stroke, and stage 5 chronic kidney disease in people with diabetes</w:t>
      </w:r>
      <w:r>
        <w:t>. Version 2.</w:t>
      </w:r>
      <w:r w:rsidR="009D3276">
        <w:t>3</w:t>
      </w:r>
      <w:r>
        <w:t xml:space="preserve">, </w:t>
      </w:r>
      <w:r w:rsidR="009D3276">
        <w:t>Octo</w:t>
      </w:r>
      <w:r>
        <w:t>ber 20</w:t>
      </w:r>
      <w:r w:rsidR="009D3276">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A6"/>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5702"/>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6D9"/>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07A"/>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864FF"/>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7D5"/>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482E"/>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2F8E"/>
    <w:rsid w:val="005F3926"/>
    <w:rsid w:val="005F3989"/>
    <w:rsid w:val="005F3C5C"/>
    <w:rsid w:val="005F5AFD"/>
    <w:rsid w:val="005F6BB8"/>
    <w:rsid w:val="005F6F0A"/>
    <w:rsid w:val="005F7681"/>
    <w:rsid w:val="00601291"/>
    <w:rsid w:val="0060351B"/>
    <w:rsid w:val="00607959"/>
    <w:rsid w:val="00607D7A"/>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CE8"/>
    <w:rsid w:val="00651D20"/>
    <w:rsid w:val="006523CB"/>
    <w:rsid w:val="0065348A"/>
    <w:rsid w:val="00653764"/>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B17FD"/>
    <w:rsid w:val="006B44E2"/>
    <w:rsid w:val="006C0C61"/>
    <w:rsid w:val="006C3D61"/>
    <w:rsid w:val="006D0F15"/>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02B"/>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3276"/>
    <w:rsid w:val="009D49AA"/>
    <w:rsid w:val="009D4FBB"/>
    <w:rsid w:val="009D7602"/>
    <w:rsid w:val="009E00B0"/>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275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2D76"/>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269"/>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3798"/>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ng28" TargetMode="External"/><Relationship Id="rId2" Type="http://schemas.openxmlformats.org/officeDocument/2006/relationships/hyperlink" Target="https://www.nice.org.uk/guidance/ng17" TargetMode="External"/><Relationship Id="rId1" Type="http://schemas.openxmlformats.org/officeDocument/2006/relationships/hyperlink" Target="https://www.nice.org.uk/guidance/q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4BF54-D8B1-484D-832E-B325C2161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2022-02-03T08:32:00Z</dcterms:created>
  <dcterms:modified xsi:type="dcterms:W3CDTF">2022-02-03T08:34:00Z</dcterms:modified>
</cp:coreProperties>
</file>