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6A1C1341" w14:textId="77777777" w:rsidR="00482C01" w:rsidRDefault="00482C01" w:rsidP="00482C01">
      <w:pPr>
        <w:jc w:val="center"/>
        <w:rPr>
          <w:rFonts w:ascii="Arial" w:hAnsi="Arial" w:cs="Arial"/>
          <w:b/>
          <w:sz w:val="32"/>
          <w:szCs w:val="32"/>
        </w:rPr>
      </w:pPr>
    </w:p>
    <w:p w14:paraId="6BFD64D4" w14:textId="77777777" w:rsidR="00120128" w:rsidRPr="002921E7" w:rsidRDefault="00120128" w:rsidP="00120128">
      <w:pPr>
        <w:spacing w:before="240" w:after="240" w:line="360" w:lineRule="auto"/>
        <w:rPr>
          <w:rFonts w:ascii="Arial" w:hAnsi="Arial"/>
          <w:lang w:eastAsia="en-GB"/>
        </w:rPr>
      </w:pPr>
      <w:r w:rsidRPr="002921E7">
        <w:rPr>
          <w:rFonts w:ascii="Arial" w:hAnsi="Arial"/>
          <w:lang w:eastAsia="en-GB"/>
        </w:rPr>
        <w:t>Assurance date:</w:t>
      </w:r>
      <w:r>
        <w:rPr>
          <w:rFonts w:ascii="Arial" w:hAnsi="Arial"/>
          <w:lang w:eastAsia="en-GB"/>
        </w:rPr>
        <w:t xml:space="preserve"> June 2021</w:t>
      </w:r>
    </w:p>
    <w:p w14:paraId="7311FDCB" w14:textId="77777777" w:rsidR="00120128" w:rsidRPr="00474A51" w:rsidRDefault="00120128" w:rsidP="00120128">
      <w:pPr>
        <w:spacing w:before="240" w:after="240" w:line="360" w:lineRule="auto"/>
        <w:rPr>
          <w:rFonts w:ascii="Arial" w:hAnsi="Arial"/>
          <w:lang w:eastAsia="en-GB"/>
        </w:rPr>
      </w:pPr>
      <w:r w:rsidRPr="002921E7">
        <w:rPr>
          <w:rFonts w:ascii="Arial" w:hAnsi="Arial"/>
          <w:lang w:eastAsia="en-GB"/>
        </w:rPr>
        <w:t>Review date:</w:t>
      </w:r>
      <w:r>
        <w:rPr>
          <w:rFonts w:ascii="Arial" w:hAnsi="Arial"/>
          <w:lang w:eastAsia="en-GB"/>
        </w:rPr>
        <w:t xml:space="preserve"> June 2024</w:t>
      </w:r>
    </w:p>
    <w:p w14:paraId="047E7BC9" w14:textId="61E8C101" w:rsidR="009B0E59" w:rsidRPr="009B0E59" w:rsidRDefault="009B0E59" w:rsidP="009B0E59">
      <w:pPr>
        <w:pStyle w:val="Heading1"/>
        <w:rPr>
          <w:lang w:eastAsia="en-GB"/>
        </w:rPr>
      </w:pPr>
      <w:r w:rsidRPr="009B0E59">
        <w:rPr>
          <w:lang w:eastAsia="en-GB"/>
        </w:rPr>
        <w:t xml:space="preserve">Indicator </w:t>
      </w:r>
      <w:r w:rsidR="00FF79D5">
        <w:rPr>
          <w:lang w:eastAsia="en-GB"/>
        </w:rPr>
        <w:t>IAP00</w:t>
      </w:r>
      <w:r w:rsidR="00BA478F">
        <w:rPr>
          <w:lang w:eastAsia="en-GB"/>
        </w:rPr>
        <w:t>1</w:t>
      </w:r>
      <w:r w:rsidR="00A166AB">
        <w:rPr>
          <w:lang w:eastAsia="en-GB"/>
        </w:rPr>
        <w:t>28</w:t>
      </w:r>
    </w:p>
    <w:p w14:paraId="560C9F66" w14:textId="7CD2FC9E" w:rsidR="000F0EC1" w:rsidRPr="00C24AF5" w:rsidRDefault="00A90153" w:rsidP="009B0E59">
      <w:pPr>
        <w:pStyle w:val="Heading1"/>
        <w:rPr>
          <w:kern w:val="0"/>
          <w:sz w:val="24"/>
          <w:szCs w:val="24"/>
          <w:lang w:eastAsia="en-GB"/>
        </w:rPr>
      </w:pPr>
      <w:r w:rsidRPr="00A90153">
        <w:rPr>
          <w:b w:val="0"/>
          <w:bCs w:val="0"/>
          <w:kern w:val="0"/>
          <w:sz w:val="24"/>
          <w:szCs w:val="24"/>
          <w:lang w:eastAsia="en-GB"/>
        </w:rPr>
        <w:t>Proportion of people feeling supported to manage their conditions</w:t>
      </w:r>
      <w:r w:rsidRPr="00A90153" w:rsidDel="00A90153">
        <w:rPr>
          <w:kern w:val="0"/>
          <w:sz w:val="24"/>
          <w:szCs w:val="24"/>
          <w:lang w:eastAsia="en-GB"/>
        </w:rPr>
        <w:t xml:space="preserve"> </w:t>
      </w:r>
      <w:r w:rsidR="00C24AF5" w:rsidRPr="00C24AF5">
        <w:rPr>
          <w:b w:val="0"/>
          <w:sz w:val="24"/>
          <w:szCs w:val="24"/>
          <w:lang w:eastAsia="en-GB"/>
        </w:rPr>
        <w:t>(see also IAP001</w:t>
      </w:r>
      <w:r w:rsidR="00A166AB">
        <w:rPr>
          <w:b w:val="0"/>
          <w:sz w:val="24"/>
          <w:szCs w:val="24"/>
          <w:lang w:eastAsia="en-GB"/>
        </w:rPr>
        <w:t>19</w:t>
      </w:r>
      <w:r w:rsidR="00C24AF5" w:rsidRPr="00C24AF5">
        <w:rPr>
          <w:b w:val="0"/>
          <w:sz w:val="24"/>
          <w:szCs w:val="24"/>
          <w:lang w:eastAsia="en-GB"/>
        </w:rPr>
        <w:t xml:space="preserve">, </w:t>
      </w:r>
      <w:r w:rsidR="00A166AB">
        <w:rPr>
          <w:b w:val="0"/>
          <w:sz w:val="24"/>
          <w:szCs w:val="24"/>
          <w:lang w:eastAsia="en-GB"/>
        </w:rPr>
        <w:t xml:space="preserve">NHS Outcomes Framework </w:t>
      </w:r>
      <w:r w:rsidR="00C24AF5" w:rsidRPr="00C24AF5">
        <w:rPr>
          <w:b w:val="0"/>
          <w:sz w:val="24"/>
          <w:szCs w:val="24"/>
          <w:lang w:eastAsia="en-GB"/>
        </w:rPr>
        <w:t>version)</w:t>
      </w:r>
    </w:p>
    <w:p w14:paraId="7C25BFBC" w14:textId="7D86D323"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0803C67" w14:textId="5D4436A0" w:rsidR="00333A96" w:rsidRDefault="00333A96" w:rsidP="00333A96">
            <w:pPr>
              <w:spacing w:before="120" w:after="120"/>
              <w:rPr>
                <w:rFonts w:ascii="Arial" w:hAnsi="Arial" w:cs="Arial"/>
                <w:sz w:val="22"/>
                <w:szCs w:val="22"/>
              </w:rPr>
            </w:pPr>
            <w:r>
              <w:rPr>
                <w:rFonts w:ascii="Arial" w:hAnsi="Arial" w:cs="Arial"/>
                <w:sz w:val="22"/>
                <w:szCs w:val="22"/>
              </w:rPr>
              <w:t xml:space="preserve">Indicator is part of the </w:t>
            </w:r>
            <w:r w:rsidR="00A166AB">
              <w:rPr>
                <w:rFonts w:ascii="Arial" w:hAnsi="Arial" w:cs="Arial"/>
                <w:sz w:val="22"/>
                <w:szCs w:val="22"/>
              </w:rPr>
              <w:t>CCG</w:t>
            </w:r>
            <w:r w:rsidR="00402BFB">
              <w:rPr>
                <w:rFonts w:ascii="Arial" w:hAnsi="Arial" w:cs="Arial"/>
                <w:sz w:val="22"/>
                <w:szCs w:val="22"/>
              </w:rPr>
              <w:t xml:space="preserve"> Outcomes </w:t>
            </w:r>
            <w:r w:rsidR="00A166AB">
              <w:rPr>
                <w:rFonts w:ascii="Arial" w:hAnsi="Arial" w:cs="Arial"/>
                <w:sz w:val="22"/>
                <w:szCs w:val="22"/>
              </w:rPr>
              <w:t>Indicator Set domain</w:t>
            </w:r>
            <w:r w:rsidR="00F75B77">
              <w:rPr>
                <w:rFonts w:ascii="Arial" w:hAnsi="Arial" w:cs="Arial"/>
                <w:sz w:val="22"/>
                <w:szCs w:val="22"/>
              </w:rPr>
              <w:t xml:space="preserve"> </w:t>
            </w:r>
            <w:r w:rsidR="00BA478F">
              <w:rPr>
                <w:rFonts w:ascii="Arial" w:hAnsi="Arial" w:cs="Arial"/>
                <w:sz w:val="22"/>
                <w:szCs w:val="22"/>
              </w:rPr>
              <w:t>2</w:t>
            </w:r>
            <w:r w:rsidR="00F75B77">
              <w:rPr>
                <w:rFonts w:ascii="Arial" w:hAnsi="Arial" w:cs="Arial"/>
                <w:sz w:val="22"/>
                <w:szCs w:val="22"/>
              </w:rPr>
              <w:t xml:space="preserve"> – </w:t>
            </w:r>
            <w:r w:rsidR="00BA478F">
              <w:rPr>
                <w:rFonts w:ascii="Arial" w:hAnsi="Arial" w:cs="Arial"/>
                <w:sz w:val="22"/>
                <w:szCs w:val="22"/>
              </w:rPr>
              <w:t>Enhancing quality of life for people with long-term conditions</w:t>
            </w:r>
            <w:r w:rsidR="00402BFB">
              <w:rPr>
                <w:rFonts w:ascii="Arial" w:hAnsi="Arial" w:cs="Arial"/>
                <w:sz w:val="22"/>
                <w:szCs w:val="22"/>
              </w:rPr>
              <w:t>.</w:t>
            </w:r>
          </w:p>
          <w:p w14:paraId="6A0AAFD7" w14:textId="4B8FEA77" w:rsidR="00645411" w:rsidRPr="006E1387" w:rsidRDefault="00161404" w:rsidP="00161404">
            <w:pPr>
              <w:spacing w:before="120" w:after="120"/>
              <w:rPr>
                <w:rFonts w:ascii="Arial" w:hAnsi="Arial" w:cs="Arial"/>
                <w:sz w:val="22"/>
                <w:szCs w:val="22"/>
              </w:rPr>
            </w:pPr>
            <w:r>
              <w:rPr>
                <w:rFonts w:ascii="Arial" w:hAnsi="Arial" w:cs="Arial"/>
                <w:sz w:val="22"/>
                <w:szCs w:val="22"/>
              </w:rPr>
              <w:t xml:space="preserve">At a national level the proportion has steadily fallen from 66.7 in 2011/12 to 58.4 in 2018/19. Variation exists </w:t>
            </w:r>
            <w:r w:rsidR="00A166AB">
              <w:rPr>
                <w:rFonts w:ascii="Arial" w:hAnsi="Arial" w:cs="Arial"/>
                <w:sz w:val="22"/>
                <w:szCs w:val="22"/>
              </w:rPr>
              <w:t>between CCGs</w:t>
            </w:r>
            <w:r w:rsidR="00EC7278">
              <w:rPr>
                <w:rFonts w:ascii="Arial" w:hAnsi="Arial" w:cs="Arial"/>
                <w:sz w:val="22"/>
                <w:szCs w:val="22"/>
              </w:rPr>
              <w:t>.</w:t>
            </w:r>
          </w:p>
        </w:tc>
        <w:tc>
          <w:tcPr>
            <w:tcW w:w="3047" w:type="dxa"/>
          </w:tcPr>
          <w:p w14:paraId="34B49690" w14:textId="0D0814FA" w:rsidR="00E05AB5" w:rsidRDefault="00E05AB5"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Indicator is based </w:t>
            </w:r>
            <w:r w:rsidR="005B620E">
              <w:rPr>
                <w:rFonts w:eastAsiaTheme="minorEastAsia" w:cs="Arial"/>
                <w:color w:val="000000" w:themeColor="dark1"/>
                <w:kern w:val="24"/>
                <w:sz w:val="22"/>
                <w:szCs w:val="22"/>
              </w:rPr>
              <w:t>on</w:t>
            </w:r>
            <w:r>
              <w:rPr>
                <w:rFonts w:eastAsiaTheme="minorEastAsia" w:cs="Arial"/>
                <w:color w:val="000000" w:themeColor="dark1"/>
                <w:kern w:val="24"/>
                <w:sz w:val="22"/>
                <w:szCs w:val="22"/>
              </w:rPr>
              <w:t xml:space="preserve"> a recogni</w:t>
            </w:r>
            <w:r w:rsidR="00D92AEB">
              <w:rPr>
                <w:rFonts w:eastAsiaTheme="minorEastAsia" w:cs="Arial"/>
                <w:color w:val="000000" w:themeColor="dark1"/>
                <w:kern w:val="24"/>
                <w:sz w:val="22"/>
                <w:szCs w:val="22"/>
              </w:rPr>
              <w:t>s</w:t>
            </w:r>
            <w:r>
              <w:rPr>
                <w:rFonts w:eastAsiaTheme="minorEastAsia" w:cs="Arial"/>
                <w:color w:val="000000" w:themeColor="dark1"/>
                <w:kern w:val="24"/>
                <w:sz w:val="22"/>
                <w:szCs w:val="22"/>
              </w:rPr>
              <w:t>ed dataset.</w:t>
            </w:r>
          </w:p>
          <w:p w14:paraId="78280FB7" w14:textId="3B943110" w:rsidR="00E05AB5" w:rsidRPr="006E1387" w:rsidRDefault="00EC7278" w:rsidP="00A90153">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Falling national proportion over time highlights a possible cause for concern</w:t>
            </w:r>
            <w:r w:rsidR="00A90153">
              <w:rPr>
                <w:rFonts w:eastAsiaTheme="minorEastAsia" w:cs="Arial"/>
                <w:color w:val="000000" w:themeColor="dark1"/>
                <w:kern w:val="24"/>
                <w:sz w:val="22"/>
                <w:szCs w:val="22"/>
              </w:rPr>
              <w:t>;</w:t>
            </w:r>
            <w:r>
              <w:rPr>
                <w:rFonts w:eastAsiaTheme="minorEastAsia" w:cs="Arial"/>
                <w:color w:val="000000" w:themeColor="dark1"/>
                <w:kern w:val="24"/>
                <w:sz w:val="22"/>
                <w:szCs w:val="22"/>
              </w:rPr>
              <w:t xml:space="preserve"> however changes in methodology from 2017/18 </w:t>
            </w:r>
            <w:r w:rsidR="00C01936">
              <w:rPr>
                <w:rFonts w:eastAsiaTheme="minorEastAsia" w:cs="Arial"/>
                <w:color w:val="000000" w:themeColor="dark1"/>
                <w:kern w:val="24"/>
                <w:sz w:val="22"/>
                <w:szCs w:val="22"/>
              </w:rPr>
              <w:t xml:space="preserve">make interpretation of the </w:t>
            </w:r>
            <w:r w:rsidR="00354F2E">
              <w:rPr>
                <w:rFonts w:eastAsiaTheme="minorEastAsia" w:cs="Arial"/>
                <w:color w:val="000000" w:themeColor="dark1"/>
                <w:kern w:val="24"/>
                <w:sz w:val="22"/>
                <w:szCs w:val="22"/>
              </w:rPr>
              <w:t xml:space="preserve">results </w:t>
            </w:r>
            <w:r w:rsidR="00C01936">
              <w:rPr>
                <w:rFonts w:eastAsiaTheme="minorEastAsia" w:cs="Arial"/>
                <w:color w:val="000000" w:themeColor="dark1"/>
                <w:kern w:val="24"/>
                <w:sz w:val="22"/>
                <w:szCs w:val="22"/>
              </w:rPr>
              <w:t>difficult</w:t>
            </w:r>
            <w:r>
              <w:rPr>
                <w:rFonts w:eastAsiaTheme="minorEastAsia" w:cs="Arial"/>
                <w:color w:val="000000" w:themeColor="dark1"/>
                <w:kern w:val="24"/>
                <w:sz w:val="22"/>
                <w:szCs w:val="22"/>
              </w:rPr>
              <w:t>.</w:t>
            </w: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67D19D99" w14:textId="1EAEC52D" w:rsidR="0019550C" w:rsidRDefault="0019550C" w:rsidP="005F3926">
            <w:pPr>
              <w:spacing w:before="120" w:after="120"/>
              <w:rPr>
                <w:rFonts w:ascii="Arial" w:hAnsi="Arial" w:cs="Arial"/>
                <w:sz w:val="22"/>
                <w:szCs w:val="22"/>
              </w:rPr>
            </w:pPr>
            <w:r>
              <w:rPr>
                <w:rFonts w:ascii="Arial" w:hAnsi="Arial" w:cs="Arial"/>
                <w:sz w:val="22"/>
                <w:szCs w:val="22"/>
              </w:rPr>
              <w:t xml:space="preserve">From indicator </w:t>
            </w:r>
            <w:r w:rsidR="00521D6D">
              <w:rPr>
                <w:rFonts w:ascii="Arial" w:hAnsi="Arial" w:cs="Arial"/>
                <w:sz w:val="22"/>
                <w:szCs w:val="22"/>
              </w:rPr>
              <w:t>quality statement</w:t>
            </w:r>
            <w:r w:rsidR="00521D6D">
              <w:rPr>
                <w:rStyle w:val="FootnoteReference"/>
                <w:rFonts w:ascii="Arial" w:hAnsi="Arial" w:cs="Arial"/>
                <w:sz w:val="22"/>
                <w:szCs w:val="22"/>
              </w:rPr>
              <w:footnoteReference w:id="1"/>
            </w:r>
            <w:r w:rsidR="00521D6D">
              <w:rPr>
                <w:rFonts w:ascii="Arial" w:hAnsi="Arial" w:cs="Arial"/>
                <w:sz w:val="22"/>
                <w:szCs w:val="22"/>
              </w:rPr>
              <w:t>:</w:t>
            </w:r>
          </w:p>
          <w:p w14:paraId="6C6E914D" w14:textId="2C3342B7" w:rsidR="00A166AB" w:rsidRPr="00A166AB" w:rsidRDefault="0019550C" w:rsidP="00A166AB">
            <w:pPr>
              <w:spacing w:before="120" w:after="120"/>
              <w:rPr>
                <w:rFonts w:ascii="Arial" w:hAnsi="Arial" w:cs="Arial"/>
                <w:sz w:val="22"/>
                <w:szCs w:val="22"/>
              </w:rPr>
            </w:pPr>
            <w:r>
              <w:rPr>
                <w:rFonts w:ascii="Arial" w:hAnsi="Arial" w:cs="Arial"/>
                <w:sz w:val="22"/>
                <w:szCs w:val="22"/>
              </w:rPr>
              <w:t>“</w:t>
            </w:r>
            <w:r w:rsidR="00A166AB" w:rsidRPr="00A166AB">
              <w:rPr>
                <w:rFonts w:ascii="Arial" w:hAnsi="Arial" w:cs="Arial"/>
                <w:sz w:val="22"/>
                <w:szCs w:val="22"/>
              </w:rPr>
              <w:t>This indicator captures whether people are feeling supported to manage their self-assessed long-term condition. This is based on the GP</w:t>
            </w:r>
            <w:r w:rsidR="00AB4820">
              <w:rPr>
                <w:rFonts w:ascii="Arial" w:hAnsi="Arial" w:cs="Arial"/>
                <w:sz w:val="22"/>
                <w:szCs w:val="22"/>
              </w:rPr>
              <w:t xml:space="preserve"> </w:t>
            </w:r>
            <w:r w:rsidR="00A166AB" w:rsidRPr="00A166AB">
              <w:rPr>
                <w:rFonts w:ascii="Arial" w:hAnsi="Arial" w:cs="Arial"/>
                <w:sz w:val="22"/>
                <w:szCs w:val="22"/>
              </w:rPr>
              <w:t>P</w:t>
            </w:r>
            <w:r w:rsidR="00AB4820">
              <w:rPr>
                <w:rFonts w:ascii="Arial" w:hAnsi="Arial" w:cs="Arial"/>
                <w:sz w:val="22"/>
                <w:szCs w:val="22"/>
              </w:rPr>
              <w:t xml:space="preserve">atient survey </w:t>
            </w:r>
            <w:r w:rsidR="00A166AB" w:rsidRPr="00A166AB">
              <w:rPr>
                <w:rFonts w:ascii="Arial" w:hAnsi="Arial" w:cs="Arial"/>
                <w:sz w:val="22"/>
                <w:szCs w:val="22"/>
              </w:rPr>
              <w:t xml:space="preserve">- a survey about the experience of NHS care, particularly primary care. The vast majority of the population visit their GP each year, and the average person will visit their GP more than five times a year. Often it is the experience people have of primary care that determines their overall view of the NHS. This indicator uses survey results to look specifically at whether people are </w:t>
            </w:r>
            <w:r w:rsidR="00A166AB" w:rsidRPr="00A166AB">
              <w:rPr>
                <w:rFonts w:ascii="Arial" w:hAnsi="Arial" w:cs="Arial"/>
                <w:sz w:val="22"/>
                <w:szCs w:val="22"/>
              </w:rPr>
              <w:lastRenderedPageBreak/>
              <w:t>feeling supported to manager their long-term condition.</w:t>
            </w:r>
          </w:p>
          <w:p w14:paraId="46FD2163" w14:textId="788C58D2" w:rsidR="005F3926" w:rsidRPr="006E1387" w:rsidRDefault="00A166AB" w:rsidP="00A166AB">
            <w:pPr>
              <w:spacing w:before="120" w:after="120"/>
              <w:rPr>
                <w:rFonts w:ascii="Arial" w:hAnsi="Arial" w:cs="Arial"/>
                <w:sz w:val="22"/>
                <w:szCs w:val="22"/>
              </w:rPr>
            </w:pPr>
            <w:r w:rsidRPr="00A166AB">
              <w:rPr>
                <w:rFonts w:ascii="Arial" w:hAnsi="Arial" w:cs="Arial"/>
                <w:sz w:val="22"/>
                <w:szCs w:val="22"/>
              </w:rPr>
              <w:t>It is now standard practice in healthcare systems worldwide to ask people to provide direct feedback on the quality of their experience treatment and care. This indicator will be used alongside additional information sources to provide local clinicians and managers with intelligence on the quality of local services from the patients and</w:t>
            </w:r>
            <w:r>
              <w:rPr>
                <w:rFonts w:ascii="Arial" w:hAnsi="Arial" w:cs="Arial"/>
                <w:sz w:val="22"/>
                <w:szCs w:val="22"/>
              </w:rPr>
              <w:t xml:space="preserve"> </w:t>
            </w:r>
            <w:r w:rsidRPr="00A166AB">
              <w:rPr>
                <w:rFonts w:ascii="Arial" w:hAnsi="Arial" w:cs="Arial"/>
                <w:sz w:val="22"/>
                <w:szCs w:val="22"/>
              </w:rPr>
              <w:t>service users point of view and will ultimately play a role in driving improvements in the quality of service design and delivery.</w:t>
            </w:r>
            <w:r w:rsidR="0019550C" w:rsidRPr="0019550C">
              <w:rPr>
                <w:rFonts w:ascii="Arial" w:hAnsi="Arial" w:cs="Arial"/>
                <w:sz w:val="22"/>
                <w:szCs w:val="22"/>
              </w:rPr>
              <w:t xml:space="preserve">”.  </w:t>
            </w:r>
          </w:p>
        </w:tc>
        <w:tc>
          <w:tcPr>
            <w:tcW w:w="3047" w:type="dxa"/>
          </w:tcPr>
          <w:p w14:paraId="12B117EA" w14:textId="1BCE4AB7" w:rsidR="00A90153" w:rsidRPr="00A90153" w:rsidRDefault="00E25210" w:rsidP="00A90153">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Evidence base exists</w:t>
            </w:r>
            <w:r w:rsidR="005F3926">
              <w:rPr>
                <w:rFonts w:eastAsiaTheme="minorEastAsia" w:cs="Arial"/>
                <w:color w:val="000000" w:themeColor="dark1"/>
                <w:kern w:val="24"/>
                <w:sz w:val="22"/>
                <w:szCs w:val="22"/>
              </w:rPr>
              <w:t>.</w:t>
            </w:r>
            <w:r w:rsidR="007E7E62">
              <w:rPr>
                <w:rFonts w:eastAsiaTheme="minorEastAsia" w:cs="Arial"/>
                <w:color w:val="000000" w:themeColor="dark1"/>
                <w:kern w:val="24"/>
                <w:sz w:val="22"/>
                <w:szCs w:val="22"/>
              </w:rPr>
              <w:t xml:space="preserve"> </w:t>
            </w:r>
            <w:r w:rsidR="00A90153">
              <w:rPr>
                <w:rFonts w:eastAsiaTheme="minorEastAsia" w:cs="Arial"/>
                <w:color w:val="000000" w:themeColor="dark1"/>
                <w:kern w:val="24"/>
                <w:sz w:val="22"/>
                <w:szCs w:val="22"/>
              </w:rPr>
              <w:t xml:space="preserve">Whilst there are many specific guidelines for individual long term conditions, this indicator is a broad measure of patient experience across long term conditions. </w:t>
            </w:r>
            <w:r w:rsidR="00A90153" w:rsidRPr="00A90153">
              <w:rPr>
                <w:rFonts w:eastAsiaTheme="minorEastAsia" w:cs="Arial"/>
                <w:color w:val="000000" w:themeColor="dark1"/>
                <w:kern w:val="24"/>
                <w:sz w:val="22"/>
                <w:szCs w:val="22"/>
              </w:rPr>
              <w:t>This indicator aligns with NICE guid</w:t>
            </w:r>
            <w:r w:rsidR="00C0533C">
              <w:rPr>
                <w:rFonts w:eastAsiaTheme="minorEastAsia" w:cs="Arial"/>
                <w:color w:val="000000" w:themeColor="dark1"/>
                <w:kern w:val="24"/>
                <w:sz w:val="22"/>
                <w:szCs w:val="22"/>
              </w:rPr>
              <w:t>eline</w:t>
            </w:r>
            <w:r w:rsidR="00A90153" w:rsidRPr="00A90153">
              <w:rPr>
                <w:rFonts w:eastAsiaTheme="minorEastAsia" w:cs="Arial"/>
                <w:color w:val="000000" w:themeColor="dark1"/>
                <w:kern w:val="24"/>
                <w:sz w:val="22"/>
                <w:szCs w:val="22"/>
              </w:rPr>
              <w:t xml:space="preserve"> on patient experience (Patient experiences in adult NHS services: improving the experience of care for people using adult NHS services. CG13</w:t>
            </w:r>
            <w:r w:rsidR="00A90153">
              <w:rPr>
                <w:rFonts w:eastAsiaTheme="minorEastAsia" w:cs="Arial"/>
                <w:color w:val="000000" w:themeColor="dark1"/>
                <w:kern w:val="24"/>
                <w:sz w:val="22"/>
                <w:szCs w:val="22"/>
              </w:rPr>
              <w:t>8</w:t>
            </w:r>
            <w:r w:rsidR="000F0EC1">
              <w:rPr>
                <w:rStyle w:val="FootnoteReference"/>
                <w:rFonts w:eastAsiaTheme="minorEastAsia" w:cs="Arial"/>
                <w:color w:val="000000" w:themeColor="dark1"/>
                <w:kern w:val="24"/>
                <w:sz w:val="22"/>
                <w:szCs w:val="22"/>
              </w:rPr>
              <w:footnoteReference w:id="2"/>
            </w:r>
            <w:r w:rsidR="00A90153">
              <w:rPr>
                <w:rFonts w:eastAsiaTheme="minorEastAsia" w:cs="Arial"/>
                <w:color w:val="000000" w:themeColor="dark1"/>
                <w:kern w:val="24"/>
                <w:sz w:val="22"/>
                <w:szCs w:val="22"/>
              </w:rPr>
              <w:t xml:space="preserve">) </w:t>
            </w:r>
            <w:r w:rsidR="00A90153" w:rsidRPr="00A90153">
              <w:rPr>
                <w:rFonts w:eastAsiaTheme="minorEastAsia" w:cs="Arial"/>
                <w:color w:val="000000" w:themeColor="dark1"/>
                <w:kern w:val="24"/>
                <w:sz w:val="22"/>
                <w:szCs w:val="22"/>
              </w:rPr>
              <w:t xml:space="preserve">albeit published after </w:t>
            </w:r>
            <w:r w:rsidR="00A90153" w:rsidRPr="00A90153">
              <w:rPr>
                <w:rFonts w:eastAsiaTheme="minorEastAsia" w:cs="Arial"/>
                <w:color w:val="000000" w:themeColor="dark1"/>
                <w:kern w:val="24"/>
                <w:sz w:val="22"/>
                <w:szCs w:val="22"/>
              </w:rPr>
              <w:lastRenderedPageBreak/>
              <w:t>implementation of the indicator</w:t>
            </w:r>
          </w:p>
          <w:p w14:paraId="12B8C1AB" w14:textId="43E251D4" w:rsidR="00E05AB5" w:rsidRPr="006E1387" w:rsidRDefault="00E05AB5" w:rsidP="00A90153">
            <w:pPr>
              <w:pStyle w:val="NICEnormal"/>
              <w:spacing w:before="120" w:after="120" w:line="240" w:lineRule="auto"/>
              <w:rPr>
                <w:rFonts w:eastAsiaTheme="minorEastAsia" w:cs="Arial"/>
                <w:color w:val="000000" w:themeColor="dark1"/>
                <w:kern w:val="24"/>
                <w:sz w:val="22"/>
                <w:szCs w:val="22"/>
              </w:rPr>
            </w:pP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lastRenderedPageBreak/>
              <w:t xml:space="preserve">Specification </w:t>
            </w:r>
          </w:p>
        </w:tc>
        <w:tc>
          <w:tcPr>
            <w:tcW w:w="4092" w:type="dxa"/>
          </w:tcPr>
          <w:p w14:paraId="7F5AB8B1" w14:textId="46822A93" w:rsidR="00455B14" w:rsidRDefault="00F2277C"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Numerator: </w:t>
            </w:r>
            <w:r w:rsidR="00BA478F">
              <w:rPr>
                <w:rFonts w:ascii="Arial" w:hAnsi="Arial" w:cs="Arial"/>
                <w:color w:val="000000"/>
                <w:kern w:val="24"/>
                <w:sz w:val="22"/>
                <w:szCs w:val="22"/>
                <w:lang w:eastAsia="en-GB"/>
              </w:rPr>
              <w:t>Based on the following question from the GP Patient Survey, only responded to by those who state they have a long term condition:</w:t>
            </w:r>
          </w:p>
          <w:p w14:paraId="15689158" w14:textId="559B956D" w:rsidR="00BA478F" w:rsidRPr="00BA478F" w:rsidRDefault="00BA478F" w:rsidP="00BA478F">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w:t>
            </w:r>
            <w:r w:rsidRPr="00BA478F">
              <w:rPr>
                <w:rFonts w:ascii="Arial" w:hAnsi="Arial" w:cs="Arial"/>
                <w:color w:val="000000"/>
                <w:kern w:val="24"/>
                <w:sz w:val="22"/>
                <w:szCs w:val="22"/>
                <w:lang w:eastAsia="en-GB"/>
              </w:rPr>
              <w:t>In the last 12 months, have you had enough support from local services or organisations to help you to manage your long-term condition (or conditions)? Please think about all services and organisations, not just health services.</w:t>
            </w:r>
          </w:p>
          <w:p w14:paraId="679CA01A" w14:textId="77777777" w:rsidR="00BA478F" w:rsidRPr="00BA478F" w:rsidRDefault="00BA478F" w:rsidP="00BA478F">
            <w:pPr>
              <w:spacing w:before="120" w:after="120"/>
              <w:rPr>
                <w:rFonts w:ascii="Arial" w:hAnsi="Arial" w:cs="Arial"/>
                <w:color w:val="000000"/>
                <w:kern w:val="24"/>
                <w:sz w:val="22"/>
                <w:szCs w:val="22"/>
                <w:lang w:eastAsia="en-GB"/>
              </w:rPr>
            </w:pPr>
            <w:r w:rsidRPr="00BA478F">
              <w:rPr>
                <w:rFonts w:ascii="Arial" w:hAnsi="Arial" w:cs="Arial"/>
                <w:color w:val="000000"/>
                <w:kern w:val="24"/>
                <w:sz w:val="22"/>
                <w:szCs w:val="22"/>
                <w:lang w:eastAsia="en-GB"/>
              </w:rPr>
              <w:t>The possible responses to the question are:</w:t>
            </w:r>
          </w:p>
          <w:p w14:paraId="7EB6FC0E" w14:textId="77777777" w:rsidR="00BA478F" w:rsidRPr="00BA478F" w:rsidRDefault="00BA478F" w:rsidP="00BA478F">
            <w:pPr>
              <w:spacing w:before="120" w:after="120"/>
              <w:rPr>
                <w:rFonts w:ascii="Arial" w:hAnsi="Arial" w:cs="Arial"/>
                <w:color w:val="000000"/>
                <w:kern w:val="24"/>
                <w:sz w:val="22"/>
                <w:szCs w:val="22"/>
                <w:lang w:eastAsia="en-GB"/>
              </w:rPr>
            </w:pPr>
            <w:r w:rsidRPr="00BA478F">
              <w:rPr>
                <w:rFonts w:ascii="Arial" w:hAnsi="Arial" w:cs="Arial"/>
                <w:color w:val="000000"/>
                <w:kern w:val="24"/>
                <w:sz w:val="22"/>
                <w:szCs w:val="22"/>
                <w:lang w:eastAsia="en-GB"/>
              </w:rPr>
              <w:t>• Yes, definitely</w:t>
            </w:r>
          </w:p>
          <w:p w14:paraId="4CF09388" w14:textId="77777777" w:rsidR="00BA478F" w:rsidRPr="00BA478F" w:rsidRDefault="00BA478F" w:rsidP="00BA478F">
            <w:pPr>
              <w:spacing w:before="120" w:after="120"/>
              <w:rPr>
                <w:rFonts w:ascii="Arial" w:hAnsi="Arial" w:cs="Arial"/>
                <w:color w:val="000000"/>
                <w:kern w:val="24"/>
                <w:sz w:val="22"/>
                <w:szCs w:val="22"/>
                <w:lang w:eastAsia="en-GB"/>
              </w:rPr>
            </w:pPr>
            <w:r w:rsidRPr="00BA478F">
              <w:rPr>
                <w:rFonts w:ascii="Arial" w:hAnsi="Arial" w:cs="Arial"/>
                <w:color w:val="000000"/>
                <w:kern w:val="24"/>
                <w:sz w:val="22"/>
                <w:szCs w:val="22"/>
                <w:lang w:eastAsia="en-GB"/>
              </w:rPr>
              <w:t>• Yes, to some extent</w:t>
            </w:r>
          </w:p>
          <w:p w14:paraId="4458985B" w14:textId="77777777" w:rsidR="00BA478F" w:rsidRPr="00BA478F" w:rsidRDefault="00BA478F" w:rsidP="00BA478F">
            <w:pPr>
              <w:spacing w:before="120" w:after="120"/>
              <w:rPr>
                <w:rFonts w:ascii="Arial" w:hAnsi="Arial" w:cs="Arial"/>
                <w:color w:val="000000"/>
                <w:kern w:val="24"/>
                <w:sz w:val="22"/>
                <w:szCs w:val="22"/>
                <w:lang w:eastAsia="en-GB"/>
              </w:rPr>
            </w:pPr>
            <w:r w:rsidRPr="00BA478F">
              <w:rPr>
                <w:rFonts w:ascii="Arial" w:hAnsi="Arial" w:cs="Arial"/>
                <w:color w:val="000000"/>
                <w:kern w:val="24"/>
                <w:sz w:val="22"/>
                <w:szCs w:val="22"/>
                <w:lang w:eastAsia="en-GB"/>
              </w:rPr>
              <w:t>• No</w:t>
            </w:r>
          </w:p>
          <w:p w14:paraId="15D9ADA2" w14:textId="77777777" w:rsidR="00BA478F" w:rsidRPr="00BA478F" w:rsidRDefault="00BA478F" w:rsidP="00BA478F">
            <w:pPr>
              <w:spacing w:before="120" w:after="120"/>
              <w:rPr>
                <w:rFonts w:ascii="Arial" w:hAnsi="Arial" w:cs="Arial"/>
                <w:color w:val="000000"/>
                <w:kern w:val="24"/>
                <w:sz w:val="22"/>
                <w:szCs w:val="22"/>
                <w:lang w:eastAsia="en-GB"/>
              </w:rPr>
            </w:pPr>
            <w:r w:rsidRPr="00BA478F">
              <w:rPr>
                <w:rFonts w:ascii="Arial" w:hAnsi="Arial" w:cs="Arial"/>
                <w:color w:val="000000"/>
                <w:kern w:val="24"/>
                <w:sz w:val="22"/>
                <w:szCs w:val="22"/>
                <w:lang w:eastAsia="en-GB"/>
              </w:rPr>
              <w:t>• I haven’t needed support</w:t>
            </w:r>
          </w:p>
          <w:p w14:paraId="79B6CAEE" w14:textId="5A9A8769" w:rsidR="00BA478F" w:rsidRDefault="00BA478F" w:rsidP="00BA478F">
            <w:pPr>
              <w:spacing w:before="120" w:after="120"/>
              <w:rPr>
                <w:rFonts w:ascii="Arial" w:hAnsi="Arial" w:cs="Arial"/>
                <w:color w:val="000000"/>
                <w:kern w:val="24"/>
                <w:sz w:val="22"/>
                <w:szCs w:val="22"/>
                <w:lang w:eastAsia="en-GB"/>
              </w:rPr>
            </w:pPr>
            <w:r w:rsidRPr="00BA478F">
              <w:rPr>
                <w:rFonts w:ascii="Arial" w:hAnsi="Arial" w:cs="Arial"/>
                <w:color w:val="000000"/>
                <w:kern w:val="24"/>
                <w:sz w:val="22"/>
                <w:szCs w:val="22"/>
                <w:lang w:eastAsia="en-GB"/>
              </w:rPr>
              <w:t>• Don’t know/can’t say</w:t>
            </w:r>
            <w:r>
              <w:rPr>
                <w:rFonts w:ascii="Arial" w:hAnsi="Arial" w:cs="Arial"/>
                <w:color w:val="000000"/>
                <w:kern w:val="24"/>
                <w:sz w:val="22"/>
                <w:szCs w:val="22"/>
                <w:lang w:eastAsia="en-GB"/>
              </w:rPr>
              <w:t>”</w:t>
            </w:r>
          </w:p>
          <w:p w14:paraId="4F9B24A7" w14:textId="35347E60" w:rsidR="00BA478F" w:rsidRPr="006E1387" w:rsidRDefault="00BA478F" w:rsidP="00BA478F">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Where those responding “Yes, to some extent” are classed as 0.5 compared to 1 for those responding “Yes, definitely”.</w:t>
            </w:r>
          </w:p>
          <w:p w14:paraId="4FC7B690" w14:textId="144D3F5E"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Denominator:</w:t>
            </w:r>
            <w:r w:rsidR="00402BFB">
              <w:rPr>
                <w:rFonts w:ascii="Arial" w:hAnsi="Arial" w:cs="Arial"/>
                <w:color w:val="000000"/>
                <w:kern w:val="24"/>
                <w:sz w:val="22"/>
                <w:szCs w:val="22"/>
                <w:lang w:eastAsia="en-GB"/>
              </w:rPr>
              <w:t xml:space="preserve"> </w:t>
            </w:r>
            <w:r w:rsidR="00BA478F">
              <w:rPr>
                <w:rFonts w:ascii="Arial" w:hAnsi="Arial" w:cs="Arial"/>
                <w:color w:val="000000"/>
                <w:kern w:val="24"/>
                <w:sz w:val="22"/>
                <w:szCs w:val="22"/>
                <w:lang w:eastAsia="en-GB"/>
              </w:rPr>
              <w:t>Weighted count of respondents answering the first three options in the above question.</w:t>
            </w:r>
          </w:p>
          <w:p w14:paraId="158FFEDA" w14:textId="0F419201"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BA478F">
              <w:rPr>
                <w:rFonts w:ascii="Arial" w:hAnsi="Arial" w:cs="Arial"/>
                <w:color w:val="000000"/>
                <w:kern w:val="24"/>
                <w:sz w:val="22"/>
                <w:szCs w:val="22"/>
                <w:lang w:eastAsia="en-GB"/>
              </w:rPr>
              <w:t>Only respondents aged 18 and over are included to ensure comparability with prior years.</w:t>
            </w:r>
          </w:p>
          <w:p w14:paraId="46400236" w14:textId="2B08816F" w:rsidR="00402BFB" w:rsidRDefault="00F656C3"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161404">
              <w:rPr>
                <w:rFonts w:ascii="Arial" w:hAnsi="Arial" w:cs="Arial"/>
                <w:color w:val="000000"/>
                <w:kern w:val="24"/>
                <w:sz w:val="22"/>
                <w:szCs w:val="22"/>
                <w:lang w:eastAsia="en-GB"/>
              </w:rPr>
              <w:t>Directly standardised proportion.</w:t>
            </w:r>
          </w:p>
          <w:p w14:paraId="241B73C2" w14:textId="14C713AA"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0438E0">
              <w:rPr>
                <w:rFonts w:ascii="Arial" w:hAnsi="Arial" w:cs="Arial"/>
                <w:color w:val="000000"/>
                <w:kern w:val="24"/>
                <w:sz w:val="22"/>
                <w:szCs w:val="22"/>
                <w:lang w:eastAsia="en-GB"/>
              </w:rPr>
              <w:t>England,</w:t>
            </w:r>
            <w:r w:rsidR="00BA478F">
              <w:rPr>
                <w:rFonts w:ascii="Arial" w:hAnsi="Arial" w:cs="Arial"/>
                <w:color w:val="000000"/>
                <w:kern w:val="24"/>
                <w:sz w:val="22"/>
                <w:szCs w:val="22"/>
                <w:lang w:eastAsia="en-GB"/>
              </w:rPr>
              <w:t xml:space="preserve"> </w:t>
            </w:r>
            <w:r w:rsidR="00D92AEB">
              <w:rPr>
                <w:rFonts w:ascii="Arial" w:hAnsi="Arial" w:cs="Arial"/>
                <w:color w:val="000000"/>
                <w:kern w:val="24"/>
                <w:sz w:val="22"/>
                <w:szCs w:val="22"/>
                <w:lang w:eastAsia="en-GB"/>
              </w:rPr>
              <w:t>CCG</w:t>
            </w:r>
            <w:r w:rsidR="00161404">
              <w:rPr>
                <w:rFonts w:ascii="Arial" w:hAnsi="Arial" w:cs="Arial"/>
                <w:color w:val="000000"/>
                <w:kern w:val="24"/>
                <w:sz w:val="22"/>
                <w:szCs w:val="22"/>
                <w:lang w:eastAsia="en-GB"/>
              </w:rPr>
              <w:t>.</w:t>
            </w:r>
          </w:p>
          <w:p w14:paraId="5B155699" w14:textId="2E4423C7"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161404">
              <w:rPr>
                <w:rFonts w:ascii="Arial" w:hAnsi="Arial" w:cs="Arial"/>
                <w:color w:val="000000"/>
                <w:kern w:val="24"/>
                <w:sz w:val="22"/>
                <w:szCs w:val="22"/>
                <w:lang w:eastAsia="en-GB"/>
              </w:rPr>
              <w:t>GP Patient survey</w:t>
            </w:r>
          </w:p>
          <w:p w14:paraId="134E4565" w14:textId="0D95BC26" w:rsidR="00A54F81" w:rsidRPr="006E1387" w:rsidRDefault="00873503" w:rsidP="0016140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lastRenderedPageBreak/>
              <w:t xml:space="preserve">Disclosure control: </w:t>
            </w:r>
            <w:r w:rsidR="00161404">
              <w:rPr>
                <w:rFonts w:ascii="Arial" w:hAnsi="Arial" w:cs="Arial"/>
                <w:color w:val="000000"/>
                <w:kern w:val="24"/>
                <w:sz w:val="22"/>
                <w:szCs w:val="22"/>
                <w:lang w:eastAsia="en-GB"/>
              </w:rPr>
              <w:t xml:space="preserve">Small number suppression is applied for any breakdown with less than 10 respondents, or where respondents for </w:t>
            </w:r>
            <w:r w:rsidR="00D92AEB">
              <w:rPr>
                <w:rFonts w:ascii="Arial" w:hAnsi="Arial" w:cs="Arial"/>
                <w:color w:val="000000"/>
                <w:kern w:val="24"/>
                <w:sz w:val="22"/>
                <w:szCs w:val="22"/>
                <w:lang w:eastAsia="en-GB"/>
              </w:rPr>
              <w:t>more than two</w:t>
            </w:r>
            <w:r w:rsidR="00161404">
              <w:rPr>
                <w:rFonts w:ascii="Arial" w:hAnsi="Arial" w:cs="Arial"/>
                <w:color w:val="000000"/>
                <w:kern w:val="24"/>
                <w:sz w:val="22"/>
                <w:szCs w:val="22"/>
                <w:lang w:eastAsia="en-GB"/>
              </w:rPr>
              <w:t xml:space="preserve"> particular age or sex groups are missing an indicator value will not be calculated.</w:t>
            </w:r>
          </w:p>
        </w:tc>
        <w:tc>
          <w:tcPr>
            <w:tcW w:w="3047" w:type="dxa"/>
          </w:tcPr>
          <w:p w14:paraId="3C3529D2" w14:textId="0B8323A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lastRenderedPageBreak/>
              <w:t>The indicator has defined components necessary to construct the indicator</w:t>
            </w:r>
            <w:r w:rsidR="00217BF3">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6164A0BB" w14:textId="3F05EB80" w:rsidR="00F656C3" w:rsidRPr="006E1387" w:rsidRDefault="00F52CF4" w:rsidP="00AF27B4">
            <w:pPr>
              <w:spacing w:before="120" w:after="120"/>
              <w:rPr>
                <w:rFonts w:ascii="Arial" w:hAnsi="Arial" w:cs="Arial"/>
                <w:sz w:val="22"/>
                <w:szCs w:val="22"/>
              </w:rPr>
            </w:pPr>
            <w:r>
              <w:rPr>
                <w:rFonts w:ascii="Arial" w:hAnsi="Arial" w:cs="Arial"/>
                <w:sz w:val="22"/>
                <w:szCs w:val="22"/>
              </w:rPr>
              <w:t>All data from long running data sources.</w:t>
            </w:r>
          </w:p>
          <w:p w14:paraId="23202A2C" w14:textId="363ECA27" w:rsidR="002B4762" w:rsidRPr="006E1387" w:rsidRDefault="002B4762" w:rsidP="002B4762">
            <w:pPr>
              <w:spacing w:before="120" w:after="120"/>
              <w:rPr>
                <w:rFonts w:ascii="Arial" w:hAnsi="Arial" w:cs="Arial"/>
                <w:sz w:val="22"/>
                <w:szCs w:val="22"/>
              </w:rPr>
            </w:pPr>
          </w:p>
        </w:tc>
        <w:tc>
          <w:tcPr>
            <w:tcW w:w="3047" w:type="dxa"/>
          </w:tcPr>
          <w:p w14:paraId="7C614BB1" w14:textId="53419211" w:rsidR="00455B14" w:rsidRPr="006E1387" w:rsidRDefault="00262A3E" w:rsidP="00EC7278">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r w:rsidR="00EC7278">
              <w:rPr>
                <w:rFonts w:ascii="Arial" w:eastAsiaTheme="minorEastAsia" w:hAnsi="Arial" w:cs="Arial"/>
                <w:color w:val="000000" w:themeColor="dark1"/>
                <w:kern w:val="24"/>
                <w:sz w:val="22"/>
                <w:szCs w:val="22"/>
                <w:lang w:eastAsia="en-GB"/>
              </w:rPr>
              <w:t>.</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5FC83999" w14:textId="3AB31702" w:rsidR="000438E0" w:rsidRDefault="00EC7278" w:rsidP="000438E0">
            <w:pPr>
              <w:spacing w:before="120" w:after="120"/>
              <w:rPr>
                <w:rFonts w:ascii="Arial" w:hAnsi="Arial" w:cs="Arial"/>
                <w:sz w:val="22"/>
                <w:szCs w:val="22"/>
              </w:rPr>
            </w:pPr>
            <w:r>
              <w:rPr>
                <w:rFonts w:ascii="Arial" w:hAnsi="Arial" w:cs="Arial"/>
                <w:sz w:val="22"/>
                <w:szCs w:val="22"/>
              </w:rPr>
              <w:t xml:space="preserve">Changes to the question on types of long term condition occurred in 2017 and 2018, making comparison to prior years less useful. </w:t>
            </w:r>
          </w:p>
          <w:p w14:paraId="2117977B" w14:textId="218AFB98" w:rsidR="009F3187" w:rsidRPr="006E1387" w:rsidRDefault="009F3187" w:rsidP="00262A3E">
            <w:pPr>
              <w:spacing w:before="120" w:after="120"/>
              <w:rPr>
                <w:rFonts w:cs="Arial"/>
                <w:sz w:val="22"/>
                <w:szCs w:val="22"/>
              </w:rPr>
            </w:pPr>
          </w:p>
        </w:tc>
        <w:tc>
          <w:tcPr>
            <w:tcW w:w="3047" w:type="dxa"/>
          </w:tcPr>
          <w:p w14:paraId="29506238" w14:textId="2D49B6D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5FC4D2AC" w14:textId="77777777" w:rsidR="002223A6"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p w14:paraId="472E62AD" w14:textId="78AD0040" w:rsidR="00217BF3" w:rsidRPr="006E1387" w:rsidRDefault="00B05610" w:rsidP="00455B14">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Indicator must be interpreted with caution.</w:t>
            </w:r>
          </w:p>
        </w:tc>
      </w:tr>
      <w:tr w:rsidR="00041011" w:rsidRPr="006E1387" w14:paraId="515852F3" w14:textId="598C7331" w:rsidTr="00DA4D66">
        <w:trPr>
          <w:trHeight w:val="977"/>
        </w:trPr>
        <w:tc>
          <w:tcPr>
            <w:tcW w:w="1878" w:type="dxa"/>
          </w:tcPr>
          <w:p w14:paraId="5DC1BD3A" w14:textId="17F33E7B" w:rsidR="00041011" w:rsidRPr="006E1387" w:rsidRDefault="00041011" w:rsidP="00041011">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092" w:type="dxa"/>
          </w:tcPr>
          <w:p w14:paraId="6C854FEE" w14:textId="4A0EB0D8" w:rsidR="00041011" w:rsidRPr="006E1387" w:rsidRDefault="00EC7278" w:rsidP="00BA30D0">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Risk of changes to questions in the GP survey, this should be monitored on each assessment.</w:t>
            </w:r>
          </w:p>
        </w:tc>
        <w:tc>
          <w:tcPr>
            <w:tcW w:w="3047" w:type="dxa"/>
          </w:tcPr>
          <w:p w14:paraId="7C2C11AA" w14:textId="477A41DD" w:rsidR="00041011" w:rsidRPr="006E1387" w:rsidRDefault="00041011" w:rsidP="00EC7278">
            <w:pPr>
              <w:pStyle w:val="NICEnormal"/>
              <w:spacing w:before="120" w:after="120" w:line="240" w:lineRule="auto"/>
              <w:rPr>
                <w:rFonts w:cs="Arial"/>
                <w:color w:val="000000"/>
                <w:kern w:val="24"/>
                <w:sz w:val="22"/>
                <w:szCs w:val="22"/>
                <w:lang w:eastAsia="en-GB"/>
              </w:rPr>
            </w:pPr>
            <w:r w:rsidRPr="00EC7278">
              <w:rPr>
                <w:rFonts w:eastAsiaTheme="minorEastAsia" w:cs="Arial"/>
                <w:color w:val="000000" w:themeColor="dark1"/>
                <w:kern w:val="24"/>
                <w:sz w:val="22"/>
                <w:szCs w:val="22"/>
              </w:rPr>
              <w:t>Potential impact of survey question changes on long running trend data.</w:t>
            </w:r>
          </w:p>
        </w:tc>
      </w:tr>
    </w:tbl>
    <w:p w14:paraId="37D9A2F5" w14:textId="084C27AB" w:rsidR="004A517E" w:rsidRDefault="004A517E">
      <w:pPr>
        <w:rPr>
          <w:rFonts w:ascii="Arial" w:hAnsi="Arial"/>
          <w:lang w:val="en-US"/>
        </w:rPr>
      </w:pPr>
    </w:p>
    <w:p w14:paraId="27733BC1" w14:textId="77777777" w:rsidR="00120128" w:rsidRDefault="00120128" w:rsidP="00120128">
      <w:pPr>
        <w:pStyle w:val="Paragraphnonumbers"/>
      </w:pPr>
      <w:r w:rsidRPr="00B12039">
        <w:rPr>
          <w:b/>
        </w:rPr>
        <w:t>Summary:</w:t>
      </w:r>
      <w:r>
        <w:t xml:space="preserve"> </w:t>
      </w:r>
      <w:r w:rsidRPr="00B60A21">
        <w:t>Indicator to be renewed.</w:t>
      </w:r>
    </w:p>
    <w:p w14:paraId="2B303300" w14:textId="77777777" w:rsidR="007035E2" w:rsidRDefault="007035E2" w:rsidP="007035E2">
      <w:pPr>
        <w:pStyle w:val="Paragraphnonumbers"/>
        <w:rPr>
          <w:b/>
        </w:rPr>
      </w:pPr>
      <w:r>
        <w:rPr>
          <w:b/>
        </w:rPr>
        <w:t xml:space="preserve">NHS Digital Indicator reference: </w:t>
      </w:r>
    </w:p>
    <w:p w14:paraId="732148DC" w14:textId="41EC71EB" w:rsidR="007035E2" w:rsidRDefault="007035E2" w:rsidP="007035E2">
      <w:pPr>
        <w:pStyle w:val="Paragraphnonumbers"/>
      </w:pPr>
      <w:r>
        <w:t xml:space="preserve">CCG Outcomes Indicator Set - </w:t>
      </w:r>
      <w:r w:rsidRPr="007035E2">
        <w:t>2.2 Proportion of people who are feeling supported to manage their condition</w:t>
      </w:r>
    </w:p>
    <w:p w14:paraId="123085F8" w14:textId="2771EB07" w:rsidR="00D73835" w:rsidRDefault="00D73835" w:rsidP="00D92AEB">
      <w:pPr>
        <w:pStyle w:val="Paragraphnonumbers"/>
      </w:pPr>
    </w:p>
    <w:sectPr w:rsidR="00D73835"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C937" w14:textId="77777777" w:rsidR="007035E2" w:rsidRDefault="007035E2" w:rsidP="00C24AF5">
    <w:pPr>
      <w:pStyle w:val="Footer"/>
    </w:pPr>
  </w:p>
  <w:p w14:paraId="756F4D01" w14:textId="49EA2329" w:rsidR="007035E2" w:rsidRDefault="007035E2" w:rsidP="00C24AF5">
    <w:pPr>
      <w:pStyle w:val="Footer"/>
    </w:pPr>
    <w:r>
      <w:t xml:space="preserve">IAP00128 </w:t>
    </w:r>
    <w:r w:rsidRPr="007035E2">
      <w:t>Proportion of people feeling supported to manage their conditions</w:t>
    </w:r>
    <w:r>
      <w:t>: Validity assessment June 2021</w:t>
    </w:r>
  </w:p>
  <w:p w14:paraId="0042B07A" w14:textId="71D437D8" w:rsidR="00BB14CA" w:rsidRPr="008C1C95" w:rsidRDefault="009B0E59" w:rsidP="00C24AF5">
    <w:pPr>
      <w:pStyle w:val="Footer"/>
    </w:pPr>
    <w:r>
      <w:tab/>
    </w:r>
    <w:r>
      <w:tab/>
    </w:r>
    <w:r w:rsidR="00BB14CA">
      <w:fldChar w:fldCharType="begin"/>
    </w:r>
    <w:r w:rsidR="00BB14CA">
      <w:instrText xml:space="preserve"> PAGE </w:instrText>
    </w:r>
    <w:r w:rsidR="00BB14CA">
      <w:fldChar w:fldCharType="separate"/>
    </w:r>
    <w:r w:rsidR="00C24AF5">
      <w:rPr>
        <w:noProof/>
      </w:rPr>
      <w:t>2</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C24AF5">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31CF1D59" w14:textId="3DEFCBF5" w:rsidR="00521D6D" w:rsidRDefault="00521D6D">
      <w:pPr>
        <w:pStyle w:val="FootnoteText"/>
      </w:pPr>
      <w:r>
        <w:rPr>
          <w:rStyle w:val="FootnoteReference"/>
        </w:rPr>
        <w:footnoteRef/>
      </w:r>
      <w:r>
        <w:t xml:space="preserve"> NHS Digital. </w:t>
      </w:r>
      <w:r w:rsidR="005179A0">
        <w:t>CCG</w:t>
      </w:r>
      <w:r>
        <w:t xml:space="preserve"> </w:t>
      </w:r>
      <w:r w:rsidR="00D92AEB">
        <w:t>outcomes indicator set</w:t>
      </w:r>
      <w:r>
        <w:t>, Indicator Quality Statement, Domain 2. 2.</w:t>
      </w:r>
      <w:r w:rsidR="00D92AEB">
        <w:t>2</w:t>
      </w:r>
      <w:r>
        <w:t xml:space="preserve"> </w:t>
      </w:r>
      <w:r w:rsidRPr="00521D6D">
        <w:t>Proportion of people feeling supported to manage their condition</w:t>
      </w:r>
      <w:r>
        <w:t xml:space="preserve">. Version 2.6, </w:t>
      </w:r>
      <w:r w:rsidR="00D92AEB">
        <w:t>September</w:t>
      </w:r>
      <w:r>
        <w:t xml:space="preserve"> 2018</w:t>
      </w:r>
    </w:p>
  </w:footnote>
  <w:footnote w:id="2">
    <w:p w14:paraId="5CA1D961" w14:textId="50553F5C" w:rsidR="000F0EC1" w:rsidRDefault="000F0EC1">
      <w:pPr>
        <w:pStyle w:val="FootnoteText"/>
      </w:pPr>
      <w:r>
        <w:rPr>
          <w:rStyle w:val="FootnoteReference"/>
        </w:rPr>
        <w:footnoteRef/>
      </w:r>
      <w:r>
        <w:t xml:space="preserve"> </w:t>
      </w:r>
      <w:r w:rsidRPr="000F0EC1">
        <w:t>Patient experience in adult NHS services: improving the experience of care for people using adult NHS services</w:t>
      </w:r>
      <w:r>
        <w:t xml:space="preserve">, published 24 February 2012, </w:t>
      </w:r>
      <w:hyperlink r:id="rId1" w:history="1">
        <w:r w:rsidRPr="005858B9">
          <w:rPr>
            <w:rStyle w:val="Hyperlink"/>
          </w:rPr>
          <w:t>https://www.nice.org.uk/guidance/cg138</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7"/>
  </w:num>
  <w:num w:numId="4">
    <w:abstractNumId w:val="12"/>
  </w:num>
  <w:num w:numId="5">
    <w:abstractNumId w:val="24"/>
  </w:num>
  <w:num w:numId="6">
    <w:abstractNumId w:val="1"/>
  </w:num>
  <w:num w:numId="7">
    <w:abstractNumId w:val="10"/>
  </w:num>
  <w:num w:numId="8">
    <w:abstractNumId w:val="22"/>
  </w:num>
  <w:num w:numId="9">
    <w:abstractNumId w:val="23"/>
  </w:num>
  <w:num w:numId="10">
    <w:abstractNumId w:val="5"/>
  </w:num>
  <w:num w:numId="11">
    <w:abstractNumId w:val="7"/>
  </w:num>
  <w:num w:numId="12">
    <w:abstractNumId w:val="3"/>
  </w:num>
  <w:num w:numId="13">
    <w:abstractNumId w:val="30"/>
  </w:num>
  <w:num w:numId="14">
    <w:abstractNumId w:val="14"/>
  </w:num>
  <w:num w:numId="15">
    <w:abstractNumId w:val="9"/>
  </w:num>
  <w:num w:numId="16">
    <w:abstractNumId w:val="19"/>
  </w:num>
  <w:num w:numId="17">
    <w:abstractNumId w:val="16"/>
  </w:num>
  <w:num w:numId="18">
    <w:abstractNumId w:val="21"/>
  </w:num>
  <w:num w:numId="19">
    <w:abstractNumId w:val="25"/>
  </w:num>
  <w:num w:numId="20">
    <w:abstractNumId w:val="6"/>
  </w:num>
  <w:num w:numId="21">
    <w:abstractNumId w:val="28"/>
  </w:num>
  <w:num w:numId="22">
    <w:abstractNumId w:val="0"/>
  </w:num>
  <w:num w:numId="23">
    <w:abstractNumId w:val="4"/>
  </w:num>
  <w:num w:numId="24">
    <w:abstractNumId w:val="26"/>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29"/>
  </w:num>
  <w:num w:numId="39">
    <w:abstractNumId w:val="20"/>
  </w:num>
  <w:num w:numId="40">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4649"/>
    <w:rsid w:val="00035D96"/>
    <w:rsid w:val="00036EE4"/>
    <w:rsid w:val="00037552"/>
    <w:rsid w:val="00041011"/>
    <w:rsid w:val="000414CD"/>
    <w:rsid w:val="0004386A"/>
    <w:rsid w:val="000438E0"/>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24A0"/>
    <w:rsid w:val="000E4899"/>
    <w:rsid w:val="000E7E3C"/>
    <w:rsid w:val="000F0EC1"/>
    <w:rsid w:val="000F3B49"/>
    <w:rsid w:val="000F6502"/>
    <w:rsid w:val="001043B0"/>
    <w:rsid w:val="001066B8"/>
    <w:rsid w:val="00110A94"/>
    <w:rsid w:val="00110AD8"/>
    <w:rsid w:val="00112FAE"/>
    <w:rsid w:val="001131E2"/>
    <w:rsid w:val="001134E7"/>
    <w:rsid w:val="00120128"/>
    <w:rsid w:val="00121C0F"/>
    <w:rsid w:val="00124CBD"/>
    <w:rsid w:val="001252AE"/>
    <w:rsid w:val="00125557"/>
    <w:rsid w:val="001306F4"/>
    <w:rsid w:val="00130EC7"/>
    <w:rsid w:val="00134FDA"/>
    <w:rsid w:val="00135081"/>
    <w:rsid w:val="001352C4"/>
    <w:rsid w:val="00136466"/>
    <w:rsid w:val="001368F7"/>
    <w:rsid w:val="001377B8"/>
    <w:rsid w:val="00140B46"/>
    <w:rsid w:val="00140D83"/>
    <w:rsid w:val="001413FC"/>
    <w:rsid w:val="00145D3C"/>
    <w:rsid w:val="001503E8"/>
    <w:rsid w:val="00154516"/>
    <w:rsid w:val="00155A83"/>
    <w:rsid w:val="00156264"/>
    <w:rsid w:val="00156529"/>
    <w:rsid w:val="001579DA"/>
    <w:rsid w:val="00161404"/>
    <w:rsid w:val="00161EBC"/>
    <w:rsid w:val="00165770"/>
    <w:rsid w:val="00165B01"/>
    <w:rsid w:val="00166C1A"/>
    <w:rsid w:val="0017169E"/>
    <w:rsid w:val="0017396B"/>
    <w:rsid w:val="00175BE8"/>
    <w:rsid w:val="00175F5D"/>
    <w:rsid w:val="00177200"/>
    <w:rsid w:val="001773DC"/>
    <w:rsid w:val="001779E5"/>
    <w:rsid w:val="00182263"/>
    <w:rsid w:val="0018281C"/>
    <w:rsid w:val="00185F6B"/>
    <w:rsid w:val="00187570"/>
    <w:rsid w:val="00192188"/>
    <w:rsid w:val="00192B09"/>
    <w:rsid w:val="001936A7"/>
    <w:rsid w:val="00193D4B"/>
    <w:rsid w:val="00194E6C"/>
    <w:rsid w:val="0019550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17BF3"/>
    <w:rsid w:val="00220661"/>
    <w:rsid w:val="002213B0"/>
    <w:rsid w:val="0022189B"/>
    <w:rsid w:val="002223A6"/>
    <w:rsid w:val="002229AD"/>
    <w:rsid w:val="00224AEE"/>
    <w:rsid w:val="00225FF4"/>
    <w:rsid w:val="00230A13"/>
    <w:rsid w:val="002331C6"/>
    <w:rsid w:val="00236B76"/>
    <w:rsid w:val="002408EA"/>
    <w:rsid w:val="00241410"/>
    <w:rsid w:val="002549B2"/>
    <w:rsid w:val="002563DF"/>
    <w:rsid w:val="0026014A"/>
    <w:rsid w:val="0026108E"/>
    <w:rsid w:val="002614ED"/>
    <w:rsid w:val="00262A3E"/>
    <w:rsid w:val="00265142"/>
    <w:rsid w:val="00266AA6"/>
    <w:rsid w:val="00266B50"/>
    <w:rsid w:val="00270605"/>
    <w:rsid w:val="00271804"/>
    <w:rsid w:val="00271857"/>
    <w:rsid w:val="00276AC9"/>
    <w:rsid w:val="00277ED2"/>
    <w:rsid w:val="00280F8A"/>
    <w:rsid w:val="00284F52"/>
    <w:rsid w:val="00286537"/>
    <w:rsid w:val="00286C3A"/>
    <w:rsid w:val="00287467"/>
    <w:rsid w:val="00291A5B"/>
    <w:rsid w:val="00292B2C"/>
    <w:rsid w:val="0029330E"/>
    <w:rsid w:val="00296E2E"/>
    <w:rsid w:val="002A23A7"/>
    <w:rsid w:val="002A5503"/>
    <w:rsid w:val="002A6812"/>
    <w:rsid w:val="002A7339"/>
    <w:rsid w:val="002A7A24"/>
    <w:rsid w:val="002B4762"/>
    <w:rsid w:val="002B565A"/>
    <w:rsid w:val="002B71D2"/>
    <w:rsid w:val="002C0DA9"/>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4F2E"/>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5E5F"/>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2BFB"/>
    <w:rsid w:val="00405B03"/>
    <w:rsid w:val="00405FDF"/>
    <w:rsid w:val="004068EA"/>
    <w:rsid w:val="004075B6"/>
    <w:rsid w:val="00407F14"/>
    <w:rsid w:val="00410E4D"/>
    <w:rsid w:val="00411C38"/>
    <w:rsid w:val="0041238E"/>
    <w:rsid w:val="004150FB"/>
    <w:rsid w:val="00416EA1"/>
    <w:rsid w:val="00420952"/>
    <w:rsid w:val="00422E2D"/>
    <w:rsid w:val="00423C0E"/>
    <w:rsid w:val="00423DB4"/>
    <w:rsid w:val="0042425C"/>
    <w:rsid w:val="004247FB"/>
    <w:rsid w:val="004271A0"/>
    <w:rsid w:val="0042742A"/>
    <w:rsid w:val="004306C0"/>
    <w:rsid w:val="00431F8B"/>
    <w:rsid w:val="00433F81"/>
    <w:rsid w:val="00440CCA"/>
    <w:rsid w:val="00442D76"/>
    <w:rsid w:val="004440AF"/>
    <w:rsid w:val="00446BEE"/>
    <w:rsid w:val="00450E6D"/>
    <w:rsid w:val="004518F7"/>
    <w:rsid w:val="0045334C"/>
    <w:rsid w:val="004539A8"/>
    <w:rsid w:val="004539D9"/>
    <w:rsid w:val="00455B14"/>
    <w:rsid w:val="00456B1D"/>
    <w:rsid w:val="004615CD"/>
    <w:rsid w:val="00461C01"/>
    <w:rsid w:val="00462AFA"/>
    <w:rsid w:val="0046325E"/>
    <w:rsid w:val="0046445C"/>
    <w:rsid w:val="0046709A"/>
    <w:rsid w:val="004700B2"/>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6448"/>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179A0"/>
    <w:rsid w:val="00521D6D"/>
    <w:rsid w:val="00523BB4"/>
    <w:rsid w:val="005243EC"/>
    <w:rsid w:val="005245EF"/>
    <w:rsid w:val="005249CF"/>
    <w:rsid w:val="00525DD1"/>
    <w:rsid w:val="00527A29"/>
    <w:rsid w:val="005343E1"/>
    <w:rsid w:val="005353CB"/>
    <w:rsid w:val="00535CCD"/>
    <w:rsid w:val="00545970"/>
    <w:rsid w:val="00550783"/>
    <w:rsid w:val="005508EE"/>
    <w:rsid w:val="005533F8"/>
    <w:rsid w:val="005536FB"/>
    <w:rsid w:val="00555CC8"/>
    <w:rsid w:val="00556B58"/>
    <w:rsid w:val="005577FA"/>
    <w:rsid w:val="00561A27"/>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20E"/>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2905"/>
    <w:rsid w:val="005F3926"/>
    <w:rsid w:val="005F3989"/>
    <w:rsid w:val="005F3C5C"/>
    <w:rsid w:val="005F5AFD"/>
    <w:rsid w:val="005F6BB8"/>
    <w:rsid w:val="005F6F0A"/>
    <w:rsid w:val="005F7681"/>
    <w:rsid w:val="00601291"/>
    <w:rsid w:val="0060351B"/>
    <w:rsid w:val="00607959"/>
    <w:rsid w:val="0061221F"/>
    <w:rsid w:val="00614078"/>
    <w:rsid w:val="006150A0"/>
    <w:rsid w:val="0061798B"/>
    <w:rsid w:val="0062228B"/>
    <w:rsid w:val="00624430"/>
    <w:rsid w:val="00625AEE"/>
    <w:rsid w:val="00627687"/>
    <w:rsid w:val="006276D1"/>
    <w:rsid w:val="006279C2"/>
    <w:rsid w:val="00630A5B"/>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7035E2"/>
    <w:rsid w:val="0070542C"/>
    <w:rsid w:val="007067D1"/>
    <w:rsid w:val="00713287"/>
    <w:rsid w:val="007136A7"/>
    <w:rsid w:val="007139DD"/>
    <w:rsid w:val="007143AC"/>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76D09"/>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E7E62"/>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3F79"/>
    <w:rsid w:val="00844032"/>
    <w:rsid w:val="008443D8"/>
    <w:rsid w:val="008445E7"/>
    <w:rsid w:val="00844854"/>
    <w:rsid w:val="00847D3A"/>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4BD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DDA"/>
    <w:rsid w:val="00937E8B"/>
    <w:rsid w:val="009460E7"/>
    <w:rsid w:val="00947483"/>
    <w:rsid w:val="00947FDB"/>
    <w:rsid w:val="00952219"/>
    <w:rsid w:val="009535CF"/>
    <w:rsid w:val="009539B0"/>
    <w:rsid w:val="00953F4A"/>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2922"/>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6AB"/>
    <w:rsid w:val="00A16F4B"/>
    <w:rsid w:val="00A17B57"/>
    <w:rsid w:val="00A240EE"/>
    <w:rsid w:val="00A25B7F"/>
    <w:rsid w:val="00A264CE"/>
    <w:rsid w:val="00A3050E"/>
    <w:rsid w:val="00A305B3"/>
    <w:rsid w:val="00A32C40"/>
    <w:rsid w:val="00A3325A"/>
    <w:rsid w:val="00A4094A"/>
    <w:rsid w:val="00A426B6"/>
    <w:rsid w:val="00A426BE"/>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153"/>
    <w:rsid w:val="00A90FB2"/>
    <w:rsid w:val="00A922F5"/>
    <w:rsid w:val="00A9270F"/>
    <w:rsid w:val="00A96317"/>
    <w:rsid w:val="00A9690E"/>
    <w:rsid w:val="00A9779D"/>
    <w:rsid w:val="00AA276F"/>
    <w:rsid w:val="00AA32D3"/>
    <w:rsid w:val="00AA4327"/>
    <w:rsid w:val="00AA5560"/>
    <w:rsid w:val="00AA5CBC"/>
    <w:rsid w:val="00AA74EB"/>
    <w:rsid w:val="00AA7A0F"/>
    <w:rsid w:val="00AB09A9"/>
    <w:rsid w:val="00AB1BBA"/>
    <w:rsid w:val="00AB3D08"/>
    <w:rsid w:val="00AB4820"/>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5610"/>
    <w:rsid w:val="00B06D4E"/>
    <w:rsid w:val="00B119ED"/>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0D0"/>
    <w:rsid w:val="00BA31F9"/>
    <w:rsid w:val="00BA3317"/>
    <w:rsid w:val="00BA3FDA"/>
    <w:rsid w:val="00BA4313"/>
    <w:rsid w:val="00BA4784"/>
    <w:rsid w:val="00BA478F"/>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1936"/>
    <w:rsid w:val="00C026AC"/>
    <w:rsid w:val="00C0533C"/>
    <w:rsid w:val="00C0570D"/>
    <w:rsid w:val="00C066A3"/>
    <w:rsid w:val="00C130C8"/>
    <w:rsid w:val="00C13168"/>
    <w:rsid w:val="00C13F60"/>
    <w:rsid w:val="00C14404"/>
    <w:rsid w:val="00C17D6A"/>
    <w:rsid w:val="00C203C9"/>
    <w:rsid w:val="00C21776"/>
    <w:rsid w:val="00C22E43"/>
    <w:rsid w:val="00C23238"/>
    <w:rsid w:val="00C235DF"/>
    <w:rsid w:val="00C24AF5"/>
    <w:rsid w:val="00C2539E"/>
    <w:rsid w:val="00C278DE"/>
    <w:rsid w:val="00C2796B"/>
    <w:rsid w:val="00C3004B"/>
    <w:rsid w:val="00C31F4C"/>
    <w:rsid w:val="00C3209A"/>
    <w:rsid w:val="00C32ADC"/>
    <w:rsid w:val="00C35755"/>
    <w:rsid w:val="00C41156"/>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8D0"/>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2AEB"/>
    <w:rsid w:val="00D939B7"/>
    <w:rsid w:val="00D950D8"/>
    <w:rsid w:val="00D95477"/>
    <w:rsid w:val="00D959C3"/>
    <w:rsid w:val="00D961B8"/>
    <w:rsid w:val="00DA1511"/>
    <w:rsid w:val="00DA4D66"/>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488C"/>
    <w:rsid w:val="00DE5EE7"/>
    <w:rsid w:val="00DF1EC1"/>
    <w:rsid w:val="00DF343E"/>
    <w:rsid w:val="00DF67C3"/>
    <w:rsid w:val="00DF6CEB"/>
    <w:rsid w:val="00E0098A"/>
    <w:rsid w:val="00E009D9"/>
    <w:rsid w:val="00E027D1"/>
    <w:rsid w:val="00E03F71"/>
    <w:rsid w:val="00E045EE"/>
    <w:rsid w:val="00E05AB5"/>
    <w:rsid w:val="00E06ED0"/>
    <w:rsid w:val="00E1082D"/>
    <w:rsid w:val="00E130CB"/>
    <w:rsid w:val="00E14934"/>
    <w:rsid w:val="00E172BE"/>
    <w:rsid w:val="00E2160E"/>
    <w:rsid w:val="00E24E02"/>
    <w:rsid w:val="00E25210"/>
    <w:rsid w:val="00E255EC"/>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8673E"/>
    <w:rsid w:val="00E92CE2"/>
    <w:rsid w:val="00E93CDD"/>
    <w:rsid w:val="00E949AC"/>
    <w:rsid w:val="00E977FB"/>
    <w:rsid w:val="00EA0944"/>
    <w:rsid w:val="00EA1325"/>
    <w:rsid w:val="00EA22D5"/>
    <w:rsid w:val="00EA241F"/>
    <w:rsid w:val="00EA2704"/>
    <w:rsid w:val="00EA4221"/>
    <w:rsid w:val="00EB2FE6"/>
    <w:rsid w:val="00EB3CD8"/>
    <w:rsid w:val="00EB6F5F"/>
    <w:rsid w:val="00EC7278"/>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277C"/>
    <w:rsid w:val="00F24175"/>
    <w:rsid w:val="00F25246"/>
    <w:rsid w:val="00F307D6"/>
    <w:rsid w:val="00F31A8E"/>
    <w:rsid w:val="00F32C2D"/>
    <w:rsid w:val="00F33108"/>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61C"/>
    <w:rsid w:val="00F6682D"/>
    <w:rsid w:val="00F701C7"/>
    <w:rsid w:val="00F7531F"/>
    <w:rsid w:val="00F75B77"/>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2CE"/>
    <w:rsid w:val="00FD05BA"/>
    <w:rsid w:val="00FD0638"/>
    <w:rsid w:val="00FD0AFD"/>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A90153"/>
    <w:rPr>
      <w:sz w:val="20"/>
      <w:szCs w:val="20"/>
    </w:rPr>
  </w:style>
  <w:style w:type="character" w:customStyle="1" w:styleId="EndnoteTextChar">
    <w:name w:val="Endnote Text Char"/>
    <w:basedOn w:val="DefaultParagraphFont"/>
    <w:link w:val="EndnoteText"/>
    <w:semiHidden/>
    <w:rsid w:val="00A9015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893081279">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ice.org.uk/guidance/cg1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68171-A513-4B37-BEF1-A979C9C34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2021-09-17T15:40:00Z</dcterms:created>
  <dcterms:modified xsi:type="dcterms:W3CDTF">2021-09-17T15:45:00Z</dcterms:modified>
</cp:coreProperties>
</file>