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85EA7E" w14:textId="0DDB4226" w:rsidR="00CE6EED" w:rsidRPr="00661BCF" w:rsidRDefault="00CE6EED" w:rsidP="00CE6EED">
      <w:pPr>
        <w:jc w:val="center"/>
        <w:rPr>
          <w:rFonts w:asciiTheme="minorHAnsi" w:hAnsiTheme="minorHAnsi" w:cstheme="minorHAnsi"/>
          <w:b/>
          <w:bCs/>
          <w:sz w:val="28"/>
          <w:szCs w:val="28"/>
        </w:rPr>
      </w:pPr>
      <w:r w:rsidRPr="00661BCF">
        <w:rPr>
          <w:rFonts w:asciiTheme="minorHAnsi" w:hAnsiTheme="minorHAnsi" w:cstheme="minorHAnsi"/>
          <w:b/>
          <w:bCs/>
          <w:sz w:val="28"/>
          <w:szCs w:val="28"/>
        </w:rPr>
        <w:t>NHS Digital</w:t>
      </w:r>
    </w:p>
    <w:p w14:paraId="6D81B0DF" w14:textId="77777777" w:rsidR="00CE6EED" w:rsidRPr="00661BCF" w:rsidRDefault="00CE6EED" w:rsidP="00CE6EED">
      <w:pPr>
        <w:jc w:val="center"/>
        <w:rPr>
          <w:rFonts w:asciiTheme="minorHAnsi" w:hAnsiTheme="minorHAnsi" w:cstheme="minorHAnsi"/>
          <w:b/>
          <w:bCs/>
          <w:sz w:val="28"/>
          <w:szCs w:val="28"/>
        </w:rPr>
      </w:pPr>
      <w:r w:rsidRPr="00661BCF">
        <w:rPr>
          <w:rFonts w:asciiTheme="minorHAnsi" w:hAnsiTheme="minorHAnsi" w:cstheme="minorHAnsi"/>
          <w:b/>
          <w:bCs/>
          <w:sz w:val="28"/>
          <w:szCs w:val="28"/>
        </w:rPr>
        <w:t>Indicator Supporting Documentation</w:t>
      </w:r>
    </w:p>
    <w:p w14:paraId="3C4D560E" w14:textId="36339FB5" w:rsidR="00CE6EED" w:rsidRPr="00661BCF" w:rsidRDefault="00CE6EED" w:rsidP="00CE6EED">
      <w:pPr>
        <w:jc w:val="center"/>
        <w:rPr>
          <w:rFonts w:asciiTheme="minorHAnsi" w:hAnsiTheme="minorHAnsi" w:cstheme="minorHAnsi"/>
          <w:b/>
          <w:bCs/>
          <w:sz w:val="28"/>
          <w:szCs w:val="28"/>
        </w:rPr>
      </w:pPr>
      <w:r w:rsidRPr="00661BCF">
        <w:rPr>
          <w:rFonts w:asciiTheme="minorHAnsi" w:hAnsiTheme="minorHAnsi" w:cstheme="minorHAnsi"/>
          <w:b/>
          <w:bCs/>
          <w:sz w:val="28"/>
          <w:szCs w:val="28"/>
        </w:rPr>
        <w:t>IAP00342 Emergency hospital admissions for hip fracture in people aged 60 and over</w:t>
      </w:r>
    </w:p>
    <w:p w14:paraId="7582B4A6" w14:textId="77777777" w:rsidR="00CE6EED" w:rsidRPr="00661BCF" w:rsidRDefault="00CE6EED" w:rsidP="00CE6EED">
      <w:pPr>
        <w:jc w:val="center"/>
        <w:rPr>
          <w:rFonts w:asciiTheme="minorHAnsi" w:hAnsiTheme="minorHAnsi" w:cstheme="minorHAnsi"/>
        </w:rPr>
      </w:pPr>
    </w:p>
    <w:tbl>
      <w:tblPr>
        <w:tblStyle w:val="TableGrid1"/>
        <w:tblW w:w="14742" w:type="dxa"/>
        <w:tblLayout w:type="fixed"/>
        <w:tblLook w:val="04A0" w:firstRow="1" w:lastRow="0" w:firstColumn="1" w:lastColumn="0" w:noHBand="0" w:noVBand="1"/>
      </w:tblPr>
      <w:tblGrid>
        <w:gridCol w:w="3261"/>
        <w:gridCol w:w="11481"/>
      </w:tblGrid>
      <w:tr w:rsidR="00CE6EED" w:rsidRPr="00661BCF" w14:paraId="3D5C7BE6" w14:textId="77777777" w:rsidTr="00CE6EED">
        <w:tc>
          <w:tcPr>
            <w:tcW w:w="3261" w:type="dxa"/>
          </w:tcPr>
          <w:p w14:paraId="2A274525" w14:textId="77777777" w:rsidR="00012D07" w:rsidRPr="00661BCF" w:rsidRDefault="00012D07" w:rsidP="00661BCF">
            <w:pPr>
              <w:rPr>
                <w:rFonts w:asciiTheme="minorHAnsi" w:hAnsiTheme="minorHAnsi" w:cstheme="minorHAnsi"/>
                <w:b/>
              </w:rPr>
            </w:pPr>
            <w:r w:rsidRPr="00661BCF">
              <w:rPr>
                <w:rFonts w:asciiTheme="minorHAnsi" w:hAnsiTheme="minorHAnsi" w:cstheme="minorHAnsi"/>
              </w:rPr>
              <w:t>IAP Code</w:t>
            </w:r>
          </w:p>
        </w:tc>
        <w:tc>
          <w:tcPr>
            <w:tcW w:w="11481" w:type="dxa"/>
          </w:tcPr>
          <w:p w14:paraId="3F947515" w14:textId="77777777" w:rsidR="00012D07" w:rsidRPr="00661BCF" w:rsidRDefault="00012D07" w:rsidP="00661BCF">
            <w:pPr>
              <w:rPr>
                <w:rFonts w:asciiTheme="minorHAnsi" w:hAnsiTheme="minorHAnsi" w:cstheme="minorHAnsi"/>
              </w:rPr>
            </w:pPr>
            <w:r w:rsidRPr="00661BCF">
              <w:rPr>
                <w:rFonts w:asciiTheme="minorHAnsi" w:hAnsiTheme="minorHAnsi" w:cstheme="minorHAnsi"/>
              </w:rPr>
              <w:t>IAP00342</w:t>
            </w:r>
          </w:p>
        </w:tc>
      </w:tr>
      <w:tr w:rsidR="00CE6EED" w:rsidRPr="00661BCF" w14:paraId="07126194" w14:textId="77777777" w:rsidTr="00CE6EED">
        <w:tc>
          <w:tcPr>
            <w:tcW w:w="3261" w:type="dxa"/>
          </w:tcPr>
          <w:p w14:paraId="2009F528" w14:textId="77777777" w:rsidR="00012D07" w:rsidRPr="00661BCF" w:rsidRDefault="00012D07" w:rsidP="00661BCF">
            <w:pPr>
              <w:rPr>
                <w:rFonts w:asciiTheme="minorHAnsi" w:hAnsiTheme="minorHAnsi" w:cstheme="minorHAnsi"/>
                <w:b/>
              </w:rPr>
            </w:pPr>
            <w:r w:rsidRPr="00661BCF">
              <w:rPr>
                <w:rFonts w:asciiTheme="minorHAnsi" w:hAnsiTheme="minorHAnsi" w:cstheme="minorHAnsi"/>
              </w:rPr>
              <w:t>Title</w:t>
            </w:r>
          </w:p>
        </w:tc>
        <w:tc>
          <w:tcPr>
            <w:tcW w:w="11481" w:type="dxa"/>
          </w:tcPr>
          <w:p w14:paraId="390EC7C3" w14:textId="77777777" w:rsidR="00012D07" w:rsidRPr="00661BCF" w:rsidRDefault="00012D07" w:rsidP="00661BCF">
            <w:pPr>
              <w:rPr>
                <w:rFonts w:asciiTheme="minorHAnsi" w:hAnsiTheme="minorHAnsi" w:cstheme="minorHAnsi"/>
              </w:rPr>
            </w:pPr>
            <w:r w:rsidRPr="00661BCF">
              <w:rPr>
                <w:rFonts w:asciiTheme="minorHAnsi" w:hAnsiTheme="minorHAnsi" w:cstheme="minorHAnsi"/>
              </w:rPr>
              <w:t xml:space="preserve">Emergency hospital admissions for hip fracture in people aged 60 and over  </w:t>
            </w:r>
          </w:p>
        </w:tc>
      </w:tr>
      <w:tr w:rsidR="00CE6EED" w:rsidRPr="00661BCF" w14:paraId="5CA34A8A" w14:textId="77777777" w:rsidTr="00CE6EED">
        <w:tc>
          <w:tcPr>
            <w:tcW w:w="3261" w:type="dxa"/>
          </w:tcPr>
          <w:p w14:paraId="67362728" w14:textId="77777777" w:rsidR="00012D07" w:rsidRPr="00661BCF" w:rsidRDefault="00012D07" w:rsidP="00661BCF">
            <w:pPr>
              <w:rPr>
                <w:rFonts w:asciiTheme="minorHAnsi" w:hAnsiTheme="minorHAnsi" w:cstheme="minorHAnsi"/>
                <w:b/>
              </w:rPr>
            </w:pPr>
            <w:r w:rsidRPr="00661BCF">
              <w:rPr>
                <w:rFonts w:asciiTheme="minorHAnsi" w:hAnsiTheme="minorHAnsi" w:cstheme="minorHAnsi"/>
              </w:rPr>
              <w:t>Published by</w:t>
            </w:r>
          </w:p>
        </w:tc>
        <w:tc>
          <w:tcPr>
            <w:tcW w:w="11481" w:type="dxa"/>
          </w:tcPr>
          <w:p w14:paraId="238912CF" w14:textId="77777777" w:rsidR="00012D07" w:rsidRPr="00661BCF" w:rsidRDefault="00012D07" w:rsidP="00661BCF">
            <w:pPr>
              <w:rPr>
                <w:rFonts w:asciiTheme="minorHAnsi" w:hAnsiTheme="minorHAnsi" w:cstheme="minorHAnsi"/>
              </w:rPr>
            </w:pPr>
            <w:r w:rsidRPr="00661BCF">
              <w:rPr>
                <w:rFonts w:asciiTheme="minorHAnsi" w:hAnsiTheme="minorHAnsi" w:cstheme="minorHAnsi"/>
              </w:rPr>
              <w:t>NHS Digital</w:t>
            </w:r>
          </w:p>
        </w:tc>
      </w:tr>
      <w:tr w:rsidR="00CE6EED" w:rsidRPr="00661BCF" w14:paraId="1C58966C" w14:textId="77777777" w:rsidTr="00CE6EED">
        <w:tc>
          <w:tcPr>
            <w:tcW w:w="3261" w:type="dxa"/>
          </w:tcPr>
          <w:p w14:paraId="7F6F8AF0" w14:textId="77777777" w:rsidR="00012D07" w:rsidRPr="00661BCF" w:rsidRDefault="00012D07" w:rsidP="00661BCF">
            <w:pPr>
              <w:rPr>
                <w:rFonts w:asciiTheme="minorHAnsi" w:hAnsiTheme="minorHAnsi" w:cstheme="minorHAnsi"/>
                <w:b/>
              </w:rPr>
            </w:pPr>
            <w:r w:rsidRPr="00661BCF">
              <w:rPr>
                <w:rFonts w:asciiTheme="minorHAnsi" w:hAnsiTheme="minorHAnsi" w:cstheme="minorHAnsi"/>
              </w:rPr>
              <w:t>Reporting period</w:t>
            </w:r>
          </w:p>
        </w:tc>
        <w:tc>
          <w:tcPr>
            <w:tcW w:w="11481" w:type="dxa"/>
          </w:tcPr>
          <w:p w14:paraId="75320E39" w14:textId="77777777" w:rsidR="00012D07" w:rsidRPr="00661BCF" w:rsidRDefault="00012D07" w:rsidP="00661BCF">
            <w:pPr>
              <w:rPr>
                <w:rFonts w:asciiTheme="minorHAnsi" w:hAnsiTheme="minorHAnsi" w:cstheme="minorHAnsi"/>
              </w:rPr>
            </w:pPr>
            <w:r w:rsidRPr="00661BCF">
              <w:rPr>
                <w:rFonts w:asciiTheme="minorHAnsi" w:hAnsiTheme="minorHAnsi" w:cstheme="minorHAnsi"/>
              </w:rPr>
              <w:t>Annual</w:t>
            </w:r>
          </w:p>
        </w:tc>
      </w:tr>
      <w:tr w:rsidR="00CE6EED" w:rsidRPr="00661BCF" w14:paraId="4E33F5A7" w14:textId="77777777" w:rsidTr="00CE6EED">
        <w:tc>
          <w:tcPr>
            <w:tcW w:w="3261" w:type="dxa"/>
          </w:tcPr>
          <w:p w14:paraId="0D8F6E80" w14:textId="77777777" w:rsidR="00012D07" w:rsidRPr="00661BCF" w:rsidRDefault="00012D07" w:rsidP="00661BCF">
            <w:pPr>
              <w:rPr>
                <w:rFonts w:asciiTheme="minorHAnsi" w:hAnsiTheme="minorHAnsi" w:cstheme="minorHAnsi"/>
                <w:b/>
              </w:rPr>
            </w:pPr>
            <w:r w:rsidRPr="00661BCF">
              <w:rPr>
                <w:rFonts w:asciiTheme="minorHAnsi" w:hAnsiTheme="minorHAnsi" w:cstheme="minorHAnsi"/>
              </w:rPr>
              <w:t>Geographical Coverage</w:t>
            </w:r>
          </w:p>
        </w:tc>
        <w:tc>
          <w:tcPr>
            <w:tcW w:w="11481" w:type="dxa"/>
          </w:tcPr>
          <w:p w14:paraId="528EDFFE" w14:textId="77777777" w:rsidR="00012D07" w:rsidRPr="00661BCF" w:rsidRDefault="00012D07" w:rsidP="00661BCF">
            <w:pPr>
              <w:rPr>
                <w:rFonts w:asciiTheme="minorHAnsi" w:hAnsiTheme="minorHAnsi" w:cstheme="minorHAnsi"/>
              </w:rPr>
            </w:pPr>
            <w:r w:rsidRPr="00661BCF">
              <w:rPr>
                <w:rFonts w:asciiTheme="minorHAnsi" w:hAnsiTheme="minorHAnsi" w:cstheme="minorHAnsi"/>
              </w:rPr>
              <w:t>England</w:t>
            </w:r>
          </w:p>
        </w:tc>
      </w:tr>
      <w:tr w:rsidR="00CE6EED" w:rsidRPr="00661BCF" w14:paraId="3ADF7671" w14:textId="77777777" w:rsidTr="00CE6EED">
        <w:tc>
          <w:tcPr>
            <w:tcW w:w="3261" w:type="dxa"/>
          </w:tcPr>
          <w:p w14:paraId="3A63F477" w14:textId="77777777" w:rsidR="00012D07" w:rsidRPr="00661BCF" w:rsidRDefault="00012D07" w:rsidP="00661BCF">
            <w:pPr>
              <w:rPr>
                <w:rFonts w:asciiTheme="minorHAnsi" w:hAnsiTheme="minorHAnsi" w:cstheme="minorHAnsi"/>
                <w:b/>
              </w:rPr>
            </w:pPr>
            <w:r w:rsidRPr="00661BCF">
              <w:rPr>
                <w:rFonts w:asciiTheme="minorHAnsi" w:hAnsiTheme="minorHAnsi" w:cstheme="minorHAnsi"/>
              </w:rPr>
              <w:t>Reporting level(s)</w:t>
            </w:r>
          </w:p>
        </w:tc>
        <w:tc>
          <w:tcPr>
            <w:tcW w:w="11481" w:type="dxa"/>
          </w:tcPr>
          <w:p w14:paraId="27A6492E" w14:textId="77777777" w:rsidR="00012D07" w:rsidRPr="00661BCF" w:rsidRDefault="00012D07" w:rsidP="00661BCF">
            <w:pPr>
              <w:rPr>
                <w:rFonts w:asciiTheme="minorHAnsi" w:hAnsiTheme="minorHAnsi" w:cstheme="minorHAnsi"/>
              </w:rPr>
            </w:pPr>
          </w:p>
          <w:p w14:paraId="31523C48" w14:textId="77777777" w:rsidR="00012D07" w:rsidRPr="00661BCF" w:rsidRDefault="00012D07" w:rsidP="00661BCF">
            <w:pPr>
              <w:rPr>
                <w:rFonts w:asciiTheme="minorHAnsi" w:hAnsiTheme="minorHAnsi" w:cstheme="minorHAnsi"/>
              </w:rPr>
            </w:pPr>
            <w:r w:rsidRPr="00661BCF">
              <w:rPr>
                <w:rFonts w:asciiTheme="minorHAnsi" w:hAnsiTheme="minorHAnsi" w:cstheme="minorHAnsi"/>
              </w:rPr>
              <w:t>CCG and National</w:t>
            </w:r>
          </w:p>
        </w:tc>
      </w:tr>
      <w:tr w:rsidR="00CE6EED" w:rsidRPr="00661BCF" w14:paraId="6AD99504" w14:textId="77777777" w:rsidTr="00CE6EED">
        <w:tc>
          <w:tcPr>
            <w:tcW w:w="3261" w:type="dxa"/>
          </w:tcPr>
          <w:p w14:paraId="29CF9030" w14:textId="77777777" w:rsidR="00012D07" w:rsidRPr="00661BCF" w:rsidRDefault="00012D07" w:rsidP="00661BCF">
            <w:pPr>
              <w:rPr>
                <w:rFonts w:asciiTheme="minorHAnsi" w:hAnsiTheme="minorHAnsi" w:cstheme="minorHAnsi"/>
                <w:b/>
              </w:rPr>
            </w:pPr>
            <w:r w:rsidRPr="00661BCF">
              <w:rPr>
                <w:rFonts w:asciiTheme="minorHAnsi" w:hAnsiTheme="minorHAnsi" w:cstheme="minorHAnsi"/>
              </w:rPr>
              <w:t>Based on data from</w:t>
            </w:r>
          </w:p>
        </w:tc>
        <w:tc>
          <w:tcPr>
            <w:tcW w:w="11481" w:type="dxa"/>
          </w:tcPr>
          <w:p w14:paraId="1ADB51B0" w14:textId="77777777" w:rsidR="00012D07" w:rsidRPr="00661BCF" w:rsidRDefault="00012D07" w:rsidP="00661BCF">
            <w:pPr>
              <w:rPr>
                <w:rFonts w:asciiTheme="minorHAnsi" w:hAnsiTheme="minorHAnsi" w:cstheme="minorHAnsi"/>
              </w:rPr>
            </w:pPr>
            <w:r w:rsidRPr="00661BCF">
              <w:rPr>
                <w:rFonts w:asciiTheme="minorHAnsi" w:hAnsiTheme="minorHAnsi" w:cstheme="minorHAnsi"/>
              </w:rPr>
              <w:t>Hospital Episodes Statistics (HES), National Health Application and Infrastructure Services (NHAIS), Office for National Statistics (ONS) mid-year population estimates</w:t>
            </w:r>
          </w:p>
        </w:tc>
      </w:tr>
      <w:tr w:rsidR="00CE6EED" w:rsidRPr="00661BCF" w14:paraId="1DDE8F9B" w14:textId="77777777" w:rsidTr="00CE6EED">
        <w:tc>
          <w:tcPr>
            <w:tcW w:w="3261" w:type="dxa"/>
          </w:tcPr>
          <w:p w14:paraId="3836B09E" w14:textId="77777777" w:rsidR="00012D07" w:rsidRPr="00661BCF" w:rsidRDefault="00012D07" w:rsidP="00661BCF">
            <w:pPr>
              <w:rPr>
                <w:rFonts w:asciiTheme="minorHAnsi" w:hAnsiTheme="minorHAnsi" w:cstheme="minorHAnsi"/>
                <w:b/>
              </w:rPr>
            </w:pPr>
            <w:r w:rsidRPr="00661BCF">
              <w:rPr>
                <w:rFonts w:asciiTheme="minorHAnsi" w:hAnsiTheme="minorHAnsi" w:cstheme="minorHAnsi"/>
              </w:rPr>
              <w:t>Contact Author Name</w:t>
            </w:r>
          </w:p>
        </w:tc>
        <w:tc>
          <w:tcPr>
            <w:tcW w:w="11481" w:type="dxa"/>
          </w:tcPr>
          <w:p w14:paraId="2522621C" w14:textId="77777777" w:rsidR="00012D07" w:rsidRPr="00661BCF" w:rsidRDefault="00012D07" w:rsidP="00661BCF">
            <w:pPr>
              <w:rPr>
                <w:rFonts w:asciiTheme="minorHAnsi" w:hAnsiTheme="minorHAnsi" w:cstheme="minorHAnsi"/>
              </w:rPr>
            </w:pPr>
          </w:p>
          <w:p w14:paraId="331A954E" w14:textId="77777777" w:rsidR="00012D07" w:rsidRPr="00661BCF" w:rsidRDefault="00012D07" w:rsidP="00661BCF">
            <w:pPr>
              <w:rPr>
                <w:rFonts w:asciiTheme="minorHAnsi" w:hAnsiTheme="minorHAnsi" w:cstheme="minorHAnsi"/>
              </w:rPr>
            </w:pPr>
            <w:r w:rsidRPr="00661BCF">
              <w:rPr>
                <w:rFonts w:asciiTheme="minorHAnsi" w:hAnsiTheme="minorHAnsi" w:cstheme="minorHAnsi"/>
              </w:rPr>
              <w:t>The NHS Digital Clinical Indicators team</w:t>
            </w:r>
          </w:p>
        </w:tc>
      </w:tr>
      <w:tr w:rsidR="00CE6EED" w:rsidRPr="00661BCF" w14:paraId="55A570EF" w14:textId="77777777" w:rsidTr="00CE6EED">
        <w:tc>
          <w:tcPr>
            <w:tcW w:w="3261" w:type="dxa"/>
          </w:tcPr>
          <w:p w14:paraId="7E37DE9C" w14:textId="77777777" w:rsidR="00012D07" w:rsidRPr="00661BCF" w:rsidRDefault="00012D07" w:rsidP="00661BCF">
            <w:pPr>
              <w:rPr>
                <w:rFonts w:asciiTheme="minorHAnsi" w:hAnsiTheme="minorHAnsi" w:cstheme="minorHAnsi"/>
                <w:b/>
              </w:rPr>
            </w:pPr>
            <w:r w:rsidRPr="00661BCF">
              <w:rPr>
                <w:rFonts w:asciiTheme="minorHAnsi" w:hAnsiTheme="minorHAnsi" w:cstheme="minorHAnsi"/>
              </w:rPr>
              <w:t>Contact Author Email</w:t>
            </w:r>
          </w:p>
        </w:tc>
        <w:tc>
          <w:tcPr>
            <w:tcW w:w="11481" w:type="dxa"/>
          </w:tcPr>
          <w:p w14:paraId="4063F471" w14:textId="77777777" w:rsidR="00012D07" w:rsidRPr="00661BCF" w:rsidRDefault="00012D07" w:rsidP="00661BCF">
            <w:pPr>
              <w:rPr>
                <w:rFonts w:asciiTheme="minorHAnsi" w:hAnsiTheme="minorHAnsi" w:cstheme="minorHAnsi"/>
              </w:rPr>
            </w:pPr>
            <w:r w:rsidRPr="00661BCF">
              <w:rPr>
                <w:rFonts w:asciiTheme="minorHAnsi" w:hAnsiTheme="minorHAnsi" w:cstheme="minorHAnsi"/>
              </w:rPr>
              <w:t>clinical.indicators@nhs.net</w:t>
            </w:r>
          </w:p>
        </w:tc>
      </w:tr>
      <w:tr w:rsidR="00CE6EED" w:rsidRPr="00661BCF" w14:paraId="617F6700" w14:textId="77777777" w:rsidTr="00CE6EED">
        <w:tc>
          <w:tcPr>
            <w:tcW w:w="3261" w:type="dxa"/>
          </w:tcPr>
          <w:p w14:paraId="46EA7184" w14:textId="77777777" w:rsidR="00012D07" w:rsidRPr="00661BCF" w:rsidRDefault="00012D07" w:rsidP="00661BCF">
            <w:pPr>
              <w:rPr>
                <w:rFonts w:asciiTheme="minorHAnsi" w:hAnsiTheme="minorHAnsi" w:cstheme="minorHAnsi"/>
                <w:b/>
              </w:rPr>
            </w:pPr>
            <w:r w:rsidRPr="00661BCF">
              <w:rPr>
                <w:rFonts w:asciiTheme="minorHAnsi" w:hAnsiTheme="minorHAnsi" w:cstheme="minorHAnsi"/>
              </w:rPr>
              <w:t>Rating</w:t>
            </w:r>
          </w:p>
        </w:tc>
        <w:tc>
          <w:tcPr>
            <w:tcW w:w="11481" w:type="dxa"/>
          </w:tcPr>
          <w:p w14:paraId="2B11B5FD" w14:textId="77777777" w:rsidR="00012D07" w:rsidRPr="00661BCF" w:rsidRDefault="00012D07" w:rsidP="00661BCF">
            <w:pPr>
              <w:rPr>
                <w:rFonts w:asciiTheme="minorHAnsi" w:hAnsiTheme="minorHAnsi" w:cstheme="minorHAnsi"/>
              </w:rPr>
            </w:pPr>
            <w:r w:rsidRPr="00661BCF">
              <w:rPr>
                <w:rFonts w:asciiTheme="minorHAnsi" w:hAnsiTheme="minorHAnsi" w:cstheme="minorHAnsi"/>
              </w:rPr>
              <w:t>Fit for use</w:t>
            </w:r>
          </w:p>
        </w:tc>
      </w:tr>
      <w:tr w:rsidR="00CE6EED" w:rsidRPr="00661BCF" w14:paraId="2A4872DB" w14:textId="77777777" w:rsidTr="00CE6EED">
        <w:tc>
          <w:tcPr>
            <w:tcW w:w="3261" w:type="dxa"/>
          </w:tcPr>
          <w:p w14:paraId="6F9F5EC3" w14:textId="77777777" w:rsidR="00012D07" w:rsidRPr="00661BCF" w:rsidRDefault="00012D07" w:rsidP="00661BCF">
            <w:pPr>
              <w:rPr>
                <w:rFonts w:asciiTheme="minorHAnsi" w:hAnsiTheme="minorHAnsi" w:cstheme="minorHAnsi"/>
                <w:b/>
              </w:rPr>
            </w:pPr>
            <w:r w:rsidRPr="00661BCF">
              <w:rPr>
                <w:rFonts w:asciiTheme="minorHAnsi" w:hAnsiTheme="minorHAnsi" w:cstheme="minorHAnsi"/>
              </w:rPr>
              <w:t>Assurance date</w:t>
            </w:r>
          </w:p>
        </w:tc>
        <w:tc>
          <w:tcPr>
            <w:tcW w:w="11481" w:type="dxa"/>
          </w:tcPr>
          <w:p w14:paraId="50035108" w14:textId="77777777" w:rsidR="00012D07" w:rsidRPr="00661BCF" w:rsidRDefault="00012D07" w:rsidP="00661BCF">
            <w:pPr>
              <w:rPr>
                <w:rFonts w:asciiTheme="minorHAnsi" w:hAnsiTheme="minorHAnsi" w:cstheme="minorHAnsi"/>
              </w:rPr>
            </w:pPr>
            <w:r w:rsidRPr="00661BCF">
              <w:rPr>
                <w:rFonts w:asciiTheme="minorHAnsi" w:hAnsiTheme="minorHAnsi" w:cstheme="minorHAnsi"/>
              </w:rPr>
              <w:t>13/09/2018</w:t>
            </w:r>
          </w:p>
        </w:tc>
      </w:tr>
      <w:tr w:rsidR="00CE6EED" w:rsidRPr="00661BCF" w14:paraId="65B501AD" w14:textId="77777777" w:rsidTr="00CE6EED">
        <w:tc>
          <w:tcPr>
            <w:tcW w:w="3261" w:type="dxa"/>
          </w:tcPr>
          <w:p w14:paraId="386AF1F5" w14:textId="77777777" w:rsidR="00012D07" w:rsidRPr="00661BCF" w:rsidRDefault="00012D07" w:rsidP="00661BCF">
            <w:pPr>
              <w:rPr>
                <w:rFonts w:asciiTheme="minorHAnsi" w:hAnsiTheme="minorHAnsi" w:cstheme="minorHAnsi"/>
                <w:b/>
              </w:rPr>
            </w:pPr>
            <w:r w:rsidRPr="00661BCF">
              <w:rPr>
                <w:rFonts w:asciiTheme="minorHAnsi" w:hAnsiTheme="minorHAnsi" w:cstheme="minorHAnsi"/>
              </w:rPr>
              <w:t>Review date</w:t>
            </w:r>
          </w:p>
        </w:tc>
        <w:tc>
          <w:tcPr>
            <w:tcW w:w="11481" w:type="dxa"/>
          </w:tcPr>
          <w:p w14:paraId="79D118E5" w14:textId="77777777" w:rsidR="00012D07" w:rsidRPr="00661BCF" w:rsidRDefault="00012D07" w:rsidP="00661BCF">
            <w:pPr>
              <w:rPr>
                <w:rFonts w:asciiTheme="minorHAnsi" w:hAnsiTheme="minorHAnsi" w:cstheme="minorHAnsi"/>
              </w:rPr>
            </w:pPr>
            <w:r w:rsidRPr="00661BCF">
              <w:rPr>
                <w:rFonts w:asciiTheme="minorHAnsi" w:hAnsiTheme="minorHAnsi" w:cstheme="minorHAnsi"/>
              </w:rPr>
              <w:t>02/12/2018</w:t>
            </w:r>
            <w:bookmarkStart w:id="0" w:name="_GoBack"/>
            <w:bookmarkEnd w:id="0"/>
          </w:p>
        </w:tc>
      </w:tr>
      <w:tr w:rsidR="00CE6EED" w:rsidRPr="00661BCF" w14:paraId="68980DD6" w14:textId="77777777" w:rsidTr="00CE6EED">
        <w:tc>
          <w:tcPr>
            <w:tcW w:w="3261" w:type="dxa"/>
          </w:tcPr>
          <w:p w14:paraId="6C0E26AE" w14:textId="77777777" w:rsidR="00012D07" w:rsidRPr="00661BCF" w:rsidRDefault="00012D07" w:rsidP="00661BCF">
            <w:pPr>
              <w:rPr>
                <w:rFonts w:asciiTheme="minorHAnsi" w:hAnsiTheme="minorHAnsi" w:cstheme="minorHAnsi"/>
                <w:b/>
              </w:rPr>
            </w:pPr>
            <w:r w:rsidRPr="00661BCF">
              <w:rPr>
                <w:rFonts w:asciiTheme="minorHAnsi" w:hAnsiTheme="minorHAnsi" w:cstheme="minorHAnsi"/>
              </w:rPr>
              <w:t>Indicator set</w:t>
            </w:r>
          </w:p>
        </w:tc>
        <w:tc>
          <w:tcPr>
            <w:tcW w:w="11481" w:type="dxa"/>
          </w:tcPr>
          <w:p w14:paraId="75EEE36F" w14:textId="77777777" w:rsidR="00012D07" w:rsidRPr="00661BCF" w:rsidRDefault="00012D07" w:rsidP="00661BCF">
            <w:pPr>
              <w:rPr>
                <w:rFonts w:asciiTheme="minorHAnsi" w:hAnsiTheme="minorHAnsi" w:cstheme="minorHAnsi"/>
              </w:rPr>
            </w:pPr>
            <w:r w:rsidRPr="00661BCF">
              <w:rPr>
                <w:rFonts w:asciiTheme="minorHAnsi" w:hAnsiTheme="minorHAnsi" w:cstheme="minorHAnsi"/>
              </w:rPr>
              <w:t>CCG Indicator Outcomes Set</w:t>
            </w:r>
          </w:p>
        </w:tc>
      </w:tr>
      <w:tr w:rsidR="00CE6EED" w:rsidRPr="00661BCF" w14:paraId="4C6F898D" w14:textId="77777777" w:rsidTr="00CE6EED">
        <w:tc>
          <w:tcPr>
            <w:tcW w:w="3261" w:type="dxa"/>
          </w:tcPr>
          <w:p w14:paraId="2C57B5F7" w14:textId="77777777" w:rsidR="00012D07" w:rsidRPr="00661BCF" w:rsidRDefault="00012D07" w:rsidP="00661BCF">
            <w:pPr>
              <w:rPr>
                <w:rFonts w:asciiTheme="minorHAnsi" w:hAnsiTheme="minorHAnsi" w:cstheme="minorHAnsi"/>
                <w:b/>
              </w:rPr>
            </w:pPr>
            <w:r w:rsidRPr="00661BCF">
              <w:rPr>
                <w:rFonts w:asciiTheme="minorHAnsi" w:hAnsiTheme="minorHAnsi" w:cstheme="minorHAnsi"/>
              </w:rPr>
              <w:t xml:space="preserve">Brief Description </w:t>
            </w:r>
          </w:p>
          <w:p w14:paraId="3BEC9BCC" w14:textId="3259329A" w:rsidR="00012D07" w:rsidRPr="00661BCF" w:rsidRDefault="00012D07" w:rsidP="00661BCF">
            <w:pPr>
              <w:rPr>
                <w:rFonts w:asciiTheme="minorHAnsi" w:hAnsiTheme="minorHAnsi" w:cstheme="minorHAnsi"/>
                <w:b/>
              </w:rPr>
            </w:pPr>
          </w:p>
        </w:tc>
        <w:tc>
          <w:tcPr>
            <w:tcW w:w="11481" w:type="dxa"/>
          </w:tcPr>
          <w:p w14:paraId="7F21BD7E" w14:textId="77777777" w:rsidR="00012D07" w:rsidRPr="00661BCF" w:rsidRDefault="00012D07" w:rsidP="00661BCF">
            <w:pPr>
              <w:rPr>
                <w:rFonts w:asciiTheme="minorHAnsi" w:hAnsiTheme="minorHAnsi" w:cstheme="minorHAnsi"/>
              </w:rPr>
            </w:pPr>
            <w:r w:rsidRPr="00661BCF">
              <w:rPr>
                <w:rFonts w:asciiTheme="minorHAnsi" w:hAnsiTheme="minorHAnsi" w:cstheme="minorHAnsi"/>
              </w:rPr>
              <w:t xml:space="preserve">The indicator is a rate per 100,000 registered patients directly standardised by age and sex using the England population for the standard population. The indicator is published with 95% confidence intervals </w:t>
            </w:r>
            <w:r w:rsidRPr="00661BCF">
              <w:rPr>
                <w:rFonts w:asciiTheme="minorHAnsi" w:hAnsiTheme="minorHAnsi" w:cstheme="minorHAnsi"/>
              </w:rPr>
              <w:lastRenderedPageBreak/>
              <w:t>recognising the existence of natural variation among the Clinical Commissioning Group (CCG) populations.</w:t>
            </w:r>
          </w:p>
        </w:tc>
      </w:tr>
      <w:tr w:rsidR="00CE6EED" w:rsidRPr="00661BCF" w14:paraId="77911328" w14:textId="77777777" w:rsidTr="00CE6EED">
        <w:tc>
          <w:tcPr>
            <w:tcW w:w="3261" w:type="dxa"/>
          </w:tcPr>
          <w:p w14:paraId="6DFCCCF2" w14:textId="77777777" w:rsidR="00012D07" w:rsidRPr="00661BCF" w:rsidRDefault="00012D07" w:rsidP="00661BCF">
            <w:pPr>
              <w:rPr>
                <w:rFonts w:asciiTheme="minorHAnsi" w:hAnsiTheme="minorHAnsi" w:cstheme="minorHAnsi"/>
                <w:b/>
              </w:rPr>
            </w:pPr>
            <w:r w:rsidRPr="00661BCF">
              <w:rPr>
                <w:rFonts w:asciiTheme="minorHAnsi" w:hAnsiTheme="minorHAnsi" w:cstheme="minorHAnsi"/>
              </w:rPr>
              <w:lastRenderedPageBreak/>
              <w:t>Purpose</w:t>
            </w:r>
          </w:p>
        </w:tc>
        <w:tc>
          <w:tcPr>
            <w:tcW w:w="11481" w:type="dxa"/>
          </w:tcPr>
          <w:p w14:paraId="164F613E" w14:textId="77777777" w:rsidR="00012D07" w:rsidRPr="00661BCF" w:rsidRDefault="00012D07" w:rsidP="00661BCF">
            <w:pPr>
              <w:rPr>
                <w:rFonts w:asciiTheme="minorHAnsi" w:hAnsiTheme="minorHAnsi" w:cstheme="minorHAnsi"/>
              </w:rPr>
            </w:pPr>
            <w:r w:rsidRPr="00661BCF">
              <w:rPr>
                <w:rFonts w:asciiTheme="minorHAnsi" w:hAnsiTheme="minorHAnsi" w:cstheme="minorHAnsi"/>
              </w:rPr>
              <w:t>Hip fracture is a major public health issue. It is the most common reason for admission to an orthopaedic trauma ward and predominantly affects older people. Incidence is growing with the increase in the ageing population. About 70,000 to 75,000 hip fractures (proximal femoral fractures) occur annually in the UK, with a cost, including medical and social care, amounting to around £2 billion a year.</w:t>
            </w:r>
          </w:p>
          <w:p w14:paraId="7E524EC7" w14:textId="77777777" w:rsidR="00012D07" w:rsidRPr="00661BCF" w:rsidRDefault="00012D07" w:rsidP="00661BCF">
            <w:pPr>
              <w:rPr>
                <w:rFonts w:asciiTheme="minorHAnsi" w:hAnsiTheme="minorHAnsi" w:cstheme="minorHAnsi"/>
              </w:rPr>
            </w:pPr>
          </w:p>
          <w:p w14:paraId="36A51E88" w14:textId="77777777" w:rsidR="00012D07" w:rsidRPr="00661BCF" w:rsidRDefault="00012D07" w:rsidP="00661BCF">
            <w:pPr>
              <w:rPr>
                <w:rFonts w:asciiTheme="minorHAnsi" w:hAnsiTheme="minorHAnsi" w:cstheme="minorHAnsi"/>
              </w:rPr>
            </w:pPr>
            <w:r w:rsidRPr="00661BCF">
              <w:rPr>
                <w:rFonts w:asciiTheme="minorHAnsi" w:hAnsiTheme="minorHAnsi" w:cstheme="minorHAnsi"/>
              </w:rPr>
              <w:t>It is expected that Clinical Commissioning Groups (CCGs) will use this to identify how improvements in care and the desired reduction of emergency hip fracture admissions will be delivered.</w:t>
            </w:r>
          </w:p>
        </w:tc>
      </w:tr>
      <w:tr w:rsidR="00CE6EED" w:rsidRPr="00661BCF" w14:paraId="082A4ABD" w14:textId="77777777" w:rsidTr="00CE6EED">
        <w:tc>
          <w:tcPr>
            <w:tcW w:w="3261" w:type="dxa"/>
          </w:tcPr>
          <w:p w14:paraId="1398D7E0" w14:textId="77777777" w:rsidR="00012D07" w:rsidRPr="00661BCF" w:rsidRDefault="00012D07" w:rsidP="00661BCF">
            <w:pPr>
              <w:rPr>
                <w:rFonts w:asciiTheme="minorHAnsi" w:hAnsiTheme="minorHAnsi" w:cstheme="minorHAnsi"/>
                <w:bCs/>
              </w:rPr>
            </w:pPr>
            <w:r w:rsidRPr="00661BCF">
              <w:rPr>
                <w:rFonts w:asciiTheme="minorHAnsi" w:hAnsiTheme="minorHAnsi" w:cstheme="minorHAnsi"/>
              </w:rPr>
              <w:t>Definition</w:t>
            </w:r>
          </w:p>
        </w:tc>
        <w:tc>
          <w:tcPr>
            <w:tcW w:w="11481" w:type="dxa"/>
          </w:tcPr>
          <w:p w14:paraId="699E670B" w14:textId="77777777" w:rsidR="00012D07" w:rsidRPr="00661BCF" w:rsidRDefault="00012D07" w:rsidP="00661BCF">
            <w:pPr>
              <w:rPr>
                <w:rFonts w:asciiTheme="minorHAnsi" w:hAnsiTheme="minorHAnsi" w:cstheme="minorHAnsi"/>
              </w:rPr>
            </w:pPr>
            <w:r w:rsidRPr="00661BCF">
              <w:rPr>
                <w:rFonts w:asciiTheme="minorHAnsi" w:hAnsiTheme="minorHAnsi" w:cstheme="minorHAnsi"/>
              </w:rPr>
              <w:t>The indicator is a rate per 100,000 registered patients directly standardised by age and sex using the England population for the standard population. The indicator is published with 95% confidence intervals recognising the existence of natural variation among the Clinical Commissioning Group (CCG) populations.</w:t>
            </w:r>
          </w:p>
          <w:p w14:paraId="7CE3F373" w14:textId="77777777" w:rsidR="00012D07" w:rsidRPr="00661BCF" w:rsidRDefault="00012D07" w:rsidP="00661BCF">
            <w:pPr>
              <w:rPr>
                <w:rFonts w:asciiTheme="minorHAnsi" w:hAnsiTheme="minorHAnsi" w:cstheme="minorHAnsi"/>
              </w:rPr>
            </w:pPr>
          </w:p>
          <w:p w14:paraId="4FFF768A" w14:textId="77777777" w:rsidR="00012D07" w:rsidRPr="00661BCF" w:rsidRDefault="00012D07" w:rsidP="00661BCF">
            <w:pPr>
              <w:rPr>
                <w:rFonts w:asciiTheme="minorHAnsi" w:hAnsiTheme="minorHAnsi" w:cstheme="minorHAnsi"/>
              </w:rPr>
            </w:pPr>
            <w:r w:rsidRPr="00661BCF">
              <w:rPr>
                <w:rFonts w:asciiTheme="minorHAnsi" w:hAnsiTheme="minorHAnsi" w:cstheme="minorHAnsi"/>
              </w:rPr>
              <w:t>The indicator is limited to those aged 60 years and over, aligning to the Best Practice Tariff (BPT) for hip fracture care and the National Hip Fracture Database (NHFD). Selecting this age range puts the focus on people with osteoporosis and those who are more at risk of falling, moving it away from other causes such as falls from height or road traffic accidents.</w:t>
            </w:r>
          </w:p>
          <w:p w14:paraId="16737E67" w14:textId="77777777" w:rsidR="00012D07" w:rsidRPr="00661BCF" w:rsidRDefault="00012D07" w:rsidP="00661BCF">
            <w:pPr>
              <w:rPr>
                <w:rFonts w:asciiTheme="minorHAnsi" w:hAnsiTheme="minorHAnsi" w:cstheme="minorHAnsi"/>
              </w:rPr>
            </w:pPr>
          </w:p>
          <w:p w14:paraId="67C4E8F7" w14:textId="77777777" w:rsidR="00012D07" w:rsidRPr="00661BCF" w:rsidRDefault="00012D07" w:rsidP="00661BCF">
            <w:pPr>
              <w:rPr>
                <w:rFonts w:asciiTheme="minorHAnsi" w:hAnsiTheme="minorHAnsi" w:cstheme="minorHAnsi"/>
              </w:rPr>
            </w:pPr>
            <w:r w:rsidRPr="00661BCF">
              <w:rPr>
                <w:rFonts w:asciiTheme="minorHAnsi" w:hAnsiTheme="minorHAnsi" w:cstheme="minorHAnsi"/>
              </w:rPr>
              <w:t xml:space="preserve">The indicator measures the rate of emergency admissions for hip fracture, as opposed to the rate of people admitted as an emergency with hip fracture. If a person fractures a hip more than once in a year, they </w:t>
            </w:r>
            <w:proofErr w:type="gramStart"/>
            <w:r w:rsidRPr="00661BCF">
              <w:rPr>
                <w:rFonts w:asciiTheme="minorHAnsi" w:hAnsiTheme="minorHAnsi" w:cstheme="minorHAnsi"/>
              </w:rPr>
              <w:t>would</w:t>
            </w:r>
            <w:proofErr w:type="gramEnd"/>
            <w:r w:rsidRPr="00661BCF">
              <w:rPr>
                <w:rFonts w:asciiTheme="minorHAnsi" w:hAnsiTheme="minorHAnsi" w:cstheme="minorHAnsi"/>
              </w:rPr>
              <w:t xml:space="preserve"> appear multiple times in the numerator.</w:t>
            </w:r>
          </w:p>
        </w:tc>
      </w:tr>
      <w:tr w:rsidR="00CE6EED" w:rsidRPr="00661BCF" w14:paraId="205C5A3E" w14:textId="77777777" w:rsidTr="00CE6EED">
        <w:tc>
          <w:tcPr>
            <w:tcW w:w="3261" w:type="dxa"/>
          </w:tcPr>
          <w:p w14:paraId="5981E390" w14:textId="77777777" w:rsidR="00012D07" w:rsidRPr="00661BCF" w:rsidRDefault="00012D07" w:rsidP="00661BCF">
            <w:pPr>
              <w:rPr>
                <w:rFonts w:asciiTheme="minorHAnsi" w:hAnsiTheme="minorHAnsi" w:cstheme="minorHAnsi"/>
                <w:b/>
              </w:rPr>
            </w:pPr>
            <w:r w:rsidRPr="00661BCF">
              <w:rPr>
                <w:rFonts w:asciiTheme="minorHAnsi" w:hAnsiTheme="minorHAnsi" w:cstheme="minorHAnsi"/>
              </w:rPr>
              <w:t>Data Source</w:t>
            </w:r>
          </w:p>
        </w:tc>
        <w:tc>
          <w:tcPr>
            <w:tcW w:w="11481" w:type="dxa"/>
          </w:tcPr>
          <w:p w14:paraId="67040046" w14:textId="77777777" w:rsidR="00012D07" w:rsidRPr="00661BCF" w:rsidRDefault="00012D07" w:rsidP="00661BCF">
            <w:pPr>
              <w:rPr>
                <w:rFonts w:asciiTheme="minorHAnsi" w:hAnsiTheme="minorHAnsi" w:cstheme="minorHAnsi"/>
              </w:rPr>
            </w:pPr>
            <w:r w:rsidRPr="00661BCF">
              <w:rPr>
                <w:rFonts w:asciiTheme="minorHAnsi" w:hAnsiTheme="minorHAnsi" w:cstheme="minorHAnsi"/>
              </w:rPr>
              <w:t>Hospital Episodes Statistics (HES), National Health Application and Infrastructure Services (NHAIS), Office for National Statistics (ONS) mid-year population estimates.</w:t>
            </w:r>
          </w:p>
          <w:p w14:paraId="1F8B6C07" w14:textId="77777777" w:rsidR="00012D07" w:rsidRPr="00661BCF" w:rsidRDefault="00012D07" w:rsidP="00661BCF">
            <w:pPr>
              <w:rPr>
                <w:rFonts w:asciiTheme="minorHAnsi" w:hAnsiTheme="minorHAnsi" w:cstheme="minorHAnsi"/>
              </w:rPr>
            </w:pPr>
          </w:p>
          <w:p w14:paraId="42BBFFEA" w14:textId="77777777" w:rsidR="00012D07" w:rsidRPr="00661BCF" w:rsidRDefault="00012D07" w:rsidP="00661BCF">
            <w:pPr>
              <w:rPr>
                <w:rFonts w:asciiTheme="minorHAnsi" w:hAnsiTheme="minorHAnsi" w:cstheme="minorHAnsi"/>
              </w:rPr>
            </w:pPr>
            <w:r w:rsidRPr="00661BCF">
              <w:rPr>
                <w:rFonts w:asciiTheme="minorHAnsi" w:hAnsiTheme="minorHAnsi" w:cstheme="minorHAnsi"/>
              </w:rPr>
              <w:t xml:space="preserve">The underlying HES data is held by NHS Digital and made available to customers via several mechanisms depending on their requirements. These include the publication of aggregated output, an </w:t>
            </w:r>
            <w:r w:rsidRPr="00661BCF">
              <w:rPr>
                <w:rFonts w:asciiTheme="minorHAnsi" w:hAnsiTheme="minorHAnsi" w:cstheme="minorHAnsi"/>
              </w:rPr>
              <w:lastRenderedPageBreak/>
              <w:t>extract service that covers both bespoke and routine extracts and direct access via an interrogation tool to the underlying data for certain customers.</w:t>
            </w:r>
          </w:p>
          <w:p w14:paraId="415596C3" w14:textId="77777777" w:rsidR="00012D07" w:rsidRPr="00661BCF" w:rsidRDefault="00012D07" w:rsidP="00661BCF">
            <w:pPr>
              <w:rPr>
                <w:rFonts w:asciiTheme="minorHAnsi" w:hAnsiTheme="minorHAnsi" w:cstheme="minorHAnsi"/>
              </w:rPr>
            </w:pPr>
          </w:p>
          <w:p w14:paraId="0B85A01E" w14:textId="77777777" w:rsidR="00012D07" w:rsidRPr="00661BCF" w:rsidRDefault="00012D07" w:rsidP="00661BCF">
            <w:pPr>
              <w:rPr>
                <w:rFonts w:asciiTheme="minorHAnsi" w:hAnsiTheme="minorHAnsi" w:cstheme="minorHAnsi"/>
              </w:rPr>
            </w:pPr>
            <w:r w:rsidRPr="00661BCF">
              <w:rPr>
                <w:rFonts w:asciiTheme="minorHAnsi" w:hAnsiTheme="minorHAnsi" w:cstheme="minorHAnsi"/>
              </w:rPr>
              <w:t>The underlying data required for the construction of the indicator are available on a monthly basis around 4 to 5 months after the start of the month in which the attendance took place. The full year annual data refresh occurs around 8 months after the financial year end.</w:t>
            </w:r>
          </w:p>
        </w:tc>
      </w:tr>
      <w:tr w:rsidR="00CE6EED" w:rsidRPr="00661BCF" w14:paraId="57C2BCC4" w14:textId="77777777" w:rsidTr="00CE6EED">
        <w:tc>
          <w:tcPr>
            <w:tcW w:w="3261" w:type="dxa"/>
          </w:tcPr>
          <w:p w14:paraId="11FED0F9" w14:textId="77777777" w:rsidR="00012D07" w:rsidRPr="00661BCF" w:rsidRDefault="00012D07" w:rsidP="00661BCF">
            <w:pPr>
              <w:rPr>
                <w:rFonts w:asciiTheme="minorHAnsi" w:hAnsiTheme="minorHAnsi" w:cstheme="minorHAnsi"/>
                <w:b/>
              </w:rPr>
            </w:pPr>
            <w:r w:rsidRPr="00661BCF">
              <w:rPr>
                <w:rFonts w:asciiTheme="minorHAnsi" w:hAnsiTheme="minorHAnsi" w:cstheme="minorHAnsi"/>
              </w:rPr>
              <w:lastRenderedPageBreak/>
              <w:t>Numerator</w:t>
            </w:r>
          </w:p>
        </w:tc>
        <w:tc>
          <w:tcPr>
            <w:tcW w:w="11481" w:type="dxa"/>
          </w:tcPr>
          <w:p w14:paraId="77A388C4" w14:textId="77777777" w:rsidR="00012D07" w:rsidRPr="00661BCF" w:rsidRDefault="00012D07" w:rsidP="00661BCF">
            <w:pPr>
              <w:rPr>
                <w:rFonts w:asciiTheme="minorHAnsi" w:hAnsiTheme="minorHAnsi" w:cstheme="minorHAnsi"/>
              </w:rPr>
            </w:pPr>
            <w:r w:rsidRPr="00661BCF">
              <w:rPr>
                <w:rFonts w:asciiTheme="minorHAnsi" w:hAnsiTheme="minorHAnsi" w:cstheme="minorHAnsi"/>
              </w:rPr>
              <w:t>The number of admission spell records where the first episode contains a primary diagnosis of hip fracture in people aged 60 and over.</w:t>
            </w:r>
          </w:p>
        </w:tc>
      </w:tr>
      <w:tr w:rsidR="00CE6EED" w:rsidRPr="00661BCF" w14:paraId="0D6E4DBC" w14:textId="77777777" w:rsidTr="00CE6EED">
        <w:tc>
          <w:tcPr>
            <w:tcW w:w="3261" w:type="dxa"/>
          </w:tcPr>
          <w:p w14:paraId="64D084E4" w14:textId="77777777" w:rsidR="00012D07" w:rsidRPr="00661BCF" w:rsidRDefault="00012D07" w:rsidP="00661BCF">
            <w:pPr>
              <w:rPr>
                <w:rFonts w:asciiTheme="minorHAnsi" w:hAnsiTheme="minorHAnsi" w:cstheme="minorHAnsi"/>
                <w:b/>
              </w:rPr>
            </w:pPr>
            <w:r w:rsidRPr="00661BCF">
              <w:rPr>
                <w:rFonts w:asciiTheme="minorHAnsi" w:hAnsiTheme="minorHAnsi" w:cstheme="minorHAnsi"/>
              </w:rPr>
              <w:t>Denominator</w:t>
            </w:r>
          </w:p>
        </w:tc>
        <w:tc>
          <w:tcPr>
            <w:tcW w:w="11481" w:type="dxa"/>
          </w:tcPr>
          <w:p w14:paraId="2E8708EE" w14:textId="77777777" w:rsidR="00012D07" w:rsidRPr="00661BCF" w:rsidRDefault="00012D07" w:rsidP="00661BCF">
            <w:pPr>
              <w:rPr>
                <w:rFonts w:asciiTheme="minorHAnsi" w:hAnsiTheme="minorHAnsi" w:cstheme="minorHAnsi"/>
              </w:rPr>
            </w:pPr>
            <w:r w:rsidRPr="00661BCF">
              <w:rPr>
                <w:rFonts w:asciiTheme="minorHAnsi" w:hAnsiTheme="minorHAnsi" w:cstheme="minorHAnsi"/>
              </w:rPr>
              <w:t>Clinical Commissioning Group (CCG) level count of people registered with the constituent GP Practices.</w:t>
            </w:r>
          </w:p>
        </w:tc>
      </w:tr>
      <w:tr w:rsidR="00CE6EED" w:rsidRPr="00661BCF" w14:paraId="5035A3FC" w14:textId="77777777" w:rsidTr="00CE6EED">
        <w:tc>
          <w:tcPr>
            <w:tcW w:w="3261" w:type="dxa"/>
          </w:tcPr>
          <w:p w14:paraId="5BA8CC68" w14:textId="77777777" w:rsidR="00012D07" w:rsidRPr="00661BCF" w:rsidRDefault="00012D07" w:rsidP="00661BCF">
            <w:pPr>
              <w:rPr>
                <w:rFonts w:asciiTheme="minorHAnsi" w:hAnsiTheme="minorHAnsi" w:cstheme="minorHAnsi"/>
              </w:rPr>
            </w:pPr>
            <w:r w:rsidRPr="00661BCF">
              <w:rPr>
                <w:rFonts w:asciiTheme="minorHAnsi" w:hAnsiTheme="minorHAnsi" w:cstheme="minorHAnsi"/>
              </w:rPr>
              <w:t>Calculation</w:t>
            </w:r>
          </w:p>
        </w:tc>
        <w:tc>
          <w:tcPr>
            <w:tcW w:w="11481" w:type="dxa"/>
          </w:tcPr>
          <w:p w14:paraId="75B6AAF0" w14:textId="77777777" w:rsidR="00012D07" w:rsidRPr="00661BCF" w:rsidRDefault="00012D07" w:rsidP="00661BCF">
            <w:pPr>
              <w:rPr>
                <w:rFonts w:asciiTheme="minorHAnsi" w:hAnsiTheme="minorHAnsi" w:cstheme="minorHAnsi"/>
              </w:rPr>
            </w:pPr>
            <w:r w:rsidRPr="00661BCF">
              <w:rPr>
                <w:rFonts w:asciiTheme="minorHAnsi" w:hAnsiTheme="minorHAnsi" w:cstheme="minorHAnsi"/>
              </w:rPr>
              <w:t xml:space="preserve">This indicator is calculated as a rate directly standardised by age and sex per 100,000 patients. </w:t>
            </w:r>
          </w:p>
          <w:p w14:paraId="7BC8AE5F" w14:textId="77777777" w:rsidR="00012D07" w:rsidRPr="00661BCF" w:rsidRDefault="00012D07" w:rsidP="00661BCF">
            <w:pPr>
              <w:rPr>
                <w:rFonts w:asciiTheme="minorHAnsi" w:hAnsiTheme="minorHAnsi" w:cstheme="minorHAnsi"/>
              </w:rPr>
            </w:pPr>
          </w:p>
          <w:p w14:paraId="5CD67602" w14:textId="77777777" w:rsidR="00012D07" w:rsidRPr="00661BCF" w:rsidRDefault="00012D07" w:rsidP="00661BCF">
            <w:pPr>
              <w:rPr>
                <w:rFonts w:asciiTheme="minorHAnsi" w:hAnsiTheme="minorHAnsi" w:cstheme="minorHAnsi"/>
              </w:rPr>
            </w:pPr>
            <w:r w:rsidRPr="00661BCF">
              <w:rPr>
                <w:rFonts w:asciiTheme="minorHAnsi" w:hAnsiTheme="minorHAnsi" w:cstheme="minorHAnsi"/>
              </w:rPr>
              <w:t>The standard population used for the direct method is the England population in appropriate ONS mid-year population estimates. The age groups used are: 0 to 19, 20 to 24, 25 to 29, 30 to 34, 35 to 39, 40 to 44, 45 to 49, 50 to 54, 55 to 59, 60 to 64, 65 to 69, 70 to 74, 75+.</w:t>
            </w:r>
          </w:p>
          <w:p w14:paraId="2A7A228A" w14:textId="77777777" w:rsidR="00012D07" w:rsidRPr="00661BCF" w:rsidRDefault="00012D07" w:rsidP="00661BCF">
            <w:pPr>
              <w:rPr>
                <w:rFonts w:asciiTheme="minorHAnsi" w:hAnsiTheme="minorHAnsi" w:cstheme="minorHAnsi"/>
              </w:rPr>
            </w:pPr>
          </w:p>
          <w:p w14:paraId="2A8BCC9E" w14:textId="77777777" w:rsidR="00012D07" w:rsidRPr="00661BCF" w:rsidRDefault="00012D07" w:rsidP="00661BCF">
            <w:pPr>
              <w:rPr>
                <w:rFonts w:asciiTheme="minorHAnsi" w:hAnsiTheme="minorHAnsi" w:cstheme="minorHAnsi"/>
              </w:rPr>
            </w:pPr>
            <w:r w:rsidRPr="00661BCF">
              <w:rPr>
                <w:rFonts w:asciiTheme="minorHAnsi" w:hAnsiTheme="minorHAnsi" w:cstheme="minorHAnsi"/>
              </w:rPr>
              <w:t xml:space="preserve">95% confidence intervals are calculated using Dobson's and </w:t>
            </w:r>
            <w:proofErr w:type="spellStart"/>
            <w:r w:rsidRPr="00661BCF">
              <w:rPr>
                <w:rFonts w:asciiTheme="minorHAnsi" w:hAnsiTheme="minorHAnsi" w:cstheme="minorHAnsi"/>
              </w:rPr>
              <w:t>Byar's</w:t>
            </w:r>
            <w:proofErr w:type="spellEnd"/>
            <w:r w:rsidRPr="00661BCF">
              <w:rPr>
                <w:rFonts w:asciiTheme="minorHAnsi" w:hAnsiTheme="minorHAnsi" w:cstheme="minorHAnsi"/>
              </w:rPr>
              <w:t xml:space="preserve"> methods. </w:t>
            </w:r>
            <w:proofErr w:type="spellStart"/>
            <w:r w:rsidRPr="00661BCF">
              <w:rPr>
                <w:rFonts w:asciiTheme="minorHAnsi" w:hAnsiTheme="minorHAnsi" w:cstheme="minorHAnsi"/>
              </w:rPr>
              <w:t>Byar’s</w:t>
            </w:r>
            <w:proofErr w:type="spellEnd"/>
            <w:r w:rsidRPr="00661BCF">
              <w:rPr>
                <w:rFonts w:asciiTheme="minorHAnsi" w:hAnsiTheme="minorHAnsi" w:cstheme="minorHAnsi"/>
              </w:rPr>
              <w:t xml:space="preserve"> method is recommended for larger counts whereas for smaller numerators (less than 389) a more exact method based on the Poisson distribution (Dobson’s method) is used. Further details on the calculations used can be found in the </w:t>
            </w:r>
            <w:proofErr w:type="spellStart"/>
            <w:r w:rsidRPr="00661BCF">
              <w:rPr>
                <w:rFonts w:asciiTheme="minorHAnsi" w:hAnsiTheme="minorHAnsi" w:cstheme="minorHAnsi"/>
              </w:rPr>
              <w:t>techincal</w:t>
            </w:r>
            <w:proofErr w:type="spellEnd"/>
            <w:r w:rsidRPr="00661BCF">
              <w:rPr>
                <w:rFonts w:asciiTheme="minorHAnsi" w:hAnsiTheme="minorHAnsi" w:cstheme="minorHAnsi"/>
              </w:rPr>
              <w:t xml:space="preserve"> </w:t>
            </w:r>
            <w:proofErr w:type="spellStart"/>
            <w:r w:rsidRPr="00661BCF">
              <w:rPr>
                <w:rFonts w:asciiTheme="minorHAnsi" w:hAnsiTheme="minorHAnsi" w:cstheme="minorHAnsi"/>
              </w:rPr>
              <w:t>specifcation</w:t>
            </w:r>
            <w:proofErr w:type="spellEnd"/>
            <w:r w:rsidRPr="00661BCF">
              <w:rPr>
                <w:rFonts w:asciiTheme="minorHAnsi" w:hAnsiTheme="minorHAnsi" w:cstheme="minorHAnsi"/>
              </w:rPr>
              <w:t>.</w:t>
            </w:r>
          </w:p>
        </w:tc>
      </w:tr>
      <w:tr w:rsidR="00CE6EED" w:rsidRPr="00661BCF" w14:paraId="570335D1" w14:textId="77777777" w:rsidTr="00CE6EED">
        <w:tc>
          <w:tcPr>
            <w:tcW w:w="3261" w:type="dxa"/>
          </w:tcPr>
          <w:p w14:paraId="34E0EB8A" w14:textId="77777777" w:rsidR="00012D07" w:rsidRPr="00661BCF" w:rsidRDefault="00012D07" w:rsidP="00661BCF">
            <w:pPr>
              <w:rPr>
                <w:rFonts w:asciiTheme="minorHAnsi" w:hAnsiTheme="minorHAnsi" w:cstheme="minorHAnsi"/>
                <w:b/>
              </w:rPr>
            </w:pPr>
            <w:r w:rsidRPr="00661BCF">
              <w:rPr>
                <w:rFonts w:asciiTheme="minorHAnsi" w:hAnsiTheme="minorHAnsi" w:cstheme="minorHAnsi"/>
              </w:rPr>
              <w:t>Interpretation Guidelines</w:t>
            </w:r>
          </w:p>
        </w:tc>
        <w:tc>
          <w:tcPr>
            <w:tcW w:w="11481" w:type="dxa"/>
          </w:tcPr>
          <w:p w14:paraId="33B8E3AD" w14:textId="77777777" w:rsidR="00012D07" w:rsidRPr="00661BCF" w:rsidRDefault="00012D07" w:rsidP="00661BCF">
            <w:pPr>
              <w:rPr>
                <w:rFonts w:asciiTheme="minorHAnsi" w:hAnsiTheme="minorHAnsi" w:cstheme="minorHAnsi"/>
              </w:rPr>
            </w:pPr>
          </w:p>
        </w:tc>
      </w:tr>
      <w:tr w:rsidR="00CE6EED" w:rsidRPr="00661BCF" w14:paraId="4F320ABF" w14:textId="77777777" w:rsidTr="00CE6EED">
        <w:tc>
          <w:tcPr>
            <w:tcW w:w="3261" w:type="dxa"/>
          </w:tcPr>
          <w:p w14:paraId="31348831" w14:textId="77777777" w:rsidR="00012D07" w:rsidRPr="00661BCF" w:rsidRDefault="00012D07" w:rsidP="00661BCF">
            <w:pPr>
              <w:rPr>
                <w:rFonts w:asciiTheme="minorHAnsi" w:hAnsiTheme="minorHAnsi" w:cstheme="minorHAnsi"/>
                <w:b/>
              </w:rPr>
            </w:pPr>
            <w:r w:rsidRPr="00661BCF">
              <w:rPr>
                <w:rFonts w:asciiTheme="minorHAnsi" w:hAnsiTheme="minorHAnsi" w:cstheme="minorHAnsi"/>
              </w:rPr>
              <w:t>Caveats</w:t>
            </w:r>
          </w:p>
        </w:tc>
        <w:tc>
          <w:tcPr>
            <w:tcW w:w="11481" w:type="dxa"/>
          </w:tcPr>
          <w:p w14:paraId="47597D8B" w14:textId="77777777" w:rsidR="00012D07" w:rsidRPr="00661BCF" w:rsidRDefault="00012D07" w:rsidP="00661BCF">
            <w:pPr>
              <w:rPr>
                <w:rFonts w:asciiTheme="minorHAnsi" w:hAnsiTheme="minorHAnsi" w:cstheme="minorHAnsi"/>
              </w:rPr>
            </w:pPr>
            <w:r w:rsidRPr="00661BCF">
              <w:rPr>
                <w:rFonts w:asciiTheme="minorHAnsi" w:hAnsiTheme="minorHAnsi" w:cstheme="minorHAnsi"/>
              </w:rPr>
              <w:t xml:space="preserve">A patient could fracture both hips </w:t>
            </w:r>
            <w:proofErr w:type="gramStart"/>
            <w:r w:rsidRPr="00661BCF">
              <w:rPr>
                <w:rFonts w:asciiTheme="minorHAnsi" w:hAnsiTheme="minorHAnsi" w:cstheme="minorHAnsi"/>
              </w:rPr>
              <w:t>or</w:t>
            </w:r>
            <w:proofErr w:type="gramEnd"/>
            <w:r w:rsidRPr="00661BCF">
              <w:rPr>
                <w:rFonts w:asciiTheme="minorHAnsi" w:hAnsiTheme="minorHAnsi" w:cstheme="minorHAnsi"/>
              </w:rPr>
              <w:t xml:space="preserve"> fracture a hip more than once in a year. In such a case they would appear twice in the numerator data.</w:t>
            </w:r>
          </w:p>
        </w:tc>
      </w:tr>
    </w:tbl>
    <w:p w14:paraId="4DD325A4" w14:textId="77777777" w:rsidR="00012D07" w:rsidRPr="00661BCF" w:rsidRDefault="00012D07" w:rsidP="00012D07">
      <w:pPr>
        <w:rPr>
          <w:rFonts w:asciiTheme="minorHAnsi" w:hAnsiTheme="minorHAnsi" w:cstheme="minorHAnsi"/>
          <w:b/>
        </w:rPr>
      </w:pPr>
    </w:p>
    <w:p w14:paraId="76C80D4D" w14:textId="2A77BA53" w:rsidR="00012D07" w:rsidRPr="00661BCF" w:rsidRDefault="00012D07">
      <w:pPr>
        <w:spacing w:after="0"/>
        <w:textboxTightWrap w:val="none"/>
        <w:rPr>
          <w:rFonts w:asciiTheme="minorHAnsi" w:hAnsiTheme="minorHAnsi" w:cstheme="minorHAnsi"/>
          <w:b/>
          <w:noProof/>
          <w:sz w:val="35"/>
          <w:szCs w:val="42"/>
          <w:lang w:eastAsia="en-GB"/>
        </w:rPr>
      </w:pPr>
      <w:r w:rsidRPr="00661BCF">
        <w:rPr>
          <w:rFonts w:asciiTheme="minorHAnsi" w:hAnsiTheme="minorHAnsi" w:cstheme="minorHAnsi"/>
          <w:noProof/>
          <w:lang w:eastAsia="en-GB"/>
        </w:rPr>
        <w:br w:type="page"/>
      </w:r>
    </w:p>
    <w:p w14:paraId="787386F2" w14:textId="6DC0C3E1" w:rsidR="00012D07" w:rsidRPr="00661BCF" w:rsidRDefault="00012D07" w:rsidP="00B77C41">
      <w:pPr>
        <w:pStyle w:val="Frontpagesubhead"/>
        <w:rPr>
          <w:rFonts w:asciiTheme="minorHAnsi" w:hAnsiTheme="minorHAnsi" w:cstheme="minorHAnsi"/>
          <w:noProof/>
          <w:color w:val="auto"/>
          <w:lang w:eastAsia="en-GB"/>
        </w:rPr>
        <w:sectPr w:rsidR="00012D07" w:rsidRPr="00661BCF" w:rsidSect="00012D07">
          <w:headerReference w:type="default" r:id="rId7"/>
          <w:footerReference w:type="default" r:id="rId8"/>
          <w:pgSz w:w="16838" w:h="11906" w:orient="landscape"/>
          <w:pgMar w:top="1021" w:right="1021" w:bottom="1021" w:left="1021" w:header="454" w:footer="680" w:gutter="0"/>
          <w:cols w:space="708"/>
          <w:docGrid w:linePitch="360"/>
        </w:sectPr>
      </w:pPr>
    </w:p>
    <w:tbl>
      <w:tblPr>
        <w:tblStyle w:val="TableGrid"/>
        <w:tblpPr w:leftFromText="180" w:rightFromText="180" w:horzAnchor="margin" w:tblpY="619"/>
        <w:tblW w:w="0" w:type="auto"/>
        <w:tblLook w:val="04A0" w:firstRow="1" w:lastRow="0" w:firstColumn="1" w:lastColumn="0" w:noHBand="0" w:noVBand="1"/>
      </w:tblPr>
      <w:tblGrid>
        <w:gridCol w:w="3114"/>
        <w:gridCol w:w="6740"/>
      </w:tblGrid>
      <w:tr w:rsidR="00CE6EED" w:rsidRPr="00661BCF" w14:paraId="548A2425" w14:textId="77777777" w:rsidTr="00CE6EED">
        <w:tc>
          <w:tcPr>
            <w:tcW w:w="3114" w:type="dxa"/>
          </w:tcPr>
          <w:p w14:paraId="3F82D7A1" w14:textId="142865C0" w:rsidR="00CE6EED" w:rsidRPr="00661BCF" w:rsidRDefault="00CE6EED" w:rsidP="00CE6EED">
            <w:pPr>
              <w:pStyle w:val="Frontpagesubhead"/>
              <w:rPr>
                <w:rFonts w:asciiTheme="minorHAnsi" w:hAnsiTheme="minorHAnsi" w:cstheme="minorHAnsi"/>
                <w:b w:val="0"/>
                <w:bCs/>
                <w:noProof/>
                <w:color w:val="auto"/>
                <w:lang w:eastAsia="en-GB"/>
              </w:rPr>
            </w:pPr>
          </w:p>
        </w:tc>
        <w:tc>
          <w:tcPr>
            <w:tcW w:w="6740" w:type="dxa"/>
          </w:tcPr>
          <w:p w14:paraId="19971841" w14:textId="7CC7B2EF" w:rsidR="00CE6EED" w:rsidRPr="00661BCF" w:rsidRDefault="00CE6EED" w:rsidP="00CE6EED">
            <w:pPr>
              <w:pStyle w:val="Frontpagesubhead"/>
              <w:rPr>
                <w:rFonts w:asciiTheme="minorHAnsi" w:hAnsiTheme="minorHAnsi" w:cstheme="minorHAnsi"/>
                <w:noProof/>
                <w:color w:val="auto"/>
                <w:lang w:eastAsia="en-GB"/>
              </w:rPr>
            </w:pPr>
            <w:r w:rsidRPr="00661BCF">
              <w:rPr>
                <w:rFonts w:asciiTheme="minorHAnsi" w:eastAsia="MS Mincho" w:hAnsiTheme="minorHAnsi" w:cstheme="minorHAnsi"/>
                <w:color w:val="auto"/>
              </w:rPr>
              <w:t>Application Form</w:t>
            </w:r>
          </w:p>
        </w:tc>
      </w:tr>
      <w:tr w:rsidR="00CE6EED" w:rsidRPr="00661BCF" w14:paraId="054253AC" w14:textId="77777777" w:rsidTr="00CE6EED">
        <w:tc>
          <w:tcPr>
            <w:tcW w:w="3114" w:type="dxa"/>
          </w:tcPr>
          <w:p w14:paraId="52997190" w14:textId="74783008" w:rsidR="00CE6EED" w:rsidRPr="00661BCF" w:rsidRDefault="00CE6EED" w:rsidP="00CE6EED">
            <w:pPr>
              <w:pStyle w:val="Frontpagesubhead"/>
              <w:rPr>
                <w:rFonts w:asciiTheme="minorHAnsi" w:hAnsiTheme="minorHAnsi" w:cstheme="minorHAnsi"/>
                <w:b w:val="0"/>
                <w:bCs/>
                <w:noProof/>
                <w:color w:val="auto"/>
                <w:lang w:eastAsia="en-GB"/>
              </w:rPr>
            </w:pPr>
            <w:r w:rsidRPr="00661BCF">
              <w:rPr>
                <w:rFonts w:asciiTheme="minorHAnsi" w:hAnsiTheme="minorHAnsi" w:cstheme="minorHAnsi"/>
                <w:b w:val="0"/>
                <w:bCs/>
                <w:color w:val="auto"/>
                <w:sz w:val="22"/>
                <w:szCs w:val="22"/>
              </w:rPr>
              <w:t>Set or domain</w:t>
            </w:r>
          </w:p>
        </w:tc>
        <w:tc>
          <w:tcPr>
            <w:tcW w:w="6740" w:type="dxa"/>
          </w:tcPr>
          <w:p w14:paraId="63A67E26" w14:textId="41D7AB80" w:rsidR="00CE6EED" w:rsidRPr="00661BCF" w:rsidRDefault="00CE6EED" w:rsidP="00CE6EED">
            <w:pPr>
              <w:pStyle w:val="Frontpagesubhead"/>
              <w:rPr>
                <w:rFonts w:asciiTheme="minorHAnsi" w:hAnsiTheme="minorHAnsi" w:cstheme="minorHAnsi"/>
                <w:b w:val="0"/>
                <w:bCs/>
                <w:noProof/>
                <w:color w:val="auto"/>
                <w:lang w:eastAsia="en-GB"/>
              </w:rPr>
            </w:pPr>
            <w:r w:rsidRPr="00661BCF">
              <w:rPr>
                <w:rFonts w:asciiTheme="minorHAnsi" w:hAnsiTheme="minorHAnsi" w:cstheme="minorHAnsi"/>
                <w:b w:val="0"/>
                <w:bCs/>
                <w:color w:val="auto"/>
                <w:sz w:val="22"/>
                <w:szCs w:val="22"/>
              </w:rPr>
              <w:t>CCG OIS 1.22</w:t>
            </w:r>
          </w:p>
        </w:tc>
      </w:tr>
      <w:tr w:rsidR="00CE6EED" w:rsidRPr="00661BCF" w14:paraId="204D314D" w14:textId="77777777" w:rsidTr="00CE6EED">
        <w:tc>
          <w:tcPr>
            <w:tcW w:w="3114" w:type="dxa"/>
          </w:tcPr>
          <w:p w14:paraId="5C90951F" w14:textId="09DB2C70" w:rsidR="00CE6EED" w:rsidRPr="00661BCF" w:rsidRDefault="00CE6EED" w:rsidP="00CE6EED">
            <w:pPr>
              <w:pStyle w:val="Frontpagesubhead"/>
              <w:rPr>
                <w:rFonts w:asciiTheme="minorHAnsi" w:hAnsiTheme="minorHAnsi" w:cstheme="minorHAnsi"/>
                <w:b w:val="0"/>
                <w:bCs/>
                <w:noProof/>
                <w:color w:val="auto"/>
                <w:lang w:eastAsia="en-GB"/>
              </w:rPr>
            </w:pPr>
            <w:r w:rsidRPr="00661BCF">
              <w:rPr>
                <w:rFonts w:asciiTheme="minorHAnsi" w:hAnsiTheme="minorHAnsi" w:cstheme="minorHAnsi"/>
                <w:b w:val="0"/>
                <w:bCs/>
                <w:color w:val="auto"/>
                <w:sz w:val="22"/>
                <w:szCs w:val="22"/>
              </w:rPr>
              <w:t>Topic area</w:t>
            </w:r>
          </w:p>
        </w:tc>
        <w:tc>
          <w:tcPr>
            <w:tcW w:w="6740" w:type="dxa"/>
          </w:tcPr>
          <w:p w14:paraId="31B5A379" w14:textId="38447D7C" w:rsidR="00CE6EED" w:rsidRPr="00661BCF" w:rsidRDefault="00CE6EED" w:rsidP="00CE6EED">
            <w:pPr>
              <w:pStyle w:val="Frontpagesubhead"/>
              <w:rPr>
                <w:rFonts w:asciiTheme="minorHAnsi" w:hAnsiTheme="minorHAnsi" w:cstheme="minorHAnsi"/>
                <w:b w:val="0"/>
                <w:bCs/>
                <w:noProof/>
                <w:color w:val="auto"/>
                <w:lang w:eastAsia="en-GB"/>
              </w:rPr>
            </w:pPr>
            <w:r w:rsidRPr="00661BCF">
              <w:rPr>
                <w:rFonts w:asciiTheme="minorHAnsi" w:hAnsiTheme="minorHAnsi" w:cstheme="minorHAnsi"/>
                <w:b w:val="0"/>
                <w:bCs/>
                <w:color w:val="auto"/>
                <w:sz w:val="22"/>
                <w:szCs w:val="22"/>
              </w:rPr>
              <w:t>Hip fracture</w:t>
            </w:r>
          </w:p>
        </w:tc>
      </w:tr>
      <w:tr w:rsidR="00CE6EED" w:rsidRPr="00661BCF" w14:paraId="738C5587" w14:textId="77777777" w:rsidTr="00CE6EED">
        <w:tc>
          <w:tcPr>
            <w:tcW w:w="3114" w:type="dxa"/>
          </w:tcPr>
          <w:p w14:paraId="4C69105E" w14:textId="368ECBC0" w:rsidR="00CE6EED" w:rsidRPr="00661BCF" w:rsidRDefault="00CE6EED" w:rsidP="00CE6EED">
            <w:pPr>
              <w:pStyle w:val="Frontpagesubhead"/>
              <w:rPr>
                <w:rFonts w:asciiTheme="minorHAnsi" w:hAnsiTheme="minorHAnsi" w:cstheme="minorHAnsi"/>
                <w:b w:val="0"/>
                <w:bCs/>
                <w:noProof/>
                <w:color w:val="auto"/>
                <w:lang w:eastAsia="en-GB"/>
              </w:rPr>
            </w:pPr>
            <w:r w:rsidRPr="00661BCF">
              <w:rPr>
                <w:rFonts w:asciiTheme="minorHAnsi" w:hAnsiTheme="minorHAnsi" w:cstheme="minorHAnsi"/>
                <w:b w:val="0"/>
                <w:bCs/>
                <w:color w:val="auto"/>
                <w:sz w:val="22"/>
                <w:szCs w:val="22"/>
              </w:rPr>
              <w:t>Definition</w:t>
            </w:r>
          </w:p>
        </w:tc>
        <w:tc>
          <w:tcPr>
            <w:tcW w:w="6740" w:type="dxa"/>
          </w:tcPr>
          <w:p w14:paraId="1F2B4617" w14:textId="77777777" w:rsidR="00CE6EED" w:rsidRPr="00661BCF" w:rsidRDefault="00CE6EED" w:rsidP="00CE6EED">
            <w:pPr>
              <w:spacing w:before="240"/>
              <w:rPr>
                <w:rFonts w:asciiTheme="minorHAnsi" w:hAnsiTheme="minorHAnsi" w:cstheme="minorHAnsi"/>
                <w:bCs/>
                <w:sz w:val="22"/>
                <w:szCs w:val="22"/>
              </w:rPr>
            </w:pPr>
            <w:r w:rsidRPr="00661BCF">
              <w:rPr>
                <w:rFonts w:asciiTheme="minorHAnsi" w:hAnsiTheme="minorHAnsi" w:cstheme="minorHAnsi"/>
                <w:bCs/>
                <w:sz w:val="22"/>
                <w:szCs w:val="22"/>
              </w:rPr>
              <w:t>CCG OIS 1.22 measures the number of emergency admissions for people aged 60 and over with hip fracture.</w:t>
            </w:r>
          </w:p>
          <w:p w14:paraId="5A2CA2D1" w14:textId="77777777" w:rsidR="00CE6EED" w:rsidRPr="00661BCF" w:rsidRDefault="00CE6EED" w:rsidP="00CE6EED">
            <w:pPr>
              <w:spacing w:before="240"/>
              <w:rPr>
                <w:rFonts w:asciiTheme="minorHAnsi" w:hAnsiTheme="minorHAnsi" w:cstheme="minorHAnsi"/>
                <w:bCs/>
                <w:sz w:val="22"/>
                <w:szCs w:val="22"/>
              </w:rPr>
            </w:pPr>
          </w:p>
          <w:p w14:paraId="7D6F0A2F" w14:textId="77777777" w:rsidR="00CE6EED" w:rsidRPr="00661BCF" w:rsidRDefault="00CE6EED" w:rsidP="00CE6EED">
            <w:pPr>
              <w:spacing w:before="240"/>
              <w:rPr>
                <w:rFonts w:asciiTheme="minorHAnsi" w:hAnsiTheme="minorHAnsi" w:cstheme="minorHAnsi"/>
                <w:bCs/>
                <w:sz w:val="22"/>
                <w:szCs w:val="22"/>
              </w:rPr>
            </w:pPr>
            <w:r w:rsidRPr="00661BCF">
              <w:rPr>
                <w:rFonts w:asciiTheme="minorHAnsi" w:hAnsiTheme="minorHAnsi" w:cstheme="minorHAnsi"/>
                <w:bCs/>
                <w:sz w:val="22"/>
                <w:szCs w:val="22"/>
              </w:rPr>
              <w:t>Directly age and sex standardised emergency admission rate for hip fracture in those aged 60 years and over, per 100,000 registered patients, 95% confidence intervals (CI).</w:t>
            </w:r>
          </w:p>
          <w:p w14:paraId="27E69A3F" w14:textId="77777777" w:rsidR="00CE6EED" w:rsidRPr="00661BCF" w:rsidRDefault="00CE6EED" w:rsidP="00CE6EED">
            <w:pPr>
              <w:spacing w:before="240"/>
              <w:rPr>
                <w:rFonts w:asciiTheme="minorHAnsi" w:hAnsiTheme="minorHAnsi" w:cstheme="minorHAnsi"/>
                <w:bCs/>
                <w:sz w:val="22"/>
                <w:szCs w:val="22"/>
              </w:rPr>
            </w:pPr>
          </w:p>
          <w:p w14:paraId="75A5C53B" w14:textId="54B82F63" w:rsidR="00CE6EED" w:rsidRPr="00661BCF" w:rsidRDefault="00CE6EED" w:rsidP="00CE6EED">
            <w:pPr>
              <w:pStyle w:val="Frontpagesubhead"/>
              <w:rPr>
                <w:rFonts w:asciiTheme="minorHAnsi" w:hAnsiTheme="minorHAnsi" w:cstheme="minorHAnsi"/>
                <w:b w:val="0"/>
                <w:bCs/>
                <w:noProof/>
                <w:color w:val="auto"/>
                <w:lang w:eastAsia="en-GB"/>
              </w:rPr>
            </w:pPr>
            <w:r w:rsidRPr="00661BCF">
              <w:rPr>
                <w:rFonts w:asciiTheme="minorHAnsi" w:hAnsiTheme="minorHAnsi" w:cstheme="minorHAnsi"/>
                <w:b w:val="0"/>
                <w:bCs/>
                <w:color w:val="auto"/>
                <w:sz w:val="22"/>
                <w:szCs w:val="22"/>
              </w:rPr>
              <w:t xml:space="preserve">This indicator is restricted to admissions for people who are 60 years old and over. Under the age of 60, osteoporosis is not as important a factor as it is over 60. Reducing the number of cases under 60 means reducing alcoholism, road traffic accidents and falls from a height, while in the over 60s it means reducing osteoporosis and falls from standing. NICE CG124 covers 18 and above, however using 60 as the cut off would bring the figure in to line with the Best Practice Tariff and the National Hip Fracture Database. </w:t>
            </w:r>
            <w:proofErr w:type="gramStart"/>
            <w:r w:rsidRPr="00661BCF">
              <w:rPr>
                <w:rFonts w:asciiTheme="minorHAnsi" w:hAnsiTheme="minorHAnsi" w:cstheme="minorHAnsi"/>
                <w:b w:val="0"/>
                <w:bCs/>
                <w:color w:val="auto"/>
                <w:sz w:val="22"/>
                <w:szCs w:val="22"/>
              </w:rPr>
              <w:t>The vast majority of</w:t>
            </w:r>
            <w:proofErr w:type="gramEnd"/>
            <w:r w:rsidRPr="00661BCF">
              <w:rPr>
                <w:rFonts w:asciiTheme="minorHAnsi" w:hAnsiTheme="minorHAnsi" w:cstheme="minorHAnsi"/>
                <w:b w:val="0"/>
                <w:bCs/>
                <w:color w:val="auto"/>
                <w:sz w:val="22"/>
                <w:szCs w:val="22"/>
              </w:rPr>
              <w:t xml:space="preserve"> cases (around 94%) are for people aged 60 years and over.  </w:t>
            </w:r>
          </w:p>
        </w:tc>
      </w:tr>
      <w:tr w:rsidR="00CE6EED" w:rsidRPr="00661BCF" w14:paraId="41D63FDB" w14:textId="77777777" w:rsidTr="00CE6EED">
        <w:tc>
          <w:tcPr>
            <w:tcW w:w="3114" w:type="dxa"/>
          </w:tcPr>
          <w:p w14:paraId="6775F723" w14:textId="535C7AEA" w:rsidR="00CE6EED" w:rsidRPr="00661BCF" w:rsidRDefault="00CE6EED" w:rsidP="00CE6EED">
            <w:pPr>
              <w:pStyle w:val="Frontpagesubhead"/>
              <w:rPr>
                <w:rFonts w:asciiTheme="minorHAnsi" w:hAnsiTheme="minorHAnsi" w:cstheme="minorHAnsi"/>
                <w:b w:val="0"/>
                <w:bCs/>
                <w:color w:val="auto"/>
                <w:sz w:val="22"/>
                <w:szCs w:val="22"/>
              </w:rPr>
            </w:pPr>
            <w:r w:rsidRPr="00661BCF">
              <w:rPr>
                <w:rFonts w:asciiTheme="minorHAnsi" w:hAnsiTheme="minorHAnsi" w:cstheme="minorHAnsi"/>
                <w:b w:val="0"/>
                <w:bCs/>
                <w:color w:val="auto"/>
                <w:sz w:val="22"/>
                <w:szCs w:val="22"/>
              </w:rPr>
              <w:t>Indicator owner &amp; contact details</w:t>
            </w:r>
          </w:p>
        </w:tc>
        <w:tc>
          <w:tcPr>
            <w:tcW w:w="6740" w:type="dxa"/>
          </w:tcPr>
          <w:p w14:paraId="3396F8DF" w14:textId="1DE4525B" w:rsidR="00CE6EED" w:rsidRPr="00661BCF" w:rsidRDefault="00CE6EED" w:rsidP="00CE6EED">
            <w:pPr>
              <w:spacing w:before="240"/>
              <w:rPr>
                <w:rFonts w:asciiTheme="minorHAnsi" w:hAnsiTheme="minorHAnsi" w:cstheme="minorHAnsi"/>
                <w:bCs/>
                <w:sz w:val="22"/>
                <w:szCs w:val="22"/>
              </w:rPr>
            </w:pPr>
            <w:r w:rsidRPr="00661BCF">
              <w:rPr>
                <w:rFonts w:asciiTheme="minorHAnsi" w:hAnsiTheme="minorHAnsi" w:cstheme="minorHAnsi"/>
                <w:bCs/>
                <w:sz w:val="22"/>
                <w:szCs w:val="22"/>
              </w:rPr>
              <w:t>TBC</w:t>
            </w:r>
          </w:p>
        </w:tc>
      </w:tr>
      <w:tr w:rsidR="00CE6EED" w:rsidRPr="00661BCF" w14:paraId="13B3F138" w14:textId="77777777" w:rsidTr="00CE6EED">
        <w:tc>
          <w:tcPr>
            <w:tcW w:w="3114" w:type="dxa"/>
          </w:tcPr>
          <w:p w14:paraId="3BC07983" w14:textId="6074CE6C" w:rsidR="00CE6EED" w:rsidRPr="00661BCF" w:rsidRDefault="00CE6EED" w:rsidP="00CE6EED">
            <w:pPr>
              <w:pStyle w:val="Frontpagesubhead"/>
              <w:rPr>
                <w:rFonts w:asciiTheme="minorHAnsi" w:hAnsiTheme="minorHAnsi" w:cstheme="minorHAnsi"/>
                <w:b w:val="0"/>
                <w:bCs/>
                <w:color w:val="auto"/>
                <w:sz w:val="22"/>
                <w:szCs w:val="22"/>
              </w:rPr>
            </w:pPr>
            <w:r w:rsidRPr="00661BCF">
              <w:rPr>
                <w:rFonts w:asciiTheme="minorHAnsi" w:hAnsiTheme="minorHAnsi" w:cstheme="minorHAnsi"/>
                <w:color w:val="auto"/>
                <w:sz w:val="22"/>
                <w:szCs w:val="22"/>
              </w:rPr>
              <w:t>Sponsor</w:t>
            </w:r>
          </w:p>
        </w:tc>
        <w:tc>
          <w:tcPr>
            <w:tcW w:w="6740" w:type="dxa"/>
          </w:tcPr>
          <w:p w14:paraId="6202779F" w14:textId="7C1FDEEC" w:rsidR="00CE6EED" w:rsidRPr="00661BCF" w:rsidRDefault="00CE6EED" w:rsidP="00CE6EED">
            <w:pPr>
              <w:spacing w:before="240"/>
              <w:rPr>
                <w:rFonts w:asciiTheme="minorHAnsi" w:hAnsiTheme="minorHAnsi" w:cstheme="minorHAnsi"/>
                <w:bCs/>
                <w:sz w:val="22"/>
                <w:szCs w:val="22"/>
              </w:rPr>
            </w:pPr>
            <w:r w:rsidRPr="00661BCF">
              <w:rPr>
                <w:rFonts w:asciiTheme="minorHAnsi" w:hAnsiTheme="minorHAnsi" w:cstheme="minorHAnsi"/>
                <w:sz w:val="22"/>
                <w:szCs w:val="22"/>
              </w:rPr>
              <w:t>TBC</w:t>
            </w:r>
          </w:p>
        </w:tc>
      </w:tr>
      <w:tr w:rsidR="00CE6EED" w:rsidRPr="00661BCF" w14:paraId="7E1351AB" w14:textId="77777777" w:rsidTr="00CE6EED">
        <w:tc>
          <w:tcPr>
            <w:tcW w:w="3114" w:type="dxa"/>
          </w:tcPr>
          <w:p w14:paraId="6323CEA4" w14:textId="46311112" w:rsidR="00CE6EED" w:rsidRPr="00661BCF" w:rsidRDefault="00CE6EED" w:rsidP="00CE6EED">
            <w:pPr>
              <w:pStyle w:val="Frontpagesubhead"/>
              <w:rPr>
                <w:rFonts w:asciiTheme="minorHAnsi" w:hAnsiTheme="minorHAnsi" w:cstheme="minorHAnsi"/>
                <w:color w:val="auto"/>
                <w:sz w:val="22"/>
                <w:szCs w:val="22"/>
              </w:rPr>
            </w:pPr>
            <w:r w:rsidRPr="00661BCF">
              <w:rPr>
                <w:rFonts w:asciiTheme="minorHAnsi" w:hAnsiTheme="minorHAnsi" w:cstheme="minorHAnsi"/>
                <w:color w:val="auto"/>
                <w:sz w:val="22"/>
                <w:szCs w:val="22"/>
              </w:rPr>
              <w:t>Endorsement</w:t>
            </w:r>
          </w:p>
        </w:tc>
        <w:tc>
          <w:tcPr>
            <w:tcW w:w="6740" w:type="dxa"/>
          </w:tcPr>
          <w:p w14:paraId="6368B46E" w14:textId="77777777" w:rsidR="00CE6EED" w:rsidRPr="00661BCF" w:rsidRDefault="00CE6EED" w:rsidP="00CE6EED">
            <w:pPr>
              <w:spacing w:before="240"/>
              <w:rPr>
                <w:rFonts w:asciiTheme="minorHAnsi" w:hAnsiTheme="minorHAnsi" w:cstheme="minorHAnsi"/>
                <w:sz w:val="22"/>
                <w:szCs w:val="22"/>
              </w:rPr>
            </w:pPr>
            <w:r w:rsidRPr="00661BCF">
              <w:rPr>
                <w:rFonts w:asciiTheme="minorHAnsi" w:hAnsiTheme="minorHAnsi" w:cstheme="minorHAnsi"/>
                <w:sz w:val="22"/>
                <w:szCs w:val="22"/>
              </w:rPr>
              <w:t>Advice has been taken from the NHS Classification Service (National Clinical Classifications Helpdesk) on which ICD-10 codes to use to filter for hip fracture. Their advice is to use the codes as listed in the indicator definition (Section A1).</w:t>
            </w:r>
          </w:p>
          <w:p w14:paraId="42DED872" w14:textId="77777777" w:rsidR="00CE6EED" w:rsidRPr="00661BCF" w:rsidRDefault="00CE6EED" w:rsidP="00CE6EED">
            <w:pPr>
              <w:spacing w:before="240"/>
              <w:rPr>
                <w:rFonts w:asciiTheme="minorHAnsi" w:hAnsiTheme="minorHAnsi" w:cstheme="minorHAnsi"/>
                <w:sz w:val="22"/>
                <w:szCs w:val="22"/>
              </w:rPr>
            </w:pPr>
          </w:p>
          <w:p w14:paraId="6FBB4357" w14:textId="7A226A3F" w:rsidR="00CE6EED" w:rsidRPr="00661BCF" w:rsidRDefault="00CE6EED" w:rsidP="00CE6EED">
            <w:pPr>
              <w:spacing w:before="240"/>
              <w:rPr>
                <w:rFonts w:asciiTheme="minorHAnsi" w:hAnsiTheme="minorHAnsi" w:cstheme="minorHAnsi"/>
                <w:sz w:val="22"/>
                <w:szCs w:val="22"/>
              </w:rPr>
            </w:pPr>
            <w:r w:rsidRPr="00661BCF">
              <w:rPr>
                <w:rFonts w:asciiTheme="minorHAnsi" w:hAnsiTheme="minorHAnsi" w:cstheme="minorHAnsi"/>
                <w:sz w:val="22"/>
                <w:szCs w:val="22"/>
              </w:rPr>
              <w:t xml:space="preserve">Clinical input was received from Rob </w:t>
            </w:r>
            <w:proofErr w:type="spellStart"/>
            <w:r w:rsidRPr="00661BCF">
              <w:rPr>
                <w:rFonts w:asciiTheme="minorHAnsi" w:hAnsiTheme="minorHAnsi" w:cstheme="minorHAnsi"/>
                <w:sz w:val="22"/>
                <w:szCs w:val="22"/>
              </w:rPr>
              <w:t>Wakeman</w:t>
            </w:r>
            <w:proofErr w:type="spellEnd"/>
            <w:r w:rsidRPr="00661BCF">
              <w:rPr>
                <w:rFonts w:asciiTheme="minorHAnsi" w:hAnsiTheme="minorHAnsi" w:cstheme="minorHAnsi"/>
                <w:sz w:val="22"/>
                <w:szCs w:val="22"/>
              </w:rPr>
              <w:t>, NHFD Clinical Lead for Orthopaedic Surgery.</w:t>
            </w:r>
          </w:p>
        </w:tc>
      </w:tr>
      <w:tr w:rsidR="00CE6EED" w:rsidRPr="00661BCF" w14:paraId="515F3F79" w14:textId="77777777" w:rsidTr="00CE6EED">
        <w:tc>
          <w:tcPr>
            <w:tcW w:w="3114" w:type="dxa"/>
          </w:tcPr>
          <w:p w14:paraId="7A4075C0" w14:textId="77777777" w:rsidR="00CE6EED" w:rsidRPr="00661BCF" w:rsidRDefault="00CE6EED" w:rsidP="00CE6EED">
            <w:pPr>
              <w:spacing w:before="240"/>
              <w:rPr>
                <w:rFonts w:asciiTheme="minorHAnsi" w:hAnsiTheme="minorHAnsi" w:cstheme="minorHAnsi"/>
                <w:b/>
                <w:sz w:val="22"/>
                <w:szCs w:val="22"/>
              </w:rPr>
            </w:pPr>
            <w:r w:rsidRPr="00661BCF">
              <w:rPr>
                <w:rFonts w:asciiTheme="minorHAnsi" w:hAnsiTheme="minorHAnsi" w:cstheme="minorHAnsi"/>
                <w:b/>
                <w:sz w:val="22"/>
                <w:szCs w:val="22"/>
              </w:rPr>
              <w:t>Evidence and Policy base</w:t>
            </w:r>
          </w:p>
          <w:p w14:paraId="38CA5CD8" w14:textId="15F24CE0" w:rsidR="00CE6EED" w:rsidRPr="00661BCF" w:rsidRDefault="00CE6EED" w:rsidP="00CE6EED">
            <w:pPr>
              <w:pStyle w:val="Frontpagesubhead"/>
              <w:rPr>
                <w:rFonts w:asciiTheme="minorHAnsi" w:hAnsiTheme="minorHAnsi" w:cstheme="minorHAnsi"/>
                <w:color w:val="auto"/>
                <w:sz w:val="22"/>
                <w:szCs w:val="22"/>
              </w:rPr>
            </w:pPr>
            <w:r w:rsidRPr="00661BCF">
              <w:rPr>
                <w:rFonts w:asciiTheme="minorHAnsi" w:hAnsiTheme="minorHAnsi" w:cstheme="minorHAnsi"/>
                <w:color w:val="auto"/>
                <w:sz w:val="22"/>
                <w:szCs w:val="22"/>
              </w:rPr>
              <w:t>Including related national incentives, critical business question, NICE quality standard and set or domain rationale, if appropriate</w:t>
            </w:r>
          </w:p>
        </w:tc>
        <w:tc>
          <w:tcPr>
            <w:tcW w:w="6740" w:type="dxa"/>
          </w:tcPr>
          <w:p w14:paraId="0B7BE640" w14:textId="77777777" w:rsidR="00CE6EED" w:rsidRPr="00661BCF" w:rsidRDefault="00CE6EED" w:rsidP="00CE6EED">
            <w:pPr>
              <w:spacing w:before="240"/>
              <w:rPr>
                <w:rFonts w:asciiTheme="minorHAnsi" w:hAnsiTheme="minorHAnsi" w:cstheme="minorHAnsi"/>
                <w:sz w:val="22"/>
                <w:szCs w:val="22"/>
              </w:rPr>
            </w:pPr>
            <w:r w:rsidRPr="00661BCF">
              <w:rPr>
                <w:rFonts w:asciiTheme="minorHAnsi" w:hAnsiTheme="minorHAnsi" w:cstheme="minorHAnsi"/>
                <w:sz w:val="22"/>
                <w:szCs w:val="22"/>
              </w:rPr>
              <w:t>The Clinical Commissioning Group Outcomes Indicator Set (CCG OIS) is an integral part of NHS England’s systematic approach to quality improvement. It is intended to provide clear, comparative information for CCGs, patients and the public about the quality of health services commissioned by CCGs and the associated health outcomes.</w:t>
            </w:r>
          </w:p>
          <w:p w14:paraId="2B3CD38F" w14:textId="77777777" w:rsidR="00CE6EED" w:rsidRPr="00661BCF" w:rsidRDefault="00CE6EED" w:rsidP="00CE6EED">
            <w:pPr>
              <w:spacing w:before="240"/>
              <w:rPr>
                <w:rFonts w:asciiTheme="minorHAnsi" w:hAnsiTheme="minorHAnsi" w:cstheme="minorHAnsi"/>
                <w:sz w:val="22"/>
                <w:szCs w:val="22"/>
              </w:rPr>
            </w:pPr>
            <w:r w:rsidRPr="00661BCF">
              <w:rPr>
                <w:rFonts w:asciiTheme="minorHAnsi" w:hAnsiTheme="minorHAnsi" w:cstheme="minorHAnsi"/>
                <w:sz w:val="22"/>
                <w:szCs w:val="22"/>
              </w:rPr>
              <w:t xml:space="preserve">This indicator is based on the NICE Quality Standard (QS) 16: Hip Fracture in adults, issued March 2012, </w:t>
            </w:r>
            <w:hyperlink r:id="rId9" w:history="1">
              <w:r w:rsidRPr="00661BCF">
                <w:rPr>
                  <w:rStyle w:val="Hyperlink"/>
                  <w:rFonts w:cstheme="minorHAnsi"/>
                  <w:color w:val="auto"/>
                  <w:sz w:val="22"/>
                  <w:szCs w:val="22"/>
                </w:rPr>
                <w:t>http://guidance.nice.org.uk/QS16</w:t>
              </w:r>
            </w:hyperlink>
            <w:r w:rsidRPr="00661BCF">
              <w:rPr>
                <w:rFonts w:asciiTheme="minorHAnsi" w:hAnsiTheme="minorHAnsi" w:cstheme="minorHAnsi"/>
                <w:sz w:val="22"/>
                <w:szCs w:val="22"/>
              </w:rPr>
              <w:t xml:space="preserve">. </w:t>
            </w:r>
          </w:p>
          <w:p w14:paraId="578CD22A" w14:textId="77777777" w:rsidR="00CE6EED" w:rsidRPr="00661BCF" w:rsidRDefault="00CE6EED" w:rsidP="00CE6EED">
            <w:pPr>
              <w:spacing w:before="240"/>
              <w:rPr>
                <w:rFonts w:asciiTheme="minorHAnsi" w:hAnsiTheme="minorHAnsi" w:cstheme="minorHAnsi"/>
                <w:sz w:val="22"/>
                <w:szCs w:val="22"/>
              </w:rPr>
            </w:pPr>
          </w:p>
          <w:p w14:paraId="50677E75" w14:textId="77777777" w:rsidR="00CE6EED" w:rsidRPr="00661BCF" w:rsidRDefault="00CE6EED" w:rsidP="00CE6EED">
            <w:pPr>
              <w:spacing w:before="240"/>
              <w:rPr>
                <w:rFonts w:asciiTheme="minorHAnsi" w:hAnsiTheme="minorHAnsi" w:cstheme="minorHAnsi"/>
                <w:sz w:val="22"/>
                <w:szCs w:val="22"/>
              </w:rPr>
            </w:pPr>
            <w:r w:rsidRPr="00661BCF">
              <w:rPr>
                <w:rFonts w:asciiTheme="minorHAnsi" w:hAnsiTheme="minorHAnsi" w:cstheme="minorHAnsi"/>
                <w:sz w:val="22"/>
                <w:szCs w:val="22"/>
              </w:rPr>
              <w:t>This indicator supports the intentions of QS149 which is concerned with managing osteoporosis, although this is aimed at patients aged 18+.</w:t>
            </w:r>
          </w:p>
          <w:p w14:paraId="2D6B293E" w14:textId="77777777" w:rsidR="00CE6EED" w:rsidRPr="00661BCF" w:rsidRDefault="00CE6EED" w:rsidP="00CE6EED">
            <w:pPr>
              <w:spacing w:before="240"/>
              <w:rPr>
                <w:rFonts w:asciiTheme="minorHAnsi" w:hAnsiTheme="minorHAnsi" w:cstheme="minorHAnsi"/>
                <w:sz w:val="22"/>
                <w:szCs w:val="22"/>
              </w:rPr>
            </w:pPr>
          </w:p>
          <w:p w14:paraId="031A0818" w14:textId="77777777" w:rsidR="00CE6EED" w:rsidRPr="00661BCF" w:rsidRDefault="00CE6EED" w:rsidP="00CE6EED">
            <w:pPr>
              <w:spacing w:before="240"/>
              <w:rPr>
                <w:rFonts w:asciiTheme="minorHAnsi" w:hAnsiTheme="minorHAnsi" w:cstheme="minorHAnsi"/>
                <w:sz w:val="22"/>
                <w:szCs w:val="22"/>
              </w:rPr>
            </w:pPr>
            <w:r w:rsidRPr="00661BCF">
              <w:rPr>
                <w:rFonts w:asciiTheme="minorHAnsi" w:hAnsiTheme="minorHAnsi" w:cstheme="minorHAnsi"/>
                <w:sz w:val="22"/>
                <w:szCs w:val="22"/>
              </w:rPr>
              <w:t>In the original (02/12/13) application form for this indicator it was recorded that NICE Clinical Guideline 124 stated that:</w:t>
            </w:r>
          </w:p>
          <w:p w14:paraId="18B528A9" w14:textId="77777777" w:rsidR="00CE6EED" w:rsidRPr="00661BCF" w:rsidRDefault="00CE6EED" w:rsidP="00CE6EED">
            <w:pPr>
              <w:ind w:left="720"/>
              <w:rPr>
                <w:rFonts w:asciiTheme="minorHAnsi" w:hAnsiTheme="minorHAnsi" w:cstheme="minorHAnsi"/>
                <w:i/>
                <w:sz w:val="22"/>
                <w:szCs w:val="22"/>
              </w:rPr>
            </w:pPr>
            <w:r w:rsidRPr="00661BCF">
              <w:rPr>
                <w:rFonts w:asciiTheme="minorHAnsi" w:hAnsiTheme="minorHAnsi" w:cstheme="minorHAnsi"/>
                <w:i/>
                <w:sz w:val="22"/>
                <w:szCs w:val="22"/>
              </w:rPr>
              <w:t xml:space="preserve">“…around 70,000 to 75,000 hip fractures (proximal femoral </w:t>
            </w:r>
            <w:proofErr w:type="spellStart"/>
            <w:r w:rsidRPr="00661BCF">
              <w:rPr>
                <w:rFonts w:asciiTheme="minorHAnsi" w:hAnsiTheme="minorHAnsi" w:cstheme="minorHAnsi"/>
                <w:i/>
                <w:sz w:val="22"/>
                <w:szCs w:val="22"/>
              </w:rPr>
              <w:t>ractures</w:t>
            </w:r>
            <w:proofErr w:type="spellEnd"/>
            <w:r w:rsidRPr="00661BCF">
              <w:rPr>
                <w:rFonts w:asciiTheme="minorHAnsi" w:hAnsiTheme="minorHAnsi" w:cstheme="minorHAnsi"/>
                <w:i/>
                <w:sz w:val="22"/>
                <w:szCs w:val="22"/>
              </w:rPr>
              <w:t>) occur annually in the UK, with a cost (including medical and social care) amounting to around £2 billion a year.”</w:t>
            </w:r>
          </w:p>
          <w:p w14:paraId="78E587C0" w14:textId="77777777" w:rsidR="00CE6EED" w:rsidRPr="00661BCF" w:rsidRDefault="00CE6EED" w:rsidP="00CE6EED">
            <w:pPr>
              <w:rPr>
                <w:rFonts w:asciiTheme="minorHAnsi" w:hAnsiTheme="minorHAnsi" w:cstheme="minorHAnsi"/>
                <w:sz w:val="22"/>
                <w:szCs w:val="22"/>
              </w:rPr>
            </w:pPr>
            <w:r w:rsidRPr="00661BCF">
              <w:rPr>
                <w:rFonts w:asciiTheme="minorHAnsi" w:hAnsiTheme="minorHAnsi" w:cstheme="minorHAnsi"/>
                <w:sz w:val="22"/>
                <w:szCs w:val="22"/>
              </w:rPr>
              <w:t>However, since then CG124 has been updated to state:</w:t>
            </w:r>
          </w:p>
          <w:p w14:paraId="1895D5FA" w14:textId="77777777" w:rsidR="00CE6EED" w:rsidRPr="00661BCF" w:rsidRDefault="00CE6EED" w:rsidP="00CE6EED">
            <w:pPr>
              <w:ind w:left="720"/>
              <w:rPr>
                <w:rFonts w:asciiTheme="minorHAnsi" w:hAnsiTheme="minorHAnsi" w:cstheme="minorHAnsi"/>
                <w:i/>
                <w:sz w:val="22"/>
                <w:szCs w:val="22"/>
              </w:rPr>
            </w:pPr>
            <w:r w:rsidRPr="00661BCF">
              <w:rPr>
                <w:rFonts w:asciiTheme="minorHAnsi" w:hAnsiTheme="minorHAnsi" w:cstheme="minorHAnsi"/>
                <w:i/>
                <w:sz w:val="22"/>
                <w:szCs w:val="22"/>
              </w:rPr>
              <w:t>“About 65,000 hip fractures occur each year and the annual cost (not including the considerable cost of social care) for all UK hip fracture cases is about £1 billion.”</w:t>
            </w:r>
          </w:p>
          <w:p w14:paraId="4658A282" w14:textId="77777777" w:rsidR="00CE6EED" w:rsidRPr="00661BCF" w:rsidRDefault="00CE6EED" w:rsidP="00CE6EED">
            <w:pPr>
              <w:spacing w:before="240"/>
              <w:rPr>
                <w:rFonts w:asciiTheme="minorHAnsi" w:hAnsiTheme="minorHAnsi" w:cstheme="minorHAnsi"/>
                <w:sz w:val="22"/>
                <w:szCs w:val="22"/>
              </w:rPr>
            </w:pPr>
          </w:p>
        </w:tc>
      </w:tr>
      <w:tr w:rsidR="00CE6EED" w:rsidRPr="00661BCF" w14:paraId="38AC7035" w14:textId="77777777" w:rsidTr="00CE6EED">
        <w:tc>
          <w:tcPr>
            <w:tcW w:w="3114" w:type="dxa"/>
          </w:tcPr>
          <w:p w14:paraId="5B778B31" w14:textId="52683186" w:rsidR="00CE6EED" w:rsidRPr="00661BCF" w:rsidRDefault="00CE6EED" w:rsidP="00CE6EED">
            <w:pPr>
              <w:spacing w:before="240"/>
              <w:rPr>
                <w:rFonts w:asciiTheme="minorHAnsi" w:hAnsiTheme="minorHAnsi" w:cstheme="minorHAnsi"/>
                <w:b/>
                <w:sz w:val="22"/>
                <w:szCs w:val="22"/>
              </w:rPr>
            </w:pPr>
            <w:r w:rsidRPr="00661BCF">
              <w:rPr>
                <w:rFonts w:asciiTheme="minorHAnsi" w:hAnsiTheme="minorHAnsi" w:cstheme="minorHAnsi"/>
                <w:b/>
                <w:sz w:val="22"/>
                <w:szCs w:val="22"/>
              </w:rPr>
              <w:lastRenderedPageBreak/>
              <w:t>Data source</w:t>
            </w:r>
          </w:p>
        </w:tc>
        <w:tc>
          <w:tcPr>
            <w:tcW w:w="6740" w:type="dxa"/>
          </w:tcPr>
          <w:p w14:paraId="1423B391" w14:textId="0240B05C" w:rsidR="00CE6EED" w:rsidRPr="00661BCF" w:rsidRDefault="00CE6EED" w:rsidP="00CE6EED">
            <w:pPr>
              <w:spacing w:before="240"/>
              <w:rPr>
                <w:rFonts w:asciiTheme="minorHAnsi" w:hAnsiTheme="minorHAnsi" w:cstheme="minorHAnsi"/>
                <w:sz w:val="22"/>
                <w:szCs w:val="22"/>
              </w:rPr>
            </w:pPr>
            <w:r w:rsidRPr="00661BCF">
              <w:rPr>
                <w:rFonts w:asciiTheme="minorHAnsi" w:hAnsiTheme="minorHAnsi" w:cstheme="minorHAnsi"/>
                <w:sz w:val="22"/>
                <w:szCs w:val="22"/>
              </w:rPr>
              <w:t xml:space="preserve">  Hospital Episodes Statistics (HES), NHAIS (Exeter) GP population data and Office for National Statistics (ONS) mid-year England population estimates for the respective calendar years.</w:t>
            </w:r>
          </w:p>
        </w:tc>
      </w:tr>
      <w:tr w:rsidR="00CE6EED" w:rsidRPr="00661BCF" w14:paraId="43876552" w14:textId="77777777" w:rsidTr="00CE6EED">
        <w:tc>
          <w:tcPr>
            <w:tcW w:w="3114" w:type="dxa"/>
          </w:tcPr>
          <w:p w14:paraId="532535FA" w14:textId="3C46CDBC" w:rsidR="00CE6EED" w:rsidRPr="00661BCF" w:rsidRDefault="00CE6EED" w:rsidP="00CE6EED">
            <w:pPr>
              <w:spacing w:before="240"/>
              <w:rPr>
                <w:rFonts w:asciiTheme="minorHAnsi" w:hAnsiTheme="minorHAnsi" w:cstheme="minorHAnsi"/>
                <w:b/>
                <w:sz w:val="22"/>
                <w:szCs w:val="22"/>
              </w:rPr>
            </w:pPr>
            <w:r w:rsidRPr="00661BCF">
              <w:rPr>
                <w:rFonts w:asciiTheme="minorHAnsi" w:hAnsiTheme="minorHAnsi" w:cstheme="minorHAnsi"/>
                <w:b/>
                <w:sz w:val="22"/>
                <w:szCs w:val="22"/>
              </w:rPr>
              <w:t>Justification of source and others considered</w:t>
            </w:r>
          </w:p>
        </w:tc>
        <w:tc>
          <w:tcPr>
            <w:tcW w:w="6740" w:type="dxa"/>
          </w:tcPr>
          <w:p w14:paraId="5594AB95" w14:textId="77777777" w:rsidR="00CE6EED" w:rsidRPr="00661BCF" w:rsidRDefault="00CE6EED" w:rsidP="00CE6EED">
            <w:pPr>
              <w:spacing w:before="240"/>
              <w:rPr>
                <w:rFonts w:asciiTheme="minorHAnsi" w:hAnsiTheme="minorHAnsi" w:cstheme="minorHAnsi"/>
                <w:sz w:val="22"/>
                <w:szCs w:val="22"/>
              </w:rPr>
            </w:pPr>
          </w:p>
        </w:tc>
      </w:tr>
      <w:tr w:rsidR="00CE6EED" w:rsidRPr="00661BCF" w14:paraId="1435771D" w14:textId="77777777" w:rsidTr="00CE6EED">
        <w:tc>
          <w:tcPr>
            <w:tcW w:w="3114" w:type="dxa"/>
          </w:tcPr>
          <w:p w14:paraId="76F35817" w14:textId="62274A02" w:rsidR="00CE6EED" w:rsidRPr="00661BCF" w:rsidRDefault="00CE6EED" w:rsidP="00CE6EED">
            <w:pPr>
              <w:spacing w:before="240"/>
              <w:rPr>
                <w:rFonts w:asciiTheme="minorHAnsi" w:hAnsiTheme="minorHAnsi" w:cstheme="minorHAnsi"/>
                <w:b/>
                <w:sz w:val="22"/>
                <w:szCs w:val="22"/>
              </w:rPr>
            </w:pPr>
            <w:r w:rsidRPr="00661BCF">
              <w:rPr>
                <w:rFonts w:asciiTheme="minorHAnsi" w:hAnsiTheme="minorHAnsi" w:cstheme="minorHAnsi"/>
                <w:b/>
                <w:sz w:val="22"/>
                <w:szCs w:val="22"/>
              </w:rPr>
              <w:t>Data availability</w:t>
            </w:r>
          </w:p>
        </w:tc>
        <w:tc>
          <w:tcPr>
            <w:tcW w:w="6740" w:type="dxa"/>
          </w:tcPr>
          <w:p w14:paraId="70875E31" w14:textId="184F0A97" w:rsidR="00CE6EED" w:rsidRPr="00661BCF" w:rsidRDefault="00CE6EED" w:rsidP="00CE6EED">
            <w:pPr>
              <w:spacing w:before="240"/>
              <w:rPr>
                <w:rFonts w:asciiTheme="minorHAnsi" w:hAnsiTheme="minorHAnsi" w:cstheme="minorHAnsi"/>
                <w:sz w:val="22"/>
                <w:szCs w:val="22"/>
              </w:rPr>
            </w:pPr>
            <w:r w:rsidRPr="00661BCF">
              <w:rPr>
                <w:rFonts w:asciiTheme="minorHAnsi" w:hAnsiTheme="minorHAnsi" w:cstheme="minorHAnsi"/>
                <w:sz w:val="22"/>
                <w:szCs w:val="22"/>
              </w:rPr>
              <w:t>The underlying data required for the construction of the indicator are available on a monthly basis around 4 – 5 months after the start of the month in which the attendance took place. The full year annual data refresh occurs around 8 months after the financial year end.</w:t>
            </w:r>
          </w:p>
        </w:tc>
      </w:tr>
      <w:tr w:rsidR="00CE6EED" w:rsidRPr="00661BCF" w14:paraId="2F286DB8" w14:textId="77777777" w:rsidTr="00CE6EED">
        <w:tc>
          <w:tcPr>
            <w:tcW w:w="3114" w:type="dxa"/>
          </w:tcPr>
          <w:p w14:paraId="42F923E8" w14:textId="3D05F2A7" w:rsidR="00CE6EED" w:rsidRPr="00661BCF" w:rsidRDefault="00CE6EED" w:rsidP="00CE6EED">
            <w:pPr>
              <w:spacing w:before="240"/>
              <w:rPr>
                <w:rFonts w:asciiTheme="minorHAnsi" w:hAnsiTheme="minorHAnsi" w:cstheme="minorHAnsi"/>
                <w:b/>
                <w:sz w:val="22"/>
                <w:szCs w:val="22"/>
              </w:rPr>
            </w:pPr>
            <w:r w:rsidRPr="00661BCF">
              <w:rPr>
                <w:rFonts w:asciiTheme="minorHAnsi" w:hAnsiTheme="minorHAnsi" w:cstheme="minorHAnsi"/>
                <w:b/>
                <w:sz w:val="22"/>
                <w:szCs w:val="22"/>
              </w:rPr>
              <w:t>Data quality</w:t>
            </w:r>
          </w:p>
        </w:tc>
        <w:tc>
          <w:tcPr>
            <w:tcW w:w="6740" w:type="dxa"/>
          </w:tcPr>
          <w:p w14:paraId="283ABD19" w14:textId="77777777" w:rsidR="00CE6EED" w:rsidRPr="00661BCF" w:rsidRDefault="00CE6EED" w:rsidP="00CE6EED">
            <w:pPr>
              <w:spacing w:before="240"/>
              <w:rPr>
                <w:rFonts w:asciiTheme="minorHAnsi" w:hAnsiTheme="minorHAnsi" w:cstheme="minorHAnsi"/>
                <w:b/>
                <w:sz w:val="22"/>
                <w:szCs w:val="22"/>
              </w:rPr>
            </w:pPr>
            <w:r w:rsidRPr="00661BCF">
              <w:rPr>
                <w:rFonts w:asciiTheme="minorHAnsi" w:hAnsiTheme="minorHAnsi" w:cstheme="minorHAnsi"/>
                <w:b/>
                <w:sz w:val="22"/>
                <w:szCs w:val="22"/>
              </w:rPr>
              <w:t xml:space="preserve"> </w:t>
            </w:r>
            <w:proofErr w:type="spellStart"/>
            <w:r w:rsidRPr="00661BCF">
              <w:rPr>
                <w:rFonts w:asciiTheme="minorHAnsi" w:hAnsiTheme="minorHAnsi" w:cstheme="minorHAnsi"/>
                <w:b/>
                <w:sz w:val="22"/>
                <w:szCs w:val="22"/>
              </w:rPr>
              <w:t>i</w:t>
            </w:r>
            <w:proofErr w:type="spellEnd"/>
            <w:r w:rsidRPr="00661BCF">
              <w:rPr>
                <w:rFonts w:asciiTheme="minorHAnsi" w:hAnsiTheme="minorHAnsi" w:cstheme="minorHAnsi"/>
                <w:b/>
                <w:sz w:val="22"/>
                <w:szCs w:val="22"/>
              </w:rPr>
              <w:t>) What data quality checks are relevant to this indicator?</w:t>
            </w:r>
          </w:p>
          <w:p w14:paraId="7075260C" w14:textId="77777777" w:rsidR="00CE6EED" w:rsidRPr="00661BCF" w:rsidRDefault="00CE6EED" w:rsidP="00CE6EED">
            <w:pPr>
              <w:spacing w:before="240"/>
              <w:rPr>
                <w:rFonts w:asciiTheme="minorHAnsi" w:hAnsiTheme="minorHAnsi" w:cstheme="minorHAnsi"/>
              </w:rPr>
            </w:pPr>
            <w:r w:rsidRPr="00661BCF">
              <w:rPr>
                <w:rFonts w:asciiTheme="minorHAnsi" w:hAnsiTheme="minorHAnsi" w:cstheme="minorHAnsi"/>
                <w:b/>
                <w:sz w:val="22"/>
                <w:szCs w:val="22"/>
              </w:rPr>
              <w:t>Coverage</w:t>
            </w:r>
            <w:r w:rsidRPr="00661BCF">
              <w:rPr>
                <w:rFonts w:asciiTheme="minorHAnsi" w:hAnsiTheme="minorHAnsi" w:cstheme="minorHAnsi"/>
              </w:rPr>
              <w:t xml:space="preserve"> </w:t>
            </w:r>
            <w:sdt>
              <w:sdtPr>
                <w:rPr>
                  <w:rFonts w:asciiTheme="minorHAnsi" w:hAnsiTheme="minorHAnsi" w:cstheme="minorHAnsi"/>
                </w:rPr>
                <w:id w:val="-1734614186"/>
                <w14:checkbox>
                  <w14:checked w14:val="0"/>
                  <w14:checkedState w14:val="2612" w14:font="MS Gothic"/>
                  <w14:uncheckedState w14:val="2610" w14:font="MS Gothic"/>
                </w14:checkbox>
              </w:sdtPr>
              <w:sdtEndPr/>
              <w:sdtContent>
                <w:r w:rsidRPr="00661BCF">
                  <w:rPr>
                    <w:rFonts w:ascii="Segoe UI Symbol" w:eastAsia="MS Gothic" w:hAnsi="Segoe UI Symbol" w:cs="Segoe UI Symbol"/>
                  </w:rPr>
                  <w:t>☐</w:t>
                </w:r>
              </w:sdtContent>
            </w:sdt>
            <w:r w:rsidRPr="00661BCF">
              <w:rPr>
                <w:rFonts w:asciiTheme="minorHAnsi" w:hAnsiTheme="minorHAnsi" w:cstheme="minorHAnsi"/>
              </w:rPr>
              <w:t xml:space="preserve"> </w:t>
            </w:r>
          </w:p>
          <w:p w14:paraId="59417C84" w14:textId="77777777" w:rsidR="00CE6EED" w:rsidRPr="00661BCF" w:rsidRDefault="00CE6EED" w:rsidP="00CE6EED">
            <w:pPr>
              <w:spacing w:before="240"/>
              <w:rPr>
                <w:rFonts w:asciiTheme="minorHAnsi" w:hAnsiTheme="minorHAnsi" w:cstheme="minorHAnsi"/>
                <w:sz w:val="20"/>
              </w:rPr>
            </w:pPr>
            <w:r w:rsidRPr="00661BCF">
              <w:rPr>
                <w:rFonts w:asciiTheme="minorHAnsi" w:hAnsiTheme="minorHAnsi" w:cstheme="minorHAnsi"/>
                <w:b/>
                <w:sz w:val="22"/>
                <w:szCs w:val="22"/>
              </w:rPr>
              <w:t>Completeness</w:t>
            </w:r>
            <w:r w:rsidRPr="00661BCF">
              <w:rPr>
                <w:rFonts w:asciiTheme="minorHAnsi" w:hAnsiTheme="minorHAnsi" w:cstheme="minorHAnsi"/>
              </w:rPr>
              <w:t xml:space="preserve"> </w:t>
            </w:r>
            <w:sdt>
              <w:sdtPr>
                <w:rPr>
                  <w:rFonts w:asciiTheme="minorHAnsi" w:hAnsiTheme="minorHAnsi" w:cstheme="minorHAnsi"/>
                </w:rPr>
                <w:id w:val="-1726368152"/>
                <w14:checkbox>
                  <w14:checked w14:val="0"/>
                  <w14:checkedState w14:val="2612" w14:font="MS Gothic"/>
                  <w14:uncheckedState w14:val="2610" w14:font="MS Gothic"/>
                </w14:checkbox>
              </w:sdtPr>
              <w:sdtEndPr/>
              <w:sdtContent>
                <w:r w:rsidRPr="00661BCF">
                  <w:rPr>
                    <w:rFonts w:ascii="Segoe UI Symbol" w:eastAsia="MS Gothic" w:hAnsi="Segoe UI Symbol" w:cs="Segoe UI Symbol"/>
                  </w:rPr>
                  <w:t>☐</w:t>
                </w:r>
              </w:sdtContent>
            </w:sdt>
            <w:r w:rsidRPr="00661BCF">
              <w:rPr>
                <w:rFonts w:asciiTheme="minorHAnsi" w:hAnsiTheme="minorHAnsi" w:cstheme="minorHAnsi"/>
              </w:rPr>
              <w:t xml:space="preserve"> </w:t>
            </w:r>
            <w:r w:rsidRPr="00661BCF">
              <w:rPr>
                <w:rFonts w:asciiTheme="minorHAnsi" w:hAnsiTheme="minorHAnsi" w:cstheme="minorHAnsi"/>
                <w:b/>
                <w:sz w:val="22"/>
                <w:szCs w:val="22"/>
              </w:rPr>
              <w:t>Validity</w:t>
            </w:r>
            <w:r w:rsidRPr="00661BCF">
              <w:rPr>
                <w:rFonts w:asciiTheme="minorHAnsi" w:hAnsiTheme="minorHAnsi" w:cstheme="minorHAnsi"/>
                <w:szCs w:val="20"/>
              </w:rPr>
              <w:t xml:space="preserve"> </w:t>
            </w:r>
            <w:sdt>
              <w:sdtPr>
                <w:rPr>
                  <w:rFonts w:asciiTheme="minorHAnsi" w:hAnsiTheme="minorHAnsi" w:cstheme="minorHAnsi"/>
                  <w:szCs w:val="20"/>
                </w:rPr>
                <w:id w:val="325330801"/>
                <w14:checkbox>
                  <w14:checked w14:val="0"/>
                  <w14:checkedState w14:val="2612" w14:font="MS Gothic"/>
                  <w14:uncheckedState w14:val="2610" w14:font="MS Gothic"/>
                </w14:checkbox>
              </w:sdtPr>
              <w:sdtEndPr/>
              <w:sdtContent>
                <w:r w:rsidRPr="00661BCF">
                  <w:rPr>
                    <w:rFonts w:ascii="Segoe UI Symbol" w:eastAsia="MS Gothic" w:hAnsi="Segoe UI Symbol" w:cs="Segoe UI Symbol"/>
                    <w:szCs w:val="20"/>
                  </w:rPr>
                  <w:t>☐</w:t>
                </w:r>
              </w:sdtContent>
            </w:sdt>
            <w:r w:rsidRPr="00661BCF">
              <w:rPr>
                <w:rFonts w:asciiTheme="minorHAnsi" w:hAnsiTheme="minorHAnsi" w:cstheme="minorHAnsi"/>
              </w:rPr>
              <w:t xml:space="preserve"> </w:t>
            </w:r>
          </w:p>
          <w:p w14:paraId="4052ABFF" w14:textId="77777777" w:rsidR="00CE6EED" w:rsidRPr="00661BCF" w:rsidRDefault="00CE6EED" w:rsidP="00CE6EED">
            <w:pPr>
              <w:spacing w:before="240"/>
              <w:rPr>
                <w:rFonts w:asciiTheme="minorHAnsi" w:hAnsiTheme="minorHAnsi" w:cstheme="minorHAnsi"/>
                <w:sz w:val="20"/>
              </w:rPr>
            </w:pPr>
            <w:r w:rsidRPr="00661BCF">
              <w:rPr>
                <w:rFonts w:asciiTheme="minorHAnsi" w:hAnsiTheme="minorHAnsi" w:cstheme="minorHAnsi"/>
                <w:b/>
                <w:sz w:val="22"/>
                <w:szCs w:val="22"/>
              </w:rPr>
              <w:t>Default</w:t>
            </w:r>
            <w:r w:rsidRPr="00661BCF">
              <w:rPr>
                <w:rFonts w:asciiTheme="minorHAnsi" w:hAnsiTheme="minorHAnsi" w:cstheme="minorHAnsi"/>
              </w:rPr>
              <w:t xml:space="preserve"> </w:t>
            </w:r>
            <w:sdt>
              <w:sdtPr>
                <w:rPr>
                  <w:rFonts w:asciiTheme="minorHAnsi" w:hAnsiTheme="minorHAnsi" w:cstheme="minorHAnsi"/>
                </w:rPr>
                <w:id w:val="1614473230"/>
                <w14:checkbox>
                  <w14:checked w14:val="0"/>
                  <w14:checkedState w14:val="2612" w14:font="MS Gothic"/>
                  <w14:uncheckedState w14:val="2610" w14:font="MS Gothic"/>
                </w14:checkbox>
              </w:sdtPr>
              <w:sdtEndPr/>
              <w:sdtContent>
                <w:r w:rsidRPr="00661BCF">
                  <w:rPr>
                    <w:rFonts w:ascii="Segoe UI Symbol" w:eastAsia="MS Gothic" w:hAnsi="Segoe UI Symbol" w:cs="Segoe UI Symbol"/>
                  </w:rPr>
                  <w:t>☐</w:t>
                </w:r>
              </w:sdtContent>
            </w:sdt>
            <w:r w:rsidRPr="00661BCF">
              <w:rPr>
                <w:rFonts w:asciiTheme="minorHAnsi" w:hAnsiTheme="minorHAnsi" w:cstheme="minorHAnsi"/>
              </w:rPr>
              <w:t xml:space="preserve"> </w:t>
            </w:r>
          </w:p>
          <w:p w14:paraId="6AE35B0A" w14:textId="3E9D1986" w:rsidR="00CE6EED" w:rsidRPr="00661BCF" w:rsidRDefault="00CE6EED" w:rsidP="00CE6EED">
            <w:pPr>
              <w:spacing w:before="240"/>
              <w:rPr>
                <w:rFonts w:asciiTheme="minorHAnsi" w:hAnsiTheme="minorHAnsi" w:cstheme="minorHAnsi"/>
                <w:sz w:val="22"/>
                <w:szCs w:val="22"/>
              </w:rPr>
            </w:pPr>
            <w:r w:rsidRPr="00661BCF">
              <w:rPr>
                <w:rFonts w:asciiTheme="minorHAnsi" w:hAnsiTheme="minorHAnsi" w:cstheme="minorHAnsi"/>
                <w:b/>
                <w:sz w:val="22"/>
                <w:szCs w:val="22"/>
              </w:rPr>
              <w:t>Integrity</w:t>
            </w:r>
            <w:r w:rsidRPr="00661BCF">
              <w:rPr>
                <w:rFonts w:asciiTheme="minorHAnsi" w:hAnsiTheme="minorHAnsi" w:cstheme="minorHAnsi"/>
              </w:rPr>
              <w:t xml:space="preserve"> </w:t>
            </w:r>
            <w:sdt>
              <w:sdtPr>
                <w:rPr>
                  <w:rFonts w:asciiTheme="minorHAnsi" w:hAnsiTheme="minorHAnsi" w:cstheme="minorHAnsi"/>
                </w:rPr>
                <w:id w:val="-1098483664"/>
                <w14:checkbox>
                  <w14:checked w14:val="0"/>
                  <w14:checkedState w14:val="2612" w14:font="MS Gothic"/>
                  <w14:uncheckedState w14:val="2610" w14:font="MS Gothic"/>
                </w14:checkbox>
              </w:sdtPr>
              <w:sdtEndPr/>
              <w:sdtContent>
                <w:r w:rsidRPr="00661BCF">
                  <w:rPr>
                    <w:rFonts w:ascii="Segoe UI Symbol" w:eastAsia="MS Gothic" w:hAnsi="Segoe UI Symbol" w:cs="Segoe UI Symbol"/>
                  </w:rPr>
                  <w:t>☐</w:t>
                </w:r>
              </w:sdtContent>
            </w:sdt>
            <w:r w:rsidRPr="00661BCF">
              <w:rPr>
                <w:rFonts w:asciiTheme="minorHAnsi" w:hAnsiTheme="minorHAnsi" w:cstheme="minorHAnsi"/>
              </w:rPr>
              <w:t xml:space="preserve"> </w:t>
            </w:r>
            <w:r w:rsidRPr="00661BCF">
              <w:rPr>
                <w:rFonts w:asciiTheme="minorHAnsi" w:hAnsiTheme="minorHAnsi" w:cstheme="minorHAnsi"/>
                <w:b/>
                <w:sz w:val="22"/>
                <w:szCs w:val="22"/>
              </w:rPr>
              <w:t>Timeliness</w:t>
            </w:r>
            <w:r w:rsidRPr="00661BCF">
              <w:rPr>
                <w:rFonts w:asciiTheme="minorHAnsi" w:hAnsiTheme="minorHAnsi" w:cstheme="minorHAnsi"/>
                <w:sz w:val="22"/>
                <w:szCs w:val="22"/>
              </w:rPr>
              <w:t xml:space="preserve"> </w:t>
            </w:r>
            <w:sdt>
              <w:sdtPr>
                <w:rPr>
                  <w:rFonts w:asciiTheme="minorHAnsi" w:hAnsiTheme="minorHAnsi" w:cstheme="minorHAnsi"/>
                  <w:sz w:val="22"/>
                  <w:szCs w:val="22"/>
                </w:rPr>
                <w:id w:val="1086498859"/>
                <w14:checkbox>
                  <w14:checked w14:val="0"/>
                  <w14:checkedState w14:val="2612" w14:font="MS Gothic"/>
                  <w14:uncheckedState w14:val="2610" w14:font="MS Gothic"/>
                </w14:checkbox>
              </w:sdtPr>
              <w:sdtEndPr/>
              <w:sdtContent>
                <w:r w:rsidRPr="00661BCF">
                  <w:rPr>
                    <w:rFonts w:ascii="Segoe UI Symbol" w:eastAsia="MS Gothic" w:hAnsi="Segoe UI Symbol" w:cs="Segoe UI Symbol"/>
                    <w:sz w:val="22"/>
                    <w:szCs w:val="22"/>
                  </w:rPr>
                  <w:t>☐</w:t>
                </w:r>
              </w:sdtContent>
            </w:sdt>
            <w:r w:rsidRPr="00661BCF">
              <w:rPr>
                <w:rFonts w:asciiTheme="minorHAnsi" w:hAnsiTheme="minorHAnsi" w:cstheme="minorHAnsi"/>
              </w:rPr>
              <w:t xml:space="preserve"> </w:t>
            </w:r>
            <w:r w:rsidRPr="00661BCF">
              <w:rPr>
                <w:rFonts w:asciiTheme="minorHAnsi" w:hAnsiTheme="minorHAnsi" w:cstheme="minorHAnsi"/>
                <w:b/>
                <w:sz w:val="22"/>
                <w:szCs w:val="22"/>
              </w:rPr>
              <w:t>Other</w:t>
            </w:r>
            <w:r w:rsidRPr="00661BCF">
              <w:rPr>
                <w:rFonts w:asciiTheme="minorHAnsi" w:hAnsiTheme="minorHAnsi" w:cstheme="minorHAnsi"/>
                <w:szCs w:val="20"/>
              </w:rPr>
              <w:t xml:space="preserve"> </w:t>
            </w:r>
            <w:sdt>
              <w:sdtPr>
                <w:rPr>
                  <w:rFonts w:asciiTheme="minorHAnsi" w:hAnsiTheme="minorHAnsi" w:cstheme="minorHAnsi"/>
                  <w:szCs w:val="20"/>
                </w:rPr>
                <w:id w:val="1928450506"/>
                <w14:checkbox>
                  <w14:checked w14:val="0"/>
                  <w14:checkedState w14:val="2612" w14:font="MS Gothic"/>
                  <w14:uncheckedState w14:val="2610" w14:font="MS Gothic"/>
                </w14:checkbox>
              </w:sdtPr>
              <w:sdtEndPr/>
              <w:sdtContent>
                <w:r w:rsidRPr="00661BCF">
                  <w:rPr>
                    <w:rFonts w:ascii="Segoe UI Symbol" w:eastAsia="MS Gothic" w:hAnsi="Segoe UI Symbol" w:cs="Segoe UI Symbol"/>
                    <w:szCs w:val="20"/>
                  </w:rPr>
                  <w:t>☐</w:t>
                </w:r>
              </w:sdtContent>
            </w:sdt>
          </w:p>
        </w:tc>
      </w:tr>
      <w:tr w:rsidR="00CE6EED" w:rsidRPr="00661BCF" w14:paraId="259FED84" w14:textId="77777777" w:rsidTr="00CE6EED">
        <w:tc>
          <w:tcPr>
            <w:tcW w:w="3114" w:type="dxa"/>
          </w:tcPr>
          <w:p w14:paraId="6F8CAD92" w14:textId="767E793F" w:rsidR="00CE6EED" w:rsidRPr="00661BCF" w:rsidRDefault="00CE6EED" w:rsidP="00CE6EED">
            <w:pPr>
              <w:spacing w:before="240"/>
              <w:rPr>
                <w:rFonts w:asciiTheme="minorHAnsi" w:hAnsiTheme="minorHAnsi" w:cstheme="minorHAnsi"/>
                <w:b/>
                <w:sz w:val="22"/>
                <w:szCs w:val="22"/>
              </w:rPr>
            </w:pPr>
            <w:r w:rsidRPr="00661BCF">
              <w:rPr>
                <w:rFonts w:asciiTheme="minorHAnsi" w:hAnsiTheme="minorHAnsi" w:cstheme="minorHAnsi"/>
                <w:b/>
                <w:sz w:val="22"/>
                <w:szCs w:val="22"/>
              </w:rPr>
              <w:t>Data quality</w:t>
            </w:r>
          </w:p>
        </w:tc>
        <w:tc>
          <w:tcPr>
            <w:tcW w:w="6740" w:type="dxa"/>
          </w:tcPr>
          <w:p w14:paraId="03679DA7" w14:textId="77777777" w:rsidR="00CE6EED" w:rsidRPr="00661BCF" w:rsidRDefault="00CE6EED" w:rsidP="00CE6EED">
            <w:pPr>
              <w:textboxTightWrap w:val="allLines"/>
              <w:rPr>
                <w:rFonts w:asciiTheme="minorHAnsi" w:hAnsiTheme="minorHAnsi" w:cstheme="minorHAnsi"/>
                <w:b/>
                <w:sz w:val="22"/>
                <w:szCs w:val="22"/>
              </w:rPr>
            </w:pPr>
            <w:r w:rsidRPr="00661BCF">
              <w:rPr>
                <w:rFonts w:asciiTheme="minorHAnsi" w:hAnsiTheme="minorHAnsi" w:cstheme="minorHAnsi"/>
                <w:b/>
                <w:sz w:val="22"/>
                <w:szCs w:val="22"/>
              </w:rPr>
              <w:t xml:space="preserve">If you included ‘Other’ as a data quality check, please describe the check, how it will be measured, and its reason for use below: </w:t>
            </w:r>
          </w:p>
          <w:p w14:paraId="02EBA830" w14:textId="3917B8BB" w:rsidR="00CE6EED" w:rsidRPr="00661BCF" w:rsidRDefault="00CE6EED" w:rsidP="00CE6EED">
            <w:pPr>
              <w:spacing w:before="240"/>
              <w:rPr>
                <w:rFonts w:asciiTheme="minorHAnsi" w:hAnsiTheme="minorHAnsi" w:cstheme="minorHAnsi"/>
                <w:b/>
                <w:sz w:val="22"/>
                <w:szCs w:val="22"/>
              </w:rPr>
            </w:pPr>
            <w:r w:rsidRPr="00661BCF">
              <w:rPr>
                <w:rFonts w:asciiTheme="minorHAnsi" w:hAnsiTheme="minorHAnsi" w:cstheme="minorHAnsi"/>
                <w:b/>
                <w:sz w:val="22"/>
                <w:szCs w:val="22"/>
              </w:rPr>
              <w:fldChar w:fldCharType="begin">
                <w:ffData>
                  <w:name w:val="Text5"/>
                  <w:enabled/>
                  <w:calcOnExit w:val="0"/>
                  <w:textInput/>
                </w:ffData>
              </w:fldChar>
            </w:r>
            <w:r w:rsidRPr="00661BCF">
              <w:rPr>
                <w:rFonts w:asciiTheme="minorHAnsi" w:hAnsiTheme="minorHAnsi" w:cstheme="minorHAnsi"/>
                <w:b/>
                <w:sz w:val="22"/>
                <w:szCs w:val="22"/>
              </w:rPr>
              <w:instrText xml:space="preserve"> FORMTEXT </w:instrText>
            </w:r>
            <w:r w:rsidRPr="00661BCF">
              <w:rPr>
                <w:rFonts w:asciiTheme="minorHAnsi" w:hAnsiTheme="minorHAnsi" w:cstheme="minorHAnsi"/>
                <w:b/>
                <w:sz w:val="22"/>
                <w:szCs w:val="22"/>
              </w:rPr>
            </w:r>
            <w:r w:rsidRPr="00661BCF">
              <w:rPr>
                <w:rFonts w:asciiTheme="minorHAnsi" w:hAnsiTheme="minorHAnsi" w:cstheme="minorHAnsi"/>
                <w:b/>
                <w:sz w:val="22"/>
                <w:szCs w:val="22"/>
              </w:rPr>
              <w:fldChar w:fldCharType="separate"/>
            </w:r>
            <w:r w:rsidRPr="00661BCF">
              <w:rPr>
                <w:rFonts w:asciiTheme="minorHAnsi" w:hAnsiTheme="minorHAnsi" w:cstheme="minorHAnsi"/>
                <w:b/>
                <w:sz w:val="22"/>
                <w:szCs w:val="22"/>
              </w:rPr>
              <w:t> </w:t>
            </w:r>
            <w:r w:rsidRPr="00661BCF">
              <w:rPr>
                <w:rFonts w:asciiTheme="minorHAnsi" w:hAnsiTheme="minorHAnsi" w:cstheme="minorHAnsi"/>
                <w:b/>
                <w:sz w:val="22"/>
                <w:szCs w:val="22"/>
              </w:rPr>
              <w:t> </w:t>
            </w:r>
            <w:r w:rsidRPr="00661BCF">
              <w:rPr>
                <w:rFonts w:asciiTheme="minorHAnsi" w:hAnsiTheme="minorHAnsi" w:cstheme="minorHAnsi"/>
                <w:b/>
                <w:sz w:val="22"/>
                <w:szCs w:val="22"/>
              </w:rPr>
              <w:t> </w:t>
            </w:r>
            <w:r w:rsidRPr="00661BCF">
              <w:rPr>
                <w:rFonts w:asciiTheme="minorHAnsi" w:hAnsiTheme="minorHAnsi" w:cstheme="minorHAnsi"/>
                <w:b/>
                <w:sz w:val="22"/>
                <w:szCs w:val="22"/>
              </w:rPr>
              <w:t> </w:t>
            </w:r>
            <w:r w:rsidRPr="00661BCF">
              <w:rPr>
                <w:rFonts w:asciiTheme="minorHAnsi" w:hAnsiTheme="minorHAnsi" w:cstheme="minorHAnsi"/>
                <w:b/>
                <w:sz w:val="22"/>
                <w:szCs w:val="22"/>
              </w:rPr>
              <w:t> </w:t>
            </w:r>
            <w:r w:rsidRPr="00661BCF">
              <w:rPr>
                <w:rFonts w:asciiTheme="minorHAnsi" w:hAnsiTheme="minorHAnsi" w:cstheme="minorHAnsi"/>
                <w:b/>
                <w:sz w:val="22"/>
                <w:szCs w:val="22"/>
              </w:rPr>
              <w:fldChar w:fldCharType="end"/>
            </w:r>
            <w:r w:rsidRPr="00661BCF">
              <w:rPr>
                <w:rFonts w:asciiTheme="minorHAnsi" w:hAnsiTheme="minorHAnsi" w:cstheme="minorHAnsi"/>
                <w:b/>
                <w:sz w:val="22"/>
                <w:szCs w:val="22"/>
              </w:rPr>
              <w:t xml:space="preserve">                                                                                                   </w:t>
            </w:r>
          </w:p>
        </w:tc>
      </w:tr>
      <w:tr w:rsidR="00CE6EED" w:rsidRPr="00661BCF" w14:paraId="644A7643" w14:textId="77777777" w:rsidTr="00CE6EED">
        <w:tc>
          <w:tcPr>
            <w:tcW w:w="3114" w:type="dxa"/>
          </w:tcPr>
          <w:p w14:paraId="4D286723" w14:textId="6CFE5FB8" w:rsidR="00CE6EED" w:rsidRPr="00661BCF" w:rsidRDefault="00CE6EED" w:rsidP="00CE6EED">
            <w:pPr>
              <w:spacing w:before="240"/>
              <w:rPr>
                <w:rFonts w:asciiTheme="minorHAnsi" w:hAnsiTheme="minorHAnsi" w:cstheme="minorHAnsi"/>
                <w:b/>
                <w:sz w:val="22"/>
                <w:szCs w:val="22"/>
              </w:rPr>
            </w:pPr>
            <w:r w:rsidRPr="00661BCF">
              <w:rPr>
                <w:rFonts w:asciiTheme="minorHAnsi" w:hAnsiTheme="minorHAnsi" w:cstheme="minorHAnsi"/>
                <w:b/>
                <w:sz w:val="22"/>
                <w:szCs w:val="22"/>
              </w:rPr>
              <w:t>Data quality</w:t>
            </w:r>
          </w:p>
        </w:tc>
        <w:tc>
          <w:tcPr>
            <w:tcW w:w="6740" w:type="dxa"/>
          </w:tcPr>
          <w:p w14:paraId="17A7D164" w14:textId="77777777" w:rsidR="00CE6EED" w:rsidRPr="00661BCF" w:rsidRDefault="00CE6EED" w:rsidP="00CE6EED">
            <w:pPr>
              <w:textboxTightWrap w:val="allLines"/>
              <w:rPr>
                <w:rFonts w:asciiTheme="minorHAnsi" w:hAnsiTheme="minorHAnsi" w:cstheme="minorHAnsi"/>
                <w:sz w:val="20"/>
              </w:rPr>
            </w:pPr>
            <w:r w:rsidRPr="00661BCF">
              <w:rPr>
                <w:rFonts w:asciiTheme="minorHAnsi" w:hAnsiTheme="minorHAnsi" w:cstheme="minorHAnsi"/>
                <w:b/>
                <w:sz w:val="22"/>
                <w:szCs w:val="22"/>
              </w:rPr>
              <w:t xml:space="preserve">ii)  What are the current values for the data quality checks selected? </w:t>
            </w:r>
            <w:r w:rsidRPr="00661BCF">
              <w:rPr>
                <w:rFonts w:asciiTheme="minorHAnsi" w:hAnsiTheme="minorHAnsi" w:cstheme="minorHAnsi"/>
                <w:sz w:val="20"/>
              </w:rPr>
              <w:t xml:space="preserve">The period of data the current values are calculated from </w:t>
            </w:r>
            <w:r w:rsidRPr="00661BCF">
              <w:rPr>
                <w:rFonts w:asciiTheme="minorHAnsi" w:hAnsiTheme="minorHAnsi" w:cstheme="minorHAnsi"/>
                <w:sz w:val="20"/>
              </w:rPr>
              <w:lastRenderedPageBreak/>
              <w:t xml:space="preserve">should be stated. Current values should be recorded as a percentage and calculated as described below. </w:t>
            </w:r>
          </w:p>
          <w:p w14:paraId="1C18B622" w14:textId="77777777" w:rsidR="00CE6EED" w:rsidRPr="00661BCF" w:rsidRDefault="00CE6EED" w:rsidP="00CE6EED">
            <w:pPr>
              <w:textboxTightWrap w:val="allLines"/>
              <w:rPr>
                <w:rFonts w:asciiTheme="minorHAnsi" w:hAnsiTheme="minorHAnsi" w:cstheme="minorHAnsi"/>
                <w:b/>
                <w:sz w:val="20"/>
              </w:rPr>
            </w:pPr>
            <w:r w:rsidRPr="00661BCF">
              <w:rPr>
                <w:rFonts w:asciiTheme="minorHAnsi" w:hAnsiTheme="minorHAnsi" w:cstheme="minorHAnsi"/>
                <w:b/>
                <w:sz w:val="22"/>
              </w:rPr>
              <w:t>Period of data:</w:t>
            </w:r>
            <w:r w:rsidRPr="00661BCF">
              <w:rPr>
                <w:rFonts w:asciiTheme="minorHAnsi" w:hAnsiTheme="minorHAnsi" w:cstheme="minorHAnsi"/>
                <w:b/>
                <w:sz w:val="20"/>
              </w:rPr>
              <w:t xml:space="preserve">                    </w:t>
            </w:r>
          </w:p>
          <w:p w14:paraId="7B0FF0CB" w14:textId="77777777" w:rsidR="00CE6EED" w:rsidRPr="00661BCF" w:rsidRDefault="00CE6EED" w:rsidP="00CE6EED">
            <w:pPr>
              <w:textboxTightWrap w:val="allLines"/>
              <w:rPr>
                <w:rFonts w:asciiTheme="minorHAnsi" w:hAnsiTheme="minorHAnsi" w:cstheme="minorHAnsi"/>
                <w:b/>
                <w:sz w:val="22"/>
                <w:szCs w:val="22"/>
              </w:rPr>
            </w:pPr>
            <w:r w:rsidRPr="00661BCF">
              <w:rPr>
                <w:rFonts w:asciiTheme="minorHAnsi" w:hAnsiTheme="minorHAnsi" w:cstheme="minorHAnsi"/>
                <w:b/>
                <w:sz w:val="22"/>
                <w:szCs w:val="22"/>
              </w:rPr>
              <w:t xml:space="preserve">Coverage:           </w:t>
            </w:r>
          </w:p>
          <w:p w14:paraId="2D958FA9" w14:textId="77777777" w:rsidR="00CE6EED" w:rsidRPr="00661BCF" w:rsidRDefault="00CE6EED" w:rsidP="00CE6EED">
            <w:pPr>
              <w:spacing w:after="0"/>
              <w:textboxTightWrap w:val="allLines"/>
              <w:rPr>
                <w:rFonts w:asciiTheme="minorHAnsi" w:hAnsiTheme="minorHAnsi" w:cstheme="minorHAnsi"/>
                <w:b/>
                <w:sz w:val="22"/>
                <w:szCs w:val="22"/>
                <w:lang w:eastAsia="en-GB"/>
              </w:rPr>
            </w:pPr>
            <w:r w:rsidRPr="00661BCF">
              <w:rPr>
                <w:rFonts w:asciiTheme="minorHAnsi" w:hAnsiTheme="minorHAnsi" w:cstheme="minorHAnsi"/>
                <w:b/>
                <w:sz w:val="20"/>
              </w:rPr>
              <w:t xml:space="preserve">Calculation:        </w:t>
            </w:r>
          </w:p>
          <w:p w14:paraId="5DB5203B" w14:textId="77777777" w:rsidR="00CE6EED" w:rsidRPr="00661BCF" w:rsidRDefault="00CE6EED" w:rsidP="00CE6EED">
            <w:pPr>
              <w:textboxTightWrap w:val="allLines"/>
              <w:rPr>
                <w:rFonts w:asciiTheme="minorHAnsi" w:hAnsiTheme="minorHAnsi" w:cstheme="minorHAnsi"/>
              </w:rPr>
            </w:pPr>
            <w:r w:rsidRPr="00661BCF">
              <w:rPr>
                <w:rFonts w:asciiTheme="minorHAnsi" w:hAnsiTheme="minorHAnsi" w:cstheme="minorHAnsi"/>
                <w:b/>
                <w:sz w:val="22"/>
                <w:szCs w:val="22"/>
              </w:rPr>
              <w:t>Completeness:</w:t>
            </w:r>
            <w:r w:rsidRPr="00661BCF">
              <w:rPr>
                <w:rFonts w:asciiTheme="minorHAnsi" w:hAnsiTheme="minorHAnsi" w:cstheme="minorHAnsi"/>
              </w:rPr>
              <w:t xml:space="preserve">          </w:t>
            </w:r>
          </w:p>
          <w:p w14:paraId="08A26F79" w14:textId="77777777" w:rsidR="00CE6EED" w:rsidRPr="00661BCF" w:rsidRDefault="00CE6EED" w:rsidP="00CE6EED">
            <w:pPr>
              <w:spacing w:after="0"/>
              <w:textboxTightWrap w:val="allLines"/>
              <w:rPr>
                <w:rFonts w:asciiTheme="minorHAnsi" w:hAnsiTheme="minorHAnsi" w:cstheme="minorHAnsi"/>
              </w:rPr>
            </w:pPr>
            <w:r w:rsidRPr="00661BCF">
              <w:rPr>
                <w:rFonts w:asciiTheme="minorHAnsi" w:hAnsiTheme="minorHAnsi" w:cstheme="minorHAnsi"/>
                <w:b/>
                <w:sz w:val="20"/>
              </w:rPr>
              <w:t xml:space="preserve">Calculation:             </w:t>
            </w:r>
          </w:p>
          <w:p w14:paraId="5A9B27FB" w14:textId="77777777" w:rsidR="00CE6EED" w:rsidRPr="00661BCF" w:rsidRDefault="00CE6EED" w:rsidP="00CE6EED">
            <w:pPr>
              <w:textboxTightWrap w:val="allLines"/>
              <w:rPr>
                <w:rFonts w:asciiTheme="minorHAnsi" w:hAnsiTheme="minorHAnsi" w:cstheme="minorHAnsi"/>
              </w:rPr>
            </w:pPr>
            <w:r w:rsidRPr="00661BCF">
              <w:rPr>
                <w:rFonts w:asciiTheme="minorHAnsi" w:hAnsiTheme="minorHAnsi" w:cstheme="minorHAnsi"/>
                <w:b/>
                <w:sz w:val="22"/>
                <w:szCs w:val="22"/>
              </w:rPr>
              <w:t>Validity:</w:t>
            </w:r>
            <w:r w:rsidRPr="00661BCF">
              <w:rPr>
                <w:rFonts w:asciiTheme="minorHAnsi" w:hAnsiTheme="minorHAnsi" w:cstheme="minorHAnsi"/>
              </w:rPr>
              <w:t xml:space="preserve">         </w:t>
            </w:r>
          </w:p>
          <w:p w14:paraId="0D59BCC7" w14:textId="77777777" w:rsidR="00CE6EED" w:rsidRPr="00661BCF" w:rsidRDefault="00CE6EED" w:rsidP="00CE6EED">
            <w:pPr>
              <w:spacing w:after="0"/>
              <w:textboxTightWrap w:val="allLines"/>
              <w:rPr>
                <w:rFonts w:asciiTheme="minorHAnsi" w:hAnsiTheme="minorHAnsi" w:cstheme="minorHAnsi"/>
                <w:sz w:val="20"/>
              </w:rPr>
            </w:pPr>
            <w:r w:rsidRPr="00661BCF">
              <w:rPr>
                <w:rFonts w:asciiTheme="minorHAnsi" w:hAnsiTheme="minorHAnsi" w:cstheme="minorHAnsi"/>
                <w:b/>
                <w:sz w:val="20"/>
              </w:rPr>
              <w:t xml:space="preserve">Calculation:    </w:t>
            </w:r>
          </w:p>
          <w:p w14:paraId="46ABC3AF" w14:textId="77777777" w:rsidR="00CE6EED" w:rsidRPr="00661BCF" w:rsidRDefault="00CE6EED" w:rsidP="00CE6EED">
            <w:pPr>
              <w:textboxTightWrap w:val="allLines"/>
              <w:rPr>
                <w:rFonts w:asciiTheme="minorHAnsi" w:hAnsiTheme="minorHAnsi" w:cstheme="minorHAnsi"/>
              </w:rPr>
            </w:pPr>
            <w:r w:rsidRPr="00661BCF">
              <w:rPr>
                <w:rFonts w:asciiTheme="minorHAnsi" w:hAnsiTheme="minorHAnsi" w:cstheme="minorHAnsi"/>
                <w:b/>
                <w:sz w:val="22"/>
                <w:szCs w:val="22"/>
              </w:rPr>
              <w:t>Default:</w:t>
            </w:r>
            <w:r w:rsidRPr="00661BCF">
              <w:rPr>
                <w:rFonts w:asciiTheme="minorHAnsi" w:hAnsiTheme="minorHAnsi" w:cstheme="minorHAnsi"/>
              </w:rPr>
              <w:t xml:space="preserve">         </w:t>
            </w:r>
          </w:p>
          <w:p w14:paraId="467EDC8D" w14:textId="77777777" w:rsidR="00CE6EED" w:rsidRPr="00661BCF" w:rsidRDefault="00CE6EED" w:rsidP="00CE6EED">
            <w:pPr>
              <w:spacing w:after="0"/>
              <w:textboxTightWrap w:val="allLines"/>
              <w:rPr>
                <w:rFonts w:asciiTheme="minorHAnsi" w:hAnsiTheme="minorHAnsi" w:cstheme="minorHAnsi"/>
                <w:sz w:val="20"/>
              </w:rPr>
            </w:pPr>
            <w:r w:rsidRPr="00661BCF">
              <w:rPr>
                <w:rFonts w:asciiTheme="minorHAnsi" w:hAnsiTheme="minorHAnsi" w:cstheme="minorHAnsi"/>
                <w:b/>
                <w:sz w:val="20"/>
              </w:rPr>
              <w:t>Calculation:</w:t>
            </w:r>
            <w:r w:rsidRPr="00661BCF">
              <w:rPr>
                <w:rFonts w:asciiTheme="minorHAnsi" w:hAnsiTheme="minorHAnsi" w:cstheme="minorHAnsi"/>
              </w:rPr>
              <w:t xml:space="preserve">     </w:t>
            </w:r>
          </w:p>
          <w:p w14:paraId="0BDFEE1C" w14:textId="77777777" w:rsidR="00CE6EED" w:rsidRPr="00661BCF" w:rsidRDefault="00CE6EED" w:rsidP="00CE6EED">
            <w:pPr>
              <w:textboxTightWrap w:val="allLines"/>
              <w:rPr>
                <w:rFonts w:asciiTheme="minorHAnsi" w:hAnsiTheme="minorHAnsi" w:cstheme="minorHAnsi"/>
              </w:rPr>
            </w:pPr>
            <w:r w:rsidRPr="00661BCF">
              <w:rPr>
                <w:rFonts w:asciiTheme="minorHAnsi" w:hAnsiTheme="minorHAnsi" w:cstheme="minorHAnsi"/>
                <w:b/>
                <w:sz w:val="22"/>
                <w:szCs w:val="22"/>
              </w:rPr>
              <w:t>Integrity:</w:t>
            </w:r>
            <w:r w:rsidRPr="00661BCF">
              <w:rPr>
                <w:rFonts w:asciiTheme="minorHAnsi" w:hAnsiTheme="minorHAnsi" w:cstheme="minorHAnsi"/>
              </w:rPr>
              <w:t xml:space="preserve">         </w:t>
            </w:r>
          </w:p>
          <w:p w14:paraId="28BE5654" w14:textId="77777777" w:rsidR="00CE6EED" w:rsidRPr="00661BCF" w:rsidRDefault="00CE6EED" w:rsidP="00CE6EED">
            <w:pPr>
              <w:spacing w:after="0"/>
              <w:textboxTightWrap w:val="allLines"/>
              <w:rPr>
                <w:rFonts w:asciiTheme="minorHAnsi" w:hAnsiTheme="minorHAnsi" w:cstheme="minorHAnsi"/>
                <w:sz w:val="20"/>
              </w:rPr>
            </w:pPr>
            <w:r w:rsidRPr="00661BCF">
              <w:rPr>
                <w:rFonts w:asciiTheme="minorHAnsi" w:hAnsiTheme="minorHAnsi" w:cstheme="minorHAnsi"/>
                <w:b/>
                <w:sz w:val="20"/>
              </w:rPr>
              <w:t xml:space="preserve">Calculation:       </w:t>
            </w:r>
          </w:p>
          <w:p w14:paraId="2902AA29" w14:textId="77777777" w:rsidR="00CE6EED" w:rsidRPr="00661BCF" w:rsidRDefault="00CE6EED" w:rsidP="00CE6EED">
            <w:pPr>
              <w:textboxTightWrap w:val="allLines"/>
              <w:rPr>
                <w:rFonts w:asciiTheme="minorHAnsi" w:hAnsiTheme="minorHAnsi" w:cstheme="minorHAnsi"/>
              </w:rPr>
            </w:pPr>
            <w:r w:rsidRPr="00661BCF">
              <w:rPr>
                <w:rFonts w:asciiTheme="minorHAnsi" w:hAnsiTheme="minorHAnsi" w:cstheme="minorHAnsi"/>
                <w:b/>
                <w:sz w:val="22"/>
                <w:szCs w:val="22"/>
              </w:rPr>
              <w:t>Timeliness:</w:t>
            </w:r>
            <w:r w:rsidRPr="00661BCF">
              <w:rPr>
                <w:rFonts w:asciiTheme="minorHAnsi" w:hAnsiTheme="minorHAnsi" w:cstheme="minorHAnsi"/>
              </w:rPr>
              <w:t xml:space="preserve">         </w:t>
            </w:r>
          </w:p>
          <w:p w14:paraId="6646B1F8" w14:textId="77777777" w:rsidR="00CE6EED" w:rsidRPr="00661BCF" w:rsidRDefault="00CE6EED" w:rsidP="00CE6EED">
            <w:pPr>
              <w:textboxTightWrap w:val="allLines"/>
              <w:rPr>
                <w:rFonts w:asciiTheme="minorHAnsi" w:hAnsiTheme="minorHAnsi" w:cstheme="minorHAnsi"/>
              </w:rPr>
            </w:pPr>
            <w:r w:rsidRPr="00661BCF">
              <w:rPr>
                <w:rFonts w:asciiTheme="minorHAnsi" w:hAnsiTheme="minorHAnsi" w:cstheme="minorHAnsi"/>
                <w:b/>
                <w:sz w:val="20"/>
              </w:rPr>
              <w:t xml:space="preserve">Calculation: </w:t>
            </w:r>
          </w:p>
          <w:p w14:paraId="41267772" w14:textId="77777777" w:rsidR="00CE6EED" w:rsidRPr="00661BCF" w:rsidRDefault="00CE6EED" w:rsidP="00CE6EED">
            <w:pPr>
              <w:textboxTightWrap w:val="allLines"/>
              <w:rPr>
                <w:rFonts w:asciiTheme="minorHAnsi" w:hAnsiTheme="minorHAnsi" w:cstheme="minorHAnsi"/>
                <w:b/>
                <w:sz w:val="22"/>
                <w:szCs w:val="22"/>
              </w:rPr>
            </w:pPr>
            <w:r w:rsidRPr="00661BCF">
              <w:rPr>
                <w:rFonts w:asciiTheme="minorHAnsi" w:hAnsiTheme="minorHAnsi" w:cstheme="minorHAnsi"/>
                <w:b/>
                <w:sz w:val="22"/>
                <w:szCs w:val="22"/>
              </w:rPr>
              <w:t xml:space="preserve">Other:            </w:t>
            </w:r>
          </w:p>
          <w:p w14:paraId="2209929E" w14:textId="7BC13005" w:rsidR="00CE6EED" w:rsidRPr="00661BCF" w:rsidRDefault="00CE6EED" w:rsidP="00CE6EED">
            <w:pPr>
              <w:textboxTightWrap w:val="allLines"/>
              <w:rPr>
                <w:rFonts w:asciiTheme="minorHAnsi" w:hAnsiTheme="minorHAnsi" w:cstheme="minorHAnsi"/>
                <w:b/>
                <w:sz w:val="22"/>
                <w:szCs w:val="22"/>
              </w:rPr>
            </w:pPr>
            <w:r w:rsidRPr="00661BCF">
              <w:rPr>
                <w:rFonts w:asciiTheme="minorHAnsi" w:hAnsiTheme="minorHAnsi" w:cstheme="minorHAnsi"/>
                <w:b/>
                <w:sz w:val="20"/>
              </w:rPr>
              <w:t>Calculation:</w:t>
            </w:r>
          </w:p>
        </w:tc>
      </w:tr>
      <w:tr w:rsidR="00CE6EED" w:rsidRPr="00661BCF" w14:paraId="4D743F2E" w14:textId="77777777" w:rsidTr="00CE6EED">
        <w:tc>
          <w:tcPr>
            <w:tcW w:w="3114" w:type="dxa"/>
          </w:tcPr>
          <w:p w14:paraId="077FD65B" w14:textId="75AAFD2B" w:rsidR="00CE6EED" w:rsidRPr="00661BCF" w:rsidRDefault="00CE6EED" w:rsidP="00CE6EED">
            <w:pPr>
              <w:spacing w:before="240"/>
              <w:rPr>
                <w:rFonts w:asciiTheme="minorHAnsi" w:hAnsiTheme="minorHAnsi" w:cstheme="minorHAnsi"/>
                <w:b/>
                <w:sz w:val="22"/>
                <w:szCs w:val="22"/>
              </w:rPr>
            </w:pPr>
            <w:r w:rsidRPr="00661BCF">
              <w:rPr>
                <w:rFonts w:asciiTheme="minorHAnsi" w:hAnsiTheme="minorHAnsi" w:cstheme="minorHAnsi"/>
                <w:b/>
                <w:sz w:val="22"/>
                <w:szCs w:val="22"/>
              </w:rPr>
              <w:lastRenderedPageBreak/>
              <w:t>Data quality</w:t>
            </w:r>
          </w:p>
        </w:tc>
        <w:tc>
          <w:tcPr>
            <w:tcW w:w="6740" w:type="dxa"/>
          </w:tcPr>
          <w:p w14:paraId="7FA89BDA" w14:textId="77777777" w:rsidR="00CE6EED" w:rsidRPr="00661BCF" w:rsidRDefault="00CE6EED" w:rsidP="00CE6EED">
            <w:pPr>
              <w:textboxTightWrap w:val="allLines"/>
              <w:rPr>
                <w:rFonts w:asciiTheme="minorHAnsi" w:hAnsiTheme="minorHAnsi" w:cstheme="minorHAnsi"/>
                <w:sz w:val="20"/>
              </w:rPr>
            </w:pPr>
            <w:r w:rsidRPr="00661BCF">
              <w:rPr>
                <w:rFonts w:asciiTheme="minorHAnsi" w:hAnsiTheme="minorHAnsi" w:cstheme="minorHAnsi"/>
                <w:b/>
                <w:sz w:val="22"/>
                <w:szCs w:val="22"/>
              </w:rPr>
              <w:t xml:space="preserve">iii) What are the thresholds for the data quality checks selected? </w:t>
            </w:r>
          </w:p>
          <w:p w14:paraId="026FF9BA" w14:textId="77777777" w:rsidR="00CE6EED" w:rsidRPr="00661BCF" w:rsidRDefault="00CE6EED" w:rsidP="00CE6EED">
            <w:pPr>
              <w:textboxTightWrap w:val="allLines"/>
              <w:rPr>
                <w:rFonts w:asciiTheme="minorHAnsi" w:hAnsiTheme="minorHAnsi" w:cstheme="minorHAnsi"/>
                <w:b/>
                <w:sz w:val="22"/>
                <w:szCs w:val="22"/>
              </w:rPr>
            </w:pPr>
            <w:r w:rsidRPr="00661BCF">
              <w:rPr>
                <w:rFonts w:asciiTheme="minorHAnsi" w:hAnsiTheme="minorHAnsi" w:cstheme="minorHAnsi"/>
                <w:b/>
                <w:sz w:val="22"/>
                <w:szCs w:val="22"/>
              </w:rPr>
              <w:t xml:space="preserve">Coverage:           </w:t>
            </w:r>
          </w:p>
          <w:p w14:paraId="1CCC0E0B" w14:textId="77777777" w:rsidR="00CE6EED" w:rsidRPr="00661BCF" w:rsidRDefault="00CE6EED" w:rsidP="00CE6EED">
            <w:pPr>
              <w:textboxTightWrap w:val="allLines"/>
              <w:rPr>
                <w:rFonts w:asciiTheme="minorHAnsi" w:hAnsiTheme="minorHAnsi" w:cstheme="minorHAnsi"/>
              </w:rPr>
            </w:pPr>
            <w:r w:rsidRPr="00661BCF">
              <w:rPr>
                <w:rFonts w:asciiTheme="minorHAnsi" w:hAnsiTheme="minorHAnsi" w:cstheme="minorHAnsi"/>
                <w:b/>
                <w:sz w:val="22"/>
                <w:szCs w:val="22"/>
              </w:rPr>
              <w:t>Completeness:</w:t>
            </w:r>
            <w:r w:rsidRPr="00661BCF">
              <w:rPr>
                <w:rFonts w:asciiTheme="minorHAnsi" w:hAnsiTheme="minorHAnsi" w:cstheme="minorHAnsi"/>
              </w:rPr>
              <w:t xml:space="preserve">          </w:t>
            </w:r>
          </w:p>
          <w:p w14:paraId="5B437BB0" w14:textId="77777777" w:rsidR="00CE6EED" w:rsidRPr="00661BCF" w:rsidRDefault="00CE6EED" w:rsidP="00CE6EED">
            <w:pPr>
              <w:textboxTightWrap w:val="allLines"/>
              <w:rPr>
                <w:rFonts w:asciiTheme="minorHAnsi" w:hAnsiTheme="minorHAnsi" w:cstheme="minorHAnsi"/>
              </w:rPr>
            </w:pPr>
            <w:r w:rsidRPr="00661BCF">
              <w:rPr>
                <w:rFonts w:asciiTheme="minorHAnsi" w:hAnsiTheme="minorHAnsi" w:cstheme="minorHAnsi"/>
                <w:b/>
                <w:sz w:val="22"/>
                <w:szCs w:val="22"/>
              </w:rPr>
              <w:t>Validity:</w:t>
            </w:r>
            <w:r w:rsidRPr="00661BCF">
              <w:rPr>
                <w:rFonts w:asciiTheme="minorHAnsi" w:hAnsiTheme="minorHAnsi" w:cstheme="minorHAnsi"/>
              </w:rPr>
              <w:t xml:space="preserve">         </w:t>
            </w:r>
          </w:p>
          <w:p w14:paraId="46ECE88D" w14:textId="77777777" w:rsidR="00CE6EED" w:rsidRPr="00661BCF" w:rsidRDefault="00CE6EED" w:rsidP="00CE6EED">
            <w:pPr>
              <w:textboxTightWrap w:val="allLines"/>
              <w:rPr>
                <w:rFonts w:asciiTheme="minorHAnsi" w:hAnsiTheme="minorHAnsi" w:cstheme="minorHAnsi"/>
              </w:rPr>
            </w:pPr>
            <w:r w:rsidRPr="00661BCF">
              <w:rPr>
                <w:rFonts w:asciiTheme="minorHAnsi" w:hAnsiTheme="minorHAnsi" w:cstheme="minorHAnsi"/>
                <w:b/>
                <w:sz w:val="22"/>
                <w:szCs w:val="22"/>
              </w:rPr>
              <w:t>Default:</w:t>
            </w:r>
            <w:r w:rsidRPr="00661BCF">
              <w:rPr>
                <w:rFonts w:asciiTheme="minorHAnsi" w:hAnsiTheme="minorHAnsi" w:cstheme="minorHAnsi"/>
              </w:rPr>
              <w:t xml:space="preserve">         </w:t>
            </w:r>
          </w:p>
          <w:p w14:paraId="09A24C5B" w14:textId="77777777" w:rsidR="00CE6EED" w:rsidRPr="00661BCF" w:rsidRDefault="00CE6EED" w:rsidP="00CE6EED">
            <w:pPr>
              <w:textboxTightWrap w:val="allLines"/>
              <w:rPr>
                <w:rFonts w:asciiTheme="minorHAnsi" w:hAnsiTheme="minorHAnsi" w:cstheme="minorHAnsi"/>
              </w:rPr>
            </w:pPr>
            <w:r w:rsidRPr="00661BCF">
              <w:rPr>
                <w:rFonts w:asciiTheme="minorHAnsi" w:hAnsiTheme="minorHAnsi" w:cstheme="minorHAnsi"/>
                <w:b/>
                <w:sz w:val="22"/>
                <w:szCs w:val="22"/>
              </w:rPr>
              <w:t>Integrity:</w:t>
            </w:r>
            <w:r w:rsidRPr="00661BCF">
              <w:rPr>
                <w:rFonts w:asciiTheme="minorHAnsi" w:hAnsiTheme="minorHAnsi" w:cstheme="minorHAnsi"/>
              </w:rPr>
              <w:t xml:space="preserve">         </w:t>
            </w:r>
          </w:p>
          <w:p w14:paraId="3257FE73" w14:textId="77777777" w:rsidR="00CE6EED" w:rsidRPr="00661BCF" w:rsidRDefault="00CE6EED" w:rsidP="00CE6EED">
            <w:pPr>
              <w:textboxTightWrap w:val="allLines"/>
              <w:rPr>
                <w:rFonts w:asciiTheme="minorHAnsi" w:hAnsiTheme="minorHAnsi" w:cstheme="minorHAnsi"/>
              </w:rPr>
            </w:pPr>
            <w:r w:rsidRPr="00661BCF">
              <w:rPr>
                <w:rFonts w:asciiTheme="minorHAnsi" w:hAnsiTheme="minorHAnsi" w:cstheme="minorHAnsi"/>
                <w:b/>
                <w:sz w:val="22"/>
                <w:szCs w:val="22"/>
              </w:rPr>
              <w:t>Timeliness:</w:t>
            </w:r>
            <w:r w:rsidRPr="00661BCF">
              <w:rPr>
                <w:rFonts w:asciiTheme="minorHAnsi" w:hAnsiTheme="minorHAnsi" w:cstheme="minorHAnsi"/>
              </w:rPr>
              <w:t xml:space="preserve">         </w:t>
            </w:r>
          </w:p>
          <w:p w14:paraId="4E4F2611" w14:textId="74C94EE0" w:rsidR="00CE6EED" w:rsidRPr="00661BCF" w:rsidRDefault="00CE6EED" w:rsidP="00CE6EED">
            <w:pPr>
              <w:textboxTightWrap w:val="allLines"/>
              <w:rPr>
                <w:rFonts w:asciiTheme="minorHAnsi" w:hAnsiTheme="minorHAnsi" w:cstheme="minorHAnsi"/>
                <w:b/>
                <w:sz w:val="22"/>
                <w:szCs w:val="22"/>
              </w:rPr>
            </w:pPr>
            <w:r w:rsidRPr="00661BCF">
              <w:rPr>
                <w:rFonts w:asciiTheme="minorHAnsi" w:hAnsiTheme="minorHAnsi" w:cstheme="minorHAnsi"/>
                <w:b/>
                <w:sz w:val="22"/>
                <w:szCs w:val="22"/>
              </w:rPr>
              <w:t xml:space="preserve">Other:            </w:t>
            </w:r>
            <w:r w:rsidRPr="00661BCF">
              <w:rPr>
                <w:rFonts w:asciiTheme="minorHAnsi" w:hAnsiTheme="minorHAnsi" w:cstheme="minorHAnsi"/>
                <w:b/>
                <w:sz w:val="20"/>
              </w:rPr>
              <w:t xml:space="preserve"> </w:t>
            </w:r>
          </w:p>
        </w:tc>
      </w:tr>
      <w:tr w:rsidR="00CE6EED" w:rsidRPr="00661BCF" w14:paraId="2A89602F" w14:textId="77777777" w:rsidTr="00CE6EED">
        <w:tc>
          <w:tcPr>
            <w:tcW w:w="3114" w:type="dxa"/>
          </w:tcPr>
          <w:p w14:paraId="283C3338" w14:textId="3BBF470B" w:rsidR="00CE6EED" w:rsidRPr="00661BCF" w:rsidRDefault="00CE6EED" w:rsidP="00CE6EED">
            <w:pPr>
              <w:spacing w:before="240"/>
              <w:rPr>
                <w:rFonts w:asciiTheme="minorHAnsi" w:hAnsiTheme="minorHAnsi" w:cstheme="minorHAnsi"/>
                <w:b/>
                <w:sz w:val="22"/>
                <w:szCs w:val="22"/>
              </w:rPr>
            </w:pPr>
            <w:r w:rsidRPr="00661BCF">
              <w:rPr>
                <w:rFonts w:asciiTheme="minorHAnsi" w:hAnsiTheme="minorHAnsi" w:cstheme="minorHAnsi"/>
                <w:b/>
                <w:sz w:val="22"/>
                <w:szCs w:val="22"/>
              </w:rPr>
              <w:t>Data quality</w:t>
            </w:r>
          </w:p>
        </w:tc>
        <w:tc>
          <w:tcPr>
            <w:tcW w:w="6740" w:type="dxa"/>
          </w:tcPr>
          <w:p w14:paraId="733BC06A" w14:textId="77777777" w:rsidR="00CE6EED" w:rsidRPr="00661BCF" w:rsidRDefault="00CE6EED" w:rsidP="00CE6EED">
            <w:pPr>
              <w:textboxTightWrap w:val="allLines"/>
              <w:rPr>
                <w:rFonts w:asciiTheme="minorHAnsi" w:hAnsiTheme="minorHAnsi" w:cstheme="minorHAnsi"/>
                <w:sz w:val="20"/>
              </w:rPr>
            </w:pPr>
            <w:r w:rsidRPr="00661BCF">
              <w:rPr>
                <w:rFonts w:asciiTheme="minorHAnsi" w:hAnsiTheme="minorHAnsi" w:cstheme="minorHAnsi"/>
                <w:b/>
                <w:sz w:val="22"/>
                <w:szCs w:val="22"/>
              </w:rPr>
              <w:t xml:space="preserve">iv) What is the rationale for the selection of the data quality checks and thresholds selected above? </w:t>
            </w:r>
          </w:p>
          <w:p w14:paraId="2885A7F6" w14:textId="56519E70" w:rsidR="00CE6EED" w:rsidRPr="00661BCF" w:rsidRDefault="00CE6EED" w:rsidP="00CE6EED">
            <w:pPr>
              <w:textboxTightWrap w:val="allLines"/>
              <w:rPr>
                <w:rFonts w:asciiTheme="minorHAnsi" w:hAnsiTheme="minorHAnsi" w:cstheme="minorHAnsi"/>
                <w:b/>
                <w:sz w:val="22"/>
                <w:szCs w:val="22"/>
              </w:rPr>
            </w:pPr>
            <w:r w:rsidRPr="00661BCF">
              <w:rPr>
                <w:rFonts w:asciiTheme="minorHAnsi" w:hAnsiTheme="minorHAnsi" w:cstheme="minorHAnsi"/>
                <w:sz w:val="20"/>
              </w:rPr>
              <w:t xml:space="preserve">                                                                                                                              </w:t>
            </w:r>
          </w:p>
        </w:tc>
      </w:tr>
      <w:tr w:rsidR="00CE6EED" w:rsidRPr="00661BCF" w14:paraId="769E0891" w14:textId="77777777" w:rsidTr="00CE6EED">
        <w:tc>
          <w:tcPr>
            <w:tcW w:w="3114" w:type="dxa"/>
          </w:tcPr>
          <w:p w14:paraId="11749162" w14:textId="3415448B" w:rsidR="00CE6EED" w:rsidRPr="00661BCF" w:rsidRDefault="00CE6EED" w:rsidP="00CE6EED">
            <w:pPr>
              <w:spacing w:before="240"/>
              <w:rPr>
                <w:rFonts w:asciiTheme="minorHAnsi" w:hAnsiTheme="minorHAnsi" w:cstheme="minorHAnsi"/>
                <w:b/>
                <w:sz w:val="22"/>
                <w:szCs w:val="22"/>
              </w:rPr>
            </w:pPr>
            <w:r w:rsidRPr="00661BCF">
              <w:rPr>
                <w:rFonts w:asciiTheme="minorHAnsi" w:hAnsiTheme="minorHAnsi" w:cstheme="minorHAnsi"/>
                <w:b/>
                <w:sz w:val="22"/>
                <w:szCs w:val="22"/>
              </w:rPr>
              <w:t>Data quality</w:t>
            </w:r>
          </w:p>
        </w:tc>
        <w:tc>
          <w:tcPr>
            <w:tcW w:w="6740" w:type="dxa"/>
          </w:tcPr>
          <w:p w14:paraId="27BB8908" w14:textId="77777777" w:rsidR="00CE6EED" w:rsidRPr="00661BCF" w:rsidRDefault="00CE6EED" w:rsidP="00CE6EED">
            <w:pPr>
              <w:textboxTightWrap w:val="allLines"/>
              <w:rPr>
                <w:rFonts w:asciiTheme="minorHAnsi" w:hAnsiTheme="minorHAnsi" w:cstheme="minorHAnsi"/>
                <w:sz w:val="20"/>
                <w:szCs w:val="22"/>
              </w:rPr>
            </w:pPr>
            <w:r w:rsidRPr="00661BCF">
              <w:rPr>
                <w:rFonts w:asciiTheme="minorHAnsi" w:hAnsiTheme="minorHAnsi" w:cstheme="minorHAnsi"/>
                <w:b/>
                <w:sz w:val="22"/>
                <w:szCs w:val="22"/>
              </w:rPr>
              <w:t xml:space="preserve">v) Describe how you would plan to improve data quality should it not meet, or subsequently fall below, the thresholds required for this indicator. </w:t>
            </w:r>
          </w:p>
          <w:p w14:paraId="3FFA0BA8" w14:textId="6084B02D" w:rsidR="00CE6EED" w:rsidRPr="00661BCF" w:rsidRDefault="00CE6EED" w:rsidP="00CE6EED">
            <w:pPr>
              <w:textboxTightWrap w:val="allLines"/>
              <w:rPr>
                <w:rFonts w:asciiTheme="minorHAnsi" w:hAnsiTheme="minorHAnsi" w:cstheme="minorHAnsi"/>
                <w:b/>
                <w:sz w:val="22"/>
                <w:szCs w:val="22"/>
              </w:rPr>
            </w:pPr>
            <w:r w:rsidRPr="00661BCF">
              <w:rPr>
                <w:rFonts w:asciiTheme="minorHAnsi" w:hAnsiTheme="minorHAnsi" w:cstheme="minorHAnsi"/>
                <w:b/>
                <w:sz w:val="22"/>
                <w:szCs w:val="22"/>
              </w:rPr>
              <w:t xml:space="preserve">                                                                                                                  </w:t>
            </w:r>
          </w:p>
        </w:tc>
      </w:tr>
      <w:tr w:rsidR="00CE6EED" w:rsidRPr="00661BCF" w14:paraId="1E3750BF" w14:textId="77777777" w:rsidTr="00CE6EED">
        <w:tc>
          <w:tcPr>
            <w:tcW w:w="3114" w:type="dxa"/>
          </w:tcPr>
          <w:p w14:paraId="0B83317F" w14:textId="2EF35047" w:rsidR="00CE6EED" w:rsidRPr="00661BCF" w:rsidRDefault="00CE6EED" w:rsidP="00CE6EED">
            <w:pPr>
              <w:spacing w:before="240"/>
              <w:rPr>
                <w:rFonts w:asciiTheme="minorHAnsi" w:hAnsiTheme="minorHAnsi" w:cstheme="minorHAnsi"/>
                <w:b/>
                <w:sz w:val="22"/>
                <w:szCs w:val="22"/>
              </w:rPr>
            </w:pPr>
            <w:r w:rsidRPr="00661BCF">
              <w:rPr>
                <w:rFonts w:asciiTheme="minorHAnsi" w:hAnsiTheme="minorHAnsi" w:cstheme="minorHAnsi"/>
                <w:b/>
                <w:sz w:val="22"/>
                <w:szCs w:val="22"/>
              </w:rPr>
              <w:t>Data quality</w:t>
            </w:r>
          </w:p>
        </w:tc>
        <w:tc>
          <w:tcPr>
            <w:tcW w:w="6740" w:type="dxa"/>
          </w:tcPr>
          <w:p w14:paraId="4B216EB3" w14:textId="77777777" w:rsidR="00CE6EED" w:rsidRPr="00661BCF" w:rsidRDefault="00CE6EED" w:rsidP="00CE6EED">
            <w:pPr>
              <w:textboxTightWrap w:val="allLines"/>
              <w:rPr>
                <w:rFonts w:asciiTheme="minorHAnsi" w:hAnsiTheme="minorHAnsi" w:cstheme="minorHAnsi"/>
                <w:b/>
                <w:sz w:val="22"/>
                <w:szCs w:val="22"/>
              </w:rPr>
            </w:pPr>
            <w:r w:rsidRPr="00661BCF">
              <w:rPr>
                <w:rFonts w:asciiTheme="minorHAnsi" w:hAnsiTheme="minorHAnsi" w:cstheme="minorHAnsi"/>
                <w:b/>
                <w:sz w:val="22"/>
                <w:szCs w:val="22"/>
              </w:rPr>
              <w:t xml:space="preserve">vi) Who will own the data quality risks and issues for this indicator? </w:t>
            </w:r>
          </w:p>
          <w:p w14:paraId="5CA0B586" w14:textId="77777777" w:rsidR="00CE6EED" w:rsidRPr="00661BCF" w:rsidRDefault="00CE6EED" w:rsidP="00CE6EED">
            <w:pPr>
              <w:textboxTightWrap w:val="allLines"/>
              <w:rPr>
                <w:rFonts w:asciiTheme="minorHAnsi" w:hAnsiTheme="minorHAnsi" w:cstheme="minorHAnsi"/>
              </w:rPr>
            </w:pPr>
            <w:r w:rsidRPr="00661BCF">
              <w:rPr>
                <w:rFonts w:asciiTheme="minorHAnsi" w:hAnsiTheme="minorHAnsi" w:cstheme="minorHAnsi"/>
                <w:b/>
                <w:sz w:val="22"/>
                <w:szCs w:val="22"/>
              </w:rPr>
              <w:t>Name:</w:t>
            </w:r>
            <w:r w:rsidRPr="00661BCF">
              <w:rPr>
                <w:rFonts w:asciiTheme="minorHAnsi" w:hAnsiTheme="minorHAnsi" w:cstheme="minorHAnsi"/>
              </w:rPr>
              <w:t xml:space="preserve">                               </w:t>
            </w:r>
          </w:p>
          <w:p w14:paraId="1C60B01F" w14:textId="77777777" w:rsidR="00CE6EED" w:rsidRPr="00661BCF" w:rsidRDefault="00CE6EED" w:rsidP="00CE6EED">
            <w:pPr>
              <w:textboxTightWrap w:val="allLines"/>
              <w:rPr>
                <w:rFonts w:asciiTheme="minorHAnsi" w:hAnsiTheme="minorHAnsi" w:cstheme="minorHAnsi"/>
              </w:rPr>
            </w:pPr>
            <w:r w:rsidRPr="00661BCF">
              <w:rPr>
                <w:rFonts w:asciiTheme="minorHAnsi" w:hAnsiTheme="minorHAnsi" w:cstheme="minorHAnsi"/>
                <w:b/>
                <w:sz w:val="22"/>
                <w:szCs w:val="22"/>
              </w:rPr>
              <w:t>Job Title:</w:t>
            </w:r>
            <w:r w:rsidRPr="00661BCF">
              <w:rPr>
                <w:rFonts w:asciiTheme="minorHAnsi" w:hAnsiTheme="minorHAnsi" w:cstheme="minorHAnsi"/>
              </w:rPr>
              <w:t xml:space="preserve">                               </w:t>
            </w:r>
          </w:p>
          <w:p w14:paraId="445151F4" w14:textId="77777777" w:rsidR="00CE6EED" w:rsidRPr="00661BCF" w:rsidRDefault="00CE6EED" w:rsidP="00CE6EED">
            <w:pPr>
              <w:textboxTightWrap w:val="allLines"/>
              <w:rPr>
                <w:rFonts w:asciiTheme="minorHAnsi" w:hAnsiTheme="minorHAnsi" w:cstheme="minorHAnsi"/>
              </w:rPr>
            </w:pPr>
            <w:r w:rsidRPr="00661BCF">
              <w:rPr>
                <w:rFonts w:asciiTheme="minorHAnsi" w:hAnsiTheme="minorHAnsi" w:cstheme="minorHAnsi"/>
                <w:b/>
                <w:sz w:val="22"/>
                <w:szCs w:val="22"/>
              </w:rPr>
              <w:t>Role:</w:t>
            </w:r>
            <w:r w:rsidRPr="00661BCF">
              <w:rPr>
                <w:rFonts w:asciiTheme="minorHAnsi" w:hAnsiTheme="minorHAnsi" w:cstheme="minorHAnsi"/>
              </w:rPr>
              <w:t xml:space="preserve">                               </w:t>
            </w:r>
          </w:p>
          <w:p w14:paraId="7EC1DC6C" w14:textId="77777777" w:rsidR="00CE6EED" w:rsidRPr="00661BCF" w:rsidRDefault="00CE6EED" w:rsidP="00CE6EED">
            <w:pPr>
              <w:textboxTightWrap w:val="allLines"/>
              <w:rPr>
                <w:rFonts w:asciiTheme="minorHAnsi" w:hAnsiTheme="minorHAnsi" w:cstheme="minorHAnsi"/>
              </w:rPr>
            </w:pPr>
            <w:r w:rsidRPr="00661BCF">
              <w:rPr>
                <w:rFonts w:asciiTheme="minorHAnsi" w:hAnsiTheme="minorHAnsi" w:cstheme="minorHAnsi"/>
                <w:b/>
                <w:sz w:val="22"/>
                <w:szCs w:val="22"/>
              </w:rPr>
              <w:t>Email:</w:t>
            </w:r>
            <w:r w:rsidRPr="00661BCF">
              <w:rPr>
                <w:rFonts w:asciiTheme="minorHAnsi" w:hAnsiTheme="minorHAnsi" w:cstheme="minorHAnsi"/>
              </w:rPr>
              <w:t xml:space="preserve">                               </w:t>
            </w:r>
          </w:p>
          <w:p w14:paraId="430E7F52" w14:textId="6E3212D1" w:rsidR="00CE6EED" w:rsidRPr="00661BCF" w:rsidRDefault="00CE6EED" w:rsidP="00CE6EED">
            <w:pPr>
              <w:textboxTightWrap w:val="allLines"/>
              <w:rPr>
                <w:rFonts w:asciiTheme="minorHAnsi" w:hAnsiTheme="minorHAnsi" w:cstheme="minorHAnsi"/>
                <w:b/>
                <w:sz w:val="22"/>
                <w:szCs w:val="22"/>
              </w:rPr>
            </w:pPr>
            <w:r w:rsidRPr="00661BCF">
              <w:rPr>
                <w:rFonts w:asciiTheme="minorHAnsi" w:hAnsiTheme="minorHAnsi" w:cstheme="minorHAnsi"/>
                <w:b/>
                <w:sz w:val="22"/>
                <w:szCs w:val="22"/>
              </w:rPr>
              <w:t>Telephone:</w:t>
            </w:r>
            <w:r w:rsidRPr="00661BCF">
              <w:rPr>
                <w:rFonts w:asciiTheme="minorHAnsi" w:hAnsiTheme="minorHAnsi" w:cstheme="minorHAnsi"/>
              </w:rPr>
              <w:t xml:space="preserve">                               </w:t>
            </w:r>
          </w:p>
        </w:tc>
      </w:tr>
      <w:tr w:rsidR="00CE6EED" w:rsidRPr="00661BCF" w14:paraId="41679D65" w14:textId="77777777" w:rsidTr="00CE6EED">
        <w:tc>
          <w:tcPr>
            <w:tcW w:w="3114" w:type="dxa"/>
          </w:tcPr>
          <w:p w14:paraId="04A21D58" w14:textId="475B8E15" w:rsidR="00CE6EED" w:rsidRPr="00661BCF" w:rsidRDefault="00CE6EED" w:rsidP="00CE6EED">
            <w:pPr>
              <w:spacing w:before="240"/>
              <w:rPr>
                <w:rFonts w:asciiTheme="minorHAnsi" w:hAnsiTheme="minorHAnsi" w:cstheme="minorHAnsi"/>
                <w:b/>
                <w:sz w:val="22"/>
                <w:szCs w:val="22"/>
              </w:rPr>
            </w:pPr>
            <w:r w:rsidRPr="00661BCF">
              <w:rPr>
                <w:rFonts w:asciiTheme="minorHAnsi" w:hAnsiTheme="minorHAnsi" w:cstheme="minorHAnsi"/>
                <w:b/>
                <w:sz w:val="22"/>
                <w:szCs w:val="22"/>
              </w:rPr>
              <w:lastRenderedPageBreak/>
              <w:t>Data quality</w:t>
            </w:r>
          </w:p>
        </w:tc>
        <w:tc>
          <w:tcPr>
            <w:tcW w:w="6740" w:type="dxa"/>
          </w:tcPr>
          <w:p w14:paraId="3F0E0F92" w14:textId="77777777" w:rsidR="00CE6EED" w:rsidRPr="00661BCF" w:rsidRDefault="00CE6EED" w:rsidP="00CE6EED">
            <w:pPr>
              <w:spacing w:before="240"/>
              <w:textboxTightWrap w:val="allLines"/>
              <w:rPr>
                <w:rFonts w:asciiTheme="minorHAnsi" w:hAnsiTheme="minorHAnsi" w:cstheme="minorHAnsi"/>
                <w:sz w:val="20"/>
                <w:szCs w:val="22"/>
              </w:rPr>
            </w:pPr>
            <w:r w:rsidRPr="00661BCF">
              <w:rPr>
                <w:rFonts w:asciiTheme="minorHAnsi" w:hAnsiTheme="minorHAnsi" w:cstheme="minorHAnsi"/>
                <w:b/>
                <w:sz w:val="22"/>
                <w:szCs w:val="22"/>
              </w:rPr>
              <w:t xml:space="preserve">vii) Describe how the data quality risks and issues will be managed for this indicator, including the escalation process. </w:t>
            </w:r>
          </w:p>
          <w:p w14:paraId="5A4C6FBD" w14:textId="197832C0" w:rsidR="00CE6EED" w:rsidRPr="00661BCF" w:rsidRDefault="00CE6EED" w:rsidP="00CE6EED">
            <w:pPr>
              <w:textboxTightWrap w:val="allLines"/>
              <w:rPr>
                <w:rFonts w:asciiTheme="minorHAnsi" w:hAnsiTheme="minorHAnsi" w:cstheme="minorHAnsi"/>
                <w:b/>
                <w:sz w:val="22"/>
                <w:szCs w:val="22"/>
              </w:rPr>
            </w:pPr>
            <w:r w:rsidRPr="00661BCF">
              <w:rPr>
                <w:rFonts w:asciiTheme="minorHAnsi" w:hAnsiTheme="minorHAnsi" w:cstheme="minorHAnsi"/>
                <w:b/>
                <w:sz w:val="22"/>
                <w:szCs w:val="22"/>
              </w:rPr>
              <w:t xml:space="preserve">                                                                                                                  </w:t>
            </w:r>
          </w:p>
        </w:tc>
      </w:tr>
      <w:tr w:rsidR="00CE6EED" w:rsidRPr="00661BCF" w14:paraId="6534A739" w14:textId="77777777" w:rsidTr="00CE6EED">
        <w:tc>
          <w:tcPr>
            <w:tcW w:w="3114" w:type="dxa"/>
          </w:tcPr>
          <w:p w14:paraId="6C31462C" w14:textId="1E6690C0" w:rsidR="00CE6EED" w:rsidRPr="00661BCF" w:rsidRDefault="00CE6EED" w:rsidP="00CE6EED">
            <w:pPr>
              <w:spacing w:before="240"/>
              <w:rPr>
                <w:rFonts w:asciiTheme="minorHAnsi" w:hAnsiTheme="minorHAnsi" w:cstheme="minorHAnsi"/>
                <w:b/>
                <w:sz w:val="22"/>
                <w:szCs w:val="22"/>
              </w:rPr>
            </w:pPr>
            <w:r w:rsidRPr="00661BCF">
              <w:rPr>
                <w:rFonts w:asciiTheme="minorHAnsi" w:hAnsiTheme="minorHAnsi" w:cstheme="minorHAnsi"/>
                <w:b/>
                <w:sz w:val="22"/>
                <w:szCs w:val="22"/>
              </w:rPr>
              <w:t>Data quality</w:t>
            </w:r>
          </w:p>
        </w:tc>
        <w:tc>
          <w:tcPr>
            <w:tcW w:w="6740" w:type="dxa"/>
          </w:tcPr>
          <w:p w14:paraId="30001D42" w14:textId="77777777" w:rsidR="00CE6EED" w:rsidRPr="00661BCF" w:rsidRDefault="00CE6EED" w:rsidP="00CE6EED">
            <w:pPr>
              <w:textboxTightWrap w:val="allLines"/>
              <w:rPr>
                <w:rFonts w:asciiTheme="minorHAnsi" w:hAnsiTheme="minorHAnsi" w:cstheme="minorHAnsi"/>
                <w:sz w:val="20"/>
                <w:szCs w:val="22"/>
              </w:rPr>
            </w:pPr>
            <w:r w:rsidRPr="00661BCF">
              <w:rPr>
                <w:rFonts w:asciiTheme="minorHAnsi" w:hAnsiTheme="minorHAnsi" w:cstheme="minorHAnsi"/>
                <w:b/>
                <w:sz w:val="22"/>
                <w:szCs w:val="22"/>
              </w:rPr>
              <w:t xml:space="preserve">viii) Describe any assumptions you have made about data quality for this indicator. </w:t>
            </w:r>
          </w:p>
          <w:p w14:paraId="395DF960" w14:textId="0F6F47DE" w:rsidR="00CE6EED" w:rsidRPr="00661BCF" w:rsidRDefault="00CE6EED" w:rsidP="00CE6EED">
            <w:pPr>
              <w:spacing w:before="240"/>
              <w:textboxTightWrap w:val="allLines"/>
              <w:rPr>
                <w:rFonts w:asciiTheme="minorHAnsi" w:hAnsiTheme="minorHAnsi" w:cstheme="minorHAnsi"/>
                <w:b/>
                <w:sz w:val="22"/>
                <w:szCs w:val="22"/>
              </w:rPr>
            </w:pPr>
            <w:r w:rsidRPr="00661BCF">
              <w:rPr>
                <w:rFonts w:asciiTheme="minorHAnsi" w:hAnsiTheme="minorHAnsi" w:cstheme="minorHAnsi"/>
                <w:b/>
                <w:sz w:val="22"/>
                <w:szCs w:val="22"/>
              </w:rPr>
              <w:t xml:space="preserve">                                                                                                                  </w:t>
            </w:r>
          </w:p>
        </w:tc>
      </w:tr>
      <w:tr w:rsidR="00CE6EED" w:rsidRPr="00661BCF" w14:paraId="0807A943" w14:textId="77777777" w:rsidTr="00CE6EED">
        <w:tc>
          <w:tcPr>
            <w:tcW w:w="3114" w:type="dxa"/>
          </w:tcPr>
          <w:p w14:paraId="6B1C4885" w14:textId="5FCBD669" w:rsidR="00CE6EED" w:rsidRPr="00661BCF" w:rsidRDefault="00CE6EED" w:rsidP="00CE6EED">
            <w:pPr>
              <w:spacing w:before="240"/>
              <w:rPr>
                <w:rFonts w:asciiTheme="minorHAnsi" w:hAnsiTheme="minorHAnsi" w:cstheme="minorHAnsi"/>
                <w:b/>
                <w:sz w:val="22"/>
                <w:szCs w:val="22"/>
              </w:rPr>
            </w:pPr>
            <w:r w:rsidRPr="00661BCF">
              <w:rPr>
                <w:rFonts w:asciiTheme="minorHAnsi" w:hAnsiTheme="minorHAnsi" w:cstheme="minorHAnsi"/>
                <w:b/>
                <w:sz w:val="22"/>
                <w:szCs w:val="22"/>
              </w:rPr>
              <w:t>Data quality</w:t>
            </w:r>
          </w:p>
        </w:tc>
        <w:tc>
          <w:tcPr>
            <w:tcW w:w="6740" w:type="dxa"/>
          </w:tcPr>
          <w:p w14:paraId="28F524B1" w14:textId="77777777" w:rsidR="00CE6EED" w:rsidRPr="00661BCF" w:rsidRDefault="00CE6EED" w:rsidP="00CE6EED">
            <w:pPr>
              <w:textboxTightWrap w:val="allLines"/>
              <w:rPr>
                <w:rFonts w:asciiTheme="minorHAnsi" w:hAnsiTheme="minorHAnsi" w:cstheme="minorHAnsi"/>
                <w:b/>
                <w:sz w:val="22"/>
                <w:szCs w:val="22"/>
              </w:rPr>
            </w:pPr>
            <w:r w:rsidRPr="00661BCF">
              <w:rPr>
                <w:rFonts w:asciiTheme="minorHAnsi" w:hAnsiTheme="minorHAnsi" w:cstheme="minorHAnsi"/>
                <w:b/>
                <w:sz w:val="22"/>
                <w:szCs w:val="22"/>
              </w:rPr>
              <w:t>ix) Describe any data quality constraints you are aware of for this indicator.</w:t>
            </w:r>
            <w:r w:rsidRPr="00661BCF">
              <w:rPr>
                <w:rFonts w:asciiTheme="minorHAnsi" w:hAnsiTheme="minorHAnsi" w:cstheme="minorHAnsi"/>
                <w:sz w:val="20"/>
                <w:szCs w:val="22"/>
              </w:rPr>
              <w:t xml:space="preserve"> </w:t>
            </w:r>
          </w:p>
          <w:p w14:paraId="3716FD7E" w14:textId="5F8D5A5D" w:rsidR="00CE6EED" w:rsidRPr="00661BCF" w:rsidRDefault="00CE6EED" w:rsidP="00CE6EED">
            <w:pPr>
              <w:textboxTightWrap w:val="allLines"/>
              <w:rPr>
                <w:rFonts w:asciiTheme="minorHAnsi" w:hAnsiTheme="minorHAnsi" w:cstheme="minorHAnsi"/>
                <w:b/>
                <w:sz w:val="22"/>
                <w:szCs w:val="22"/>
              </w:rPr>
            </w:pPr>
            <w:r w:rsidRPr="00661BCF">
              <w:rPr>
                <w:rFonts w:asciiTheme="minorHAnsi" w:hAnsiTheme="minorHAnsi" w:cstheme="minorHAnsi"/>
                <w:b/>
                <w:sz w:val="22"/>
                <w:szCs w:val="22"/>
              </w:rPr>
              <w:t xml:space="preserve">                                                                                                                  </w:t>
            </w:r>
          </w:p>
        </w:tc>
      </w:tr>
      <w:tr w:rsidR="00CE6EED" w:rsidRPr="00661BCF" w14:paraId="7FA90283" w14:textId="77777777" w:rsidTr="00CE6EED">
        <w:tc>
          <w:tcPr>
            <w:tcW w:w="3114" w:type="dxa"/>
          </w:tcPr>
          <w:p w14:paraId="31CCDA8E" w14:textId="29ED70FC" w:rsidR="00CE6EED" w:rsidRPr="00661BCF" w:rsidRDefault="00CE6EED" w:rsidP="00CE6EED">
            <w:pPr>
              <w:spacing w:before="240"/>
              <w:rPr>
                <w:rFonts w:asciiTheme="minorHAnsi" w:hAnsiTheme="minorHAnsi" w:cstheme="minorHAnsi"/>
                <w:b/>
                <w:sz w:val="22"/>
                <w:szCs w:val="22"/>
              </w:rPr>
            </w:pPr>
            <w:r w:rsidRPr="00661BCF">
              <w:rPr>
                <w:rFonts w:asciiTheme="minorHAnsi" w:hAnsiTheme="minorHAnsi" w:cstheme="minorHAnsi"/>
                <w:b/>
                <w:sz w:val="22"/>
                <w:szCs w:val="22"/>
              </w:rPr>
              <w:t>Data quality</w:t>
            </w:r>
          </w:p>
        </w:tc>
        <w:tc>
          <w:tcPr>
            <w:tcW w:w="6740" w:type="dxa"/>
          </w:tcPr>
          <w:p w14:paraId="11D26AA2" w14:textId="77777777" w:rsidR="00CE6EED" w:rsidRPr="00661BCF" w:rsidRDefault="00CE6EED" w:rsidP="00CE6EED">
            <w:pPr>
              <w:spacing w:before="240"/>
              <w:rPr>
                <w:rFonts w:asciiTheme="minorHAnsi" w:hAnsiTheme="minorHAnsi" w:cstheme="minorHAnsi"/>
                <w:b/>
                <w:sz w:val="22"/>
                <w:szCs w:val="22"/>
              </w:rPr>
            </w:pPr>
            <w:r w:rsidRPr="00661BCF">
              <w:rPr>
                <w:rFonts w:asciiTheme="minorHAnsi" w:hAnsiTheme="minorHAnsi" w:cstheme="minorHAnsi"/>
                <w:b/>
                <w:sz w:val="22"/>
                <w:szCs w:val="22"/>
              </w:rPr>
              <w:t xml:space="preserve">x) Additional data quality information: </w:t>
            </w:r>
          </w:p>
          <w:p w14:paraId="505172E3" w14:textId="77777777" w:rsidR="00CE6EED" w:rsidRPr="00661BCF" w:rsidRDefault="00CE6EED" w:rsidP="00CE6EED">
            <w:pPr>
              <w:spacing w:before="240"/>
              <w:rPr>
                <w:rFonts w:asciiTheme="minorHAnsi" w:hAnsiTheme="minorHAnsi" w:cstheme="minorHAnsi"/>
                <w:b/>
                <w:sz w:val="22"/>
                <w:szCs w:val="22"/>
              </w:rPr>
            </w:pPr>
            <w:r w:rsidRPr="00661BCF">
              <w:rPr>
                <w:rFonts w:asciiTheme="minorHAnsi" w:hAnsiTheme="minorHAnsi" w:cstheme="minorHAnsi"/>
                <w:b/>
                <w:sz w:val="22"/>
                <w:szCs w:val="22"/>
              </w:rPr>
              <w:t xml:space="preserve">                                                                                                                 </w:t>
            </w:r>
          </w:p>
          <w:p w14:paraId="1AE93528" w14:textId="5FB1447B" w:rsidR="00CE6EED" w:rsidRPr="00661BCF" w:rsidRDefault="00CE6EED" w:rsidP="00CE6EED">
            <w:pPr>
              <w:textboxTightWrap w:val="allLines"/>
              <w:rPr>
                <w:rFonts w:asciiTheme="minorHAnsi" w:hAnsiTheme="minorHAnsi" w:cstheme="minorHAnsi"/>
                <w:b/>
                <w:sz w:val="22"/>
                <w:szCs w:val="22"/>
              </w:rPr>
            </w:pPr>
            <w:r w:rsidRPr="00661BCF">
              <w:rPr>
                <w:rFonts w:asciiTheme="minorHAnsi" w:hAnsiTheme="minorHAnsi" w:cstheme="minorHAnsi"/>
                <w:b/>
                <w:sz w:val="22"/>
                <w:szCs w:val="22"/>
              </w:rPr>
              <w:t xml:space="preserve">                                                                                                                  </w:t>
            </w:r>
          </w:p>
        </w:tc>
      </w:tr>
      <w:tr w:rsidR="00CE6EED" w:rsidRPr="00661BCF" w14:paraId="2C39D8FD" w14:textId="77777777" w:rsidTr="00CE6EED">
        <w:tc>
          <w:tcPr>
            <w:tcW w:w="3114" w:type="dxa"/>
          </w:tcPr>
          <w:p w14:paraId="4D369AC8" w14:textId="42462FFC" w:rsidR="00CE6EED" w:rsidRPr="00661BCF" w:rsidRDefault="00CE6EED" w:rsidP="00CE6EED">
            <w:pPr>
              <w:spacing w:before="240"/>
              <w:rPr>
                <w:rFonts w:asciiTheme="minorHAnsi" w:hAnsiTheme="minorHAnsi" w:cstheme="minorHAnsi"/>
                <w:b/>
                <w:sz w:val="22"/>
                <w:szCs w:val="22"/>
              </w:rPr>
            </w:pPr>
            <w:r w:rsidRPr="00661BCF">
              <w:rPr>
                <w:rFonts w:asciiTheme="minorHAnsi" w:hAnsiTheme="minorHAnsi" w:cstheme="minorHAnsi"/>
                <w:b/>
                <w:sz w:val="22"/>
                <w:szCs w:val="22"/>
              </w:rPr>
              <w:t>Quality assurance</w:t>
            </w:r>
          </w:p>
        </w:tc>
        <w:tc>
          <w:tcPr>
            <w:tcW w:w="6740" w:type="dxa"/>
          </w:tcPr>
          <w:p w14:paraId="42DCD08F" w14:textId="77777777" w:rsidR="00CE6EED" w:rsidRPr="00661BCF" w:rsidRDefault="00CE6EED" w:rsidP="00CE6EED">
            <w:pPr>
              <w:spacing w:before="240"/>
              <w:rPr>
                <w:rFonts w:asciiTheme="minorHAnsi" w:hAnsiTheme="minorHAnsi" w:cstheme="minorHAnsi"/>
                <w:b/>
                <w:sz w:val="22"/>
                <w:szCs w:val="22"/>
              </w:rPr>
            </w:pPr>
          </w:p>
        </w:tc>
      </w:tr>
      <w:tr w:rsidR="00CE6EED" w:rsidRPr="00661BCF" w14:paraId="420E1D50" w14:textId="77777777" w:rsidTr="00CE6EED">
        <w:tc>
          <w:tcPr>
            <w:tcW w:w="3114" w:type="dxa"/>
          </w:tcPr>
          <w:p w14:paraId="39AD3684" w14:textId="32876FA3" w:rsidR="00CE6EED" w:rsidRPr="00661BCF" w:rsidRDefault="00CE6EED" w:rsidP="00CE6EED">
            <w:pPr>
              <w:spacing w:before="240"/>
              <w:rPr>
                <w:rFonts w:asciiTheme="minorHAnsi" w:hAnsiTheme="minorHAnsi" w:cstheme="minorHAnsi"/>
                <w:b/>
                <w:sz w:val="22"/>
                <w:szCs w:val="22"/>
              </w:rPr>
            </w:pPr>
            <w:r w:rsidRPr="00661BCF">
              <w:rPr>
                <w:rFonts w:asciiTheme="minorHAnsi" w:hAnsiTheme="minorHAnsi" w:cstheme="minorHAnsi"/>
                <w:b/>
                <w:sz w:val="22"/>
                <w:szCs w:val="22"/>
              </w:rPr>
              <w:t>Data linkage</w:t>
            </w:r>
          </w:p>
        </w:tc>
        <w:tc>
          <w:tcPr>
            <w:tcW w:w="6740" w:type="dxa"/>
          </w:tcPr>
          <w:p w14:paraId="45114197" w14:textId="77777777" w:rsidR="00CE6EED" w:rsidRPr="00661BCF" w:rsidRDefault="00CE6EED" w:rsidP="00CE6EED">
            <w:pPr>
              <w:spacing w:before="240"/>
              <w:rPr>
                <w:rFonts w:asciiTheme="minorHAnsi" w:hAnsiTheme="minorHAnsi" w:cstheme="minorHAnsi"/>
                <w:b/>
                <w:sz w:val="22"/>
                <w:szCs w:val="22"/>
              </w:rPr>
            </w:pPr>
          </w:p>
        </w:tc>
      </w:tr>
      <w:tr w:rsidR="00CE6EED" w:rsidRPr="00661BCF" w14:paraId="490803F4" w14:textId="77777777" w:rsidTr="00CE6EED">
        <w:tc>
          <w:tcPr>
            <w:tcW w:w="3114" w:type="dxa"/>
          </w:tcPr>
          <w:p w14:paraId="29BD5DB2" w14:textId="538C8A05" w:rsidR="00CE6EED" w:rsidRPr="00661BCF" w:rsidRDefault="00CE6EED" w:rsidP="00CE6EED">
            <w:pPr>
              <w:spacing w:before="240"/>
              <w:rPr>
                <w:rFonts w:asciiTheme="minorHAnsi" w:hAnsiTheme="minorHAnsi" w:cstheme="minorHAnsi"/>
                <w:b/>
                <w:sz w:val="22"/>
                <w:szCs w:val="22"/>
              </w:rPr>
            </w:pPr>
            <w:r w:rsidRPr="00661BCF">
              <w:rPr>
                <w:rFonts w:asciiTheme="minorHAnsi" w:hAnsiTheme="minorHAnsi" w:cstheme="minorHAnsi"/>
                <w:b/>
                <w:sz w:val="22"/>
                <w:szCs w:val="22"/>
              </w:rPr>
              <w:t>Quality of data linkage</w:t>
            </w:r>
          </w:p>
        </w:tc>
        <w:tc>
          <w:tcPr>
            <w:tcW w:w="6740" w:type="dxa"/>
          </w:tcPr>
          <w:p w14:paraId="60C036ED" w14:textId="77777777" w:rsidR="00CE6EED" w:rsidRPr="00661BCF" w:rsidRDefault="00CE6EED" w:rsidP="00CE6EED">
            <w:pPr>
              <w:spacing w:before="240"/>
              <w:rPr>
                <w:rFonts w:asciiTheme="minorHAnsi" w:hAnsiTheme="minorHAnsi" w:cstheme="minorHAnsi"/>
                <w:b/>
                <w:sz w:val="22"/>
                <w:szCs w:val="22"/>
              </w:rPr>
            </w:pPr>
          </w:p>
        </w:tc>
      </w:tr>
      <w:tr w:rsidR="00CE6EED" w:rsidRPr="00661BCF" w14:paraId="5FA9F335" w14:textId="77777777" w:rsidTr="00CE6EED">
        <w:tc>
          <w:tcPr>
            <w:tcW w:w="3114" w:type="dxa"/>
          </w:tcPr>
          <w:p w14:paraId="3170921E" w14:textId="15E42EDE" w:rsidR="00CE6EED" w:rsidRPr="00661BCF" w:rsidRDefault="00CE6EED" w:rsidP="00CE6EED">
            <w:pPr>
              <w:spacing w:before="240"/>
              <w:rPr>
                <w:rFonts w:asciiTheme="minorHAnsi" w:hAnsiTheme="minorHAnsi" w:cstheme="minorHAnsi"/>
                <w:b/>
                <w:sz w:val="22"/>
                <w:szCs w:val="22"/>
              </w:rPr>
            </w:pPr>
            <w:r w:rsidRPr="00661BCF">
              <w:rPr>
                <w:rFonts w:asciiTheme="minorHAnsi" w:hAnsiTheme="minorHAnsi" w:cstheme="minorHAnsi"/>
                <w:b/>
                <w:sz w:val="22"/>
                <w:szCs w:val="22"/>
              </w:rPr>
              <w:t>Data fields</w:t>
            </w:r>
          </w:p>
        </w:tc>
        <w:tc>
          <w:tcPr>
            <w:tcW w:w="6740" w:type="dxa"/>
          </w:tcPr>
          <w:p w14:paraId="6DE6C2BA" w14:textId="77777777" w:rsidR="00CE6EED" w:rsidRPr="00661BCF" w:rsidRDefault="00CE6EED" w:rsidP="00CE6EED">
            <w:pPr>
              <w:autoSpaceDE w:val="0"/>
              <w:autoSpaceDN w:val="0"/>
              <w:adjustRightInd w:val="0"/>
              <w:spacing w:after="0"/>
              <w:textboxTightWrap w:val="none"/>
              <w:rPr>
                <w:rFonts w:asciiTheme="minorHAnsi" w:hAnsiTheme="minorHAnsi" w:cstheme="minorHAnsi"/>
              </w:rPr>
            </w:pPr>
            <w:r w:rsidRPr="00661BCF">
              <w:rPr>
                <w:rFonts w:asciiTheme="minorHAnsi" w:hAnsiTheme="minorHAnsi" w:cstheme="minorHAnsi"/>
              </w:rPr>
              <w:t xml:space="preserve"> HES Data fields:</w:t>
            </w:r>
            <w:r w:rsidRPr="00661BCF">
              <w:rPr>
                <w:rFonts w:asciiTheme="minorHAnsi" w:hAnsiTheme="minorHAnsi" w:cstheme="minorHAnsi"/>
              </w:rPr>
              <w:br/>
            </w:r>
            <w:r w:rsidRPr="00661BCF">
              <w:rPr>
                <w:rFonts w:asciiTheme="minorHAnsi" w:hAnsiTheme="minorHAnsi" w:cstheme="minorHAnsi"/>
              </w:rPr>
              <w:br/>
              <w:t>DIAG_4_01</w:t>
            </w:r>
          </w:p>
          <w:p w14:paraId="48C94FBB" w14:textId="77777777" w:rsidR="00CE6EED" w:rsidRPr="00661BCF" w:rsidRDefault="00CE6EED" w:rsidP="00CE6EED">
            <w:pPr>
              <w:autoSpaceDE w:val="0"/>
              <w:autoSpaceDN w:val="0"/>
              <w:adjustRightInd w:val="0"/>
              <w:spacing w:after="0"/>
              <w:textboxTightWrap w:val="none"/>
              <w:rPr>
                <w:rFonts w:asciiTheme="minorHAnsi" w:hAnsiTheme="minorHAnsi" w:cstheme="minorHAnsi"/>
              </w:rPr>
            </w:pPr>
            <w:r w:rsidRPr="00661BCF">
              <w:rPr>
                <w:rFonts w:asciiTheme="minorHAnsi" w:hAnsiTheme="minorHAnsi" w:cstheme="minorHAnsi"/>
              </w:rPr>
              <w:t>CLASSPAT</w:t>
            </w:r>
          </w:p>
          <w:p w14:paraId="6E04A401" w14:textId="77777777" w:rsidR="00CE6EED" w:rsidRPr="00661BCF" w:rsidRDefault="00CE6EED" w:rsidP="00CE6EED">
            <w:pPr>
              <w:autoSpaceDE w:val="0"/>
              <w:autoSpaceDN w:val="0"/>
              <w:adjustRightInd w:val="0"/>
              <w:spacing w:after="0"/>
              <w:textboxTightWrap w:val="none"/>
              <w:rPr>
                <w:rFonts w:asciiTheme="minorHAnsi" w:hAnsiTheme="minorHAnsi" w:cstheme="minorHAnsi"/>
              </w:rPr>
            </w:pPr>
            <w:r w:rsidRPr="00661BCF">
              <w:rPr>
                <w:rFonts w:asciiTheme="minorHAnsi" w:hAnsiTheme="minorHAnsi" w:cstheme="minorHAnsi"/>
              </w:rPr>
              <w:t>EPITYPE</w:t>
            </w:r>
          </w:p>
          <w:p w14:paraId="4314A9DB" w14:textId="77777777" w:rsidR="00CE6EED" w:rsidRPr="00661BCF" w:rsidRDefault="00CE6EED" w:rsidP="00CE6EED">
            <w:pPr>
              <w:autoSpaceDE w:val="0"/>
              <w:autoSpaceDN w:val="0"/>
              <w:adjustRightInd w:val="0"/>
              <w:spacing w:after="0"/>
              <w:textboxTightWrap w:val="none"/>
              <w:rPr>
                <w:rFonts w:asciiTheme="minorHAnsi" w:hAnsiTheme="minorHAnsi" w:cstheme="minorHAnsi"/>
              </w:rPr>
            </w:pPr>
            <w:r w:rsidRPr="00661BCF">
              <w:rPr>
                <w:rFonts w:asciiTheme="minorHAnsi" w:hAnsiTheme="minorHAnsi" w:cstheme="minorHAnsi"/>
              </w:rPr>
              <w:t>EPISTAT</w:t>
            </w:r>
          </w:p>
          <w:p w14:paraId="0AC51B31" w14:textId="77777777" w:rsidR="00CE6EED" w:rsidRPr="00661BCF" w:rsidRDefault="00CE6EED" w:rsidP="00CE6EED">
            <w:pPr>
              <w:autoSpaceDE w:val="0"/>
              <w:autoSpaceDN w:val="0"/>
              <w:adjustRightInd w:val="0"/>
              <w:spacing w:after="0"/>
              <w:textboxTightWrap w:val="none"/>
              <w:rPr>
                <w:rFonts w:asciiTheme="minorHAnsi" w:hAnsiTheme="minorHAnsi" w:cstheme="minorHAnsi"/>
              </w:rPr>
            </w:pPr>
            <w:r w:rsidRPr="00661BCF">
              <w:rPr>
                <w:rFonts w:asciiTheme="minorHAnsi" w:hAnsiTheme="minorHAnsi" w:cstheme="minorHAnsi"/>
              </w:rPr>
              <w:t>SEX</w:t>
            </w:r>
          </w:p>
          <w:p w14:paraId="46B0D81B" w14:textId="77777777" w:rsidR="00CE6EED" w:rsidRPr="00661BCF" w:rsidRDefault="00CE6EED" w:rsidP="00CE6EED">
            <w:pPr>
              <w:autoSpaceDE w:val="0"/>
              <w:autoSpaceDN w:val="0"/>
              <w:adjustRightInd w:val="0"/>
              <w:spacing w:after="0"/>
              <w:textboxTightWrap w:val="none"/>
              <w:rPr>
                <w:rFonts w:asciiTheme="minorHAnsi" w:hAnsiTheme="minorHAnsi" w:cstheme="minorHAnsi"/>
              </w:rPr>
            </w:pPr>
            <w:r w:rsidRPr="00661BCF">
              <w:rPr>
                <w:rFonts w:asciiTheme="minorHAnsi" w:hAnsiTheme="minorHAnsi" w:cstheme="minorHAnsi"/>
              </w:rPr>
              <w:t>STARTAGE</w:t>
            </w:r>
          </w:p>
          <w:p w14:paraId="095F4B38" w14:textId="77777777" w:rsidR="00CE6EED" w:rsidRPr="00661BCF" w:rsidRDefault="00CE6EED" w:rsidP="00CE6EED">
            <w:pPr>
              <w:autoSpaceDE w:val="0"/>
              <w:autoSpaceDN w:val="0"/>
              <w:adjustRightInd w:val="0"/>
              <w:spacing w:after="0"/>
              <w:textboxTightWrap w:val="none"/>
              <w:rPr>
                <w:rFonts w:asciiTheme="minorHAnsi" w:hAnsiTheme="minorHAnsi" w:cstheme="minorHAnsi"/>
              </w:rPr>
            </w:pPr>
            <w:r w:rsidRPr="00661BCF">
              <w:rPr>
                <w:rFonts w:asciiTheme="minorHAnsi" w:hAnsiTheme="minorHAnsi" w:cstheme="minorHAnsi"/>
              </w:rPr>
              <w:t>EPIORDER</w:t>
            </w:r>
          </w:p>
          <w:p w14:paraId="27D55ACB" w14:textId="77777777" w:rsidR="00CE6EED" w:rsidRPr="00661BCF" w:rsidRDefault="00CE6EED" w:rsidP="00CE6EED">
            <w:pPr>
              <w:autoSpaceDE w:val="0"/>
              <w:autoSpaceDN w:val="0"/>
              <w:adjustRightInd w:val="0"/>
              <w:spacing w:after="0"/>
              <w:textboxTightWrap w:val="none"/>
              <w:rPr>
                <w:rFonts w:asciiTheme="minorHAnsi" w:hAnsiTheme="minorHAnsi" w:cstheme="minorHAnsi"/>
              </w:rPr>
            </w:pPr>
            <w:r w:rsidRPr="00661BCF">
              <w:rPr>
                <w:rFonts w:asciiTheme="minorHAnsi" w:hAnsiTheme="minorHAnsi" w:cstheme="minorHAnsi"/>
              </w:rPr>
              <w:t>ADMISORC</w:t>
            </w:r>
          </w:p>
          <w:p w14:paraId="3F08E11B" w14:textId="77777777" w:rsidR="00CE6EED" w:rsidRPr="00661BCF" w:rsidRDefault="00CE6EED" w:rsidP="00CE6EED">
            <w:pPr>
              <w:autoSpaceDE w:val="0"/>
              <w:autoSpaceDN w:val="0"/>
              <w:adjustRightInd w:val="0"/>
              <w:spacing w:after="0"/>
              <w:textboxTightWrap w:val="none"/>
              <w:rPr>
                <w:rFonts w:asciiTheme="minorHAnsi" w:hAnsiTheme="minorHAnsi" w:cstheme="minorHAnsi"/>
              </w:rPr>
            </w:pPr>
            <w:r w:rsidRPr="00661BCF">
              <w:rPr>
                <w:rFonts w:asciiTheme="minorHAnsi" w:hAnsiTheme="minorHAnsi" w:cstheme="minorHAnsi"/>
              </w:rPr>
              <w:t>ADMIMETH</w:t>
            </w:r>
          </w:p>
          <w:p w14:paraId="52B0ADF6" w14:textId="77777777" w:rsidR="00CE6EED" w:rsidRPr="00661BCF" w:rsidRDefault="00CE6EED" w:rsidP="00CE6EED">
            <w:pPr>
              <w:autoSpaceDE w:val="0"/>
              <w:autoSpaceDN w:val="0"/>
              <w:adjustRightInd w:val="0"/>
              <w:spacing w:after="0"/>
              <w:textboxTightWrap w:val="none"/>
              <w:rPr>
                <w:rFonts w:asciiTheme="minorHAnsi" w:hAnsiTheme="minorHAnsi" w:cstheme="minorHAnsi"/>
              </w:rPr>
            </w:pPr>
            <w:r w:rsidRPr="00661BCF">
              <w:rPr>
                <w:rFonts w:asciiTheme="minorHAnsi" w:hAnsiTheme="minorHAnsi" w:cstheme="minorHAnsi"/>
              </w:rPr>
              <w:t>ADMIDATE</w:t>
            </w:r>
          </w:p>
          <w:p w14:paraId="46A2692E" w14:textId="5F0E9872" w:rsidR="00CE6EED" w:rsidRPr="00661BCF" w:rsidRDefault="00CE6EED" w:rsidP="00CE6EED">
            <w:pPr>
              <w:spacing w:before="240"/>
              <w:rPr>
                <w:rFonts w:asciiTheme="minorHAnsi" w:hAnsiTheme="minorHAnsi" w:cstheme="minorHAnsi"/>
                <w:b/>
                <w:sz w:val="22"/>
                <w:szCs w:val="22"/>
              </w:rPr>
            </w:pPr>
            <w:r w:rsidRPr="00661BCF">
              <w:rPr>
                <w:rFonts w:asciiTheme="minorHAnsi" w:hAnsiTheme="minorHAnsi" w:cstheme="minorHAnsi"/>
              </w:rPr>
              <w:t>CCG_RESPONSIBILITY</w:t>
            </w:r>
          </w:p>
        </w:tc>
      </w:tr>
      <w:tr w:rsidR="00CE6EED" w:rsidRPr="00661BCF" w14:paraId="24B521C8" w14:textId="77777777" w:rsidTr="00CE6EED">
        <w:tc>
          <w:tcPr>
            <w:tcW w:w="3114" w:type="dxa"/>
          </w:tcPr>
          <w:p w14:paraId="53DDBE69" w14:textId="77777777" w:rsidR="00CE6EED" w:rsidRPr="00661BCF" w:rsidRDefault="00CE6EED" w:rsidP="00CE6EED">
            <w:pPr>
              <w:spacing w:before="240" w:after="0"/>
              <w:ind w:left="34"/>
              <w:rPr>
                <w:rFonts w:asciiTheme="minorHAnsi" w:hAnsiTheme="minorHAnsi" w:cstheme="minorHAnsi"/>
                <w:b/>
                <w:sz w:val="22"/>
                <w:szCs w:val="22"/>
              </w:rPr>
            </w:pPr>
            <w:r w:rsidRPr="00661BCF">
              <w:rPr>
                <w:rFonts w:asciiTheme="minorHAnsi" w:hAnsiTheme="minorHAnsi" w:cstheme="minorHAnsi"/>
                <w:b/>
                <w:sz w:val="22"/>
                <w:szCs w:val="22"/>
              </w:rPr>
              <w:t>Data filters</w:t>
            </w:r>
          </w:p>
          <w:p w14:paraId="5498EAF0" w14:textId="77777777" w:rsidR="00CE6EED" w:rsidRPr="00661BCF" w:rsidRDefault="00CE6EED" w:rsidP="00CE6EED">
            <w:pPr>
              <w:spacing w:before="240"/>
              <w:rPr>
                <w:rFonts w:asciiTheme="minorHAnsi" w:hAnsiTheme="minorHAnsi" w:cstheme="minorHAnsi"/>
                <w:b/>
                <w:sz w:val="22"/>
                <w:szCs w:val="22"/>
              </w:rPr>
            </w:pPr>
          </w:p>
        </w:tc>
        <w:tc>
          <w:tcPr>
            <w:tcW w:w="6740" w:type="dxa"/>
          </w:tcPr>
          <w:p w14:paraId="7CDEAA4B" w14:textId="77777777" w:rsidR="00CE6EED" w:rsidRPr="00661BCF" w:rsidRDefault="00CE6EED" w:rsidP="00CE6EED">
            <w:pPr>
              <w:spacing w:before="240" w:after="0"/>
              <w:rPr>
                <w:rFonts w:asciiTheme="minorHAnsi" w:hAnsiTheme="minorHAnsi" w:cstheme="minorHAnsi"/>
                <w:sz w:val="22"/>
                <w:szCs w:val="22"/>
              </w:rPr>
            </w:pPr>
            <w:r w:rsidRPr="00661BCF">
              <w:rPr>
                <w:rFonts w:asciiTheme="minorHAnsi" w:hAnsiTheme="minorHAnsi" w:cstheme="minorHAnsi"/>
                <w:sz w:val="22"/>
                <w:szCs w:val="22"/>
              </w:rPr>
              <w:t>HES Data filters:</w:t>
            </w:r>
          </w:p>
          <w:p w14:paraId="0537EB85" w14:textId="77777777" w:rsidR="00CE6EED" w:rsidRPr="00661BCF" w:rsidRDefault="00CE6EED" w:rsidP="00CE6EED">
            <w:pPr>
              <w:pStyle w:val="ListParagraph"/>
              <w:numPr>
                <w:ilvl w:val="0"/>
                <w:numId w:val="6"/>
              </w:numPr>
              <w:spacing w:before="240" w:after="0"/>
              <w:rPr>
                <w:rFonts w:asciiTheme="minorHAnsi" w:hAnsiTheme="minorHAnsi" w:cstheme="minorHAnsi"/>
                <w:sz w:val="22"/>
                <w:szCs w:val="22"/>
              </w:rPr>
            </w:pPr>
            <w:r w:rsidRPr="00661BCF">
              <w:rPr>
                <w:rFonts w:asciiTheme="minorHAnsi" w:hAnsiTheme="minorHAnsi" w:cstheme="minorHAnsi"/>
                <w:sz w:val="22"/>
                <w:szCs w:val="22"/>
              </w:rPr>
              <w:t>Field Name: DIAG_4_01</w:t>
            </w:r>
            <w:r w:rsidRPr="00661BCF">
              <w:rPr>
                <w:rFonts w:asciiTheme="minorHAnsi" w:hAnsiTheme="minorHAnsi" w:cstheme="minorHAnsi"/>
                <w:sz w:val="22"/>
                <w:szCs w:val="22"/>
              </w:rPr>
              <w:br/>
              <w:t>Conditions: Is equal to S72.0, S72.1, S72.2</w:t>
            </w:r>
            <w:r w:rsidRPr="00661BCF">
              <w:rPr>
                <w:rFonts w:asciiTheme="minorHAnsi" w:hAnsiTheme="minorHAnsi" w:cstheme="minorHAnsi"/>
                <w:sz w:val="22"/>
                <w:szCs w:val="22"/>
              </w:rPr>
              <w:br/>
              <w:t>Rationale: Selects relevant hip fracture codes</w:t>
            </w:r>
          </w:p>
          <w:p w14:paraId="4D5312ED" w14:textId="77777777" w:rsidR="00CE6EED" w:rsidRPr="00661BCF" w:rsidRDefault="00CE6EED" w:rsidP="00CE6EED">
            <w:pPr>
              <w:pStyle w:val="ListParagraph"/>
              <w:numPr>
                <w:ilvl w:val="0"/>
                <w:numId w:val="6"/>
              </w:numPr>
              <w:spacing w:before="240" w:after="0"/>
              <w:rPr>
                <w:rFonts w:asciiTheme="minorHAnsi" w:hAnsiTheme="minorHAnsi" w:cstheme="minorHAnsi"/>
                <w:sz w:val="22"/>
                <w:szCs w:val="22"/>
              </w:rPr>
            </w:pPr>
            <w:r w:rsidRPr="00661BCF">
              <w:rPr>
                <w:rFonts w:asciiTheme="minorHAnsi" w:hAnsiTheme="minorHAnsi" w:cstheme="minorHAnsi"/>
                <w:sz w:val="22"/>
                <w:szCs w:val="22"/>
              </w:rPr>
              <w:t>Field Name: CLASSPAT</w:t>
            </w:r>
            <w:r w:rsidRPr="00661BCF">
              <w:rPr>
                <w:rFonts w:asciiTheme="minorHAnsi" w:hAnsiTheme="minorHAnsi" w:cstheme="minorHAnsi"/>
                <w:sz w:val="22"/>
                <w:szCs w:val="22"/>
              </w:rPr>
              <w:br/>
              <w:t>Conditions: Is equal to 1</w:t>
            </w:r>
            <w:r w:rsidRPr="00661BCF">
              <w:rPr>
                <w:rFonts w:asciiTheme="minorHAnsi" w:hAnsiTheme="minorHAnsi" w:cstheme="minorHAnsi"/>
                <w:sz w:val="22"/>
                <w:szCs w:val="22"/>
              </w:rPr>
              <w:br/>
              <w:t>Rationale: Selects ordinary cases only, excluding day case admissions, regular day/night attenders, maternity and births</w:t>
            </w:r>
          </w:p>
          <w:p w14:paraId="0709DE20" w14:textId="77777777" w:rsidR="00CE6EED" w:rsidRPr="00661BCF" w:rsidRDefault="00CE6EED" w:rsidP="00CE6EED">
            <w:pPr>
              <w:pStyle w:val="ListParagraph"/>
              <w:numPr>
                <w:ilvl w:val="0"/>
                <w:numId w:val="6"/>
              </w:numPr>
              <w:spacing w:before="240" w:after="0"/>
              <w:rPr>
                <w:rFonts w:asciiTheme="minorHAnsi" w:hAnsiTheme="minorHAnsi" w:cstheme="minorHAnsi"/>
                <w:sz w:val="22"/>
                <w:szCs w:val="22"/>
              </w:rPr>
            </w:pPr>
            <w:r w:rsidRPr="00661BCF">
              <w:rPr>
                <w:rFonts w:asciiTheme="minorHAnsi" w:hAnsiTheme="minorHAnsi" w:cstheme="minorHAnsi"/>
                <w:sz w:val="22"/>
                <w:szCs w:val="22"/>
              </w:rPr>
              <w:lastRenderedPageBreak/>
              <w:t>Field Name: EPITYPE</w:t>
            </w:r>
            <w:r w:rsidRPr="00661BCF">
              <w:rPr>
                <w:rFonts w:asciiTheme="minorHAnsi" w:hAnsiTheme="minorHAnsi" w:cstheme="minorHAnsi"/>
                <w:sz w:val="22"/>
                <w:szCs w:val="22"/>
              </w:rPr>
              <w:br/>
              <w:t>Conditions: Is equal to 1</w:t>
            </w:r>
            <w:r w:rsidRPr="00661BCF">
              <w:rPr>
                <w:rFonts w:asciiTheme="minorHAnsi" w:hAnsiTheme="minorHAnsi" w:cstheme="minorHAnsi"/>
                <w:sz w:val="22"/>
                <w:szCs w:val="22"/>
              </w:rPr>
              <w:br/>
              <w:t>Rationale: Selects general episodes only, excluding delivery and birth related episodes</w:t>
            </w:r>
          </w:p>
          <w:p w14:paraId="209B24CE" w14:textId="77777777" w:rsidR="00CE6EED" w:rsidRPr="00661BCF" w:rsidRDefault="00CE6EED" w:rsidP="00CE6EED">
            <w:pPr>
              <w:pStyle w:val="ListParagraph"/>
              <w:numPr>
                <w:ilvl w:val="0"/>
                <w:numId w:val="6"/>
              </w:numPr>
              <w:spacing w:before="240" w:after="0"/>
              <w:rPr>
                <w:rFonts w:asciiTheme="minorHAnsi" w:hAnsiTheme="minorHAnsi" w:cstheme="minorHAnsi"/>
                <w:sz w:val="22"/>
                <w:szCs w:val="22"/>
              </w:rPr>
            </w:pPr>
            <w:r w:rsidRPr="00661BCF">
              <w:rPr>
                <w:rFonts w:asciiTheme="minorHAnsi" w:hAnsiTheme="minorHAnsi" w:cstheme="minorHAnsi"/>
                <w:sz w:val="22"/>
                <w:szCs w:val="22"/>
              </w:rPr>
              <w:t>Field Name: EPISTAT</w:t>
            </w:r>
            <w:r w:rsidRPr="00661BCF">
              <w:rPr>
                <w:rFonts w:asciiTheme="minorHAnsi" w:hAnsiTheme="minorHAnsi" w:cstheme="minorHAnsi"/>
                <w:sz w:val="22"/>
                <w:szCs w:val="22"/>
              </w:rPr>
              <w:br/>
              <w:t>Conditions: Is equal to 3</w:t>
            </w:r>
            <w:r w:rsidRPr="00661BCF">
              <w:rPr>
                <w:rFonts w:asciiTheme="minorHAnsi" w:hAnsiTheme="minorHAnsi" w:cstheme="minorHAnsi"/>
                <w:sz w:val="22"/>
                <w:szCs w:val="22"/>
              </w:rPr>
              <w:br/>
              <w:t>Rationale: Selects finished hospital episodes</w:t>
            </w:r>
          </w:p>
          <w:p w14:paraId="7ADFA8A2" w14:textId="77777777" w:rsidR="00CE6EED" w:rsidRPr="00661BCF" w:rsidRDefault="00CE6EED" w:rsidP="00CE6EED">
            <w:pPr>
              <w:pStyle w:val="ListParagraph"/>
              <w:numPr>
                <w:ilvl w:val="0"/>
                <w:numId w:val="6"/>
              </w:numPr>
              <w:spacing w:before="240" w:after="0"/>
              <w:rPr>
                <w:rFonts w:asciiTheme="minorHAnsi" w:hAnsiTheme="minorHAnsi" w:cstheme="minorHAnsi"/>
                <w:sz w:val="22"/>
                <w:szCs w:val="22"/>
              </w:rPr>
            </w:pPr>
            <w:r w:rsidRPr="00661BCF">
              <w:rPr>
                <w:rFonts w:asciiTheme="minorHAnsi" w:hAnsiTheme="minorHAnsi" w:cstheme="minorHAnsi"/>
                <w:sz w:val="22"/>
                <w:szCs w:val="22"/>
              </w:rPr>
              <w:t>Field Name: SEX</w:t>
            </w:r>
            <w:r w:rsidRPr="00661BCF">
              <w:rPr>
                <w:rFonts w:asciiTheme="minorHAnsi" w:hAnsiTheme="minorHAnsi" w:cstheme="minorHAnsi"/>
                <w:sz w:val="22"/>
                <w:szCs w:val="22"/>
              </w:rPr>
              <w:br/>
              <w:t>Conditions: Is equal to 1 or 2</w:t>
            </w:r>
            <w:r w:rsidRPr="00661BCF">
              <w:rPr>
                <w:rFonts w:asciiTheme="minorHAnsi" w:hAnsiTheme="minorHAnsi" w:cstheme="minorHAnsi"/>
                <w:sz w:val="22"/>
                <w:szCs w:val="22"/>
              </w:rPr>
              <w:br/>
              <w:t>Rationale: Selects valid sex</w:t>
            </w:r>
          </w:p>
          <w:p w14:paraId="715538B9" w14:textId="77777777" w:rsidR="00CE6EED" w:rsidRPr="00661BCF" w:rsidRDefault="00CE6EED" w:rsidP="00CE6EED">
            <w:pPr>
              <w:pStyle w:val="ListParagraph"/>
              <w:numPr>
                <w:ilvl w:val="0"/>
                <w:numId w:val="6"/>
              </w:numPr>
              <w:spacing w:before="240" w:after="0"/>
              <w:rPr>
                <w:rFonts w:asciiTheme="minorHAnsi" w:hAnsiTheme="minorHAnsi" w:cstheme="minorHAnsi"/>
                <w:sz w:val="22"/>
                <w:szCs w:val="22"/>
              </w:rPr>
            </w:pPr>
            <w:r w:rsidRPr="00661BCF">
              <w:rPr>
                <w:rFonts w:asciiTheme="minorHAnsi" w:hAnsiTheme="minorHAnsi" w:cstheme="minorHAnsi"/>
                <w:sz w:val="22"/>
                <w:szCs w:val="22"/>
              </w:rPr>
              <w:t>Field Name: STARTAGE</w:t>
            </w:r>
            <w:r w:rsidRPr="00661BCF">
              <w:rPr>
                <w:rFonts w:asciiTheme="minorHAnsi" w:hAnsiTheme="minorHAnsi" w:cstheme="minorHAnsi"/>
                <w:sz w:val="22"/>
                <w:szCs w:val="22"/>
              </w:rPr>
              <w:br/>
              <w:t>Conditions: Is between 60 and 120</w:t>
            </w:r>
            <w:r w:rsidRPr="00661BCF">
              <w:rPr>
                <w:rFonts w:asciiTheme="minorHAnsi" w:hAnsiTheme="minorHAnsi" w:cstheme="minorHAnsi"/>
                <w:sz w:val="22"/>
                <w:szCs w:val="22"/>
              </w:rPr>
              <w:br/>
              <w:t>Rationale: Selects valid ages</w:t>
            </w:r>
          </w:p>
          <w:p w14:paraId="6D6E045F" w14:textId="77777777" w:rsidR="00CE6EED" w:rsidRPr="00661BCF" w:rsidRDefault="00CE6EED" w:rsidP="00CE6EED">
            <w:pPr>
              <w:pStyle w:val="ListParagraph"/>
              <w:numPr>
                <w:ilvl w:val="0"/>
                <w:numId w:val="6"/>
              </w:numPr>
              <w:spacing w:before="240" w:after="0"/>
              <w:rPr>
                <w:rFonts w:asciiTheme="minorHAnsi" w:hAnsiTheme="minorHAnsi" w:cstheme="minorHAnsi"/>
                <w:sz w:val="22"/>
                <w:szCs w:val="22"/>
              </w:rPr>
            </w:pPr>
            <w:r w:rsidRPr="00661BCF">
              <w:rPr>
                <w:rFonts w:asciiTheme="minorHAnsi" w:hAnsiTheme="minorHAnsi" w:cstheme="minorHAnsi"/>
                <w:sz w:val="22"/>
                <w:szCs w:val="22"/>
              </w:rPr>
              <w:t>Field Name: ADMISORC</w:t>
            </w:r>
            <w:r w:rsidRPr="00661BCF">
              <w:rPr>
                <w:rFonts w:asciiTheme="minorHAnsi" w:hAnsiTheme="minorHAnsi" w:cstheme="minorHAnsi"/>
                <w:sz w:val="22"/>
                <w:szCs w:val="22"/>
              </w:rPr>
              <w:br/>
              <w:t>Conditions: Is not equal to any of the following: 51, 52, 53</w:t>
            </w:r>
            <w:r w:rsidRPr="00661BCF">
              <w:rPr>
                <w:rFonts w:asciiTheme="minorHAnsi" w:hAnsiTheme="minorHAnsi" w:cstheme="minorHAnsi"/>
                <w:sz w:val="22"/>
                <w:szCs w:val="22"/>
              </w:rPr>
              <w:br/>
              <w:t>Rationale: Excludes provider transfers</w:t>
            </w:r>
          </w:p>
          <w:p w14:paraId="30AA9165" w14:textId="77777777" w:rsidR="00CE6EED" w:rsidRPr="00661BCF" w:rsidRDefault="00CE6EED" w:rsidP="00CE6EED">
            <w:pPr>
              <w:pStyle w:val="ListParagraph"/>
              <w:numPr>
                <w:ilvl w:val="0"/>
                <w:numId w:val="6"/>
              </w:numPr>
              <w:spacing w:before="240" w:after="0"/>
              <w:rPr>
                <w:rFonts w:asciiTheme="minorHAnsi" w:hAnsiTheme="minorHAnsi" w:cstheme="minorHAnsi"/>
                <w:sz w:val="22"/>
                <w:szCs w:val="22"/>
              </w:rPr>
            </w:pPr>
            <w:r w:rsidRPr="00661BCF">
              <w:rPr>
                <w:rFonts w:asciiTheme="minorHAnsi" w:hAnsiTheme="minorHAnsi" w:cstheme="minorHAnsi"/>
                <w:sz w:val="22"/>
                <w:szCs w:val="22"/>
              </w:rPr>
              <w:t>Field Name: EPIORDER</w:t>
            </w:r>
            <w:r w:rsidRPr="00661BCF">
              <w:rPr>
                <w:rFonts w:asciiTheme="minorHAnsi" w:hAnsiTheme="minorHAnsi" w:cstheme="minorHAnsi"/>
                <w:sz w:val="22"/>
                <w:szCs w:val="22"/>
              </w:rPr>
              <w:br/>
              <w:t>Conditions: Is equal to 1</w:t>
            </w:r>
            <w:r w:rsidRPr="00661BCF">
              <w:rPr>
                <w:rFonts w:asciiTheme="minorHAnsi" w:hAnsiTheme="minorHAnsi" w:cstheme="minorHAnsi"/>
                <w:sz w:val="22"/>
                <w:szCs w:val="22"/>
              </w:rPr>
              <w:br/>
              <w:t>Rationale: Selects the first episode in an admission spell</w:t>
            </w:r>
          </w:p>
          <w:p w14:paraId="1A98A44A" w14:textId="77777777" w:rsidR="00CE6EED" w:rsidRPr="00661BCF" w:rsidRDefault="00CE6EED" w:rsidP="00CE6EED">
            <w:pPr>
              <w:pStyle w:val="ListParagraph"/>
              <w:numPr>
                <w:ilvl w:val="0"/>
                <w:numId w:val="6"/>
              </w:numPr>
              <w:spacing w:before="240" w:after="0"/>
              <w:rPr>
                <w:rFonts w:asciiTheme="minorHAnsi" w:hAnsiTheme="minorHAnsi" w:cstheme="minorHAnsi"/>
                <w:sz w:val="22"/>
                <w:szCs w:val="22"/>
              </w:rPr>
            </w:pPr>
            <w:r w:rsidRPr="00661BCF">
              <w:rPr>
                <w:rFonts w:asciiTheme="minorHAnsi" w:hAnsiTheme="minorHAnsi" w:cstheme="minorHAnsi"/>
                <w:sz w:val="22"/>
                <w:szCs w:val="22"/>
              </w:rPr>
              <w:t>Field Name: ADMIMETH</w:t>
            </w:r>
            <w:r w:rsidRPr="00661BCF">
              <w:rPr>
                <w:rFonts w:asciiTheme="minorHAnsi" w:hAnsiTheme="minorHAnsi" w:cstheme="minorHAnsi"/>
                <w:sz w:val="22"/>
                <w:szCs w:val="22"/>
              </w:rPr>
              <w:br/>
              <w:t>Conditions: Is equal to any of the following: 21, 22, 23, 24, 25, 28, 2A, 2B, 2C, 2D</w:t>
            </w:r>
            <w:r w:rsidRPr="00661BCF">
              <w:rPr>
                <w:rFonts w:asciiTheme="minorHAnsi" w:hAnsiTheme="minorHAnsi" w:cstheme="minorHAnsi"/>
                <w:sz w:val="22"/>
                <w:szCs w:val="22"/>
              </w:rPr>
              <w:br/>
              <w:t>Rationale: Selects emergency admissions only</w:t>
            </w:r>
          </w:p>
          <w:p w14:paraId="6CE36121" w14:textId="77777777" w:rsidR="00CE6EED" w:rsidRPr="00661BCF" w:rsidRDefault="00CE6EED" w:rsidP="00CE6EED">
            <w:pPr>
              <w:pStyle w:val="ListParagraph"/>
              <w:numPr>
                <w:ilvl w:val="0"/>
                <w:numId w:val="6"/>
              </w:numPr>
              <w:spacing w:before="240" w:after="0"/>
              <w:rPr>
                <w:rFonts w:asciiTheme="minorHAnsi" w:hAnsiTheme="minorHAnsi" w:cstheme="minorHAnsi"/>
                <w:sz w:val="22"/>
                <w:szCs w:val="22"/>
              </w:rPr>
            </w:pPr>
            <w:r w:rsidRPr="00661BCF">
              <w:rPr>
                <w:rFonts w:asciiTheme="minorHAnsi" w:hAnsiTheme="minorHAnsi" w:cstheme="minorHAnsi"/>
                <w:sz w:val="22"/>
                <w:szCs w:val="22"/>
              </w:rPr>
              <w:t>Field Name: ADMIDATE</w:t>
            </w:r>
            <w:r w:rsidRPr="00661BCF">
              <w:rPr>
                <w:rFonts w:asciiTheme="minorHAnsi" w:hAnsiTheme="minorHAnsi" w:cstheme="minorHAnsi"/>
                <w:sz w:val="22"/>
                <w:szCs w:val="22"/>
              </w:rPr>
              <w:br/>
              <w:t xml:space="preserve">Conditions: Is limited to admissions within the </w:t>
            </w:r>
            <w:proofErr w:type="gramStart"/>
            <w:r w:rsidRPr="00661BCF">
              <w:rPr>
                <w:rFonts w:asciiTheme="minorHAnsi" w:hAnsiTheme="minorHAnsi" w:cstheme="minorHAnsi"/>
                <w:sz w:val="22"/>
                <w:szCs w:val="22"/>
              </w:rPr>
              <w:t>12 month</w:t>
            </w:r>
            <w:proofErr w:type="gramEnd"/>
            <w:r w:rsidRPr="00661BCF">
              <w:rPr>
                <w:rFonts w:asciiTheme="minorHAnsi" w:hAnsiTheme="minorHAnsi" w:cstheme="minorHAnsi"/>
                <w:sz w:val="22"/>
                <w:szCs w:val="22"/>
              </w:rPr>
              <w:t xml:space="preserve"> reporting period, the same reporting period is applied across multiple data years.</w:t>
            </w:r>
            <w:r w:rsidRPr="00661BCF">
              <w:rPr>
                <w:rFonts w:asciiTheme="minorHAnsi" w:hAnsiTheme="minorHAnsi" w:cstheme="minorHAnsi"/>
                <w:sz w:val="22"/>
                <w:szCs w:val="22"/>
              </w:rPr>
              <w:br/>
              <w:t>Rationale: Data is presented annually with an admission date within the year of interest</w:t>
            </w:r>
          </w:p>
          <w:p w14:paraId="0979E78F" w14:textId="6A121C4E" w:rsidR="00CE6EED" w:rsidRPr="00661BCF" w:rsidRDefault="00CE6EED" w:rsidP="00CE6EED">
            <w:pPr>
              <w:autoSpaceDE w:val="0"/>
              <w:autoSpaceDN w:val="0"/>
              <w:adjustRightInd w:val="0"/>
              <w:spacing w:after="0"/>
              <w:textboxTightWrap w:val="none"/>
              <w:rPr>
                <w:rFonts w:asciiTheme="minorHAnsi" w:hAnsiTheme="minorHAnsi" w:cstheme="minorHAnsi"/>
              </w:rPr>
            </w:pPr>
            <w:r w:rsidRPr="00661BCF">
              <w:rPr>
                <w:rFonts w:asciiTheme="minorHAnsi" w:hAnsiTheme="minorHAnsi" w:cstheme="minorHAnsi"/>
                <w:sz w:val="22"/>
                <w:szCs w:val="22"/>
              </w:rPr>
              <w:t>Field Name: CCG_RESPONSIBILITY</w:t>
            </w:r>
            <w:r w:rsidRPr="00661BCF">
              <w:rPr>
                <w:rFonts w:asciiTheme="minorHAnsi" w:hAnsiTheme="minorHAnsi" w:cstheme="minorHAnsi"/>
                <w:sz w:val="22"/>
                <w:szCs w:val="22"/>
              </w:rPr>
              <w:br/>
              <w:t>Conditions: CCGs in England only</w:t>
            </w:r>
            <w:r w:rsidRPr="00661BCF">
              <w:rPr>
                <w:rFonts w:asciiTheme="minorHAnsi" w:hAnsiTheme="minorHAnsi" w:cstheme="minorHAnsi"/>
                <w:sz w:val="22"/>
                <w:szCs w:val="22"/>
              </w:rPr>
              <w:br/>
              <w:t>Rationale: Excludes those registered with GPs outside of England.</w:t>
            </w:r>
          </w:p>
        </w:tc>
      </w:tr>
      <w:tr w:rsidR="00CE6EED" w:rsidRPr="00661BCF" w14:paraId="7B9EEA17" w14:textId="77777777" w:rsidTr="00CE6EED">
        <w:tc>
          <w:tcPr>
            <w:tcW w:w="3114" w:type="dxa"/>
          </w:tcPr>
          <w:p w14:paraId="56D017D5" w14:textId="77777777" w:rsidR="00CE6EED" w:rsidRPr="00661BCF" w:rsidRDefault="00CE6EED" w:rsidP="00CE6EED">
            <w:pPr>
              <w:spacing w:before="240"/>
              <w:ind w:left="34"/>
              <w:rPr>
                <w:rFonts w:asciiTheme="minorHAnsi" w:hAnsiTheme="minorHAnsi" w:cstheme="minorHAnsi"/>
                <w:b/>
                <w:sz w:val="22"/>
                <w:szCs w:val="22"/>
              </w:rPr>
            </w:pPr>
            <w:r w:rsidRPr="00661BCF">
              <w:rPr>
                <w:rFonts w:asciiTheme="minorHAnsi" w:hAnsiTheme="minorHAnsi" w:cstheme="minorHAnsi"/>
                <w:b/>
                <w:sz w:val="22"/>
                <w:szCs w:val="22"/>
              </w:rPr>
              <w:lastRenderedPageBreak/>
              <w:t xml:space="preserve">Justifications of inclusions and exclusions </w:t>
            </w:r>
          </w:p>
          <w:p w14:paraId="167DFDFF" w14:textId="082F3893" w:rsidR="00CE6EED" w:rsidRPr="00661BCF" w:rsidRDefault="00CE6EED" w:rsidP="00CE6EED">
            <w:pPr>
              <w:spacing w:before="240" w:after="0"/>
              <w:ind w:left="34"/>
              <w:rPr>
                <w:rFonts w:asciiTheme="minorHAnsi" w:hAnsiTheme="minorHAnsi" w:cstheme="minorHAnsi"/>
                <w:b/>
                <w:sz w:val="22"/>
                <w:szCs w:val="22"/>
              </w:rPr>
            </w:pPr>
            <w:r w:rsidRPr="00661BCF">
              <w:rPr>
                <w:rFonts w:asciiTheme="minorHAnsi" w:hAnsiTheme="minorHAnsi" w:cstheme="minorHAnsi"/>
                <w:sz w:val="22"/>
                <w:szCs w:val="22"/>
              </w:rPr>
              <w:t>and how these adhere to standard definitions</w:t>
            </w:r>
          </w:p>
        </w:tc>
        <w:tc>
          <w:tcPr>
            <w:tcW w:w="6740" w:type="dxa"/>
          </w:tcPr>
          <w:p w14:paraId="7A85D73B" w14:textId="169A0BFD" w:rsidR="00CE6EED" w:rsidRPr="00661BCF" w:rsidRDefault="00CE6EED" w:rsidP="00CE6EED">
            <w:pPr>
              <w:spacing w:before="240" w:after="0"/>
              <w:rPr>
                <w:rFonts w:asciiTheme="minorHAnsi" w:hAnsiTheme="minorHAnsi" w:cstheme="minorHAnsi"/>
                <w:sz w:val="22"/>
                <w:szCs w:val="22"/>
              </w:rPr>
            </w:pPr>
            <w:r w:rsidRPr="00661BCF">
              <w:rPr>
                <w:rFonts w:asciiTheme="minorHAnsi" w:hAnsiTheme="minorHAnsi" w:cstheme="minorHAnsi"/>
                <w:sz w:val="22"/>
                <w:szCs w:val="22"/>
              </w:rPr>
              <w:t>Rationale entered above, as per standard spec document</w:t>
            </w:r>
          </w:p>
        </w:tc>
      </w:tr>
      <w:tr w:rsidR="00CE6EED" w:rsidRPr="00661BCF" w14:paraId="610A9FE9" w14:textId="77777777" w:rsidTr="00CE6EED">
        <w:tc>
          <w:tcPr>
            <w:tcW w:w="3114" w:type="dxa"/>
          </w:tcPr>
          <w:p w14:paraId="11F58F58" w14:textId="6FA5A201" w:rsidR="00CE6EED" w:rsidRPr="00661BCF" w:rsidRDefault="00CE6EED" w:rsidP="00CE6EED">
            <w:pPr>
              <w:spacing w:before="240"/>
              <w:ind w:left="34"/>
              <w:rPr>
                <w:rFonts w:asciiTheme="minorHAnsi" w:hAnsiTheme="minorHAnsi" w:cstheme="minorHAnsi"/>
                <w:b/>
                <w:sz w:val="22"/>
                <w:szCs w:val="22"/>
              </w:rPr>
            </w:pPr>
            <w:r w:rsidRPr="00661BCF">
              <w:rPr>
                <w:rFonts w:asciiTheme="minorHAnsi" w:hAnsiTheme="minorHAnsi" w:cstheme="minorHAnsi"/>
                <w:b/>
                <w:sz w:val="22"/>
                <w:szCs w:val="22"/>
              </w:rPr>
              <w:t>Data processing</w:t>
            </w:r>
          </w:p>
        </w:tc>
        <w:tc>
          <w:tcPr>
            <w:tcW w:w="6740" w:type="dxa"/>
          </w:tcPr>
          <w:p w14:paraId="1488D972" w14:textId="77777777" w:rsidR="00CE6EED" w:rsidRPr="00661BCF" w:rsidRDefault="00CE6EED" w:rsidP="00CE6EED">
            <w:pPr>
              <w:spacing w:before="240" w:after="0"/>
              <w:rPr>
                <w:rFonts w:asciiTheme="minorHAnsi" w:hAnsiTheme="minorHAnsi" w:cstheme="minorHAnsi"/>
                <w:sz w:val="22"/>
                <w:szCs w:val="22"/>
              </w:rPr>
            </w:pPr>
          </w:p>
        </w:tc>
      </w:tr>
      <w:tr w:rsidR="00CE6EED" w:rsidRPr="00661BCF" w14:paraId="7D00AD6E" w14:textId="77777777" w:rsidTr="00CE6EED">
        <w:tc>
          <w:tcPr>
            <w:tcW w:w="3114" w:type="dxa"/>
          </w:tcPr>
          <w:p w14:paraId="78C9F7AE" w14:textId="5798AD0F" w:rsidR="00CE6EED" w:rsidRPr="00661BCF" w:rsidRDefault="00CE6EED" w:rsidP="00CE6EED">
            <w:pPr>
              <w:spacing w:before="240"/>
              <w:ind w:left="34"/>
              <w:rPr>
                <w:rFonts w:asciiTheme="minorHAnsi" w:hAnsiTheme="minorHAnsi" w:cstheme="minorHAnsi"/>
                <w:b/>
                <w:sz w:val="22"/>
                <w:szCs w:val="22"/>
              </w:rPr>
            </w:pPr>
            <w:r w:rsidRPr="00661BCF">
              <w:rPr>
                <w:rFonts w:asciiTheme="minorHAnsi" w:hAnsiTheme="minorHAnsi" w:cstheme="minorHAnsi"/>
                <w:b/>
                <w:sz w:val="22"/>
                <w:szCs w:val="22"/>
              </w:rPr>
              <w:t>Numerator</w:t>
            </w:r>
          </w:p>
        </w:tc>
        <w:tc>
          <w:tcPr>
            <w:tcW w:w="6740" w:type="dxa"/>
          </w:tcPr>
          <w:p w14:paraId="772FBA08" w14:textId="1733F1D7" w:rsidR="00CE6EED" w:rsidRPr="00661BCF" w:rsidRDefault="00CE6EED" w:rsidP="00CE6EED">
            <w:pPr>
              <w:spacing w:before="240" w:after="0"/>
              <w:rPr>
                <w:rFonts w:asciiTheme="minorHAnsi" w:hAnsiTheme="minorHAnsi" w:cstheme="minorHAnsi"/>
                <w:sz w:val="22"/>
                <w:szCs w:val="22"/>
              </w:rPr>
            </w:pPr>
            <w:r w:rsidRPr="00661BCF">
              <w:rPr>
                <w:rFonts w:asciiTheme="minorHAnsi" w:hAnsiTheme="minorHAnsi" w:cstheme="minorHAnsi"/>
                <w:sz w:val="22"/>
                <w:szCs w:val="22"/>
              </w:rPr>
              <w:t>The number of emergency admission episodes where the first episode contains a primary diagnosis of hip fracture in people aged 60 years and over.</w:t>
            </w:r>
          </w:p>
        </w:tc>
      </w:tr>
      <w:tr w:rsidR="00CE6EED" w:rsidRPr="00661BCF" w14:paraId="44480A26" w14:textId="77777777" w:rsidTr="00CE6EED">
        <w:tc>
          <w:tcPr>
            <w:tcW w:w="3114" w:type="dxa"/>
          </w:tcPr>
          <w:p w14:paraId="76AEE5D3" w14:textId="1ABA306B" w:rsidR="00CE6EED" w:rsidRPr="00661BCF" w:rsidRDefault="00CE6EED" w:rsidP="00CE6EED">
            <w:pPr>
              <w:spacing w:before="240"/>
              <w:ind w:left="34"/>
              <w:rPr>
                <w:rFonts w:asciiTheme="minorHAnsi" w:hAnsiTheme="minorHAnsi" w:cstheme="minorHAnsi"/>
                <w:b/>
                <w:sz w:val="22"/>
                <w:szCs w:val="22"/>
              </w:rPr>
            </w:pPr>
            <w:r w:rsidRPr="00661BCF">
              <w:rPr>
                <w:rFonts w:asciiTheme="minorHAnsi" w:hAnsiTheme="minorHAnsi" w:cstheme="minorHAnsi"/>
                <w:b/>
                <w:sz w:val="22"/>
                <w:szCs w:val="22"/>
              </w:rPr>
              <w:t>Denominator</w:t>
            </w:r>
          </w:p>
        </w:tc>
        <w:tc>
          <w:tcPr>
            <w:tcW w:w="6740" w:type="dxa"/>
          </w:tcPr>
          <w:p w14:paraId="73E03FD3" w14:textId="77777777" w:rsidR="00CE6EED" w:rsidRPr="00661BCF" w:rsidRDefault="00CE6EED" w:rsidP="00CE6EED">
            <w:pPr>
              <w:spacing w:before="240"/>
              <w:rPr>
                <w:rFonts w:asciiTheme="minorHAnsi" w:hAnsiTheme="minorHAnsi" w:cstheme="minorHAnsi"/>
                <w:sz w:val="22"/>
                <w:szCs w:val="22"/>
              </w:rPr>
            </w:pPr>
            <w:r w:rsidRPr="00661BCF">
              <w:rPr>
                <w:rFonts w:asciiTheme="minorHAnsi" w:hAnsiTheme="minorHAnsi" w:cstheme="minorHAnsi"/>
                <w:sz w:val="22"/>
                <w:szCs w:val="22"/>
              </w:rPr>
              <w:t>CCG level count of patients aged 60 years and over registered with the constituent GP Practices, provided by NHAIS (Exeter) Systems.</w:t>
            </w:r>
          </w:p>
          <w:p w14:paraId="2EB3D6E6" w14:textId="7CFD8260" w:rsidR="00CE6EED" w:rsidRPr="00661BCF" w:rsidRDefault="00CE6EED" w:rsidP="00CE6EED">
            <w:pPr>
              <w:spacing w:before="240" w:after="0"/>
              <w:rPr>
                <w:rFonts w:asciiTheme="minorHAnsi" w:hAnsiTheme="minorHAnsi" w:cstheme="minorHAnsi"/>
                <w:sz w:val="22"/>
                <w:szCs w:val="22"/>
              </w:rPr>
            </w:pPr>
            <w:r w:rsidRPr="00661BCF">
              <w:rPr>
                <w:rFonts w:asciiTheme="minorHAnsi" w:hAnsiTheme="minorHAnsi" w:cstheme="minorHAnsi"/>
                <w:sz w:val="22"/>
                <w:szCs w:val="22"/>
              </w:rPr>
              <w:lastRenderedPageBreak/>
              <w:t xml:space="preserve">Counts of registered patients are extracted on 1st April each year, and GP practices are mapped to CCGs using the mapping on this date. When calculating indicators, the count of registered patients and GP to CCG mapping are taken from the 1st April within the specific time period. For </w:t>
            </w:r>
            <w:proofErr w:type="gramStart"/>
            <w:r w:rsidRPr="00661BCF">
              <w:rPr>
                <w:rFonts w:asciiTheme="minorHAnsi" w:hAnsiTheme="minorHAnsi" w:cstheme="minorHAnsi"/>
                <w:sz w:val="22"/>
                <w:szCs w:val="22"/>
              </w:rPr>
              <w:t>example</w:t>
            </w:r>
            <w:proofErr w:type="gramEnd"/>
            <w:r w:rsidRPr="00661BCF">
              <w:rPr>
                <w:rFonts w:asciiTheme="minorHAnsi" w:hAnsiTheme="minorHAnsi" w:cstheme="minorHAnsi"/>
                <w:sz w:val="22"/>
                <w:szCs w:val="22"/>
              </w:rPr>
              <w:t xml:space="preserve"> the 12 month period July 2013 to June 2014 would use the 1</w:t>
            </w:r>
            <w:r w:rsidRPr="00661BCF">
              <w:rPr>
                <w:rFonts w:asciiTheme="minorHAnsi" w:hAnsiTheme="minorHAnsi" w:cstheme="minorHAnsi"/>
                <w:sz w:val="22"/>
                <w:szCs w:val="22"/>
                <w:vertAlign w:val="superscript"/>
              </w:rPr>
              <w:t>st</w:t>
            </w:r>
            <w:r w:rsidRPr="00661BCF">
              <w:rPr>
                <w:rFonts w:asciiTheme="minorHAnsi" w:hAnsiTheme="minorHAnsi" w:cstheme="minorHAnsi"/>
                <w:sz w:val="22"/>
                <w:szCs w:val="22"/>
              </w:rPr>
              <w:t xml:space="preserve"> April 2014 registered patient counts and the GP to CCG map as it was on this date.</w:t>
            </w:r>
          </w:p>
        </w:tc>
      </w:tr>
      <w:tr w:rsidR="00CE6EED" w:rsidRPr="00661BCF" w14:paraId="289DD40A" w14:textId="77777777" w:rsidTr="00CE6EED">
        <w:tc>
          <w:tcPr>
            <w:tcW w:w="3114" w:type="dxa"/>
          </w:tcPr>
          <w:p w14:paraId="13BAC1F4" w14:textId="49DC44E5" w:rsidR="00CE6EED" w:rsidRPr="00661BCF" w:rsidRDefault="00CE6EED" w:rsidP="00CE6EED">
            <w:pPr>
              <w:spacing w:before="240"/>
              <w:ind w:left="34"/>
              <w:rPr>
                <w:rFonts w:asciiTheme="minorHAnsi" w:hAnsiTheme="minorHAnsi" w:cstheme="minorHAnsi"/>
                <w:b/>
                <w:sz w:val="22"/>
                <w:szCs w:val="22"/>
              </w:rPr>
            </w:pPr>
            <w:r w:rsidRPr="00661BCF">
              <w:rPr>
                <w:rFonts w:asciiTheme="minorHAnsi" w:hAnsiTheme="minorHAnsi" w:cstheme="minorHAnsi"/>
                <w:b/>
                <w:sz w:val="22"/>
                <w:szCs w:val="22"/>
              </w:rPr>
              <w:lastRenderedPageBreak/>
              <w:t>Computation</w:t>
            </w:r>
          </w:p>
        </w:tc>
        <w:tc>
          <w:tcPr>
            <w:tcW w:w="6740" w:type="dxa"/>
          </w:tcPr>
          <w:p w14:paraId="7EAF5D5E" w14:textId="224BE70D" w:rsidR="00CE6EED" w:rsidRPr="00661BCF" w:rsidRDefault="00CE6EED" w:rsidP="00CE6EED">
            <w:pPr>
              <w:spacing w:before="240"/>
              <w:rPr>
                <w:rFonts w:asciiTheme="minorHAnsi" w:hAnsiTheme="minorHAnsi" w:cstheme="minorHAnsi"/>
                <w:sz w:val="22"/>
                <w:szCs w:val="22"/>
              </w:rPr>
            </w:pPr>
            <w:r w:rsidRPr="00661BCF">
              <w:rPr>
                <w:rFonts w:asciiTheme="minorHAnsi" w:hAnsiTheme="minorHAnsi" w:cstheme="minorHAnsi"/>
                <w:sz w:val="22"/>
                <w:szCs w:val="22"/>
              </w:rPr>
              <w:t>This indicator is calculated as a rate directly standardised by age and sex. See below for standardisation methodology.</w:t>
            </w:r>
          </w:p>
        </w:tc>
      </w:tr>
      <w:tr w:rsidR="00CE6EED" w:rsidRPr="00661BCF" w14:paraId="37942646" w14:textId="77777777" w:rsidTr="00CE6EED">
        <w:tc>
          <w:tcPr>
            <w:tcW w:w="3114" w:type="dxa"/>
          </w:tcPr>
          <w:p w14:paraId="5C645C73" w14:textId="498D0A72" w:rsidR="00CE6EED" w:rsidRPr="00661BCF" w:rsidRDefault="00CE6EED" w:rsidP="00CE6EED">
            <w:pPr>
              <w:spacing w:before="240"/>
              <w:ind w:left="34"/>
              <w:rPr>
                <w:rFonts w:asciiTheme="minorHAnsi" w:hAnsiTheme="minorHAnsi" w:cstheme="minorHAnsi"/>
                <w:b/>
                <w:sz w:val="22"/>
                <w:szCs w:val="22"/>
              </w:rPr>
            </w:pPr>
            <w:r w:rsidRPr="00661BCF">
              <w:rPr>
                <w:rFonts w:asciiTheme="minorHAnsi" w:hAnsiTheme="minorHAnsi" w:cstheme="minorHAnsi"/>
                <w:b/>
                <w:sz w:val="22"/>
                <w:szCs w:val="22"/>
              </w:rPr>
              <w:t>Risk adjustment or standardisation type and methodology</w:t>
            </w:r>
          </w:p>
        </w:tc>
        <w:tc>
          <w:tcPr>
            <w:tcW w:w="6740" w:type="dxa"/>
          </w:tcPr>
          <w:sdt>
            <w:sdtPr>
              <w:rPr>
                <w:rFonts w:asciiTheme="minorHAnsi" w:hAnsiTheme="minorHAnsi" w:cstheme="minorHAnsi"/>
                <w:b/>
                <w:sz w:val="22"/>
                <w:szCs w:val="22"/>
              </w:rPr>
              <w:alias w:val="Risk adjustment type"/>
              <w:tag w:val="Risk adjustment type"/>
              <w:id w:val="1214319314"/>
              <w:dropDownList>
                <w:listItem w:value="Choose an item."/>
                <w:listItem w:displayText="Direct Standardisation" w:value="Direct Standardisation"/>
                <w:listItem w:displayText="Indirect Standardisation" w:value="Indirect Standardisation"/>
                <w:listItem w:displayText="Weighting Methodology" w:value="Weighting Methodology"/>
                <w:listItem w:displayText="Regression Model" w:value="Regression Model"/>
                <w:listItem w:displayText="None" w:value="None"/>
              </w:dropDownList>
            </w:sdtPr>
            <w:sdtEndPr>
              <w:rPr>
                <w:b w:val="0"/>
              </w:rPr>
            </w:sdtEndPr>
            <w:sdtContent>
              <w:p w14:paraId="42D68809" w14:textId="77777777" w:rsidR="00CE6EED" w:rsidRPr="00661BCF" w:rsidRDefault="00CE6EED" w:rsidP="00CE6EED">
                <w:pPr>
                  <w:spacing w:before="240"/>
                  <w:rPr>
                    <w:rFonts w:asciiTheme="minorHAnsi" w:hAnsiTheme="minorHAnsi" w:cstheme="minorHAnsi"/>
                    <w:sz w:val="22"/>
                    <w:szCs w:val="22"/>
                  </w:rPr>
                </w:pPr>
                <w:r w:rsidRPr="00661BCF">
                  <w:rPr>
                    <w:rFonts w:asciiTheme="minorHAnsi" w:hAnsiTheme="minorHAnsi" w:cstheme="minorHAnsi"/>
                    <w:b/>
                    <w:sz w:val="22"/>
                    <w:szCs w:val="22"/>
                  </w:rPr>
                  <w:t>Direct Standardisation</w:t>
                </w:r>
              </w:p>
            </w:sdtContent>
          </w:sdt>
          <w:p w14:paraId="3B2DAC31" w14:textId="77777777" w:rsidR="00CE6EED" w:rsidRPr="00661BCF" w:rsidRDefault="00CE6EED" w:rsidP="00CE6EED">
            <w:pPr>
              <w:spacing w:before="240"/>
              <w:rPr>
                <w:rFonts w:asciiTheme="minorHAnsi" w:hAnsiTheme="minorHAnsi" w:cstheme="minorHAnsi"/>
                <w:i/>
                <w:sz w:val="22"/>
                <w:szCs w:val="22"/>
              </w:rPr>
            </w:pPr>
            <w:r w:rsidRPr="00661BCF">
              <w:rPr>
                <w:rFonts w:asciiTheme="minorHAnsi" w:hAnsiTheme="minorHAnsi" w:cstheme="minorHAnsi"/>
                <w:i/>
                <w:sz w:val="22"/>
                <w:szCs w:val="22"/>
              </w:rPr>
              <w:t>Variables and methodology:</w:t>
            </w:r>
          </w:p>
          <w:p w14:paraId="6233B55B" w14:textId="77777777" w:rsidR="00CE6EED" w:rsidRPr="00661BCF" w:rsidRDefault="00CE6EED" w:rsidP="00CE6EED">
            <w:pPr>
              <w:spacing w:before="240"/>
              <w:rPr>
                <w:rFonts w:asciiTheme="minorHAnsi" w:hAnsiTheme="minorHAnsi" w:cstheme="minorHAnsi"/>
                <w:sz w:val="22"/>
                <w:szCs w:val="22"/>
              </w:rPr>
            </w:pPr>
            <w:r w:rsidRPr="00661BCF">
              <w:rPr>
                <w:rFonts w:asciiTheme="minorHAnsi" w:hAnsiTheme="minorHAnsi" w:cstheme="minorHAnsi"/>
                <w:sz w:val="22"/>
                <w:szCs w:val="22"/>
              </w:rPr>
              <w:t>The directly age and sex standardised rate (DSR) is the rate of events that would occur in a standard population if that population were to experience the age and sex specific rates of the subject population. The age and sex specific rates of the subject population are applied to the age and sex structure of the standard population.</w:t>
            </w:r>
          </w:p>
          <w:p w14:paraId="74C150ED" w14:textId="77777777" w:rsidR="00CE6EED" w:rsidRPr="00661BCF" w:rsidRDefault="00CE6EED" w:rsidP="00CE6EED">
            <w:pPr>
              <w:spacing w:before="240"/>
              <w:jc w:val="center"/>
              <w:rPr>
                <w:rFonts w:asciiTheme="minorHAnsi" w:hAnsiTheme="minorHAnsi" w:cstheme="minorHAnsi"/>
                <w:sz w:val="22"/>
                <w:szCs w:val="22"/>
              </w:rPr>
            </w:pPr>
            <w:r w:rsidRPr="00661BCF">
              <w:rPr>
                <w:rFonts w:asciiTheme="minorHAnsi" w:hAnsiTheme="minorHAnsi" w:cstheme="minorHAnsi"/>
                <w:noProof/>
                <w:lang w:eastAsia="en-GB"/>
              </w:rPr>
              <w:drawing>
                <wp:inline distT="0" distB="0" distL="0" distR="0" wp14:anchorId="5271CDBE" wp14:editId="4203CDB2">
                  <wp:extent cx="1676400" cy="571500"/>
                  <wp:effectExtent l="0" t="0" r="0" b="0"/>
                  <wp:docPr id="1" name="Picture 1" descr="Formula for the directly age and sex standardised rate (DS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676400" cy="571500"/>
                          </a:xfrm>
                          <a:prstGeom prst="rect">
                            <a:avLst/>
                          </a:prstGeom>
                        </pic:spPr>
                      </pic:pic>
                    </a:graphicData>
                  </a:graphic>
                </wp:inline>
              </w:drawing>
            </w:r>
          </w:p>
          <w:p w14:paraId="374A9161" w14:textId="77777777" w:rsidR="00CE6EED" w:rsidRPr="00661BCF" w:rsidRDefault="00CE6EED" w:rsidP="00CE6EED">
            <w:pPr>
              <w:spacing w:before="240"/>
              <w:jc w:val="center"/>
              <w:rPr>
                <w:rFonts w:asciiTheme="minorHAnsi" w:hAnsiTheme="minorHAnsi" w:cstheme="minorHAnsi"/>
                <w:sz w:val="22"/>
                <w:szCs w:val="22"/>
              </w:rPr>
            </w:pPr>
          </w:p>
          <w:p w14:paraId="42B804B0" w14:textId="77777777" w:rsidR="00CE6EED" w:rsidRPr="00661BCF" w:rsidRDefault="00CE6EED" w:rsidP="00CE6EED">
            <w:pPr>
              <w:spacing w:before="240"/>
              <w:rPr>
                <w:rFonts w:asciiTheme="minorHAnsi" w:hAnsiTheme="minorHAnsi" w:cstheme="minorHAnsi"/>
                <w:sz w:val="22"/>
                <w:szCs w:val="22"/>
              </w:rPr>
            </w:pPr>
            <w:r w:rsidRPr="00661BCF">
              <w:rPr>
                <w:rFonts w:asciiTheme="minorHAnsi" w:hAnsiTheme="minorHAnsi" w:cstheme="minorHAnsi"/>
                <w:sz w:val="22"/>
                <w:szCs w:val="22"/>
              </w:rPr>
              <w:t>Where:</w:t>
            </w:r>
          </w:p>
          <w:p w14:paraId="2898B499" w14:textId="77777777" w:rsidR="00CE6EED" w:rsidRPr="00661BCF" w:rsidRDefault="00CE6EED" w:rsidP="00CE6EED">
            <w:pPr>
              <w:spacing w:before="240"/>
              <w:rPr>
                <w:rFonts w:asciiTheme="minorHAnsi" w:hAnsiTheme="minorHAnsi" w:cstheme="minorHAnsi"/>
                <w:sz w:val="22"/>
                <w:szCs w:val="22"/>
              </w:rPr>
            </w:pPr>
            <w:r w:rsidRPr="00661BCF">
              <w:rPr>
                <w:rFonts w:ascii="Cambria Math" w:hAnsi="Cambria Math" w:cs="Cambria Math"/>
                <w:sz w:val="22"/>
                <w:szCs w:val="22"/>
              </w:rPr>
              <w:t>𝑂</w:t>
            </w:r>
            <w:r w:rsidRPr="00661BCF">
              <w:rPr>
                <w:rFonts w:ascii="Cambria Math" w:hAnsi="Cambria Math" w:cs="Cambria Math"/>
                <w:sz w:val="22"/>
                <w:szCs w:val="22"/>
                <w:vertAlign w:val="subscript"/>
              </w:rPr>
              <w:t>𝑖</w:t>
            </w:r>
            <w:r w:rsidRPr="00661BCF">
              <w:rPr>
                <w:rFonts w:asciiTheme="minorHAnsi" w:hAnsiTheme="minorHAnsi" w:cstheme="minorHAnsi"/>
                <w:sz w:val="22"/>
                <w:szCs w:val="22"/>
              </w:rPr>
              <w:t xml:space="preserve"> is the observed number of events in the local or subject population in age and sex group </w:t>
            </w:r>
            <w:proofErr w:type="gramStart"/>
            <w:r w:rsidRPr="00661BCF">
              <w:rPr>
                <w:rFonts w:ascii="Cambria Math" w:hAnsi="Cambria Math" w:cs="Cambria Math"/>
                <w:sz w:val="22"/>
                <w:szCs w:val="22"/>
              </w:rPr>
              <w:t>𝑖</w:t>
            </w:r>
            <w:r w:rsidRPr="00661BCF">
              <w:rPr>
                <w:rFonts w:asciiTheme="minorHAnsi" w:hAnsiTheme="minorHAnsi" w:cstheme="minorHAnsi"/>
                <w:sz w:val="22"/>
                <w:szCs w:val="22"/>
              </w:rPr>
              <w:t>;</w:t>
            </w:r>
            <w:proofErr w:type="gramEnd"/>
          </w:p>
          <w:p w14:paraId="05551133" w14:textId="77777777" w:rsidR="00CE6EED" w:rsidRPr="00661BCF" w:rsidRDefault="00CE6EED" w:rsidP="00CE6EED">
            <w:pPr>
              <w:spacing w:before="240"/>
              <w:rPr>
                <w:rFonts w:asciiTheme="minorHAnsi" w:hAnsiTheme="minorHAnsi" w:cstheme="minorHAnsi"/>
                <w:sz w:val="22"/>
                <w:szCs w:val="22"/>
              </w:rPr>
            </w:pPr>
            <w:r w:rsidRPr="00661BCF">
              <w:rPr>
                <w:rFonts w:ascii="Cambria Math" w:hAnsi="Cambria Math" w:cs="Cambria Math"/>
                <w:sz w:val="22"/>
                <w:szCs w:val="22"/>
              </w:rPr>
              <w:t>𝑛</w:t>
            </w:r>
            <w:r w:rsidRPr="00661BCF">
              <w:rPr>
                <w:rFonts w:ascii="Cambria Math" w:hAnsi="Cambria Math" w:cs="Cambria Math"/>
                <w:sz w:val="22"/>
                <w:szCs w:val="22"/>
                <w:vertAlign w:val="subscript"/>
              </w:rPr>
              <w:t>𝑖</w:t>
            </w:r>
            <w:r w:rsidRPr="00661BCF">
              <w:rPr>
                <w:rFonts w:asciiTheme="minorHAnsi" w:hAnsiTheme="minorHAnsi" w:cstheme="minorHAnsi"/>
                <w:sz w:val="22"/>
                <w:szCs w:val="22"/>
                <w:vertAlign w:val="subscript"/>
              </w:rPr>
              <w:t xml:space="preserve"> </w:t>
            </w:r>
            <w:r w:rsidRPr="00661BCF">
              <w:rPr>
                <w:rFonts w:asciiTheme="minorHAnsi" w:hAnsiTheme="minorHAnsi" w:cstheme="minorHAnsi"/>
                <w:sz w:val="22"/>
                <w:szCs w:val="22"/>
              </w:rPr>
              <w:t xml:space="preserve">is the number of individuals in the local or subject denominator population in age and sex group </w:t>
            </w:r>
            <w:r w:rsidRPr="00661BCF">
              <w:rPr>
                <w:rFonts w:ascii="Cambria Math" w:hAnsi="Cambria Math" w:cs="Cambria Math"/>
                <w:sz w:val="22"/>
                <w:szCs w:val="22"/>
              </w:rPr>
              <w:t>𝑖</w:t>
            </w:r>
            <w:r w:rsidRPr="00661BCF">
              <w:rPr>
                <w:rFonts w:asciiTheme="minorHAnsi" w:hAnsiTheme="minorHAnsi" w:cstheme="minorHAnsi"/>
                <w:sz w:val="22"/>
                <w:szCs w:val="22"/>
              </w:rPr>
              <w:t>, or the population × period at risk (e.g. 'person-years'</w:t>
            </w:r>
            <w:proofErr w:type="gramStart"/>
            <w:r w:rsidRPr="00661BCF">
              <w:rPr>
                <w:rFonts w:asciiTheme="minorHAnsi" w:hAnsiTheme="minorHAnsi" w:cstheme="minorHAnsi"/>
                <w:sz w:val="22"/>
                <w:szCs w:val="22"/>
              </w:rPr>
              <w:t>);</w:t>
            </w:r>
            <w:proofErr w:type="gramEnd"/>
          </w:p>
          <w:p w14:paraId="2B818D2C" w14:textId="77777777" w:rsidR="00CE6EED" w:rsidRPr="00661BCF" w:rsidRDefault="00CE6EED" w:rsidP="00CE6EED">
            <w:pPr>
              <w:spacing w:before="240"/>
              <w:rPr>
                <w:rFonts w:asciiTheme="minorHAnsi" w:hAnsiTheme="minorHAnsi" w:cstheme="minorHAnsi"/>
                <w:sz w:val="22"/>
                <w:szCs w:val="22"/>
              </w:rPr>
            </w:pPr>
            <w:r w:rsidRPr="00661BCF">
              <w:rPr>
                <w:rFonts w:ascii="Cambria Math" w:hAnsi="Cambria Math" w:cs="Cambria Math"/>
                <w:sz w:val="22"/>
                <w:szCs w:val="22"/>
              </w:rPr>
              <w:t>𝑊</w:t>
            </w:r>
            <w:r w:rsidRPr="00661BCF">
              <w:rPr>
                <w:rFonts w:ascii="Cambria Math" w:hAnsi="Cambria Math" w:cs="Cambria Math"/>
                <w:sz w:val="22"/>
                <w:szCs w:val="22"/>
                <w:vertAlign w:val="subscript"/>
              </w:rPr>
              <w:t>𝑖</w:t>
            </w:r>
            <w:r w:rsidRPr="00661BCF">
              <w:rPr>
                <w:rFonts w:asciiTheme="minorHAnsi" w:hAnsiTheme="minorHAnsi" w:cstheme="minorHAnsi"/>
                <w:sz w:val="22"/>
                <w:szCs w:val="22"/>
              </w:rPr>
              <w:t xml:space="preserve"> is the number (or proportion) of individuals in the reference or standard population in age and sex group </w:t>
            </w:r>
            <w:r w:rsidRPr="00661BCF">
              <w:rPr>
                <w:rFonts w:ascii="Cambria Math" w:hAnsi="Cambria Math" w:cs="Cambria Math"/>
                <w:sz w:val="22"/>
                <w:szCs w:val="22"/>
              </w:rPr>
              <w:t>𝑖</w:t>
            </w:r>
            <w:r w:rsidRPr="00661BCF">
              <w:rPr>
                <w:rFonts w:asciiTheme="minorHAnsi" w:hAnsiTheme="minorHAnsi" w:cstheme="minorHAnsi"/>
                <w:sz w:val="22"/>
                <w:szCs w:val="22"/>
              </w:rPr>
              <w:t>.</w:t>
            </w:r>
          </w:p>
          <w:p w14:paraId="113BA0CA" w14:textId="24119AF1" w:rsidR="00CE6EED" w:rsidRPr="00661BCF" w:rsidRDefault="00CE6EED" w:rsidP="00CE6EED">
            <w:pPr>
              <w:spacing w:before="240"/>
              <w:rPr>
                <w:rFonts w:asciiTheme="minorHAnsi" w:hAnsiTheme="minorHAnsi" w:cstheme="minorHAnsi"/>
                <w:sz w:val="22"/>
                <w:szCs w:val="22"/>
              </w:rPr>
            </w:pPr>
            <w:r w:rsidRPr="00661BCF">
              <w:rPr>
                <w:rFonts w:asciiTheme="minorHAnsi" w:hAnsiTheme="minorHAnsi" w:cstheme="minorHAnsi"/>
                <w:sz w:val="22"/>
                <w:szCs w:val="22"/>
              </w:rPr>
              <w:t>The standard population used for the direct method is the England population in appropriate ONS mid-year population estimates. The age groups used are: 60 to 64, 65 to 69, 70 to 74, 75 to 79, 80 to 84, 85 to 89, 90+.</w:t>
            </w:r>
          </w:p>
        </w:tc>
      </w:tr>
      <w:tr w:rsidR="00CE6EED" w:rsidRPr="00661BCF" w14:paraId="4E9F1A17" w14:textId="77777777" w:rsidTr="00CE6EED">
        <w:tc>
          <w:tcPr>
            <w:tcW w:w="3114" w:type="dxa"/>
          </w:tcPr>
          <w:p w14:paraId="48B8CDDB" w14:textId="77777777" w:rsidR="00CE6EED" w:rsidRPr="00661BCF" w:rsidRDefault="00CE6EED" w:rsidP="00CE6EED">
            <w:pPr>
              <w:spacing w:before="240"/>
              <w:ind w:left="34"/>
              <w:rPr>
                <w:rFonts w:asciiTheme="minorHAnsi" w:hAnsiTheme="minorHAnsi" w:cstheme="minorHAnsi"/>
                <w:b/>
                <w:sz w:val="22"/>
                <w:szCs w:val="22"/>
              </w:rPr>
            </w:pPr>
            <w:r w:rsidRPr="00661BCF">
              <w:rPr>
                <w:rFonts w:asciiTheme="minorHAnsi" w:hAnsiTheme="minorHAnsi" w:cstheme="minorHAnsi"/>
                <w:b/>
                <w:sz w:val="22"/>
                <w:szCs w:val="22"/>
              </w:rPr>
              <w:t>Justification of risk adjustment type and variables</w:t>
            </w:r>
          </w:p>
          <w:p w14:paraId="74E4A62D" w14:textId="74BE31CF" w:rsidR="00CE6EED" w:rsidRPr="00661BCF" w:rsidRDefault="00CE6EED" w:rsidP="00CE6EED">
            <w:pPr>
              <w:spacing w:before="240"/>
              <w:ind w:left="34"/>
              <w:rPr>
                <w:rFonts w:asciiTheme="minorHAnsi" w:hAnsiTheme="minorHAnsi" w:cstheme="minorHAnsi"/>
                <w:b/>
                <w:sz w:val="22"/>
                <w:szCs w:val="22"/>
              </w:rPr>
            </w:pPr>
            <w:r w:rsidRPr="00661BCF">
              <w:rPr>
                <w:rFonts w:asciiTheme="minorHAnsi" w:hAnsiTheme="minorHAnsi" w:cstheme="minorHAnsi"/>
                <w:sz w:val="22"/>
                <w:szCs w:val="22"/>
              </w:rPr>
              <w:t>or why risk adjustment is not used</w:t>
            </w:r>
          </w:p>
        </w:tc>
        <w:tc>
          <w:tcPr>
            <w:tcW w:w="6740" w:type="dxa"/>
          </w:tcPr>
          <w:p w14:paraId="02C8061C" w14:textId="77777777" w:rsidR="00CE6EED" w:rsidRPr="00661BCF" w:rsidRDefault="00CE6EED" w:rsidP="00CE6EED">
            <w:pPr>
              <w:spacing w:before="240"/>
              <w:rPr>
                <w:rFonts w:asciiTheme="minorHAnsi" w:hAnsiTheme="minorHAnsi" w:cstheme="minorHAnsi"/>
                <w:b/>
                <w:sz w:val="22"/>
                <w:szCs w:val="22"/>
              </w:rPr>
            </w:pPr>
          </w:p>
        </w:tc>
      </w:tr>
      <w:tr w:rsidR="00CE6EED" w:rsidRPr="00661BCF" w14:paraId="5A3FA7E4" w14:textId="77777777" w:rsidTr="00CE6EED">
        <w:tc>
          <w:tcPr>
            <w:tcW w:w="3114" w:type="dxa"/>
          </w:tcPr>
          <w:p w14:paraId="40C495C2" w14:textId="5718A939" w:rsidR="00CE6EED" w:rsidRPr="00661BCF" w:rsidRDefault="00CE6EED" w:rsidP="00CE6EED">
            <w:pPr>
              <w:spacing w:before="240"/>
              <w:ind w:left="34"/>
              <w:rPr>
                <w:rFonts w:asciiTheme="minorHAnsi" w:hAnsiTheme="minorHAnsi" w:cstheme="minorHAnsi"/>
                <w:b/>
                <w:sz w:val="22"/>
                <w:szCs w:val="22"/>
              </w:rPr>
            </w:pPr>
            <w:r w:rsidRPr="00661BCF">
              <w:rPr>
                <w:rFonts w:asciiTheme="minorHAnsi" w:hAnsiTheme="minorHAnsi" w:cstheme="minorHAnsi"/>
                <w:b/>
                <w:sz w:val="22"/>
                <w:szCs w:val="22"/>
              </w:rPr>
              <w:lastRenderedPageBreak/>
              <w:t>Confidence interval / control limit use and methodology</w:t>
            </w:r>
          </w:p>
        </w:tc>
        <w:tc>
          <w:tcPr>
            <w:tcW w:w="6740" w:type="dxa"/>
          </w:tcPr>
          <w:sdt>
            <w:sdtPr>
              <w:rPr>
                <w:rFonts w:asciiTheme="minorHAnsi" w:hAnsiTheme="minorHAnsi" w:cstheme="minorHAnsi"/>
                <w:sz w:val="22"/>
                <w:szCs w:val="22"/>
              </w:rPr>
              <w:alias w:val="Confidence Interval/control limit use"/>
              <w:tag w:val="Confidence Interval/control limit use"/>
              <w:id w:val="1287858884"/>
              <w:dropDownList>
                <w:listItem w:value="Choose an item."/>
                <w:listItem w:displayText="Confidence Intervals" w:value="Confidence Intervals"/>
                <w:listItem w:displayText="Control Limits" w:value="Control Limits"/>
                <w:listItem w:displayText="None" w:value="None"/>
              </w:dropDownList>
            </w:sdtPr>
            <w:sdtEndPr/>
            <w:sdtContent>
              <w:p w14:paraId="6820CFEA" w14:textId="77777777" w:rsidR="00CE6EED" w:rsidRPr="00661BCF" w:rsidRDefault="00CE6EED" w:rsidP="00CE6EED">
                <w:pPr>
                  <w:spacing w:before="240"/>
                  <w:rPr>
                    <w:rFonts w:asciiTheme="minorHAnsi" w:hAnsiTheme="minorHAnsi" w:cstheme="minorHAnsi"/>
                    <w:sz w:val="22"/>
                    <w:szCs w:val="22"/>
                  </w:rPr>
                </w:pPr>
                <w:r w:rsidRPr="00661BCF">
                  <w:rPr>
                    <w:rFonts w:asciiTheme="minorHAnsi" w:hAnsiTheme="minorHAnsi" w:cstheme="minorHAnsi"/>
                    <w:sz w:val="22"/>
                    <w:szCs w:val="22"/>
                  </w:rPr>
                  <w:t>Confidence Intervals</w:t>
                </w:r>
              </w:p>
            </w:sdtContent>
          </w:sdt>
          <w:p w14:paraId="4DD5268A" w14:textId="77777777" w:rsidR="00CE6EED" w:rsidRPr="00661BCF" w:rsidRDefault="00CE6EED" w:rsidP="00CE6EED">
            <w:pPr>
              <w:spacing w:before="240"/>
              <w:rPr>
                <w:rFonts w:asciiTheme="minorHAnsi" w:hAnsiTheme="minorHAnsi" w:cstheme="minorHAnsi"/>
                <w:i/>
                <w:sz w:val="22"/>
                <w:szCs w:val="22"/>
              </w:rPr>
            </w:pPr>
            <w:r w:rsidRPr="00661BCF">
              <w:rPr>
                <w:rFonts w:asciiTheme="minorHAnsi" w:hAnsiTheme="minorHAnsi" w:cstheme="minorHAnsi"/>
                <w:i/>
                <w:sz w:val="22"/>
                <w:szCs w:val="22"/>
              </w:rPr>
              <w:t>Methodology:</w:t>
            </w:r>
          </w:p>
          <w:p w14:paraId="05345082" w14:textId="77777777" w:rsidR="00CE6EED" w:rsidRPr="00661BCF" w:rsidRDefault="00CE6EED" w:rsidP="00CE6EED">
            <w:pPr>
              <w:spacing w:before="240"/>
              <w:rPr>
                <w:rFonts w:asciiTheme="minorHAnsi" w:hAnsiTheme="minorHAnsi" w:cstheme="minorHAnsi"/>
                <w:sz w:val="22"/>
                <w:szCs w:val="22"/>
              </w:rPr>
            </w:pPr>
            <w:r w:rsidRPr="00661BCF">
              <w:rPr>
                <w:rFonts w:asciiTheme="minorHAnsi" w:hAnsiTheme="minorHAnsi" w:cstheme="minorHAnsi"/>
                <w:sz w:val="22"/>
                <w:szCs w:val="22"/>
              </w:rPr>
              <w:t xml:space="preserve">95% confidence intervals are calculated using Dobson’s and </w:t>
            </w:r>
            <w:proofErr w:type="spellStart"/>
            <w:r w:rsidRPr="00661BCF">
              <w:rPr>
                <w:rFonts w:asciiTheme="minorHAnsi" w:hAnsiTheme="minorHAnsi" w:cstheme="minorHAnsi"/>
                <w:sz w:val="22"/>
                <w:szCs w:val="22"/>
              </w:rPr>
              <w:t>Byar’s</w:t>
            </w:r>
            <w:proofErr w:type="spellEnd"/>
            <w:r w:rsidRPr="00661BCF">
              <w:rPr>
                <w:rFonts w:asciiTheme="minorHAnsi" w:hAnsiTheme="minorHAnsi" w:cstheme="minorHAnsi"/>
                <w:sz w:val="22"/>
                <w:szCs w:val="22"/>
              </w:rPr>
              <w:t xml:space="preserve"> methods. </w:t>
            </w:r>
            <w:proofErr w:type="spellStart"/>
            <w:r w:rsidRPr="00661BCF">
              <w:rPr>
                <w:rFonts w:asciiTheme="minorHAnsi" w:hAnsiTheme="minorHAnsi" w:cstheme="minorHAnsi"/>
                <w:sz w:val="22"/>
                <w:szCs w:val="22"/>
              </w:rPr>
              <w:t>Byar’s</w:t>
            </w:r>
            <w:proofErr w:type="spellEnd"/>
            <w:r w:rsidRPr="00661BCF">
              <w:rPr>
                <w:rFonts w:asciiTheme="minorHAnsi" w:hAnsiTheme="minorHAnsi" w:cstheme="minorHAnsi"/>
                <w:sz w:val="22"/>
                <w:szCs w:val="22"/>
              </w:rPr>
              <w:t xml:space="preserve"> method is recommended for larger counts whereas for smaller numerators (less than 389) a more exact method based on the Poisson distribution (Dobson’s method) is used:</w:t>
            </w:r>
          </w:p>
          <w:p w14:paraId="43012C92" w14:textId="77777777" w:rsidR="00CE6EED" w:rsidRPr="00661BCF" w:rsidRDefault="00CE6EED" w:rsidP="00CE6EED">
            <w:pPr>
              <w:spacing w:before="240"/>
              <w:jc w:val="center"/>
              <w:rPr>
                <w:rFonts w:asciiTheme="minorHAnsi" w:hAnsiTheme="minorHAnsi" w:cstheme="minorHAnsi"/>
                <w:sz w:val="22"/>
                <w:szCs w:val="22"/>
              </w:rPr>
            </w:pPr>
            <w:r w:rsidRPr="00661BCF">
              <w:rPr>
                <w:rFonts w:asciiTheme="minorHAnsi" w:hAnsiTheme="minorHAnsi" w:cstheme="minorHAnsi"/>
                <w:noProof/>
                <w:lang w:eastAsia="en-GB"/>
              </w:rPr>
              <w:drawing>
                <wp:inline distT="0" distB="0" distL="0" distR="0" wp14:anchorId="0363D7D8" wp14:editId="41571B9E">
                  <wp:extent cx="3002280" cy="1303020"/>
                  <wp:effectExtent l="0" t="0" r="7620" b="0"/>
                  <wp:docPr id="3" name="Picture 3" descr="Formula for 95% confidence intervals are calc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002280" cy="1303020"/>
                          </a:xfrm>
                          <a:prstGeom prst="rect">
                            <a:avLst/>
                          </a:prstGeom>
                        </pic:spPr>
                      </pic:pic>
                    </a:graphicData>
                  </a:graphic>
                </wp:inline>
              </w:drawing>
            </w:r>
          </w:p>
          <w:p w14:paraId="1F17B05D" w14:textId="77777777" w:rsidR="00CE6EED" w:rsidRPr="00661BCF" w:rsidRDefault="00CE6EED" w:rsidP="00CE6EED">
            <w:pPr>
              <w:spacing w:before="240"/>
              <w:rPr>
                <w:rFonts w:asciiTheme="minorHAnsi" w:hAnsiTheme="minorHAnsi" w:cstheme="minorHAnsi"/>
                <w:sz w:val="22"/>
                <w:szCs w:val="22"/>
              </w:rPr>
            </w:pPr>
          </w:p>
          <w:p w14:paraId="6AD592A9" w14:textId="77777777" w:rsidR="00CE6EED" w:rsidRPr="00661BCF" w:rsidRDefault="00CE6EED" w:rsidP="00CE6EED">
            <w:pPr>
              <w:spacing w:before="240"/>
              <w:rPr>
                <w:rFonts w:asciiTheme="minorHAnsi" w:hAnsiTheme="minorHAnsi" w:cstheme="minorHAnsi"/>
                <w:sz w:val="22"/>
                <w:szCs w:val="22"/>
              </w:rPr>
            </w:pPr>
            <w:r w:rsidRPr="00661BCF">
              <w:rPr>
                <w:rFonts w:asciiTheme="minorHAnsi" w:hAnsiTheme="minorHAnsi" w:cstheme="minorHAnsi"/>
                <w:sz w:val="22"/>
                <w:szCs w:val="22"/>
              </w:rPr>
              <w:t>Where:</w:t>
            </w:r>
          </w:p>
          <w:p w14:paraId="1E68440C" w14:textId="77777777" w:rsidR="00CE6EED" w:rsidRPr="00661BCF" w:rsidRDefault="00CE6EED" w:rsidP="00CE6EED">
            <w:pPr>
              <w:spacing w:before="240"/>
              <w:rPr>
                <w:rFonts w:asciiTheme="minorHAnsi" w:hAnsiTheme="minorHAnsi" w:cstheme="minorHAnsi"/>
                <w:sz w:val="22"/>
                <w:szCs w:val="22"/>
              </w:rPr>
            </w:pPr>
            <w:r w:rsidRPr="00661BCF">
              <w:rPr>
                <w:rFonts w:ascii="Cambria Math" w:hAnsi="Cambria Math" w:cs="Cambria Math"/>
                <w:sz w:val="22"/>
                <w:szCs w:val="22"/>
              </w:rPr>
              <w:t>𝑂</w:t>
            </w:r>
            <w:r w:rsidRPr="00661BCF">
              <w:rPr>
                <w:rFonts w:asciiTheme="minorHAnsi" w:hAnsiTheme="minorHAnsi" w:cstheme="minorHAnsi"/>
                <w:sz w:val="22"/>
                <w:szCs w:val="22"/>
              </w:rPr>
              <w:t xml:space="preserve"> is the total number of observed admissions in the subject population</w:t>
            </w:r>
          </w:p>
          <w:p w14:paraId="21075482" w14:textId="77777777" w:rsidR="00CE6EED" w:rsidRPr="00661BCF" w:rsidRDefault="00CE6EED" w:rsidP="00CE6EED">
            <w:pPr>
              <w:spacing w:before="240"/>
              <w:jc w:val="center"/>
              <w:rPr>
                <w:rFonts w:asciiTheme="minorHAnsi" w:hAnsiTheme="minorHAnsi" w:cstheme="minorHAnsi"/>
                <w:sz w:val="22"/>
                <w:szCs w:val="22"/>
              </w:rPr>
            </w:pPr>
            <w:r w:rsidRPr="00661BCF">
              <w:rPr>
                <w:rFonts w:asciiTheme="minorHAnsi" w:hAnsiTheme="minorHAnsi" w:cstheme="minorHAnsi"/>
                <w:noProof/>
                <w:lang w:eastAsia="en-GB"/>
              </w:rPr>
              <w:drawing>
                <wp:inline distT="0" distB="0" distL="0" distR="0" wp14:anchorId="74A7E0E6" wp14:editId="44BF5546">
                  <wp:extent cx="1524000" cy="1363980"/>
                  <wp:effectExtent l="0" t="0" r="0" b="7620"/>
                  <wp:docPr id="4" name="Picture 4" descr="Formula for: 𝑂 is the total number of observed admissions in the subject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524000" cy="1363980"/>
                          </a:xfrm>
                          <a:prstGeom prst="rect">
                            <a:avLst/>
                          </a:prstGeom>
                        </pic:spPr>
                      </pic:pic>
                    </a:graphicData>
                  </a:graphic>
                </wp:inline>
              </w:drawing>
            </w:r>
          </w:p>
          <w:p w14:paraId="3141B207" w14:textId="77777777" w:rsidR="00CE6EED" w:rsidRPr="00661BCF" w:rsidRDefault="00CE6EED" w:rsidP="00CE6EED">
            <w:pPr>
              <w:spacing w:before="240"/>
              <w:rPr>
                <w:rFonts w:asciiTheme="minorHAnsi" w:hAnsiTheme="minorHAnsi" w:cstheme="minorHAnsi"/>
                <w:sz w:val="22"/>
                <w:szCs w:val="22"/>
              </w:rPr>
            </w:pPr>
            <w:r w:rsidRPr="00661BCF">
              <w:rPr>
                <w:rFonts w:ascii="Cambria Math" w:hAnsi="Cambria Math" w:cs="Cambria Math"/>
                <w:sz w:val="22"/>
                <w:szCs w:val="22"/>
              </w:rPr>
              <w:t>𝑂</w:t>
            </w:r>
            <w:r w:rsidRPr="00661BCF">
              <w:rPr>
                <w:rFonts w:ascii="Cambria Math" w:hAnsi="Cambria Math" w:cs="Cambria Math"/>
                <w:sz w:val="22"/>
                <w:szCs w:val="22"/>
                <w:vertAlign w:val="subscript"/>
              </w:rPr>
              <w:t>𝑙𝑜𝑤𝑒𝑟</w:t>
            </w:r>
            <w:r w:rsidRPr="00661BCF">
              <w:rPr>
                <w:rFonts w:asciiTheme="minorHAnsi" w:hAnsiTheme="minorHAnsi" w:cstheme="minorHAnsi"/>
                <w:sz w:val="22"/>
                <w:szCs w:val="22"/>
              </w:rPr>
              <w:t xml:space="preserve"> and </w:t>
            </w:r>
            <w:r w:rsidRPr="00661BCF">
              <w:rPr>
                <w:rFonts w:ascii="Cambria Math" w:hAnsi="Cambria Math" w:cs="Cambria Math"/>
                <w:sz w:val="22"/>
                <w:szCs w:val="22"/>
              </w:rPr>
              <w:t>𝑂</w:t>
            </w:r>
            <w:r w:rsidRPr="00661BCF">
              <w:rPr>
                <w:rFonts w:ascii="Cambria Math" w:hAnsi="Cambria Math" w:cs="Cambria Math"/>
                <w:sz w:val="22"/>
                <w:szCs w:val="22"/>
                <w:vertAlign w:val="subscript"/>
              </w:rPr>
              <w:t>𝑢𝑝𝑝𝑒𝑟</w:t>
            </w:r>
            <w:r w:rsidRPr="00661BCF">
              <w:rPr>
                <w:rFonts w:asciiTheme="minorHAnsi" w:hAnsiTheme="minorHAnsi" w:cstheme="minorHAnsi"/>
                <w:sz w:val="22"/>
                <w:szCs w:val="22"/>
              </w:rPr>
              <w:t xml:space="preserve"> are the lower and upper confidence limits for the observed number of </w:t>
            </w:r>
            <w:proofErr w:type="gramStart"/>
            <w:r w:rsidRPr="00661BCF">
              <w:rPr>
                <w:rFonts w:asciiTheme="minorHAnsi" w:hAnsiTheme="minorHAnsi" w:cstheme="minorHAnsi"/>
                <w:sz w:val="22"/>
                <w:szCs w:val="22"/>
              </w:rPr>
              <w:t>events;</w:t>
            </w:r>
            <w:proofErr w:type="gramEnd"/>
          </w:p>
          <w:p w14:paraId="4057963A" w14:textId="77777777" w:rsidR="00CE6EED" w:rsidRPr="00661BCF" w:rsidRDefault="00CE6EED" w:rsidP="00CE6EED">
            <w:pPr>
              <w:spacing w:before="240"/>
              <w:rPr>
                <w:rFonts w:asciiTheme="minorHAnsi" w:hAnsiTheme="minorHAnsi" w:cstheme="minorHAnsi"/>
                <w:sz w:val="22"/>
                <w:szCs w:val="22"/>
              </w:rPr>
            </w:pPr>
          </w:p>
          <w:p w14:paraId="7B2B072F" w14:textId="77777777" w:rsidR="00CE6EED" w:rsidRPr="00661BCF" w:rsidRDefault="00CE6EED" w:rsidP="00CE6EED">
            <w:pPr>
              <w:spacing w:before="240"/>
              <w:rPr>
                <w:rFonts w:asciiTheme="minorHAnsi" w:hAnsiTheme="minorHAnsi" w:cstheme="minorHAnsi"/>
                <w:sz w:val="22"/>
                <w:szCs w:val="22"/>
              </w:rPr>
            </w:pPr>
            <w:r w:rsidRPr="00661BCF">
              <w:rPr>
                <w:rFonts w:asciiTheme="minorHAnsi" w:hAnsiTheme="minorHAnsi" w:cstheme="minorHAnsi"/>
                <w:sz w:val="22"/>
                <w:szCs w:val="22"/>
              </w:rPr>
              <w:t>When O &lt; 389 then,</w:t>
            </w:r>
          </w:p>
          <w:p w14:paraId="3CBF874B" w14:textId="77777777" w:rsidR="00CE6EED" w:rsidRPr="00661BCF" w:rsidRDefault="00CE6EED" w:rsidP="00CE6EED">
            <w:pPr>
              <w:spacing w:before="240"/>
              <w:jc w:val="center"/>
              <w:rPr>
                <w:rFonts w:asciiTheme="minorHAnsi" w:hAnsiTheme="minorHAnsi" w:cstheme="minorHAnsi"/>
                <w:sz w:val="22"/>
                <w:szCs w:val="22"/>
              </w:rPr>
            </w:pPr>
            <w:r w:rsidRPr="00661BCF">
              <w:rPr>
                <w:rFonts w:asciiTheme="minorHAnsi" w:hAnsiTheme="minorHAnsi" w:cstheme="minorHAnsi"/>
                <w:noProof/>
                <w:lang w:eastAsia="en-GB"/>
              </w:rPr>
              <w:drawing>
                <wp:inline distT="0" distB="0" distL="0" distR="0" wp14:anchorId="300196A2" wp14:editId="6BEB50B1">
                  <wp:extent cx="1485900" cy="1127760"/>
                  <wp:effectExtent l="0" t="0" r="0" b="0"/>
                  <wp:docPr id="6" name="Picture 6" descr="Formula: 𝑂𝑙𝑜𝑤𝑒𝑟 and 𝑂𝑢𝑝𝑝𝑒𝑟 are the lower and upper confidence limits for the observed number of ev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1485900" cy="1127760"/>
                          </a:xfrm>
                          <a:prstGeom prst="rect">
                            <a:avLst/>
                          </a:prstGeom>
                        </pic:spPr>
                      </pic:pic>
                    </a:graphicData>
                  </a:graphic>
                </wp:inline>
              </w:drawing>
            </w:r>
          </w:p>
          <w:p w14:paraId="1AB60D68" w14:textId="77777777" w:rsidR="00CE6EED" w:rsidRPr="00661BCF" w:rsidRDefault="00CE6EED" w:rsidP="00CE6EED">
            <w:pPr>
              <w:spacing w:before="240"/>
              <w:rPr>
                <w:rFonts w:asciiTheme="minorHAnsi" w:hAnsiTheme="minorHAnsi" w:cstheme="minorHAnsi"/>
                <w:sz w:val="22"/>
                <w:szCs w:val="22"/>
              </w:rPr>
            </w:pPr>
            <w:r w:rsidRPr="00661BCF">
              <w:rPr>
                <w:rFonts w:asciiTheme="minorHAnsi" w:hAnsiTheme="minorHAnsi" w:cstheme="minorHAnsi"/>
                <w:sz w:val="22"/>
                <w:szCs w:val="22"/>
              </w:rPr>
              <w:t>where:</w:t>
            </w:r>
          </w:p>
          <w:p w14:paraId="552D1B5B" w14:textId="77777777" w:rsidR="00CE6EED" w:rsidRPr="00661BCF" w:rsidRDefault="00CE6EED" w:rsidP="00CE6EED">
            <w:pPr>
              <w:spacing w:before="240"/>
              <w:rPr>
                <w:rFonts w:asciiTheme="minorHAnsi" w:hAnsiTheme="minorHAnsi" w:cstheme="minorHAnsi"/>
                <w:sz w:val="22"/>
                <w:szCs w:val="22"/>
              </w:rPr>
            </w:pPr>
            <w:r w:rsidRPr="00661BCF">
              <w:rPr>
                <w:rFonts w:ascii="Cambria Math" w:hAnsi="Cambria Math" w:cs="Cambria Math"/>
                <w:sz w:val="22"/>
                <w:szCs w:val="22"/>
              </w:rPr>
              <w:t>𝜒</w:t>
            </w:r>
            <w:r w:rsidRPr="00661BCF">
              <w:rPr>
                <w:rFonts w:asciiTheme="minorHAnsi" w:hAnsiTheme="minorHAnsi" w:cstheme="minorHAnsi"/>
                <w:sz w:val="22"/>
                <w:szCs w:val="22"/>
                <w:vertAlign w:val="superscript"/>
              </w:rPr>
              <w:t>2</w:t>
            </w:r>
            <w:r w:rsidRPr="00661BCF">
              <w:rPr>
                <w:rFonts w:asciiTheme="minorHAnsi" w:hAnsiTheme="minorHAnsi" w:cstheme="minorHAnsi"/>
                <w:sz w:val="22"/>
                <w:szCs w:val="22"/>
                <w:vertAlign w:val="subscript"/>
              </w:rPr>
              <w:t>lower</w:t>
            </w:r>
            <w:r w:rsidRPr="00661BCF">
              <w:rPr>
                <w:rFonts w:asciiTheme="minorHAnsi" w:hAnsiTheme="minorHAnsi" w:cstheme="minorHAnsi"/>
                <w:sz w:val="22"/>
                <w:szCs w:val="22"/>
              </w:rPr>
              <w:t xml:space="preserve"> is the 97.5th percentile value from the </w:t>
            </w:r>
            <w:r w:rsidRPr="00661BCF">
              <w:rPr>
                <w:rFonts w:ascii="Cambria Math" w:hAnsi="Cambria Math" w:cs="Cambria Math"/>
                <w:sz w:val="22"/>
                <w:szCs w:val="22"/>
              </w:rPr>
              <w:t>𝜒</w:t>
            </w:r>
            <w:r w:rsidRPr="00661BCF">
              <w:rPr>
                <w:rFonts w:asciiTheme="minorHAnsi" w:hAnsiTheme="minorHAnsi" w:cstheme="minorHAnsi"/>
                <w:sz w:val="22"/>
                <w:szCs w:val="22"/>
                <w:vertAlign w:val="superscript"/>
              </w:rPr>
              <w:t>2</w:t>
            </w:r>
            <w:r w:rsidRPr="00661BCF">
              <w:rPr>
                <w:rFonts w:asciiTheme="minorHAnsi" w:hAnsiTheme="minorHAnsi" w:cstheme="minorHAnsi"/>
                <w:sz w:val="22"/>
                <w:szCs w:val="22"/>
              </w:rPr>
              <w:t xml:space="preserve"> distribution with </w:t>
            </w:r>
            <w:r w:rsidRPr="00661BCF">
              <w:rPr>
                <w:rFonts w:asciiTheme="minorHAnsi" w:hAnsiTheme="minorHAnsi" w:cstheme="minorHAnsi"/>
                <w:i/>
                <w:sz w:val="22"/>
                <w:szCs w:val="22"/>
              </w:rPr>
              <w:t>2O</w:t>
            </w:r>
            <w:r w:rsidRPr="00661BCF">
              <w:rPr>
                <w:rFonts w:asciiTheme="minorHAnsi" w:hAnsiTheme="minorHAnsi" w:cstheme="minorHAnsi"/>
                <w:sz w:val="22"/>
                <w:szCs w:val="22"/>
              </w:rPr>
              <w:t xml:space="preserve"> degrees of </w:t>
            </w:r>
            <w:proofErr w:type="gramStart"/>
            <w:r w:rsidRPr="00661BCF">
              <w:rPr>
                <w:rFonts w:asciiTheme="minorHAnsi" w:hAnsiTheme="minorHAnsi" w:cstheme="minorHAnsi"/>
                <w:sz w:val="22"/>
                <w:szCs w:val="22"/>
              </w:rPr>
              <w:t>freedom;</w:t>
            </w:r>
            <w:proofErr w:type="gramEnd"/>
          </w:p>
          <w:p w14:paraId="3E7F6453" w14:textId="77777777" w:rsidR="00CE6EED" w:rsidRPr="00661BCF" w:rsidRDefault="00CE6EED" w:rsidP="00CE6EED">
            <w:pPr>
              <w:spacing w:before="240"/>
              <w:rPr>
                <w:rFonts w:asciiTheme="minorHAnsi" w:hAnsiTheme="minorHAnsi" w:cstheme="minorHAnsi"/>
                <w:sz w:val="22"/>
                <w:szCs w:val="22"/>
              </w:rPr>
            </w:pPr>
            <w:r w:rsidRPr="00661BCF">
              <w:rPr>
                <w:rFonts w:ascii="Cambria Math" w:hAnsi="Cambria Math" w:cs="Cambria Math"/>
                <w:sz w:val="22"/>
                <w:szCs w:val="22"/>
              </w:rPr>
              <w:lastRenderedPageBreak/>
              <w:t>𝜒</w:t>
            </w:r>
            <w:r w:rsidRPr="00661BCF">
              <w:rPr>
                <w:rFonts w:asciiTheme="minorHAnsi" w:hAnsiTheme="minorHAnsi" w:cstheme="minorHAnsi"/>
                <w:sz w:val="22"/>
                <w:szCs w:val="22"/>
                <w:vertAlign w:val="superscript"/>
              </w:rPr>
              <w:t>2</w:t>
            </w:r>
            <w:r w:rsidRPr="00661BCF">
              <w:rPr>
                <w:rFonts w:asciiTheme="minorHAnsi" w:hAnsiTheme="minorHAnsi" w:cstheme="minorHAnsi"/>
                <w:sz w:val="22"/>
                <w:szCs w:val="22"/>
                <w:vertAlign w:val="subscript"/>
              </w:rPr>
              <w:t>upper</w:t>
            </w:r>
            <w:r w:rsidRPr="00661BCF">
              <w:rPr>
                <w:rFonts w:asciiTheme="minorHAnsi" w:hAnsiTheme="minorHAnsi" w:cstheme="minorHAnsi"/>
                <w:sz w:val="22"/>
                <w:szCs w:val="22"/>
              </w:rPr>
              <w:t xml:space="preserve"> is the 2.5th percentile value from the </w:t>
            </w:r>
            <w:r w:rsidRPr="00661BCF">
              <w:rPr>
                <w:rFonts w:ascii="Cambria Math" w:hAnsi="Cambria Math" w:cs="Cambria Math"/>
                <w:sz w:val="22"/>
                <w:szCs w:val="22"/>
              </w:rPr>
              <w:t>𝜒</w:t>
            </w:r>
            <w:r w:rsidRPr="00661BCF">
              <w:rPr>
                <w:rFonts w:asciiTheme="minorHAnsi" w:hAnsiTheme="minorHAnsi" w:cstheme="minorHAnsi"/>
                <w:sz w:val="22"/>
                <w:szCs w:val="22"/>
                <w:vertAlign w:val="superscript"/>
              </w:rPr>
              <w:t>2</w:t>
            </w:r>
            <w:r w:rsidRPr="00661BCF">
              <w:rPr>
                <w:rFonts w:asciiTheme="minorHAnsi" w:hAnsiTheme="minorHAnsi" w:cstheme="minorHAnsi"/>
                <w:sz w:val="22"/>
                <w:szCs w:val="22"/>
              </w:rPr>
              <w:t xml:space="preserve"> distribution with </w:t>
            </w:r>
            <w:r w:rsidRPr="00661BCF">
              <w:rPr>
                <w:rFonts w:asciiTheme="minorHAnsi" w:hAnsiTheme="minorHAnsi" w:cstheme="minorHAnsi"/>
                <w:i/>
                <w:sz w:val="22"/>
                <w:szCs w:val="22"/>
              </w:rPr>
              <w:t>2O+2</w:t>
            </w:r>
            <w:r w:rsidRPr="00661BCF">
              <w:rPr>
                <w:rFonts w:asciiTheme="minorHAnsi" w:hAnsiTheme="minorHAnsi" w:cstheme="minorHAnsi"/>
                <w:sz w:val="22"/>
                <w:szCs w:val="22"/>
              </w:rPr>
              <w:t xml:space="preserve"> degrees of </w:t>
            </w:r>
            <w:proofErr w:type="gramStart"/>
            <w:r w:rsidRPr="00661BCF">
              <w:rPr>
                <w:rFonts w:asciiTheme="minorHAnsi" w:hAnsiTheme="minorHAnsi" w:cstheme="minorHAnsi"/>
                <w:sz w:val="22"/>
                <w:szCs w:val="22"/>
              </w:rPr>
              <w:t>freedom;</w:t>
            </w:r>
            <w:proofErr w:type="gramEnd"/>
          </w:p>
          <w:p w14:paraId="38389E11" w14:textId="77777777" w:rsidR="00CE6EED" w:rsidRPr="00661BCF" w:rsidRDefault="00CE6EED" w:rsidP="00CE6EED">
            <w:pPr>
              <w:spacing w:before="240"/>
              <w:rPr>
                <w:rFonts w:asciiTheme="minorHAnsi" w:hAnsiTheme="minorHAnsi" w:cstheme="minorHAnsi"/>
                <w:sz w:val="22"/>
                <w:szCs w:val="22"/>
              </w:rPr>
            </w:pPr>
          </w:p>
          <w:p w14:paraId="6F14CAD0" w14:textId="77777777" w:rsidR="00CE6EED" w:rsidRPr="00661BCF" w:rsidRDefault="00CE6EED" w:rsidP="00CE6EED">
            <w:pPr>
              <w:spacing w:before="240"/>
              <w:rPr>
                <w:rFonts w:asciiTheme="minorHAnsi" w:hAnsiTheme="minorHAnsi" w:cstheme="minorHAnsi"/>
                <w:sz w:val="22"/>
                <w:szCs w:val="22"/>
              </w:rPr>
            </w:pPr>
            <w:r w:rsidRPr="00661BCF">
              <w:rPr>
                <w:rFonts w:asciiTheme="minorHAnsi" w:hAnsiTheme="minorHAnsi" w:cstheme="minorHAnsi"/>
                <w:sz w:val="22"/>
                <w:szCs w:val="22"/>
              </w:rPr>
              <w:t xml:space="preserve">When </w:t>
            </w:r>
            <w:r w:rsidRPr="00661BCF">
              <w:rPr>
                <w:rFonts w:asciiTheme="minorHAnsi" w:hAnsiTheme="minorHAnsi" w:cstheme="minorHAnsi"/>
                <w:i/>
                <w:sz w:val="22"/>
                <w:szCs w:val="22"/>
              </w:rPr>
              <w:t>O</w:t>
            </w:r>
            <w:r w:rsidRPr="00661BCF">
              <w:rPr>
                <w:rFonts w:asciiTheme="minorHAnsi" w:hAnsiTheme="minorHAnsi" w:cstheme="minorHAnsi"/>
                <w:sz w:val="22"/>
                <w:szCs w:val="22"/>
              </w:rPr>
              <w:t xml:space="preserve"> &gt;= 389 then,</w:t>
            </w:r>
          </w:p>
          <w:p w14:paraId="0BB58933" w14:textId="6DA1E7D9" w:rsidR="00CE6EED" w:rsidRPr="00661BCF" w:rsidRDefault="00CE6EED" w:rsidP="00CE6EED">
            <w:pPr>
              <w:spacing w:before="240"/>
              <w:jc w:val="center"/>
              <w:rPr>
                <w:rFonts w:asciiTheme="minorHAnsi" w:hAnsiTheme="minorHAnsi" w:cstheme="minorHAnsi"/>
                <w:sz w:val="22"/>
                <w:szCs w:val="22"/>
              </w:rPr>
            </w:pPr>
            <w:r w:rsidRPr="00661BCF">
              <w:rPr>
                <w:rFonts w:asciiTheme="minorHAnsi" w:hAnsiTheme="minorHAnsi" w:cstheme="minorHAnsi"/>
                <w:noProof/>
                <w:lang w:eastAsia="en-GB"/>
              </w:rPr>
              <w:drawing>
                <wp:inline distT="0" distB="0" distL="0" distR="0" wp14:anchorId="4243D3C2" wp14:editId="1C08224A">
                  <wp:extent cx="3070860" cy="1143000"/>
                  <wp:effectExtent l="0" t="0" r="0" b="0"/>
                  <wp:docPr id="7" name="Picture 7"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3070860" cy="1143000"/>
                          </a:xfrm>
                          <a:prstGeom prst="rect">
                            <a:avLst/>
                          </a:prstGeom>
                        </pic:spPr>
                      </pic:pic>
                    </a:graphicData>
                  </a:graphic>
                </wp:inline>
              </w:drawing>
            </w:r>
          </w:p>
          <w:p w14:paraId="4E5D11EA" w14:textId="77777777" w:rsidR="00CE6EED" w:rsidRPr="00661BCF" w:rsidRDefault="00CE6EED" w:rsidP="00CE6EED">
            <w:pPr>
              <w:spacing w:before="240"/>
              <w:rPr>
                <w:rFonts w:asciiTheme="minorHAnsi" w:hAnsiTheme="minorHAnsi" w:cstheme="minorHAnsi"/>
                <w:sz w:val="22"/>
                <w:szCs w:val="22"/>
              </w:rPr>
            </w:pPr>
            <w:r w:rsidRPr="00661BCF">
              <w:rPr>
                <w:rFonts w:asciiTheme="minorHAnsi" w:hAnsiTheme="minorHAnsi" w:cstheme="minorHAnsi"/>
                <w:sz w:val="22"/>
                <w:szCs w:val="22"/>
              </w:rPr>
              <w:t>Where:</w:t>
            </w:r>
          </w:p>
          <w:p w14:paraId="50B210E9" w14:textId="6385142C" w:rsidR="00CE6EED" w:rsidRPr="00661BCF" w:rsidRDefault="00CE6EED" w:rsidP="00CE6EED">
            <w:pPr>
              <w:spacing w:before="240"/>
              <w:rPr>
                <w:rFonts w:asciiTheme="minorHAnsi" w:hAnsiTheme="minorHAnsi" w:cstheme="minorHAnsi"/>
                <w:b/>
                <w:sz w:val="22"/>
                <w:szCs w:val="22"/>
              </w:rPr>
            </w:pPr>
            <w:r w:rsidRPr="00661BCF">
              <w:rPr>
                <w:rFonts w:asciiTheme="minorHAnsi" w:hAnsiTheme="minorHAnsi" w:cstheme="minorHAnsi"/>
                <w:i/>
                <w:sz w:val="22"/>
                <w:szCs w:val="22"/>
              </w:rPr>
              <w:t>z</w:t>
            </w:r>
            <w:r w:rsidRPr="00661BCF">
              <w:rPr>
                <w:rFonts w:asciiTheme="minorHAnsi" w:hAnsiTheme="minorHAnsi" w:cstheme="minorHAnsi"/>
                <w:sz w:val="22"/>
                <w:szCs w:val="22"/>
              </w:rPr>
              <w:t xml:space="preserve"> is the 97.5th percentile value from the Standard Normal distribution.</w:t>
            </w:r>
          </w:p>
        </w:tc>
      </w:tr>
      <w:tr w:rsidR="00661BCF" w:rsidRPr="00661BCF" w14:paraId="659DBDF0" w14:textId="77777777" w:rsidTr="00CE6EED">
        <w:tc>
          <w:tcPr>
            <w:tcW w:w="3114" w:type="dxa"/>
          </w:tcPr>
          <w:p w14:paraId="22E2E288" w14:textId="6F1946ED" w:rsidR="00661BCF" w:rsidRPr="00661BCF" w:rsidRDefault="00661BCF" w:rsidP="00661BCF">
            <w:pPr>
              <w:spacing w:before="240"/>
              <w:ind w:left="34"/>
              <w:rPr>
                <w:rFonts w:asciiTheme="minorHAnsi" w:hAnsiTheme="minorHAnsi" w:cstheme="minorHAnsi"/>
                <w:b/>
                <w:sz w:val="22"/>
                <w:szCs w:val="22"/>
              </w:rPr>
            </w:pPr>
            <w:r w:rsidRPr="00661BCF">
              <w:rPr>
                <w:rFonts w:asciiTheme="minorHAnsi" w:hAnsiTheme="minorHAnsi" w:cstheme="minorHAnsi"/>
                <w:b/>
                <w:sz w:val="22"/>
                <w:szCs w:val="22"/>
              </w:rPr>
              <w:lastRenderedPageBreak/>
              <w:t>Justification of confidence intervals / control limits used</w:t>
            </w:r>
          </w:p>
        </w:tc>
        <w:tc>
          <w:tcPr>
            <w:tcW w:w="6740" w:type="dxa"/>
          </w:tcPr>
          <w:p w14:paraId="751945F5" w14:textId="77777777" w:rsidR="00661BCF" w:rsidRPr="00661BCF" w:rsidRDefault="00661BCF" w:rsidP="00661BCF">
            <w:pPr>
              <w:spacing w:before="240"/>
              <w:rPr>
                <w:rFonts w:asciiTheme="minorHAnsi" w:hAnsiTheme="minorHAnsi" w:cstheme="minorHAnsi"/>
                <w:sz w:val="22"/>
                <w:szCs w:val="22"/>
              </w:rPr>
            </w:pPr>
          </w:p>
        </w:tc>
      </w:tr>
      <w:tr w:rsidR="00661BCF" w:rsidRPr="00661BCF" w14:paraId="4E3E64F5" w14:textId="77777777" w:rsidTr="00CE6EED">
        <w:tc>
          <w:tcPr>
            <w:tcW w:w="3114" w:type="dxa"/>
          </w:tcPr>
          <w:p w14:paraId="2BCD9628" w14:textId="64A31D8C" w:rsidR="00661BCF" w:rsidRPr="00661BCF" w:rsidRDefault="00661BCF" w:rsidP="00661BCF">
            <w:pPr>
              <w:spacing w:before="240"/>
              <w:ind w:left="34"/>
              <w:rPr>
                <w:rFonts w:asciiTheme="minorHAnsi" w:hAnsiTheme="minorHAnsi" w:cstheme="minorHAnsi"/>
                <w:b/>
                <w:sz w:val="22"/>
                <w:szCs w:val="22"/>
              </w:rPr>
            </w:pPr>
            <w:r w:rsidRPr="00661BCF">
              <w:rPr>
                <w:rFonts w:asciiTheme="minorHAnsi" w:hAnsiTheme="minorHAnsi" w:cstheme="minorHAnsi"/>
                <w:b/>
                <w:sz w:val="22"/>
                <w:szCs w:val="22"/>
              </w:rPr>
              <w:t>Presentation of indicator</w:t>
            </w:r>
          </w:p>
        </w:tc>
        <w:tc>
          <w:tcPr>
            <w:tcW w:w="6740" w:type="dxa"/>
          </w:tcPr>
          <w:p w14:paraId="60B17EE4" w14:textId="77777777" w:rsidR="00661BCF" w:rsidRPr="00661BCF" w:rsidRDefault="00661BCF" w:rsidP="00661BCF">
            <w:pPr>
              <w:spacing w:before="240"/>
              <w:rPr>
                <w:rFonts w:asciiTheme="minorHAnsi" w:hAnsiTheme="minorHAnsi" w:cstheme="minorHAnsi"/>
                <w:sz w:val="22"/>
                <w:szCs w:val="22"/>
              </w:rPr>
            </w:pPr>
            <w:r w:rsidRPr="00661BCF">
              <w:rPr>
                <w:rFonts w:asciiTheme="minorHAnsi" w:hAnsiTheme="minorHAnsi" w:cstheme="minorHAnsi"/>
                <w:sz w:val="22"/>
                <w:szCs w:val="22"/>
              </w:rPr>
              <w:t>This indicator:</w:t>
            </w:r>
          </w:p>
          <w:p w14:paraId="145DD469" w14:textId="77777777" w:rsidR="00661BCF" w:rsidRPr="00661BCF" w:rsidRDefault="00661BCF" w:rsidP="00661BCF">
            <w:pPr>
              <w:pStyle w:val="ListParagraph"/>
              <w:numPr>
                <w:ilvl w:val="0"/>
                <w:numId w:val="7"/>
              </w:numPr>
              <w:spacing w:before="240"/>
              <w:rPr>
                <w:rFonts w:asciiTheme="minorHAnsi" w:hAnsiTheme="minorHAnsi" w:cstheme="minorHAnsi"/>
                <w:sz w:val="22"/>
                <w:szCs w:val="22"/>
              </w:rPr>
            </w:pPr>
            <w:r w:rsidRPr="00661BCF">
              <w:rPr>
                <w:rFonts w:asciiTheme="minorHAnsi" w:hAnsiTheme="minorHAnsi" w:cstheme="minorHAnsi"/>
                <w:sz w:val="22"/>
                <w:szCs w:val="22"/>
              </w:rPr>
              <w:t>Is released in .csv and .xlsx formats</w:t>
            </w:r>
          </w:p>
          <w:p w14:paraId="6EAA82FA" w14:textId="77777777" w:rsidR="00661BCF" w:rsidRPr="00661BCF" w:rsidRDefault="00661BCF" w:rsidP="00661BCF">
            <w:pPr>
              <w:pStyle w:val="ListParagraph"/>
              <w:numPr>
                <w:ilvl w:val="0"/>
                <w:numId w:val="7"/>
              </w:numPr>
              <w:spacing w:before="240"/>
              <w:rPr>
                <w:rFonts w:asciiTheme="minorHAnsi" w:hAnsiTheme="minorHAnsi" w:cstheme="minorHAnsi"/>
                <w:sz w:val="22"/>
                <w:szCs w:val="22"/>
              </w:rPr>
            </w:pPr>
            <w:r w:rsidRPr="00661BCF">
              <w:rPr>
                <w:rFonts w:asciiTheme="minorHAnsi" w:hAnsiTheme="minorHAnsi" w:cstheme="minorHAnsi"/>
                <w:sz w:val="22"/>
                <w:szCs w:val="22"/>
              </w:rPr>
              <w:t>Has finalised data for financial years 2013/14 to 2015/16, provisional data is broken down differently.</w:t>
            </w:r>
          </w:p>
          <w:p w14:paraId="1E6FB1ED" w14:textId="77777777" w:rsidR="00661BCF" w:rsidRPr="00661BCF" w:rsidRDefault="00661BCF" w:rsidP="00661BCF">
            <w:pPr>
              <w:pStyle w:val="ListParagraph"/>
              <w:numPr>
                <w:ilvl w:val="0"/>
                <w:numId w:val="7"/>
              </w:numPr>
              <w:spacing w:before="240"/>
              <w:rPr>
                <w:rFonts w:asciiTheme="minorHAnsi" w:hAnsiTheme="minorHAnsi" w:cstheme="minorHAnsi"/>
                <w:sz w:val="22"/>
                <w:szCs w:val="22"/>
              </w:rPr>
            </w:pPr>
            <w:r w:rsidRPr="00661BCF">
              <w:rPr>
                <w:rFonts w:asciiTheme="minorHAnsi" w:hAnsiTheme="minorHAnsi" w:cstheme="minorHAnsi"/>
                <w:sz w:val="22"/>
                <w:szCs w:val="22"/>
              </w:rPr>
              <w:t>Has finalised data broken down to CCG- and national- level.</w:t>
            </w:r>
          </w:p>
          <w:p w14:paraId="0906357B" w14:textId="3E098360" w:rsidR="00661BCF" w:rsidRPr="00661BCF" w:rsidRDefault="00661BCF" w:rsidP="00661BCF">
            <w:pPr>
              <w:spacing w:before="240"/>
              <w:rPr>
                <w:rFonts w:asciiTheme="minorHAnsi" w:hAnsiTheme="minorHAnsi" w:cstheme="minorHAnsi"/>
                <w:sz w:val="22"/>
                <w:szCs w:val="22"/>
              </w:rPr>
            </w:pPr>
            <w:r w:rsidRPr="00661BCF">
              <w:rPr>
                <w:rFonts w:asciiTheme="minorHAnsi" w:hAnsiTheme="minorHAnsi" w:cstheme="minorHAnsi"/>
                <w:sz w:val="22"/>
                <w:szCs w:val="22"/>
              </w:rPr>
              <w:t>Present upper and lower confidence intervals along with numerator and denominator values used in the calculation of the actual indicator values</w:t>
            </w:r>
          </w:p>
        </w:tc>
      </w:tr>
      <w:tr w:rsidR="00661BCF" w:rsidRPr="00661BCF" w14:paraId="320D76AB" w14:textId="77777777" w:rsidTr="00CE6EED">
        <w:tc>
          <w:tcPr>
            <w:tcW w:w="3114" w:type="dxa"/>
          </w:tcPr>
          <w:p w14:paraId="498E4800" w14:textId="77777777" w:rsidR="00661BCF" w:rsidRPr="00661BCF" w:rsidRDefault="00661BCF" w:rsidP="00661BCF">
            <w:pPr>
              <w:spacing w:before="240"/>
              <w:ind w:left="34"/>
              <w:rPr>
                <w:rFonts w:asciiTheme="minorHAnsi" w:hAnsiTheme="minorHAnsi" w:cstheme="minorHAnsi"/>
                <w:b/>
                <w:sz w:val="22"/>
                <w:szCs w:val="22"/>
              </w:rPr>
            </w:pPr>
            <w:r w:rsidRPr="00661BCF">
              <w:rPr>
                <w:rFonts w:asciiTheme="minorHAnsi" w:hAnsiTheme="minorHAnsi" w:cstheme="minorHAnsi"/>
                <w:b/>
                <w:sz w:val="22"/>
                <w:szCs w:val="22"/>
              </w:rPr>
              <w:t>Contextual information provided alongside indicator</w:t>
            </w:r>
          </w:p>
          <w:p w14:paraId="7053A739" w14:textId="726D0595" w:rsidR="00661BCF" w:rsidRPr="00661BCF" w:rsidRDefault="00661BCF" w:rsidP="00661BCF">
            <w:pPr>
              <w:spacing w:before="240"/>
              <w:ind w:left="34"/>
              <w:rPr>
                <w:rFonts w:asciiTheme="minorHAnsi" w:hAnsiTheme="minorHAnsi" w:cstheme="minorHAnsi"/>
                <w:b/>
                <w:sz w:val="22"/>
                <w:szCs w:val="22"/>
              </w:rPr>
            </w:pPr>
            <w:r w:rsidRPr="00661BCF">
              <w:rPr>
                <w:rFonts w:asciiTheme="minorHAnsi" w:hAnsiTheme="minorHAnsi" w:cstheme="minorHAnsi"/>
                <w:sz w:val="22"/>
                <w:szCs w:val="22"/>
              </w:rPr>
              <w:t>with justification</w:t>
            </w:r>
          </w:p>
        </w:tc>
        <w:tc>
          <w:tcPr>
            <w:tcW w:w="6740" w:type="dxa"/>
          </w:tcPr>
          <w:p w14:paraId="544339CE" w14:textId="77777777" w:rsidR="00661BCF" w:rsidRPr="00661BCF" w:rsidRDefault="00661BCF" w:rsidP="00661BCF">
            <w:pPr>
              <w:spacing w:before="240"/>
              <w:rPr>
                <w:rFonts w:asciiTheme="minorHAnsi" w:hAnsiTheme="minorHAnsi" w:cstheme="minorHAnsi"/>
                <w:sz w:val="22"/>
                <w:szCs w:val="22"/>
              </w:rPr>
            </w:pPr>
          </w:p>
        </w:tc>
      </w:tr>
      <w:tr w:rsidR="00661BCF" w:rsidRPr="00661BCF" w14:paraId="54BB9E72" w14:textId="77777777" w:rsidTr="00CE6EED">
        <w:tc>
          <w:tcPr>
            <w:tcW w:w="3114" w:type="dxa"/>
          </w:tcPr>
          <w:p w14:paraId="78DAE6EF" w14:textId="3CBA4DD6" w:rsidR="00661BCF" w:rsidRPr="00661BCF" w:rsidRDefault="00661BCF" w:rsidP="00661BCF">
            <w:pPr>
              <w:spacing w:before="240"/>
              <w:ind w:left="34"/>
              <w:rPr>
                <w:rFonts w:asciiTheme="minorHAnsi" w:hAnsiTheme="minorHAnsi" w:cstheme="minorHAnsi"/>
                <w:b/>
                <w:sz w:val="22"/>
                <w:szCs w:val="22"/>
              </w:rPr>
            </w:pPr>
            <w:r w:rsidRPr="00661BCF">
              <w:rPr>
                <w:rFonts w:asciiTheme="minorHAnsi" w:hAnsiTheme="minorHAnsi" w:cstheme="minorHAnsi"/>
                <w:b/>
                <w:sz w:val="22"/>
                <w:szCs w:val="22"/>
              </w:rPr>
              <w:t>Calculation and data source of contextual information</w:t>
            </w:r>
          </w:p>
        </w:tc>
        <w:tc>
          <w:tcPr>
            <w:tcW w:w="6740" w:type="dxa"/>
          </w:tcPr>
          <w:p w14:paraId="00DA60AE" w14:textId="77777777" w:rsidR="00661BCF" w:rsidRPr="00661BCF" w:rsidRDefault="00661BCF" w:rsidP="00661BCF">
            <w:pPr>
              <w:spacing w:before="240"/>
              <w:rPr>
                <w:rFonts w:asciiTheme="minorHAnsi" w:hAnsiTheme="minorHAnsi" w:cstheme="minorHAnsi"/>
                <w:sz w:val="22"/>
                <w:szCs w:val="22"/>
              </w:rPr>
            </w:pPr>
          </w:p>
        </w:tc>
      </w:tr>
      <w:tr w:rsidR="00661BCF" w:rsidRPr="00661BCF" w14:paraId="563B75E6" w14:textId="77777777" w:rsidTr="00CE6EED">
        <w:tc>
          <w:tcPr>
            <w:tcW w:w="3114" w:type="dxa"/>
          </w:tcPr>
          <w:p w14:paraId="4226D8FD" w14:textId="77777777" w:rsidR="00661BCF" w:rsidRPr="00661BCF" w:rsidRDefault="00661BCF" w:rsidP="00661BCF">
            <w:pPr>
              <w:spacing w:before="240"/>
              <w:ind w:left="34"/>
              <w:rPr>
                <w:rFonts w:asciiTheme="minorHAnsi" w:hAnsiTheme="minorHAnsi" w:cstheme="minorHAnsi"/>
                <w:b/>
                <w:sz w:val="22"/>
                <w:szCs w:val="22"/>
              </w:rPr>
            </w:pPr>
            <w:r w:rsidRPr="00661BCF">
              <w:rPr>
                <w:rFonts w:asciiTheme="minorHAnsi" w:hAnsiTheme="minorHAnsi" w:cstheme="minorHAnsi"/>
                <w:b/>
                <w:sz w:val="22"/>
                <w:szCs w:val="22"/>
              </w:rPr>
              <w:t>Use of bandings, benchmarks or targets</w:t>
            </w:r>
          </w:p>
          <w:p w14:paraId="0A90F312" w14:textId="675F32FB" w:rsidR="00661BCF" w:rsidRPr="00661BCF" w:rsidRDefault="00661BCF" w:rsidP="00661BCF">
            <w:pPr>
              <w:spacing w:before="240"/>
              <w:ind w:left="34"/>
              <w:rPr>
                <w:rFonts w:asciiTheme="minorHAnsi" w:hAnsiTheme="minorHAnsi" w:cstheme="minorHAnsi"/>
                <w:b/>
                <w:sz w:val="22"/>
                <w:szCs w:val="22"/>
              </w:rPr>
            </w:pPr>
            <w:r w:rsidRPr="00661BCF">
              <w:rPr>
                <w:rFonts w:asciiTheme="minorHAnsi" w:hAnsiTheme="minorHAnsi" w:cstheme="minorHAnsi"/>
                <w:sz w:val="22"/>
                <w:szCs w:val="22"/>
              </w:rPr>
              <w:t>with justification</w:t>
            </w:r>
          </w:p>
        </w:tc>
        <w:tc>
          <w:tcPr>
            <w:tcW w:w="6740" w:type="dxa"/>
          </w:tcPr>
          <w:p w14:paraId="75C9B541" w14:textId="77777777" w:rsidR="00661BCF" w:rsidRPr="00661BCF" w:rsidRDefault="00661BCF" w:rsidP="00661BCF">
            <w:pPr>
              <w:spacing w:before="240"/>
              <w:rPr>
                <w:rFonts w:asciiTheme="minorHAnsi" w:hAnsiTheme="minorHAnsi" w:cstheme="minorHAnsi"/>
                <w:sz w:val="22"/>
                <w:szCs w:val="22"/>
              </w:rPr>
            </w:pPr>
          </w:p>
        </w:tc>
      </w:tr>
      <w:tr w:rsidR="00661BCF" w:rsidRPr="00661BCF" w14:paraId="462AB1DA" w14:textId="77777777" w:rsidTr="00CE6EED">
        <w:tc>
          <w:tcPr>
            <w:tcW w:w="3114" w:type="dxa"/>
          </w:tcPr>
          <w:p w14:paraId="6EF5CBAA" w14:textId="77777777" w:rsidR="00661BCF" w:rsidRPr="00661BCF" w:rsidRDefault="00661BCF" w:rsidP="00661BCF">
            <w:pPr>
              <w:spacing w:before="240"/>
              <w:ind w:left="34"/>
              <w:rPr>
                <w:rFonts w:asciiTheme="minorHAnsi" w:hAnsiTheme="minorHAnsi" w:cstheme="minorHAnsi"/>
                <w:b/>
                <w:sz w:val="22"/>
                <w:szCs w:val="22"/>
              </w:rPr>
            </w:pPr>
            <w:r w:rsidRPr="00661BCF">
              <w:rPr>
                <w:rFonts w:asciiTheme="minorHAnsi" w:hAnsiTheme="minorHAnsi" w:cstheme="minorHAnsi"/>
                <w:b/>
                <w:sz w:val="22"/>
                <w:szCs w:val="22"/>
              </w:rPr>
              <w:lastRenderedPageBreak/>
              <w:t>Banding, benchmark or target methodology</w:t>
            </w:r>
          </w:p>
          <w:p w14:paraId="7F16BE9F" w14:textId="66931FEF" w:rsidR="00661BCF" w:rsidRPr="00661BCF" w:rsidRDefault="00661BCF" w:rsidP="00661BCF">
            <w:pPr>
              <w:spacing w:before="240"/>
              <w:ind w:left="34"/>
              <w:rPr>
                <w:rFonts w:asciiTheme="minorHAnsi" w:hAnsiTheme="minorHAnsi" w:cstheme="minorHAnsi"/>
                <w:b/>
                <w:sz w:val="22"/>
                <w:szCs w:val="22"/>
              </w:rPr>
            </w:pPr>
            <w:r w:rsidRPr="00661BCF">
              <w:rPr>
                <w:rFonts w:asciiTheme="minorHAnsi" w:hAnsiTheme="minorHAnsi" w:cstheme="minorHAnsi"/>
                <w:sz w:val="22"/>
                <w:szCs w:val="22"/>
              </w:rPr>
              <w:t>if appropriate</w:t>
            </w:r>
          </w:p>
        </w:tc>
        <w:tc>
          <w:tcPr>
            <w:tcW w:w="6740" w:type="dxa"/>
          </w:tcPr>
          <w:p w14:paraId="269BE847" w14:textId="77777777" w:rsidR="00661BCF" w:rsidRPr="00661BCF" w:rsidRDefault="00661BCF" w:rsidP="00661BCF">
            <w:pPr>
              <w:spacing w:before="240"/>
              <w:rPr>
                <w:rFonts w:asciiTheme="minorHAnsi" w:hAnsiTheme="minorHAnsi" w:cstheme="minorHAnsi"/>
                <w:sz w:val="22"/>
                <w:szCs w:val="22"/>
              </w:rPr>
            </w:pPr>
          </w:p>
        </w:tc>
      </w:tr>
      <w:tr w:rsidR="00661BCF" w:rsidRPr="00661BCF" w14:paraId="48F8DEE6" w14:textId="77777777" w:rsidTr="00CE6EED">
        <w:tc>
          <w:tcPr>
            <w:tcW w:w="3114" w:type="dxa"/>
          </w:tcPr>
          <w:p w14:paraId="68638D39" w14:textId="3BA3E176" w:rsidR="00661BCF" w:rsidRPr="00661BCF" w:rsidRDefault="00661BCF" w:rsidP="00661BCF">
            <w:pPr>
              <w:spacing w:before="240"/>
              <w:ind w:left="34"/>
              <w:rPr>
                <w:rFonts w:asciiTheme="minorHAnsi" w:hAnsiTheme="minorHAnsi" w:cstheme="minorHAnsi"/>
                <w:b/>
                <w:sz w:val="22"/>
                <w:szCs w:val="22"/>
              </w:rPr>
            </w:pPr>
            <w:r w:rsidRPr="00661BCF">
              <w:rPr>
                <w:rFonts w:asciiTheme="minorHAnsi" w:hAnsiTheme="minorHAnsi" w:cstheme="minorHAnsi"/>
                <w:b/>
                <w:sz w:val="22"/>
                <w:szCs w:val="22"/>
              </w:rPr>
              <w:t>Interpretation guidelines</w:t>
            </w:r>
          </w:p>
        </w:tc>
        <w:tc>
          <w:tcPr>
            <w:tcW w:w="6740" w:type="dxa"/>
          </w:tcPr>
          <w:p w14:paraId="4E2DAAA8" w14:textId="190D3C1E" w:rsidR="00661BCF" w:rsidRPr="00661BCF" w:rsidRDefault="00661BCF" w:rsidP="00661BCF">
            <w:pPr>
              <w:spacing w:before="240"/>
              <w:rPr>
                <w:rFonts w:asciiTheme="minorHAnsi" w:hAnsiTheme="minorHAnsi" w:cstheme="minorHAnsi"/>
                <w:sz w:val="22"/>
                <w:szCs w:val="22"/>
              </w:rPr>
            </w:pPr>
            <w:r w:rsidRPr="00661BCF">
              <w:rPr>
                <w:rFonts w:asciiTheme="minorHAnsi" w:hAnsiTheme="minorHAnsi" w:cstheme="minorHAnsi"/>
                <w:sz w:val="22"/>
                <w:szCs w:val="22"/>
              </w:rPr>
              <w:t>This indicator requires careful interpretation and should not be viewed in isolation, but instead be considered alongside information from other indicators and alternative sources such as patient feedback, staff surveys and similar material. When evaluated together, these will help to provide a holistic view of CCG outcomes and provide a more complete overview of the impact of the CCGs’ processes on outcomes.</w:t>
            </w:r>
          </w:p>
        </w:tc>
      </w:tr>
      <w:tr w:rsidR="00661BCF" w:rsidRPr="00661BCF" w14:paraId="70BAF59E" w14:textId="77777777" w:rsidTr="00CE6EED">
        <w:tc>
          <w:tcPr>
            <w:tcW w:w="3114" w:type="dxa"/>
          </w:tcPr>
          <w:p w14:paraId="7BEBE62E" w14:textId="4F6DB305" w:rsidR="00661BCF" w:rsidRPr="00661BCF" w:rsidRDefault="00661BCF" w:rsidP="00661BCF">
            <w:pPr>
              <w:spacing w:before="240"/>
              <w:ind w:left="34"/>
              <w:rPr>
                <w:rFonts w:asciiTheme="minorHAnsi" w:hAnsiTheme="minorHAnsi" w:cstheme="minorHAnsi"/>
                <w:b/>
                <w:sz w:val="22"/>
                <w:szCs w:val="22"/>
              </w:rPr>
            </w:pPr>
            <w:r w:rsidRPr="00661BCF">
              <w:rPr>
                <w:rFonts w:asciiTheme="minorHAnsi" w:hAnsiTheme="minorHAnsi" w:cstheme="minorHAnsi"/>
                <w:b/>
                <w:sz w:val="22"/>
                <w:szCs w:val="22"/>
              </w:rPr>
              <w:t>Limitations and potential bias</w:t>
            </w:r>
          </w:p>
        </w:tc>
        <w:tc>
          <w:tcPr>
            <w:tcW w:w="6740" w:type="dxa"/>
          </w:tcPr>
          <w:p w14:paraId="3E79B423" w14:textId="77777777" w:rsidR="00661BCF" w:rsidRPr="00661BCF" w:rsidRDefault="00661BCF" w:rsidP="00661BCF">
            <w:pPr>
              <w:spacing w:before="240"/>
              <w:rPr>
                <w:rFonts w:asciiTheme="minorHAnsi" w:hAnsiTheme="minorHAnsi" w:cstheme="minorHAnsi"/>
                <w:sz w:val="22"/>
                <w:szCs w:val="22"/>
              </w:rPr>
            </w:pPr>
          </w:p>
          <w:p w14:paraId="5E007D14" w14:textId="77777777" w:rsidR="00661BCF" w:rsidRPr="00661BCF" w:rsidRDefault="00661BCF" w:rsidP="00661BCF">
            <w:pPr>
              <w:pStyle w:val="ListParagraph"/>
              <w:numPr>
                <w:ilvl w:val="0"/>
                <w:numId w:val="8"/>
              </w:numPr>
              <w:spacing w:before="240"/>
              <w:rPr>
                <w:rFonts w:asciiTheme="minorHAnsi" w:hAnsiTheme="minorHAnsi" w:cstheme="minorHAnsi"/>
                <w:sz w:val="22"/>
                <w:szCs w:val="22"/>
              </w:rPr>
            </w:pPr>
            <w:r w:rsidRPr="00661BCF">
              <w:rPr>
                <w:rFonts w:asciiTheme="minorHAnsi" w:hAnsiTheme="minorHAnsi" w:cstheme="minorHAnsi"/>
                <w:sz w:val="22"/>
                <w:szCs w:val="22"/>
              </w:rPr>
              <w:t>This indicator requires careful interpretation and should not be used in isolation. It should be taken in conjunction with other indicators and information from other sources that together form a holistic view of CCG outcomes and a fuller overview of how CCG processes are impacting on outcomes.</w:t>
            </w:r>
          </w:p>
          <w:p w14:paraId="53CB445A" w14:textId="77777777" w:rsidR="00661BCF" w:rsidRPr="00661BCF" w:rsidRDefault="00661BCF" w:rsidP="00661BCF">
            <w:pPr>
              <w:pStyle w:val="ListParagraph"/>
              <w:numPr>
                <w:ilvl w:val="0"/>
                <w:numId w:val="8"/>
              </w:numPr>
              <w:spacing w:before="240"/>
              <w:rPr>
                <w:rFonts w:asciiTheme="minorHAnsi" w:hAnsiTheme="minorHAnsi" w:cstheme="minorHAnsi"/>
                <w:sz w:val="22"/>
                <w:szCs w:val="22"/>
              </w:rPr>
            </w:pPr>
            <w:r w:rsidRPr="00661BCF">
              <w:rPr>
                <w:rFonts w:asciiTheme="minorHAnsi" w:hAnsiTheme="minorHAnsi" w:cstheme="minorHAnsi"/>
                <w:sz w:val="22"/>
                <w:szCs w:val="22"/>
              </w:rPr>
              <w:t>Standardisation is by age and sex and does not encompass any other factors that could potentially influence the rate.</w:t>
            </w:r>
          </w:p>
          <w:p w14:paraId="380A139A" w14:textId="77777777" w:rsidR="00661BCF" w:rsidRPr="00661BCF" w:rsidRDefault="00661BCF" w:rsidP="00661BCF">
            <w:pPr>
              <w:pStyle w:val="ListParagraph"/>
              <w:numPr>
                <w:ilvl w:val="0"/>
                <w:numId w:val="8"/>
              </w:numPr>
              <w:spacing w:before="240"/>
              <w:rPr>
                <w:rFonts w:asciiTheme="minorHAnsi" w:hAnsiTheme="minorHAnsi" w:cstheme="minorHAnsi"/>
                <w:sz w:val="22"/>
                <w:szCs w:val="22"/>
              </w:rPr>
            </w:pPr>
            <w:r w:rsidRPr="00661BCF">
              <w:rPr>
                <w:rFonts w:asciiTheme="minorHAnsi" w:hAnsiTheme="minorHAnsi" w:cstheme="minorHAnsi"/>
                <w:sz w:val="22"/>
                <w:szCs w:val="22"/>
              </w:rPr>
              <w:t xml:space="preserve">Differences in </w:t>
            </w:r>
            <w:proofErr w:type="spellStart"/>
            <w:r w:rsidRPr="00661BCF">
              <w:rPr>
                <w:rFonts w:asciiTheme="minorHAnsi" w:hAnsiTheme="minorHAnsi" w:cstheme="minorHAnsi"/>
                <w:sz w:val="22"/>
                <w:szCs w:val="22"/>
              </w:rPr>
              <w:t>casemix</w:t>
            </w:r>
            <w:proofErr w:type="spellEnd"/>
            <w:r w:rsidRPr="00661BCF">
              <w:rPr>
                <w:rFonts w:asciiTheme="minorHAnsi" w:hAnsiTheme="minorHAnsi" w:cstheme="minorHAnsi"/>
                <w:sz w:val="22"/>
                <w:szCs w:val="22"/>
              </w:rPr>
              <w:t xml:space="preserve"> (beyond that accounted for by standardisation), comorbidities and other potential risk factors also contribute to the variation.</w:t>
            </w:r>
          </w:p>
          <w:p w14:paraId="759ECBCA" w14:textId="77777777" w:rsidR="00661BCF" w:rsidRPr="00661BCF" w:rsidRDefault="00661BCF" w:rsidP="00661BCF">
            <w:pPr>
              <w:pStyle w:val="ListParagraph"/>
              <w:numPr>
                <w:ilvl w:val="0"/>
                <w:numId w:val="8"/>
              </w:numPr>
              <w:spacing w:before="240"/>
              <w:rPr>
                <w:rFonts w:asciiTheme="minorHAnsi" w:hAnsiTheme="minorHAnsi" w:cstheme="minorHAnsi"/>
                <w:sz w:val="22"/>
                <w:szCs w:val="22"/>
              </w:rPr>
            </w:pPr>
            <w:r w:rsidRPr="00661BCF">
              <w:rPr>
                <w:rFonts w:asciiTheme="minorHAnsi" w:hAnsiTheme="minorHAnsi" w:cstheme="minorHAnsi"/>
                <w:sz w:val="22"/>
                <w:szCs w:val="22"/>
              </w:rPr>
              <w:t xml:space="preserve">There may be variation in the prevalence of </w:t>
            </w:r>
            <w:proofErr w:type="gramStart"/>
            <w:r w:rsidRPr="00661BCF">
              <w:rPr>
                <w:rFonts w:asciiTheme="minorHAnsi" w:hAnsiTheme="minorHAnsi" w:cstheme="minorHAnsi"/>
                <w:sz w:val="22"/>
                <w:szCs w:val="22"/>
              </w:rPr>
              <w:t>particular conditions</w:t>
            </w:r>
            <w:proofErr w:type="gramEnd"/>
            <w:r w:rsidRPr="00661BCF">
              <w:rPr>
                <w:rFonts w:asciiTheme="minorHAnsi" w:hAnsiTheme="minorHAnsi" w:cstheme="minorHAnsi"/>
                <w:sz w:val="22"/>
                <w:szCs w:val="22"/>
              </w:rPr>
              <w:t xml:space="preserve"> due to differing levels of deprivation, for other geo-demographic reasons or between patients of different ethnic heritages.</w:t>
            </w:r>
          </w:p>
          <w:p w14:paraId="67FD0435" w14:textId="77777777" w:rsidR="00661BCF" w:rsidRPr="00661BCF" w:rsidRDefault="00661BCF" w:rsidP="00661BCF">
            <w:pPr>
              <w:pStyle w:val="ListParagraph"/>
              <w:numPr>
                <w:ilvl w:val="0"/>
                <w:numId w:val="8"/>
              </w:numPr>
              <w:spacing w:before="240"/>
              <w:rPr>
                <w:rFonts w:asciiTheme="minorHAnsi" w:hAnsiTheme="minorHAnsi" w:cstheme="minorHAnsi"/>
                <w:sz w:val="22"/>
                <w:szCs w:val="22"/>
              </w:rPr>
            </w:pPr>
            <w:r w:rsidRPr="00661BCF">
              <w:rPr>
                <w:rFonts w:asciiTheme="minorHAnsi" w:hAnsiTheme="minorHAnsi" w:cstheme="minorHAnsi"/>
                <w:sz w:val="22"/>
                <w:szCs w:val="22"/>
              </w:rPr>
              <w:t xml:space="preserve">A number of factors outside the control of healthcare providers, such as the socio-economic mix of local populations, may determine whether a patient is admitted; </w:t>
            </w:r>
            <w:proofErr w:type="gramStart"/>
            <w:r w:rsidRPr="00661BCF">
              <w:rPr>
                <w:rFonts w:asciiTheme="minorHAnsi" w:hAnsiTheme="minorHAnsi" w:cstheme="minorHAnsi"/>
                <w:sz w:val="22"/>
                <w:szCs w:val="22"/>
              </w:rPr>
              <w:t>thus</w:t>
            </w:r>
            <w:proofErr w:type="gramEnd"/>
            <w:r w:rsidRPr="00661BCF">
              <w:rPr>
                <w:rFonts w:asciiTheme="minorHAnsi" w:hAnsiTheme="minorHAnsi" w:cstheme="minorHAnsi"/>
                <w:sz w:val="22"/>
                <w:szCs w:val="22"/>
              </w:rPr>
              <w:t xml:space="preserve"> this could influence rates.</w:t>
            </w:r>
          </w:p>
          <w:p w14:paraId="709760F5" w14:textId="77777777" w:rsidR="00661BCF" w:rsidRPr="00661BCF" w:rsidRDefault="00661BCF" w:rsidP="00661BCF">
            <w:pPr>
              <w:pStyle w:val="ListParagraph"/>
              <w:numPr>
                <w:ilvl w:val="0"/>
                <w:numId w:val="8"/>
              </w:numPr>
              <w:spacing w:before="240"/>
              <w:rPr>
                <w:rFonts w:asciiTheme="minorHAnsi" w:hAnsiTheme="minorHAnsi" w:cstheme="minorHAnsi"/>
                <w:sz w:val="22"/>
                <w:szCs w:val="22"/>
              </w:rPr>
            </w:pPr>
            <w:r w:rsidRPr="00661BCF">
              <w:rPr>
                <w:rFonts w:asciiTheme="minorHAnsi" w:hAnsiTheme="minorHAnsi" w:cstheme="minorHAnsi"/>
                <w:sz w:val="22"/>
                <w:szCs w:val="22"/>
              </w:rPr>
              <w:t xml:space="preserve">The patterns of providing care may vary between organisations in terms </w:t>
            </w:r>
            <w:proofErr w:type="gramStart"/>
            <w:r w:rsidRPr="00661BCF">
              <w:rPr>
                <w:rFonts w:asciiTheme="minorHAnsi" w:hAnsiTheme="minorHAnsi" w:cstheme="minorHAnsi"/>
                <w:sz w:val="22"/>
                <w:szCs w:val="22"/>
              </w:rPr>
              <w:t>of:</w:t>
            </w:r>
            <w:proofErr w:type="gramEnd"/>
            <w:r w:rsidRPr="00661BCF">
              <w:rPr>
                <w:rFonts w:asciiTheme="minorHAnsi" w:hAnsiTheme="minorHAnsi" w:cstheme="minorHAnsi"/>
                <w:sz w:val="22"/>
                <w:szCs w:val="22"/>
              </w:rPr>
              <w:t xml:space="preserve"> extent of treatment in primary care settings; referral policies and practices; hospital outpatient facilities/walk-in clinics; and hospital inpatient admission policies and practices.</w:t>
            </w:r>
          </w:p>
          <w:p w14:paraId="7A6F92EF" w14:textId="77777777" w:rsidR="00661BCF" w:rsidRPr="00661BCF" w:rsidRDefault="00661BCF" w:rsidP="00661BCF">
            <w:pPr>
              <w:pStyle w:val="ListParagraph"/>
              <w:numPr>
                <w:ilvl w:val="0"/>
                <w:numId w:val="8"/>
              </w:numPr>
              <w:spacing w:before="240"/>
              <w:rPr>
                <w:rFonts w:asciiTheme="minorHAnsi" w:hAnsiTheme="minorHAnsi" w:cstheme="minorHAnsi"/>
                <w:sz w:val="22"/>
                <w:szCs w:val="22"/>
              </w:rPr>
            </w:pPr>
            <w:r w:rsidRPr="00661BCF">
              <w:rPr>
                <w:rFonts w:asciiTheme="minorHAnsi" w:hAnsiTheme="minorHAnsi" w:cstheme="minorHAnsi"/>
                <w:sz w:val="22"/>
                <w:szCs w:val="22"/>
              </w:rPr>
              <w:t>There may be local variation in data quality, particularly in terms of diagnostic and procedure coding.</w:t>
            </w:r>
          </w:p>
          <w:p w14:paraId="23EA5B3D" w14:textId="2564C573" w:rsidR="00661BCF" w:rsidRPr="00661BCF" w:rsidRDefault="00661BCF" w:rsidP="00661BCF">
            <w:pPr>
              <w:spacing w:before="240"/>
              <w:rPr>
                <w:rFonts w:asciiTheme="minorHAnsi" w:hAnsiTheme="minorHAnsi" w:cstheme="minorHAnsi"/>
                <w:sz w:val="22"/>
                <w:szCs w:val="22"/>
              </w:rPr>
            </w:pPr>
            <w:r w:rsidRPr="00661BCF">
              <w:rPr>
                <w:rFonts w:asciiTheme="minorHAnsi" w:hAnsiTheme="minorHAnsi" w:cstheme="minorHAnsi"/>
                <w:sz w:val="22"/>
                <w:szCs w:val="22"/>
              </w:rPr>
              <w:t>Some factors causing or exacerbating relevant conditions are outside the control and influence of the NHS and CCGs. These can vary by region, and may include environmental factors such as air quality, occupational hazards and deprivation.</w:t>
            </w:r>
          </w:p>
        </w:tc>
      </w:tr>
      <w:tr w:rsidR="00661BCF" w:rsidRPr="00661BCF" w14:paraId="45EB70CD" w14:textId="77777777" w:rsidTr="00CE6EED">
        <w:tc>
          <w:tcPr>
            <w:tcW w:w="3114" w:type="dxa"/>
          </w:tcPr>
          <w:p w14:paraId="6F742A3A" w14:textId="74533259" w:rsidR="00661BCF" w:rsidRPr="00661BCF" w:rsidRDefault="00661BCF" w:rsidP="00661BCF">
            <w:pPr>
              <w:spacing w:before="240"/>
              <w:ind w:left="34"/>
              <w:rPr>
                <w:rFonts w:asciiTheme="minorHAnsi" w:hAnsiTheme="minorHAnsi" w:cstheme="minorHAnsi"/>
                <w:b/>
                <w:sz w:val="22"/>
                <w:szCs w:val="22"/>
              </w:rPr>
            </w:pPr>
            <w:r w:rsidRPr="00661BCF">
              <w:rPr>
                <w:rFonts w:asciiTheme="minorHAnsi" w:hAnsiTheme="minorHAnsi" w:cstheme="minorHAnsi"/>
                <w:b/>
                <w:sz w:val="22"/>
                <w:szCs w:val="22"/>
              </w:rPr>
              <w:lastRenderedPageBreak/>
              <w:t>Improvement actions</w:t>
            </w:r>
          </w:p>
        </w:tc>
        <w:tc>
          <w:tcPr>
            <w:tcW w:w="6740" w:type="dxa"/>
          </w:tcPr>
          <w:p w14:paraId="5684F658" w14:textId="36BF8448" w:rsidR="00661BCF" w:rsidRPr="00661BCF" w:rsidRDefault="00661BCF" w:rsidP="00661BCF">
            <w:pPr>
              <w:spacing w:before="240"/>
              <w:rPr>
                <w:rFonts w:asciiTheme="minorHAnsi" w:hAnsiTheme="minorHAnsi" w:cstheme="minorHAnsi"/>
                <w:sz w:val="22"/>
                <w:szCs w:val="22"/>
              </w:rPr>
            </w:pPr>
            <w:r w:rsidRPr="00661BCF">
              <w:rPr>
                <w:rFonts w:asciiTheme="minorHAnsi" w:hAnsiTheme="minorHAnsi" w:cstheme="minorHAnsi"/>
                <w:sz w:val="22"/>
                <w:szCs w:val="22"/>
              </w:rPr>
              <w:t>It is expected that CCGs will use this to identify how improvements in care and the desired reduction of emergency hip fracture admissions will be delivered.</w:t>
            </w:r>
          </w:p>
        </w:tc>
      </w:tr>
      <w:tr w:rsidR="00661BCF" w:rsidRPr="00661BCF" w14:paraId="7FC278AD" w14:textId="77777777" w:rsidTr="00CE6EED">
        <w:tc>
          <w:tcPr>
            <w:tcW w:w="3114" w:type="dxa"/>
          </w:tcPr>
          <w:p w14:paraId="746EDA4D" w14:textId="629C6FFE" w:rsidR="00661BCF" w:rsidRPr="00661BCF" w:rsidRDefault="00661BCF" w:rsidP="00661BCF">
            <w:pPr>
              <w:spacing w:before="240"/>
              <w:ind w:left="34"/>
              <w:rPr>
                <w:rFonts w:asciiTheme="minorHAnsi" w:hAnsiTheme="minorHAnsi" w:cstheme="minorHAnsi"/>
                <w:b/>
                <w:sz w:val="22"/>
                <w:szCs w:val="22"/>
              </w:rPr>
            </w:pPr>
            <w:r w:rsidRPr="00661BCF">
              <w:rPr>
                <w:rFonts w:asciiTheme="minorHAnsi" w:hAnsiTheme="minorHAnsi" w:cstheme="minorHAnsi"/>
                <w:b/>
                <w:sz w:val="22"/>
                <w:szCs w:val="22"/>
              </w:rPr>
              <w:t>Evidence of variability</w:t>
            </w:r>
          </w:p>
        </w:tc>
        <w:tc>
          <w:tcPr>
            <w:tcW w:w="6740" w:type="dxa"/>
          </w:tcPr>
          <w:p w14:paraId="5BB9BE32" w14:textId="77777777" w:rsidR="00661BCF" w:rsidRPr="00661BCF" w:rsidRDefault="00661BCF" w:rsidP="00661BCF">
            <w:pPr>
              <w:spacing w:before="240"/>
              <w:rPr>
                <w:rFonts w:asciiTheme="minorHAnsi" w:hAnsiTheme="minorHAnsi" w:cstheme="minorHAnsi"/>
                <w:sz w:val="22"/>
                <w:szCs w:val="22"/>
              </w:rPr>
            </w:pPr>
          </w:p>
        </w:tc>
      </w:tr>
      <w:tr w:rsidR="00661BCF" w:rsidRPr="00661BCF" w14:paraId="2F6F4613" w14:textId="77777777" w:rsidTr="00CE6EED">
        <w:tc>
          <w:tcPr>
            <w:tcW w:w="3114" w:type="dxa"/>
          </w:tcPr>
          <w:p w14:paraId="6BFD30EC" w14:textId="72D64A38" w:rsidR="00661BCF" w:rsidRPr="00661BCF" w:rsidRDefault="00661BCF" w:rsidP="00661BCF">
            <w:pPr>
              <w:spacing w:before="240"/>
              <w:ind w:left="34"/>
              <w:rPr>
                <w:rFonts w:asciiTheme="minorHAnsi" w:hAnsiTheme="minorHAnsi" w:cstheme="minorHAnsi"/>
                <w:b/>
                <w:sz w:val="22"/>
                <w:szCs w:val="22"/>
              </w:rPr>
            </w:pPr>
            <w:r w:rsidRPr="00661BCF">
              <w:rPr>
                <w:rFonts w:asciiTheme="minorHAnsi" w:hAnsiTheme="minorHAnsi" w:cstheme="minorHAnsi"/>
                <w:b/>
                <w:sz w:val="22"/>
                <w:szCs w:val="22"/>
              </w:rPr>
              <w:t>Similar existing indicators</w:t>
            </w:r>
          </w:p>
        </w:tc>
        <w:tc>
          <w:tcPr>
            <w:tcW w:w="6740" w:type="dxa"/>
          </w:tcPr>
          <w:p w14:paraId="21EA2D86" w14:textId="77777777" w:rsidR="00661BCF" w:rsidRPr="00661BCF" w:rsidRDefault="00661BCF" w:rsidP="00661BCF">
            <w:pPr>
              <w:spacing w:before="240"/>
              <w:rPr>
                <w:rFonts w:asciiTheme="minorHAnsi" w:hAnsiTheme="minorHAnsi" w:cstheme="minorHAnsi"/>
                <w:sz w:val="22"/>
                <w:szCs w:val="22"/>
              </w:rPr>
            </w:pPr>
            <w:r w:rsidRPr="00661BCF">
              <w:rPr>
                <w:rFonts w:asciiTheme="minorHAnsi" w:hAnsiTheme="minorHAnsi" w:cstheme="minorHAnsi"/>
                <w:sz w:val="22"/>
                <w:szCs w:val="22"/>
              </w:rPr>
              <w:t>The Public Health Outcomes Framework (PHOF) indicator 4.14, Emergency admissions for fractured neck of femur in those aged 65 years and over, is published at National, Regional, County and Unitary Authority level.</w:t>
            </w:r>
            <w:r w:rsidRPr="00661BCF">
              <w:rPr>
                <w:rFonts w:asciiTheme="minorHAnsi" w:hAnsiTheme="minorHAnsi" w:cstheme="minorHAnsi"/>
              </w:rPr>
              <w:t xml:space="preserve"> </w:t>
            </w:r>
            <w:r w:rsidRPr="00661BCF">
              <w:rPr>
                <w:rFonts w:asciiTheme="minorHAnsi" w:hAnsiTheme="minorHAnsi" w:cstheme="minorHAnsi"/>
                <w:sz w:val="22"/>
                <w:szCs w:val="22"/>
              </w:rPr>
              <w:t xml:space="preserve">Further information can be found at: </w:t>
            </w:r>
            <w:hyperlink r:id="rId15" w:history="1">
              <w:r w:rsidRPr="00661BCF">
                <w:rPr>
                  <w:rStyle w:val="Hyperlink"/>
                  <w:rFonts w:cstheme="minorHAnsi"/>
                  <w:color w:val="auto"/>
                  <w:sz w:val="22"/>
                  <w:szCs w:val="22"/>
                </w:rPr>
                <w:t>http://www.phoutcomes.info/</w:t>
              </w:r>
            </w:hyperlink>
            <w:r w:rsidRPr="00661BCF">
              <w:rPr>
                <w:rFonts w:asciiTheme="minorHAnsi" w:hAnsiTheme="minorHAnsi" w:cstheme="minorHAnsi"/>
                <w:sz w:val="22"/>
                <w:szCs w:val="22"/>
              </w:rPr>
              <w:t>. PHOF 4.14 differs to hip fracture indicators in the CCG OIS in terms of the level it is produced at and the age range included. The CCG OIS indicators include those aged 60 years and over, aligning to the BPT for hip fracture care and the NHFD, whereas the 60-64 years age group would not be considered older people by any of the standard measures used in public health.</w:t>
            </w:r>
          </w:p>
          <w:p w14:paraId="6B4ACB89" w14:textId="2FE125CD" w:rsidR="00661BCF" w:rsidRPr="00661BCF" w:rsidRDefault="00661BCF" w:rsidP="00661BCF">
            <w:pPr>
              <w:spacing w:before="240"/>
              <w:rPr>
                <w:rFonts w:asciiTheme="minorHAnsi" w:hAnsiTheme="minorHAnsi" w:cstheme="minorHAnsi"/>
                <w:sz w:val="22"/>
                <w:szCs w:val="22"/>
              </w:rPr>
            </w:pPr>
            <w:proofErr w:type="gramStart"/>
            <w:r w:rsidRPr="00661BCF">
              <w:rPr>
                <w:rFonts w:asciiTheme="minorHAnsi" w:hAnsiTheme="minorHAnsi" w:cstheme="minorHAnsi"/>
                <w:sz w:val="22"/>
                <w:szCs w:val="22"/>
              </w:rPr>
              <w:t>A number of</w:t>
            </w:r>
            <w:proofErr w:type="gramEnd"/>
            <w:r w:rsidRPr="00661BCF">
              <w:rPr>
                <w:rFonts w:asciiTheme="minorHAnsi" w:hAnsiTheme="minorHAnsi" w:cstheme="minorHAnsi"/>
                <w:sz w:val="22"/>
                <w:szCs w:val="22"/>
              </w:rPr>
              <w:t xml:space="preserve"> indicators relating to hip fracture are published at provider level in the NHFD annual report. The reports can be found at: </w:t>
            </w:r>
            <w:hyperlink r:id="rId16" w:history="1">
              <w:r w:rsidRPr="00661BCF">
                <w:rPr>
                  <w:rStyle w:val="Hyperlink"/>
                  <w:rFonts w:cstheme="minorHAnsi"/>
                  <w:color w:val="auto"/>
                  <w:sz w:val="22"/>
                  <w:szCs w:val="22"/>
                </w:rPr>
                <w:t>http://www.nhfd.co.uk/</w:t>
              </w:r>
            </w:hyperlink>
            <w:r w:rsidRPr="00661BCF">
              <w:rPr>
                <w:rFonts w:asciiTheme="minorHAnsi" w:hAnsiTheme="minorHAnsi" w:cstheme="minorHAnsi"/>
                <w:sz w:val="22"/>
                <w:szCs w:val="22"/>
              </w:rPr>
              <w:t>.</w:t>
            </w:r>
          </w:p>
        </w:tc>
      </w:tr>
      <w:tr w:rsidR="00661BCF" w:rsidRPr="00661BCF" w14:paraId="2D5BA521" w14:textId="77777777" w:rsidTr="00CE6EED">
        <w:tc>
          <w:tcPr>
            <w:tcW w:w="3114" w:type="dxa"/>
          </w:tcPr>
          <w:p w14:paraId="27ED8E08" w14:textId="2FDA9EEF" w:rsidR="00661BCF" w:rsidRPr="00661BCF" w:rsidRDefault="00661BCF" w:rsidP="00661BCF">
            <w:pPr>
              <w:spacing w:before="240"/>
              <w:ind w:left="34"/>
              <w:rPr>
                <w:rFonts w:asciiTheme="minorHAnsi" w:hAnsiTheme="minorHAnsi" w:cstheme="minorHAnsi"/>
                <w:b/>
                <w:sz w:val="22"/>
                <w:szCs w:val="22"/>
              </w:rPr>
            </w:pPr>
            <w:r w:rsidRPr="00661BCF">
              <w:rPr>
                <w:rFonts w:asciiTheme="minorHAnsi" w:hAnsiTheme="minorHAnsi" w:cstheme="minorHAnsi"/>
                <w:b/>
                <w:sz w:val="22"/>
                <w:szCs w:val="22"/>
              </w:rPr>
              <w:t>Coherence and comparability</w:t>
            </w:r>
          </w:p>
        </w:tc>
        <w:tc>
          <w:tcPr>
            <w:tcW w:w="6740" w:type="dxa"/>
          </w:tcPr>
          <w:p w14:paraId="5F6E811A" w14:textId="77777777" w:rsidR="00661BCF" w:rsidRPr="00661BCF" w:rsidRDefault="00661BCF" w:rsidP="00661BCF">
            <w:pPr>
              <w:spacing w:before="240"/>
              <w:rPr>
                <w:rFonts w:asciiTheme="minorHAnsi" w:hAnsiTheme="minorHAnsi" w:cstheme="minorHAnsi"/>
                <w:sz w:val="22"/>
                <w:szCs w:val="22"/>
              </w:rPr>
            </w:pPr>
          </w:p>
        </w:tc>
      </w:tr>
      <w:tr w:rsidR="00661BCF" w:rsidRPr="00661BCF" w14:paraId="7ECB0161" w14:textId="77777777" w:rsidTr="00CE6EED">
        <w:tc>
          <w:tcPr>
            <w:tcW w:w="3114" w:type="dxa"/>
          </w:tcPr>
          <w:p w14:paraId="17C38AFD" w14:textId="4D00DBBA" w:rsidR="00661BCF" w:rsidRPr="00661BCF" w:rsidRDefault="00661BCF" w:rsidP="00661BCF">
            <w:pPr>
              <w:spacing w:before="240"/>
              <w:ind w:left="34"/>
              <w:rPr>
                <w:rFonts w:asciiTheme="minorHAnsi" w:hAnsiTheme="minorHAnsi" w:cstheme="minorHAnsi"/>
                <w:b/>
                <w:sz w:val="22"/>
                <w:szCs w:val="22"/>
              </w:rPr>
            </w:pPr>
            <w:r w:rsidRPr="00661BCF">
              <w:rPr>
                <w:rFonts w:asciiTheme="minorHAnsi" w:hAnsiTheme="minorHAnsi" w:cstheme="minorHAnsi"/>
                <w:b/>
                <w:sz w:val="22"/>
                <w:szCs w:val="22"/>
              </w:rPr>
              <w:t>Undesired behaviours and/or gaming</w:t>
            </w:r>
          </w:p>
        </w:tc>
        <w:tc>
          <w:tcPr>
            <w:tcW w:w="6740" w:type="dxa"/>
          </w:tcPr>
          <w:p w14:paraId="43B7D74A" w14:textId="77777777" w:rsidR="00661BCF" w:rsidRPr="00661BCF" w:rsidRDefault="00661BCF" w:rsidP="00661BCF">
            <w:pPr>
              <w:spacing w:before="240"/>
              <w:rPr>
                <w:rFonts w:asciiTheme="minorHAnsi" w:hAnsiTheme="minorHAnsi" w:cstheme="minorHAnsi"/>
                <w:sz w:val="22"/>
                <w:szCs w:val="22"/>
              </w:rPr>
            </w:pPr>
          </w:p>
        </w:tc>
      </w:tr>
      <w:tr w:rsidR="00661BCF" w:rsidRPr="00661BCF" w14:paraId="311DC7F2" w14:textId="77777777" w:rsidTr="00CE6EED">
        <w:tc>
          <w:tcPr>
            <w:tcW w:w="3114" w:type="dxa"/>
          </w:tcPr>
          <w:p w14:paraId="6EBC36CF" w14:textId="5E8C4CF4" w:rsidR="00661BCF" w:rsidRPr="00661BCF" w:rsidRDefault="00661BCF" w:rsidP="00661BCF">
            <w:pPr>
              <w:spacing w:before="240"/>
              <w:ind w:left="34"/>
              <w:rPr>
                <w:rFonts w:asciiTheme="minorHAnsi" w:hAnsiTheme="minorHAnsi" w:cstheme="minorHAnsi"/>
                <w:b/>
                <w:sz w:val="22"/>
                <w:szCs w:val="22"/>
              </w:rPr>
            </w:pPr>
            <w:r w:rsidRPr="00661BCF">
              <w:rPr>
                <w:rFonts w:asciiTheme="minorHAnsi" w:hAnsiTheme="minorHAnsi" w:cstheme="minorHAnsi"/>
                <w:b/>
                <w:sz w:val="22"/>
                <w:szCs w:val="22"/>
              </w:rPr>
              <w:t>Approach to indicator review</w:t>
            </w:r>
          </w:p>
        </w:tc>
        <w:tc>
          <w:tcPr>
            <w:tcW w:w="6740" w:type="dxa"/>
          </w:tcPr>
          <w:p w14:paraId="477115C4" w14:textId="77777777" w:rsidR="00661BCF" w:rsidRPr="00661BCF" w:rsidRDefault="00661BCF" w:rsidP="00661BCF">
            <w:pPr>
              <w:spacing w:before="240"/>
              <w:rPr>
                <w:rFonts w:asciiTheme="minorHAnsi" w:hAnsiTheme="minorHAnsi" w:cstheme="minorHAnsi"/>
                <w:sz w:val="22"/>
                <w:szCs w:val="22"/>
              </w:rPr>
            </w:pPr>
            <w:r w:rsidRPr="00661BCF">
              <w:rPr>
                <w:rFonts w:asciiTheme="minorHAnsi" w:hAnsiTheme="minorHAnsi" w:cstheme="minorHAnsi"/>
                <w:sz w:val="22"/>
                <w:szCs w:val="22"/>
              </w:rPr>
              <w:t xml:space="preserve">Comments can be made through various media, including NHS Digital general enquiries by email </w:t>
            </w:r>
            <w:hyperlink r:id="rId17" w:history="1">
              <w:r w:rsidRPr="00661BCF">
                <w:rPr>
                  <w:rStyle w:val="Hyperlink"/>
                  <w:rFonts w:cstheme="minorHAnsi"/>
                  <w:color w:val="auto"/>
                  <w:sz w:val="22"/>
                  <w:szCs w:val="22"/>
                </w:rPr>
                <w:t>enquiries@nhsdigital.nhs.uk</w:t>
              </w:r>
            </w:hyperlink>
            <w:r w:rsidRPr="00661BCF">
              <w:rPr>
                <w:rFonts w:asciiTheme="minorHAnsi" w:hAnsiTheme="minorHAnsi" w:cstheme="minorHAnsi"/>
                <w:sz w:val="22"/>
                <w:szCs w:val="22"/>
              </w:rPr>
              <w:t xml:space="preserve"> or by telephone 0300 303 5678.</w:t>
            </w:r>
          </w:p>
          <w:p w14:paraId="458F9A43" w14:textId="585CD3F9" w:rsidR="00661BCF" w:rsidRPr="00661BCF" w:rsidRDefault="00661BCF" w:rsidP="00661BCF">
            <w:pPr>
              <w:spacing w:before="240"/>
              <w:rPr>
                <w:rFonts w:asciiTheme="minorHAnsi" w:hAnsiTheme="minorHAnsi" w:cstheme="minorHAnsi"/>
                <w:sz w:val="22"/>
                <w:szCs w:val="22"/>
              </w:rPr>
            </w:pPr>
            <w:r w:rsidRPr="00661BCF">
              <w:rPr>
                <w:rFonts w:asciiTheme="minorHAnsi" w:hAnsiTheme="minorHAnsi" w:cstheme="minorHAnsi"/>
                <w:sz w:val="22"/>
                <w:szCs w:val="22"/>
              </w:rPr>
              <w:t>As well as initially assuring the quality and methodology of this indicator, the NHS Digital’s Indicator Assurance Process will be used on an on-going basis to review any new indicators. User needs and feedback will be taken into consideration during this assurance process.</w:t>
            </w:r>
          </w:p>
        </w:tc>
      </w:tr>
      <w:tr w:rsidR="00661BCF" w:rsidRPr="00661BCF" w14:paraId="7190B9C4" w14:textId="77777777" w:rsidTr="00CE6EED">
        <w:tc>
          <w:tcPr>
            <w:tcW w:w="3114" w:type="dxa"/>
          </w:tcPr>
          <w:p w14:paraId="4A41B564" w14:textId="583376CF" w:rsidR="00661BCF" w:rsidRPr="00661BCF" w:rsidRDefault="00661BCF" w:rsidP="00661BCF">
            <w:pPr>
              <w:spacing w:before="240"/>
              <w:ind w:left="34"/>
              <w:rPr>
                <w:rFonts w:asciiTheme="minorHAnsi" w:hAnsiTheme="minorHAnsi" w:cstheme="minorHAnsi"/>
                <w:b/>
                <w:sz w:val="22"/>
                <w:szCs w:val="22"/>
              </w:rPr>
            </w:pPr>
            <w:r w:rsidRPr="00661BCF">
              <w:rPr>
                <w:rFonts w:asciiTheme="minorHAnsi" w:hAnsiTheme="minorHAnsi" w:cstheme="minorHAnsi"/>
                <w:b/>
                <w:sz w:val="22"/>
                <w:szCs w:val="22"/>
              </w:rPr>
              <w:t>Disclosure control</w:t>
            </w:r>
          </w:p>
        </w:tc>
        <w:tc>
          <w:tcPr>
            <w:tcW w:w="6740" w:type="dxa"/>
          </w:tcPr>
          <w:p w14:paraId="4961BE89" w14:textId="77777777" w:rsidR="00661BCF" w:rsidRPr="00661BCF" w:rsidRDefault="00661BCF" w:rsidP="00661BCF">
            <w:pPr>
              <w:spacing w:before="240"/>
              <w:rPr>
                <w:rFonts w:asciiTheme="minorHAnsi" w:hAnsiTheme="minorHAnsi" w:cstheme="minorHAnsi"/>
                <w:sz w:val="22"/>
                <w:szCs w:val="22"/>
              </w:rPr>
            </w:pPr>
            <w:r w:rsidRPr="00661BCF">
              <w:rPr>
                <w:rFonts w:asciiTheme="minorHAnsi" w:hAnsiTheme="minorHAnsi" w:cstheme="minorHAnsi"/>
                <w:sz w:val="22"/>
                <w:szCs w:val="22"/>
              </w:rPr>
              <w:t>When publishing the data, if the indicator is calculated from a numerator of 1 to 5, the value is suppressed to ensure an individual’s identity is not at risk of being disclosed. If there is only one value suppressed in this way, the rate based upon the next lowest numerator is also suppressed; this reduces the risk of the first suppressed number being identifiable in isolation.</w:t>
            </w:r>
          </w:p>
          <w:p w14:paraId="55D899CA" w14:textId="45D777B8" w:rsidR="00661BCF" w:rsidRPr="00661BCF" w:rsidRDefault="00661BCF" w:rsidP="00661BCF">
            <w:pPr>
              <w:spacing w:before="240"/>
              <w:rPr>
                <w:rFonts w:asciiTheme="minorHAnsi" w:hAnsiTheme="minorHAnsi" w:cstheme="minorHAnsi"/>
                <w:sz w:val="22"/>
                <w:szCs w:val="22"/>
              </w:rPr>
            </w:pPr>
            <w:r w:rsidRPr="00661BCF">
              <w:rPr>
                <w:rFonts w:asciiTheme="minorHAnsi" w:hAnsiTheme="minorHAnsi" w:cstheme="minorHAnsi"/>
                <w:sz w:val="22"/>
                <w:szCs w:val="22"/>
              </w:rPr>
              <w:t>Rates are rounded to one decimal place before publication.</w:t>
            </w:r>
          </w:p>
        </w:tc>
      </w:tr>
      <w:tr w:rsidR="00661BCF" w:rsidRPr="00661BCF" w14:paraId="0BC7A177" w14:textId="77777777" w:rsidTr="00CE6EED">
        <w:tc>
          <w:tcPr>
            <w:tcW w:w="3114" w:type="dxa"/>
          </w:tcPr>
          <w:p w14:paraId="76FF7D3D" w14:textId="048A076F" w:rsidR="00661BCF" w:rsidRPr="00661BCF" w:rsidRDefault="00661BCF" w:rsidP="00661BCF">
            <w:pPr>
              <w:spacing w:before="240"/>
              <w:ind w:left="34"/>
              <w:rPr>
                <w:rFonts w:asciiTheme="minorHAnsi" w:hAnsiTheme="minorHAnsi" w:cstheme="minorHAnsi"/>
                <w:b/>
                <w:sz w:val="22"/>
                <w:szCs w:val="22"/>
              </w:rPr>
            </w:pPr>
            <w:r w:rsidRPr="00661BCF">
              <w:rPr>
                <w:rFonts w:asciiTheme="minorHAnsi" w:hAnsiTheme="minorHAnsi" w:cstheme="minorHAnsi"/>
                <w:b/>
                <w:sz w:val="22"/>
                <w:szCs w:val="22"/>
              </w:rPr>
              <w:t>Copyright</w:t>
            </w:r>
          </w:p>
        </w:tc>
        <w:tc>
          <w:tcPr>
            <w:tcW w:w="6740" w:type="dxa"/>
          </w:tcPr>
          <w:p w14:paraId="42748964" w14:textId="3E4BDF74" w:rsidR="00661BCF" w:rsidRPr="00661BCF" w:rsidRDefault="00661BCF" w:rsidP="00661BCF">
            <w:pPr>
              <w:spacing w:before="240"/>
              <w:rPr>
                <w:rFonts w:asciiTheme="minorHAnsi" w:hAnsiTheme="minorHAnsi" w:cstheme="minorHAnsi"/>
                <w:sz w:val="22"/>
                <w:szCs w:val="22"/>
              </w:rPr>
            </w:pPr>
            <w:r w:rsidRPr="00661BCF">
              <w:rPr>
                <w:rFonts w:asciiTheme="minorHAnsi" w:hAnsiTheme="minorHAnsi" w:cstheme="minorHAnsi"/>
                <w:sz w:val="22"/>
                <w:szCs w:val="22"/>
              </w:rPr>
              <w:t>HES and NHAIS are publicly available, with no restrictions on re-use.</w:t>
            </w:r>
          </w:p>
        </w:tc>
      </w:tr>
    </w:tbl>
    <w:p w14:paraId="6C367CCD" w14:textId="0E8BFEAA" w:rsidR="00772A5C" w:rsidRPr="00661BCF" w:rsidRDefault="00772A5C">
      <w:pPr>
        <w:rPr>
          <w:rFonts w:asciiTheme="minorHAnsi" w:hAnsiTheme="minorHAnsi" w:cstheme="minorHAnsi"/>
        </w:rPr>
      </w:pPr>
    </w:p>
    <w:p w14:paraId="6C367CF8" w14:textId="0EADC7A9" w:rsidR="00772A5C" w:rsidRPr="00661BCF" w:rsidRDefault="00772A5C">
      <w:pPr>
        <w:rPr>
          <w:rFonts w:asciiTheme="minorHAnsi" w:hAnsiTheme="minorHAnsi" w:cstheme="minorHAnsi"/>
        </w:rPr>
      </w:pPr>
    </w:p>
    <w:p w14:paraId="09E853AA" w14:textId="7EE22407" w:rsidR="00B916CF" w:rsidRPr="00661BCF" w:rsidRDefault="00B916CF">
      <w:pPr>
        <w:spacing w:after="0"/>
        <w:textboxTightWrap w:val="none"/>
        <w:rPr>
          <w:rFonts w:asciiTheme="minorHAnsi" w:hAnsiTheme="minorHAnsi" w:cstheme="minorHAnsi"/>
        </w:rPr>
      </w:pPr>
    </w:p>
    <w:p w14:paraId="3975DCF6" w14:textId="77777777" w:rsidR="00B916CF" w:rsidRPr="00661BCF" w:rsidRDefault="00B916CF" w:rsidP="00661BCF">
      <w:pPr>
        <w:tabs>
          <w:tab w:val="left" w:pos="1492"/>
          <w:tab w:val="center" w:pos="4487"/>
        </w:tabs>
        <w:jc w:val="center"/>
        <w:rPr>
          <w:rFonts w:asciiTheme="minorHAnsi" w:hAnsiTheme="minorHAnsi" w:cstheme="minorHAnsi"/>
          <w:b/>
          <w:bCs/>
          <w:sz w:val="32"/>
          <w:szCs w:val="32"/>
          <w:u w:val="single"/>
        </w:rPr>
      </w:pPr>
      <w:r w:rsidRPr="00661BCF">
        <w:rPr>
          <w:rFonts w:asciiTheme="minorHAnsi" w:hAnsiTheme="minorHAnsi" w:cstheme="minorHAnsi"/>
          <w:b/>
          <w:bCs/>
          <w:sz w:val="32"/>
          <w:szCs w:val="32"/>
          <w:u w:val="single"/>
        </w:rPr>
        <w:t>Indicator Assurance Extension Cover Sheet</w:t>
      </w:r>
    </w:p>
    <w:tbl>
      <w:tblPr>
        <w:tblStyle w:val="TableGrid1"/>
        <w:tblW w:w="9072" w:type="dxa"/>
        <w:tblLook w:val="04A0" w:firstRow="1" w:lastRow="0" w:firstColumn="1" w:lastColumn="0" w:noHBand="0" w:noVBand="1"/>
      </w:tblPr>
      <w:tblGrid>
        <w:gridCol w:w="1166"/>
        <w:gridCol w:w="6398"/>
        <w:gridCol w:w="1508"/>
      </w:tblGrid>
      <w:tr w:rsidR="00661BCF" w:rsidRPr="00661BCF" w14:paraId="35E1BDC2" w14:textId="77777777" w:rsidTr="00661BCF">
        <w:tc>
          <w:tcPr>
            <w:tcW w:w="1166" w:type="dxa"/>
          </w:tcPr>
          <w:p w14:paraId="53E9D2F4" w14:textId="77777777" w:rsidR="00661BCF" w:rsidRPr="00661BCF" w:rsidRDefault="00661BCF" w:rsidP="00661BCF">
            <w:pPr>
              <w:pStyle w:val="ListParagraph"/>
              <w:tabs>
                <w:tab w:val="right" w:pos="14580"/>
              </w:tabs>
              <w:spacing w:after="120" w:line="276" w:lineRule="auto"/>
              <w:ind w:left="720" w:firstLine="0"/>
              <w:contextualSpacing/>
              <w:textboxTightWrap w:val="none"/>
              <w:rPr>
                <w:rFonts w:asciiTheme="minorHAnsi" w:hAnsiTheme="minorHAnsi" w:cstheme="minorHAnsi"/>
                <w:sz w:val="22"/>
                <w:szCs w:val="22"/>
              </w:rPr>
            </w:pPr>
          </w:p>
        </w:tc>
        <w:tc>
          <w:tcPr>
            <w:tcW w:w="6398" w:type="dxa"/>
          </w:tcPr>
          <w:p w14:paraId="4C4ECAE2" w14:textId="44CD83E7" w:rsidR="00661BCF" w:rsidRPr="00661BCF" w:rsidRDefault="00661BCF" w:rsidP="00661BCF">
            <w:pPr>
              <w:rPr>
                <w:rFonts w:asciiTheme="minorHAnsi" w:hAnsiTheme="minorHAnsi" w:cstheme="minorHAnsi"/>
                <w:sz w:val="22"/>
                <w:szCs w:val="22"/>
              </w:rPr>
            </w:pPr>
            <w:r w:rsidRPr="00661BCF">
              <w:rPr>
                <w:rFonts w:asciiTheme="minorHAnsi" w:hAnsiTheme="minorHAnsi" w:cstheme="minorHAnsi"/>
                <w:b/>
                <w:sz w:val="22"/>
                <w:szCs w:val="22"/>
              </w:rPr>
              <w:t>Criteria Check List lapsed date 02.12.2016</w:t>
            </w:r>
          </w:p>
        </w:tc>
        <w:tc>
          <w:tcPr>
            <w:tcW w:w="1508" w:type="dxa"/>
          </w:tcPr>
          <w:p w14:paraId="05CA1DB1" w14:textId="77777777" w:rsidR="00661BCF" w:rsidRPr="00661BCF" w:rsidRDefault="00661BCF" w:rsidP="00661BCF">
            <w:pPr>
              <w:rPr>
                <w:rFonts w:asciiTheme="minorHAnsi" w:hAnsiTheme="minorHAnsi" w:cstheme="minorHAnsi"/>
                <w:sz w:val="22"/>
                <w:szCs w:val="22"/>
              </w:rPr>
            </w:pPr>
          </w:p>
        </w:tc>
      </w:tr>
      <w:tr w:rsidR="00CE6EED" w:rsidRPr="00661BCF" w14:paraId="6266EDE7" w14:textId="77777777" w:rsidTr="00661BCF">
        <w:tc>
          <w:tcPr>
            <w:tcW w:w="1166" w:type="dxa"/>
            <w:hideMark/>
          </w:tcPr>
          <w:p w14:paraId="294922CA" w14:textId="77777777" w:rsidR="00B916CF" w:rsidRPr="00661BCF" w:rsidRDefault="00B916CF" w:rsidP="00B916CF">
            <w:pPr>
              <w:pStyle w:val="ListParagraph"/>
              <w:numPr>
                <w:ilvl w:val="0"/>
                <w:numId w:val="13"/>
              </w:numPr>
              <w:tabs>
                <w:tab w:val="right" w:pos="14580"/>
              </w:tabs>
              <w:spacing w:after="120" w:line="276" w:lineRule="auto"/>
              <w:contextualSpacing/>
              <w:textboxTightWrap w:val="none"/>
              <w:rPr>
                <w:rFonts w:asciiTheme="minorHAnsi" w:hAnsiTheme="minorHAnsi" w:cstheme="minorHAnsi"/>
                <w:sz w:val="22"/>
                <w:szCs w:val="22"/>
              </w:rPr>
            </w:pPr>
            <w:r w:rsidRPr="00661BCF">
              <w:rPr>
                <w:rFonts w:asciiTheme="minorHAnsi" w:hAnsiTheme="minorHAnsi" w:cstheme="minorHAnsi"/>
                <w:sz w:val="22"/>
                <w:szCs w:val="22"/>
              </w:rPr>
              <w:t> </w:t>
            </w:r>
          </w:p>
        </w:tc>
        <w:tc>
          <w:tcPr>
            <w:tcW w:w="6398" w:type="dxa"/>
            <w:hideMark/>
          </w:tcPr>
          <w:p w14:paraId="75C8722D" w14:textId="77777777" w:rsidR="00B916CF" w:rsidRPr="00661BCF" w:rsidRDefault="00B916CF" w:rsidP="00661BCF">
            <w:pPr>
              <w:rPr>
                <w:rFonts w:asciiTheme="minorHAnsi" w:hAnsiTheme="minorHAnsi" w:cstheme="minorHAnsi"/>
                <w:sz w:val="22"/>
                <w:szCs w:val="22"/>
              </w:rPr>
            </w:pPr>
            <w:r w:rsidRPr="00661BCF">
              <w:rPr>
                <w:rFonts w:asciiTheme="minorHAnsi" w:hAnsiTheme="minorHAnsi" w:cstheme="minorHAnsi"/>
                <w:sz w:val="22"/>
                <w:szCs w:val="22"/>
              </w:rPr>
              <w:t>There is evidence that IGB assured the indicator to a period ending 1</w:t>
            </w:r>
            <w:r w:rsidRPr="00661BCF">
              <w:rPr>
                <w:rFonts w:asciiTheme="minorHAnsi" w:hAnsiTheme="minorHAnsi" w:cstheme="minorHAnsi"/>
                <w:sz w:val="22"/>
                <w:szCs w:val="22"/>
                <w:vertAlign w:val="superscript"/>
              </w:rPr>
              <w:t>st</w:t>
            </w:r>
            <w:r w:rsidRPr="00661BCF">
              <w:rPr>
                <w:rFonts w:asciiTheme="minorHAnsi" w:hAnsiTheme="minorHAnsi" w:cstheme="minorHAnsi"/>
                <w:sz w:val="22"/>
                <w:szCs w:val="22"/>
              </w:rPr>
              <w:t xml:space="preserve"> January 2016 or after </w:t>
            </w:r>
          </w:p>
        </w:tc>
        <w:tc>
          <w:tcPr>
            <w:tcW w:w="1508" w:type="dxa"/>
            <w:hideMark/>
          </w:tcPr>
          <w:p w14:paraId="25D11D8A" w14:textId="77777777" w:rsidR="00B916CF" w:rsidRPr="00661BCF" w:rsidRDefault="00B916CF" w:rsidP="00661BCF">
            <w:pPr>
              <w:rPr>
                <w:rFonts w:asciiTheme="minorHAnsi" w:hAnsiTheme="minorHAnsi" w:cstheme="minorHAnsi"/>
                <w:sz w:val="22"/>
                <w:szCs w:val="22"/>
              </w:rPr>
            </w:pPr>
            <w:r w:rsidRPr="00661BCF">
              <w:rPr>
                <w:rFonts w:asciiTheme="minorHAnsi" w:hAnsiTheme="minorHAnsi" w:cstheme="minorHAnsi"/>
                <w:sz w:val="22"/>
                <w:szCs w:val="22"/>
              </w:rPr>
              <w:t>Yes </w:t>
            </w:r>
          </w:p>
        </w:tc>
      </w:tr>
      <w:tr w:rsidR="00CE6EED" w:rsidRPr="00661BCF" w14:paraId="4526A7C4" w14:textId="77777777" w:rsidTr="00661BCF">
        <w:tc>
          <w:tcPr>
            <w:tcW w:w="1166" w:type="dxa"/>
            <w:hideMark/>
          </w:tcPr>
          <w:p w14:paraId="21C1AEA8" w14:textId="77777777" w:rsidR="00B916CF" w:rsidRPr="00661BCF" w:rsidRDefault="00B916CF" w:rsidP="00661BCF">
            <w:pPr>
              <w:rPr>
                <w:rFonts w:asciiTheme="minorHAnsi" w:hAnsiTheme="minorHAnsi" w:cstheme="minorHAnsi"/>
                <w:sz w:val="22"/>
                <w:szCs w:val="22"/>
              </w:rPr>
            </w:pPr>
            <w:r w:rsidRPr="00661BCF">
              <w:rPr>
                <w:rFonts w:asciiTheme="minorHAnsi" w:hAnsiTheme="minorHAnsi" w:cstheme="minorHAnsi"/>
                <w:sz w:val="22"/>
                <w:szCs w:val="22"/>
              </w:rPr>
              <w:t> </w:t>
            </w:r>
          </w:p>
          <w:p w14:paraId="1E56208D" w14:textId="77777777" w:rsidR="00B916CF" w:rsidRPr="00661BCF" w:rsidRDefault="00B916CF" w:rsidP="00B916CF">
            <w:pPr>
              <w:pStyle w:val="ListParagraph"/>
              <w:numPr>
                <w:ilvl w:val="0"/>
                <w:numId w:val="14"/>
              </w:numPr>
              <w:tabs>
                <w:tab w:val="right" w:pos="14580"/>
              </w:tabs>
              <w:spacing w:after="120" w:line="276" w:lineRule="auto"/>
              <w:contextualSpacing/>
              <w:textboxTightWrap w:val="none"/>
              <w:rPr>
                <w:rFonts w:asciiTheme="minorHAnsi" w:hAnsiTheme="minorHAnsi" w:cstheme="minorHAnsi"/>
                <w:sz w:val="22"/>
                <w:szCs w:val="22"/>
              </w:rPr>
            </w:pPr>
            <w:r w:rsidRPr="00661BCF">
              <w:rPr>
                <w:rFonts w:asciiTheme="minorHAnsi" w:hAnsiTheme="minorHAnsi" w:cstheme="minorHAnsi"/>
                <w:sz w:val="22"/>
                <w:szCs w:val="22"/>
              </w:rPr>
              <w:t> </w:t>
            </w:r>
          </w:p>
        </w:tc>
        <w:tc>
          <w:tcPr>
            <w:tcW w:w="6398" w:type="dxa"/>
            <w:hideMark/>
          </w:tcPr>
          <w:p w14:paraId="692B7991" w14:textId="77777777" w:rsidR="00B916CF" w:rsidRPr="00661BCF" w:rsidRDefault="00B916CF" w:rsidP="00661BCF">
            <w:pPr>
              <w:rPr>
                <w:rFonts w:asciiTheme="minorHAnsi" w:hAnsiTheme="minorHAnsi" w:cstheme="minorHAnsi"/>
                <w:sz w:val="22"/>
                <w:szCs w:val="22"/>
              </w:rPr>
            </w:pPr>
            <w:r w:rsidRPr="00661BCF">
              <w:rPr>
                <w:rFonts w:asciiTheme="minorHAnsi" w:hAnsiTheme="minorHAnsi" w:cstheme="minorHAnsi"/>
                <w:sz w:val="22"/>
                <w:szCs w:val="22"/>
              </w:rPr>
              <w:t>Are there any outstanding caveats? List them here: </w:t>
            </w:r>
          </w:p>
          <w:p w14:paraId="43E3A04B" w14:textId="77777777" w:rsidR="00B916CF" w:rsidRPr="00661BCF" w:rsidRDefault="00B916CF" w:rsidP="00661BCF">
            <w:pPr>
              <w:ind w:left="130"/>
              <w:rPr>
                <w:rFonts w:asciiTheme="minorHAnsi" w:hAnsiTheme="minorHAnsi" w:cstheme="minorHAnsi"/>
                <w:sz w:val="22"/>
                <w:szCs w:val="22"/>
              </w:rPr>
            </w:pPr>
            <w:r w:rsidRPr="00661BCF">
              <w:rPr>
                <w:rFonts w:asciiTheme="minorHAnsi" w:hAnsiTheme="minorHAnsi" w:cstheme="minorHAnsi"/>
                <w:sz w:val="22"/>
                <w:szCs w:val="22"/>
              </w:rPr>
              <w:t>Review with:</w:t>
            </w:r>
          </w:p>
          <w:p w14:paraId="0E893750" w14:textId="77777777" w:rsidR="00B916CF" w:rsidRPr="00661BCF" w:rsidRDefault="00B916CF" w:rsidP="00B916CF">
            <w:pPr>
              <w:pStyle w:val="ListParagraph"/>
              <w:numPr>
                <w:ilvl w:val="0"/>
                <w:numId w:val="27"/>
              </w:numPr>
              <w:tabs>
                <w:tab w:val="right" w:pos="14580"/>
              </w:tabs>
              <w:spacing w:after="120" w:line="276" w:lineRule="auto"/>
              <w:contextualSpacing/>
              <w:textboxTightWrap w:val="none"/>
              <w:rPr>
                <w:rFonts w:asciiTheme="minorHAnsi" w:hAnsiTheme="minorHAnsi" w:cstheme="minorHAnsi"/>
                <w:sz w:val="22"/>
                <w:szCs w:val="22"/>
              </w:rPr>
            </w:pPr>
            <w:r w:rsidRPr="00661BCF">
              <w:rPr>
                <w:rFonts w:asciiTheme="minorHAnsi" w:hAnsiTheme="minorHAnsi" w:cstheme="minorHAnsi"/>
                <w:sz w:val="22"/>
                <w:szCs w:val="22"/>
              </w:rPr>
              <w:t>IAP00339 Hip fracture: collaborative orthogeriatric care</w:t>
            </w:r>
          </w:p>
          <w:p w14:paraId="411BB847" w14:textId="77777777" w:rsidR="00B916CF" w:rsidRPr="00661BCF" w:rsidRDefault="00B916CF" w:rsidP="00B916CF">
            <w:pPr>
              <w:pStyle w:val="ListParagraph"/>
              <w:numPr>
                <w:ilvl w:val="0"/>
                <w:numId w:val="27"/>
              </w:numPr>
              <w:tabs>
                <w:tab w:val="right" w:pos="14580"/>
              </w:tabs>
              <w:spacing w:after="120" w:line="276" w:lineRule="auto"/>
              <w:contextualSpacing/>
              <w:textboxTightWrap w:val="none"/>
              <w:rPr>
                <w:rFonts w:asciiTheme="minorHAnsi" w:hAnsiTheme="minorHAnsi" w:cstheme="minorHAnsi"/>
                <w:sz w:val="22"/>
                <w:szCs w:val="22"/>
              </w:rPr>
            </w:pPr>
            <w:r w:rsidRPr="00661BCF">
              <w:rPr>
                <w:rFonts w:asciiTheme="minorHAnsi" w:hAnsiTheme="minorHAnsi" w:cstheme="minorHAnsi"/>
                <w:sz w:val="22"/>
                <w:szCs w:val="22"/>
              </w:rPr>
              <w:t>IAP00340 Of people with hip fracture, the proportion who receive surgery on the day of, or the day after, admission</w:t>
            </w:r>
          </w:p>
          <w:p w14:paraId="5F7948D1" w14:textId="77777777" w:rsidR="00B916CF" w:rsidRPr="00661BCF" w:rsidRDefault="00B916CF" w:rsidP="00B916CF">
            <w:pPr>
              <w:pStyle w:val="ListParagraph"/>
              <w:numPr>
                <w:ilvl w:val="0"/>
                <w:numId w:val="27"/>
              </w:numPr>
              <w:tabs>
                <w:tab w:val="right" w:pos="14580"/>
              </w:tabs>
              <w:spacing w:after="120" w:line="276" w:lineRule="auto"/>
              <w:contextualSpacing/>
              <w:textboxTightWrap w:val="none"/>
              <w:rPr>
                <w:rFonts w:asciiTheme="minorHAnsi" w:hAnsiTheme="minorHAnsi" w:cstheme="minorHAnsi"/>
                <w:sz w:val="22"/>
                <w:szCs w:val="22"/>
              </w:rPr>
            </w:pPr>
            <w:r w:rsidRPr="00661BCF">
              <w:rPr>
                <w:rFonts w:asciiTheme="minorHAnsi" w:hAnsiTheme="minorHAnsi" w:cstheme="minorHAnsi"/>
                <w:sz w:val="22"/>
                <w:szCs w:val="22"/>
              </w:rPr>
              <w:t>IAP00341 Hip fracture: multifactorial risk assessment</w:t>
            </w:r>
          </w:p>
        </w:tc>
        <w:tc>
          <w:tcPr>
            <w:tcW w:w="1508" w:type="dxa"/>
            <w:hideMark/>
          </w:tcPr>
          <w:p w14:paraId="4AEB6FA3" w14:textId="77777777" w:rsidR="00B916CF" w:rsidRPr="00661BCF" w:rsidRDefault="00B916CF" w:rsidP="00661BCF">
            <w:pPr>
              <w:rPr>
                <w:rFonts w:asciiTheme="minorHAnsi" w:hAnsiTheme="minorHAnsi" w:cstheme="minorHAnsi"/>
                <w:sz w:val="22"/>
                <w:szCs w:val="22"/>
              </w:rPr>
            </w:pPr>
            <w:r w:rsidRPr="00661BCF">
              <w:rPr>
                <w:rFonts w:asciiTheme="minorHAnsi" w:hAnsiTheme="minorHAnsi" w:cstheme="minorHAnsi"/>
                <w:sz w:val="22"/>
                <w:szCs w:val="22"/>
              </w:rPr>
              <w:t>No </w:t>
            </w:r>
          </w:p>
        </w:tc>
      </w:tr>
      <w:tr w:rsidR="00CE6EED" w:rsidRPr="00661BCF" w14:paraId="3FD8AFD8" w14:textId="77777777" w:rsidTr="00661BCF">
        <w:trPr>
          <w:trHeight w:val="510"/>
        </w:trPr>
        <w:tc>
          <w:tcPr>
            <w:tcW w:w="1166" w:type="dxa"/>
            <w:hideMark/>
          </w:tcPr>
          <w:p w14:paraId="76FEE517" w14:textId="77777777" w:rsidR="00B916CF" w:rsidRPr="00661BCF" w:rsidRDefault="00B916CF" w:rsidP="00B916CF">
            <w:pPr>
              <w:pStyle w:val="ListParagraph"/>
              <w:numPr>
                <w:ilvl w:val="0"/>
                <w:numId w:val="15"/>
              </w:numPr>
              <w:tabs>
                <w:tab w:val="right" w:pos="14580"/>
              </w:tabs>
              <w:spacing w:after="120" w:line="276" w:lineRule="auto"/>
              <w:contextualSpacing/>
              <w:textboxTightWrap w:val="none"/>
              <w:rPr>
                <w:rFonts w:asciiTheme="minorHAnsi" w:hAnsiTheme="minorHAnsi" w:cstheme="minorHAnsi"/>
                <w:sz w:val="22"/>
                <w:szCs w:val="22"/>
              </w:rPr>
            </w:pPr>
            <w:r w:rsidRPr="00661BCF">
              <w:rPr>
                <w:rFonts w:asciiTheme="minorHAnsi" w:hAnsiTheme="minorHAnsi" w:cstheme="minorHAnsi"/>
                <w:sz w:val="22"/>
                <w:szCs w:val="22"/>
              </w:rPr>
              <w:t> </w:t>
            </w:r>
          </w:p>
        </w:tc>
        <w:tc>
          <w:tcPr>
            <w:tcW w:w="6398" w:type="dxa"/>
            <w:hideMark/>
          </w:tcPr>
          <w:p w14:paraId="2BA789DC" w14:textId="77777777" w:rsidR="00B916CF" w:rsidRPr="00661BCF" w:rsidRDefault="00B916CF" w:rsidP="00661BCF">
            <w:pPr>
              <w:rPr>
                <w:rFonts w:asciiTheme="minorHAnsi" w:hAnsiTheme="minorHAnsi" w:cstheme="minorHAnsi"/>
                <w:sz w:val="22"/>
                <w:szCs w:val="22"/>
              </w:rPr>
            </w:pPr>
            <w:r w:rsidRPr="00661BCF">
              <w:rPr>
                <w:rFonts w:asciiTheme="minorHAnsi" w:hAnsiTheme="minorHAnsi" w:cstheme="minorHAnsi"/>
                <w:sz w:val="22"/>
                <w:szCs w:val="22"/>
              </w:rPr>
              <w:t xml:space="preserve">Are there any changes </w:t>
            </w:r>
            <w:proofErr w:type="gramStart"/>
            <w:r w:rsidRPr="00661BCF">
              <w:rPr>
                <w:rFonts w:asciiTheme="minorHAnsi" w:hAnsiTheme="minorHAnsi" w:cstheme="minorHAnsi"/>
                <w:sz w:val="22"/>
                <w:szCs w:val="22"/>
              </w:rPr>
              <w:t>to …</w:t>
            </w:r>
            <w:proofErr w:type="gramEnd"/>
            <w:r w:rsidRPr="00661BCF">
              <w:rPr>
                <w:rFonts w:asciiTheme="minorHAnsi" w:hAnsiTheme="minorHAnsi" w:cstheme="minorHAnsi"/>
                <w:sz w:val="22"/>
                <w:szCs w:val="22"/>
              </w:rPr>
              <w:t> </w:t>
            </w:r>
          </w:p>
          <w:p w14:paraId="556082FB" w14:textId="77777777" w:rsidR="00B916CF" w:rsidRPr="00661BCF" w:rsidRDefault="00B916CF" w:rsidP="00B916CF">
            <w:pPr>
              <w:pStyle w:val="ListParagraph"/>
              <w:numPr>
                <w:ilvl w:val="0"/>
                <w:numId w:val="16"/>
              </w:numPr>
              <w:tabs>
                <w:tab w:val="right" w:pos="14580"/>
              </w:tabs>
              <w:spacing w:after="120" w:line="276" w:lineRule="auto"/>
              <w:contextualSpacing/>
              <w:textboxTightWrap w:val="none"/>
              <w:rPr>
                <w:rFonts w:asciiTheme="minorHAnsi" w:hAnsiTheme="minorHAnsi" w:cstheme="minorHAnsi"/>
                <w:sz w:val="22"/>
                <w:szCs w:val="22"/>
              </w:rPr>
            </w:pPr>
            <w:r w:rsidRPr="00661BCF">
              <w:rPr>
                <w:rFonts w:asciiTheme="minorHAnsi" w:hAnsiTheme="minorHAnsi" w:cstheme="minorHAnsi"/>
                <w:sz w:val="22"/>
                <w:szCs w:val="22"/>
              </w:rPr>
              <w:t>Policy </w:t>
            </w:r>
          </w:p>
        </w:tc>
        <w:tc>
          <w:tcPr>
            <w:tcW w:w="1508" w:type="dxa"/>
            <w:hideMark/>
          </w:tcPr>
          <w:p w14:paraId="728DAAA7" w14:textId="77777777" w:rsidR="00B916CF" w:rsidRPr="00661BCF" w:rsidRDefault="00B916CF" w:rsidP="00661BCF">
            <w:pPr>
              <w:rPr>
                <w:rFonts w:asciiTheme="minorHAnsi" w:hAnsiTheme="minorHAnsi" w:cstheme="minorHAnsi"/>
                <w:sz w:val="22"/>
                <w:szCs w:val="22"/>
              </w:rPr>
            </w:pPr>
            <w:r w:rsidRPr="00661BCF">
              <w:rPr>
                <w:rFonts w:asciiTheme="minorHAnsi" w:hAnsiTheme="minorHAnsi" w:cstheme="minorHAnsi"/>
                <w:sz w:val="22"/>
                <w:szCs w:val="22"/>
              </w:rPr>
              <w:t>No </w:t>
            </w:r>
          </w:p>
        </w:tc>
      </w:tr>
      <w:tr w:rsidR="00CE6EED" w:rsidRPr="00661BCF" w14:paraId="49F558B7" w14:textId="77777777" w:rsidTr="00661BCF">
        <w:tc>
          <w:tcPr>
            <w:tcW w:w="0" w:type="auto"/>
            <w:hideMark/>
          </w:tcPr>
          <w:p w14:paraId="76DECFF3" w14:textId="77777777" w:rsidR="00B916CF" w:rsidRPr="00661BCF" w:rsidRDefault="00B916CF" w:rsidP="00661BCF">
            <w:pPr>
              <w:rPr>
                <w:rFonts w:asciiTheme="minorHAnsi" w:hAnsiTheme="minorHAnsi" w:cstheme="minorHAnsi"/>
                <w:sz w:val="22"/>
                <w:szCs w:val="22"/>
              </w:rPr>
            </w:pPr>
          </w:p>
        </w:tc>
        <w:tc>
          <w:tcPr>
            <w:tcW w:w="6398" w:type="dxa"/>
            <w:hideMark/>
          </w:tcPr>
          <w:p w14:paraId="5CDC9F5A" w14:textId="77777777" w:rsidR="00B916CF" w:rsidRPr="00661BCF" w:rsidRDefault="00B916CF" w:rsidP="00B916CF">
            <w:pPr>
              <w:pStyle w:val="ListParagraph"/>
              <w:numPr>
                <w:ilvl w:val="0"/>
                <w:numId w:val="17"/>
              </w:numPr>
              <w:tabs>
                <w:tab w:val="right" w:pos="14580"/>
              </w:tabs>
              <w:spacing w:after="120" w:line="276" w:lineRule="auto"/>
              <w:contextualSpacing/>
              <w:textboxTightWrap w:val="none"/>
              <w:rPr>
                <w:rFonts w:asciiTheme="minorHAnsi" w:hAnsiTheme="minorHAnsi" w:cstheme="minorHAnsi"/>
                <w:sz w:val="22"/>
                <w:szCs w:val="22"/>
              </w:rPr>
            </w:pPr>
            <w:r w:rsidRPr="00661BCF">
              <w:rPr>
                <w:rFonts w:asciiTheme="minorHAnsi" w:hAnsiTheme="minorHAnsi" w:cstheme="minorHAnsi"/>
                <w:sz w:val="22"/>
                <w:szCs w:val="22"/>
              </w:rPr>
              <w:t>Data source </w:t>
            </w:r>
          </w:p>
        </w:tc>
        <w:tc>
          <w:tcPr>
            <w:tcW w:w="1508" w:type="dxa"/>
            <w:hideMark/>
          </w:tcPr>
          <w:p w14:paraId="16DA2620" w14:textId="77777777" w:rsidR="00B916CF" w:rsidRPr="00661BCF" w:rsidRDefault="00B916CF" w:rsidP="00661BCF">
            <w:pPr>
              <w:rPr>
                <w:rFonts w:asciiTheme="minorHAnsi" w:hAnsiTheme="minorHAnsi" w:cstheme="minorHAnsi"/>
                <w:sz w:val="22"/>
                <w:szCs w:val="22"/>
              </w:rPr>
            </w:pPr>
            <w:r w:rsidRPr="00661BCF">
              <w:rPr>
                <w:rFonts w:asciiTheme="minorHAnsi" w:hAnsiTheme="minorHAnsi" w:cstheme="minorHAnsi"/>
                <w:sz w:val="22"/>
                <w:szCs w:val="22"/>
              </w:rPr>
              <w:t>No </w:t>
            </w:r>
          </w:p>
        </w:tc>
      </w:tr>
      <w:tr w:rsidR="00CE6EED" w:rsidRPr="00661BCF" w14:paraId="57401D1E" w14:textId="77777777" w:rsidTr="00661BCF">
        <w:tc>
          <w:tcPr>
            <w:tcW w:w="0" w:type="auto"/>
            <w:hideMark/>
          </w:tcPr>
          <w:p w14:paraId="64593C12" w14:textId="77777777" w:rsidR="00B916CF" w:rsidRPr="00661BCF" w:rsidRDefault="00B916CF" w:rsidP="00661BCF">
            <w:pPr>
              <w:rPr>
                <w:rFonts w:asciiTheme="minorHAnsi" w:hAnsiTheme="minorHAnsi" w:cstheme="minorHAnsi"/>
                <w:sz w:val="22"/>
                <w:szCs w:val="22"/>
              </w:rPr>
            </w:pPr>
          </w:p>
        </w:tc>
        <w:tc>
          <w:tcPr>
            <w:tcW w:w="6398" w:type="dxa"/>
            <w:hideMark/>
          </w:tcPr>
          <w:p w14:paraId="4E626557" w14:textId="77777777" w:rsidR="00B916CF" w:rsidRPr="00661BCF" w:rsidRDefault="00B916CF" w:rsidP="00B916CF">
            <w:pPr>
              <w:pStyle w:val="ListParagraph"/>
              <w:numPr>
                <w:ilvl w:val="0"/>
                <w:numId w:val="18"/>
              </w:numPr>
              <w:tabs>
                <w:tab w:val="right" w:pos="14580"/>
              </w:tabs>
              <w:spacing w:after="120" w:line="276" w:lineRule="auto"/>
              <w:contextualSpacing/>
              <w:textboxTightWrap w:val="none"/>
              <w:rPr>
                <w:rFonts w:asciiTheme="minorHAnsi" w:hAnsiTheme="minorHAnsi" w:cstheme="minorHAnsi"/>
                <w:sz w:val="22"/>
                <w:szCs w:val="22"/>
              </w:rPr>
            </w:pPr>
            <w:r w:rsidRPr="00661BCF">
              <w:rPr>
                <w:rFonts w:asciiTheme="minorHAnsi" w:hAnsiTheme="minorHAnsi" w:cstheme="minorHAnsi"/>
                <w:sz w:val="22"/>
                <w:szCs w:val="22"/>
              </w:rPr>
              <w:t>Sponsoring organisation </w:t>
            </w:r>
          </w:p>
        </w:tc>
        <w:tc>
          <w:tcPr>
            <w:tcW w:w="1508" w:type="dxa"/>
            <w:hideMark/>
          </w:tcPr>
          <w:p w14:paraId="2FD69C8A" w14:textId="77777777" w:rsidR="00B916CF" w:rsidRPr="00661BCF" w:rsidRDefault="00B916CF" w:rsidP="00661BCF">
            <w:pPr>
              <w:rPr>
                <w:rFonts w:asciiTheme="minorHAnsi" w:hAnsiTheme="minorHAnsi" w:cstheme="minorHAnsi"/>
                <w:sz w:val="22"/>
                <w:szCs w:val="22"/>
              </w:rPr>
            </w:pPr>
            <w:r w:rsidRPr="00661BCF">
              <w:rPr>
                <w:rFonts w:asciiTheme="minorHAnsi" w:hAnsiTheme="minorHAnsi" w:cstheme="minorHAnsi"/>
                <w:sz w:val="22"/>
                <w:szCs w:val="22"/>
              </w:rPr>
              <w:t>No </w:t>
            </w:r>
          </w:p>
        </w:tc>
      </w:tr>
      <w:tr w:rsidR="00CE6EED" w:rsidRPr="00661BCF" w14:paraId="1EA75484" w14:textId="77777777" w:rsidTr="00661BCF">
        <w:tc>
          <w:tcPr>
            <w:tcW w:w="0" w:type="auto"/>
            <w:hideMark/>
          </w:tcPr>
          <w:p w14:paraId="51A9F093" w14:textId="77777777" w:rsidR="00B916CF" w:rsidRPr="00661BCF" w:rsidRDefault="00B916CF" w:rsidP="00661BCF">
            <w:pPr>
              <w:rPr>
                <w:rFonts w:asciiTheme="minorHAnsi" w:hAnsiTheme="minorHAnsi" w:cstheme="minorHAnsi"/>
                <w:sz w:val="22"/>
                <w:szCs w:val="22"/>
              </w:rPr>
            </w:pPr>
          </w:p>
        </w:tc>
        <w:tc>
          <w:tcPr>
            <w:tcW w:w="6398" w:type="dxa"/>
            <w:hideMark/>
          </w:tcPr>
          <w:p w14:paraId="7F7F07B9" w14:textId="77777777" w:rsidR="00B916CF" w:rsidRPr="00661BCF" w:rsidRDefault="00B916CF" w:rsidP="00B916CF">
            <w:pPr>
              <w:pStyle w:val="ListParagraph"/>
              <w:numPr>
                <w:ilvl w:val="0"/>
                <w:numId w:val="19"/>
              </w:numPr>
              <w:tabs>
                <w:tab w:val="right" w:pos="14580"/>
              </w:tabs>
              <w:spacing w:after="120" w:line="276" w:lineRule="auto"/>
              <w:contextualSpacing/>
              <w:textboxTightWrap w:val="none"/>
              <w:rPr>
                <w:rFonts w:asciiTheme="minorHAnsi" w:hAnsiTheme="minorHAnsi" w:cstheme="minorHAnsi"/>
                <w:sz w:val="22"/>
                <w:szCs w:val="22"/>
              </w:rPr>
            </w:pPr>
            <w:r w:rsidRPr="00661BCF">
              <w:rPr>
                <w:rFonts w:asciiTheme="minorHAnsi" w:hAnsiTheme="minorHAnsi" w:cstheme="minorHAnsi"/>
                <w:sz w:val="22"/>
                <w:szCs w:val="22"/>
              </w:rPr>
              <w:t>Methodology </w:t>
            </w:r>
          </w:p>
        </w:tc>
        <w:tc>
          <w:tcPr>
            <w:tcW w:w="1508" w:type="dxa"/>
            <w:hideMark/>
          </w:tcPr>
          <w:p w14:paraId="4758399F" w14:textId="77777777" w:rsidR="00B916CF" w:rsidRPr="00661BCF" w:rsidRDefault="00B916CF" w:rsidP="00661BCF">
            <w:pPr>
              <w:rPr>
                <w:rFonts w:asciiTheme="minorHAnsi" w:hAnsiTheme="minorHAnsi" w:cstheme="minorHAnsi"/>
                <w:sz w:val="22"/>
                <w:szCs w:val="22"/>
              </w:rPr>
            </w:pPr>
            <w:r w:rsidRPr="00661BCF">
              <w:rPr>
                <w:rFonts w:asciiTheme="minorHAnsi" w:hAnsiTheme="minorHAnsi" w:cstheme="minorHAnsi"/>
                <w:sz w:val="22"/>
                <w:szCs w:val="22"/>
              </w:rPr>
              <w:t>No </w:t>
            </w:r>
          </w:p>
        </w:tc>
      </w:tr>
      <w:tr w:rsidR="00CE6EED" w:rsidRPr="00661BCF" w14:paraId="31C99B0E" w14:textId="77777777" w:rsidTr="00661BCF">
        <w:tc>
          <w:tcPr>
            <w:tcW w:w="1166" w:type="dxa"/>
            <w:hideMark/>
          </w:tcPr>
          <w:p w14:paraId="146217EF" w14:textId="77777777" w:rsidR="00B916CF" w:rsidRPr="00661BCF" w:rsidRDefault="00B916CF" w:rsidP="00B916CF">
            <w:pPr>
              <w:pStyle w:val="ListParagraph"/>
              <w:numPr>
                <w:ilvl w:val="0"/>
                <w:numId w:val="20"/>
              </w:numPr>
              <w:tabs>
                <w:tab w:val="right" w:pos="14580"/>
              </w:tabs>
              <w:spacing w:after="120" w:line="276" w:lineRule="auto"/>
              <w:contextualSpacing/>
              <w:textboxTightWrap w:val="none"/>
              <w:rPr>
                <w:rFonts w:asciiTheme="minorHAnsi" w:hAnsiTheme="minorHAnsi" w:cstheme="minorHAnsi"/>
                <w:sz w:val="22"/>
                <w:szCs w:val="22"/>
              </w:rPr>
            </w:pPr>
            <w:r w:rsidRPr="00661BCF">
              <w:rPr>
                <w:rFonts w:asciiTheme="minorHAnsi" w:hAnsiTheme="minorHAnsi" w:cstheme="minorHAnsi"/>
                <w:sz w:val="22"/>
                <w:szCs w:val="22"/>
              </w:rPr>
              <w:t> </w:t>
            </w:r>
          </w:p>
        </w:tc>
        <w:tc>
          <w:tcPr>
            <w:tcW w:w="6398" w:type="dxa"/>
            <w:hideMark/>
          </w:tcPr>
          <w:p w14:paraId="123CE659" w14:textId="77777777" w:rsidR="00B916CF" w:rsidRPr="00661BCF" w:rsidRDefault="00B916CF" w:rsidP="00661BCF">
            <w:pPr>
              <w:rPr>
                <w:rFonts w:asciiTheme="minorHAnsi" w:hAnsiTheme="minorHAnsi" w:cstheme="minorHAnsi"/>
                <w:sz w:val="22"/>
                <w:szCs w:val="22"/>
              </w:rPr>
            </w:pPr>
            <w:r w:rsidRPr="00661BCF">
              <w:rPr>
                <w:rFonts w:asciiTheme="minorHAnsi" w:hAnsiTheme="minorHAnsi" w:cstheme="minorHAnsi"/>
                <w:sz w:val="22"/>
                <w:szCs w:val="22"/>
              </w:rPr>
              <w:t>Are there any issues with data quality? </w:t>
            </w:r>
          </w:p>
        </w:tc>
        <w:tc>
          <w:tcPr>
            <w:tcW w:w="1508" w:type="dxa"/>
            <w:hideMark/>
          </w:tcPr>
          <w:p w14:paraId="455D927D" w14:textId="77777777" w:rsidR="00B916CF" w:rsidRPr="00661BCF" w:rsidRDefault="00B916CF" w:rsidP="00661BCF">
            <w:pPr>
              <w:rPr>
                <w:rFonts w:asciiTheme="minorHAnsi" w:hAnsiTheme="minorHAnsi" w:cstheme="minorHAnsi"/>
                <w:sz w:val="22"/>
                <w:szCs w:val="22"/>
              </w:rPr>
            </w:pPr>
            <w:r w:rsidRPr="00661BCF">
              <w:rPr>
                <w:rFonts w:asciiTheme="minorHAnsi" w:hAnsiTheme="minorHAnsi" w:cstheme="minorHAnsi"/>
                <w:sz w:val="22"/>
                <w:szCs w:val="22"/>
              </w:rPr>
              <w:t>No </w:t>
            </w:r>
          </w:p>
        </w:tc>
      </w:tr>
      <w:tr w:rsidR="00CE6EED" w:rsidRPr="00661BCF" w14:paraId="79D2F548" w14:textId="77777777" w:rsidTr="00661BCF">
        <w:tc>
          <w:tcPr>
            <w:tcW w:w="1166" w:type="dxa"/>
            <w:hideMark/>
          </w:tcPr>
          <w:p w14:paraId="1E4E332B" w14:textId="77777777" w:rsidR="00B916CF" w:rsidRPr="00661BCF" w:rsidRDefault="00B916CF" w:rsidP="00B916CF">
            <w:pPr>
              <w:pStyle w:val="ListParagraph"/>
              <w:numPr>
                <w:ilvl w:val="0"/>
                <w:numId w:val="21"/>
              </w:numPr>
              <w:tabs>
                <w:tab w:val="right" w:pos="14580"/>
              </w:tabs>
              <w:spacing w:after="120" w:line="276" w:lineRule="auto"/>
              <w:contextualSpacing/>
              <w:textboxTightWrap w:val="none"/>
              <w:rPr>
                <w:rFonts w:asciiTheme="minorHAnsi" w:hAnsiTheme="minorHAnsi" w:cstheme="minorHAnsi"/>
                <w:sz w:val="22"/>
                <w:szCs w:val="22"/>
              </w:rPr>
            </w:pPr>
            <w:r w:rsidRPr="00661BCF">
              <w:rPr>
                <w:rFonts w:asciiTheme="minorHAnsi" w:hAnsiTheme="minorHAnsi" w:cstheme="minorHAnsi"/>
                <w:sz w:val="22"/>
                <w:szCs w:val="22"/>
              </w:rPr>
              <w:t> </w:t>
            </w:r>
          </w:p>
        </w:tc>
        <w:tc>
          <w:tcPr>
            <w:tcW w:w="6398" w:type="dxa"/>
            <w:hideMark/>
          </w:tcPr>
          <w:p w14:paraId="390DAC3F" w14:textId="77777777" w:rsidR="00B916CF" w:rsidRPr="00661BCF" w:rsidRDefault="00B916CF" w:rsidP="00661BCF">
            <w:pPr>
              <w:rPr>
                <w:rFonts w:asciiTheme="minorHAnsi" w:hAnsiTheme="minorHAnsi" w:cstheme="minorHAnsi"/>
                <w:sz w:val="22"/>
                <w:szCs w:val="22"/>
              </w:rPr>
            </w:pPr>
            <w:r w:rsidRPr="00661BCF">
              <w:rPr>
                <w:rFonts w:asciiTheme="minorHAnsi" w:hAnsiTheme="minorHAnsi" w:cstheme="minorHAnsi"/>
                <w:sz w:val="22"/>
                <w:szCs w:val="22"/>
              </w:rPr>
              <w:t>Has the indicator been superseded by another indicator? If yes, what is the new indicator’s reference number and title? </w:t>
            </w:r>
          </w:p>
        </w:tc>
        <w:tc>
          <w:tcPr>
            <w:tcW w:w="1508" w:type="dxa"/>
            <w:hideMark/>
          </w:tcPr>
          <w:p w14:paraId="5C95CC7E" w14:textId="77777777" w:rsidR="00B916CF" w:rsidRPr="00661BCF" w:rsidRDefault="00B916CF" w:rsidP="00661BCF">
            <w:pPr>
              <w:rPr>
                <w:rFonts w:asciiTheme="minorHAnsi" w:hAnsiTheme="minorHAnsi" w:cstheme="minorHAnsi"/>
                <w:sz w:val="22"/>
                <w:szCs w:val="22"/>
              </w:rPr>
            </w:pPr>
            <w:r w:rsidRPr="00661BCF">
              <w:rPr>
                <w:rFonts w:asciiTheme="minorHAnsi" w:hAnsiTheme="minorHAnsi" w:cstheme="minorHAnsi"/>
                <w:sz w:val="22"/>
                <w:szCs w:val="22"/>
              </w:rPr>
              <w:t>No </w:t>
            </w:r>
          </w:p>
        </w:tc>
      </w:tr>
      <w:tr w:rsidR="00CE6EED" w:rsidRPr="00661BCF" w14:paraId="01B07AC8" w14:textId="77777777" w:rsidTr="00661BCF">
        <w:tc>
          <w:tcPr>
            <w:tcW w:w="1166" w:type="dxa"/>
            <w:hideMark/>
          </w:tcPr>
          <w:p w14:paraId="2D18C07F" w14:textId="77777777" w:rsidR="00B916CF" w:rsidRPr="00661BCF" w:rsidRDefault="00B916CF" w:rsidP="00B916CF">
            <w:pPr>
              <w:pStyle w:val="ListParagraph"/>
              <w:numPr>
                <w:ilvl w:val="0"/>
                <w:numId w:val="22"/>
              </w:numPr>
              <w:tabs>
                <w:tab w:val="right" w:pos="14580"/>
              </w:tabs>
              <w:spacing w:after="120" w:line="276" w:lineRule="auto"/>
              <w:contextualSpacing/>
              <w:textboxTightWrap w:val="none"/>
              <w:rPr>
                <w:rFonts w:asciiTheme="minorHAnsi" w:hAnsiTheme="minorHAnsi" w:cstheme="minorHAnsi"/>
                <w:sz w:val="22"/>
                <w:szCs w:val="22"/>
              </w:rPr>
            </w:pPr>
            <w:r w:rsidRPr="00661BCF">
              <w:rPr>
                <w:rFonts w:asciiTheme="minorHAnsi" w:hAnsiTheme="minorHAnsi" w:cstheme="minorHAnsi"/>
                <w:sz w:val="22"/>
                <w:szCs w:val="22"/>
              </w:rPr>
              <w:t> </w:t>
            </w:r>
          </w:p>
        </w:tc>
        <w:tc>
          <w:tcPr>
            <w:tcW w:w="6398" w:type="dxa"/>
            <w:hideMark/>
          </w:tcPr>
          <w:p w14:paraId="299D8CFF" w14:textId="77777777" w:rsidR="00B916CF" w:rsidRPr="00661BCF" w:rsidRDefault="00B916CF" w:rsidP="00661BCF">
            <w:pPr>
              <w:rPr>
                <w:rFonts w:asciiTheme="minorHAnsi" w:hAnsiTheme="minorHAnsi" w:cstheme="minorHAnsi"/>
                <w:sz w:val="22"/>
                <w:szCs w:val="22"/>
              </w:rPr>
            </w:pPr>
            <w:r w:rsidRPr="00661BCF">
              <w:rPr>
                <w:rFonts w:asciiTheme="minorHAnsi" w:hAnsiTheme="minorHAnsi" w:cstheme="minorHAnsi"/>
                <w:sz w:val="22"/>
                <w:szCs w:val="22"/>
              </w:rPr>
              <w:t>Has the indicator been withdrawn by the sponsoring organisation?  </w:t>
            </w:r>
          </w:p>
        </w:tc>
        <w:tc>
          <w:tcPr>
            <w:tcW w:w="1508" w:type="dxa"/>
            <w:hideMark/>
          </w:tcPr>
          <w:p w14:paraId="1C36E9B5" w14:textId="77777777" w:rsidR="00B916CF" w:rsidRPr="00661BCF" w:rsidRDefault="00B916CF" w:rsidP="00661BCF">
            <w:pPr>
              <w:rPr>
                <w:rFonts w:asciiTheme="minorHAnsi" w:hAnsiTheme="minorHAnsi" w:cstheme="minorHAnsi"/>
                <w:sz w:val="22"/>
                <w:szCs w:val="22"/>
              </w:rPr>
            </w:pPr>
            <w:r w:rsidRPr="00661BCF">
              <w:rPr>
                <w:rFonts w:asciiTheme="minorHAnsi" w:hAnsiTheme="minorHAnsi" w:cstheme="minorHAnsi"/>
                <w:sz w:val="22"/>
                <w:szCs w:val="22"/>
              </w:rPr>
              <w:t>No </w:t>
            </w:r>
          </w:p>
        </w:tc>
      </w:tr>
      <w:tr w:rsidR="00CE6EED" w:rsidRPr="00661BCF" w14:paraId="137546C9" w14:textId="77777777" w:rsidTr="00661BCF">
        <w:tc>
          <w:tcPr>
            <w:tcW w:w="1166" w:type="dxa"/>
            <w:hideMark/>
          </w:tcPr>
          <w:p w14:paraId="6A62FCB5" w14:textId="77777777" w:rsidR="00B916CF" w:rsidRPr="00661BCF" w:rsidRDefault="00B916CF" w:rsidP="00B916CF">
            <w:pPr>
              <w:pStyle w:val="ListParagraph"/>
              <w:numPr>
                <w:ilvl w:val="0"/>
                <w:numId w:val="23"/>
              </w:numPr>
              <w:tabs>
                <w:tab w:val="right" w:pos="14580"/>
              </w:tabs>
              <w:spacing w:after="120" w:line="276" w:lineRule="auto"/>
              <w:contextualSpacing/>
              <w:textboxTightWrap w:val="none"/>
              <w:rPr>
                <w:rFonts w:asciiTheme="minorHAnsi" w:hAnsiTheme="minorHAnsi" w:cstheme="minorHAnsi"/>
                <w:sz w:val="22"/>
                <w:szCs w:val="22"/>
              </w:rPr>
            </w:pPr>
            <w:r w:rsidRPr="00661BCF">
              <w:rPr>
                <w:rFonts w:asciiTheme="minorHAnsi" w:hAnsiTheme="minorHAnsi" w:cstheme="minorHAnsi"/>
                <w:sz w:val="22"/>
                <w:szCs w:val="22"/>
              </w:rPr>
              <w:t> </w:t>
            </w:r>
          </w:p>
        </w:tc>
        <w:tc>
          <w:tcPr>
            <w:tcW w:w="6398" w:type="dxa"/>
            <w:hideMark/>
          </w:tcPr>
          <w:p w14:paraId="7285927B" w14:textId="77777777" w:rsidR="00B916CF" w:rsidRPr="00661BCF" w:rsidRDefault="00B916CF" w:rsidP="00661BCF">
            <w:pPr>
              <w:rPr>
                <w:rFonts w:asciiTheme="minorHAnsi" w:hAnsiTheme="minorHAnsi" w:cstheme="minorHAnsi"/>
                <w:sz w:val="22"/>
                <w:szCs w:val="22"/>
              </w:rPr>
            </w:pPr>
            <w:r w:rsidRPr="00661BCF">
              <w:rPr>
                <w:rFonts w:asciiTheme="minorHAnsi" w:hAnsiTheme="minorHAnsi" w:cstheme="minorHAnsi"/>
                <w:sz w:val="22"/>
                <w:szCs w:val="22"/>
              </w:rPr>
              <w:t>Are there any patient safety implications? </w:t>
            </w:r>
          </w:p>
        </w:tc>
        <w:tc>
          <w:tcPr>
            <w:tcW w:w="1508" w:type="dxa"/>
            <w:hideMark/>
          </w:tcPr>
          <w:p w14:paraId="09516AA7" w14:textId="77777777" w:rsidR="00B916CF" w:rsidRPr="00661BCF" w:rsidRDefault="00B916CF" w:rsidP="00661BCF">
            <w:pPr>
              <w:rPr>
                <w:rFonts w:asciiTheme="minorHAnsi" w:hAnsiTheme="minorHAnsi" w:cstheme="minorHAnsi"/>
                <w:sz w:val="22"/>
                <w:szCs w:val="22"/>
              </w:rPr>
            </w:pPr>
            <w:r w:rsidRPr="00661BCF">
              <w:rPr>
                <w:rFonts w:asciiTheme="minorHAnsi" w:hAnsiTheme="minorHAnsi" w:cstheme="minorHAnsi"/>
                <w:sz w:val="22"/>
                <w:szCs w:val="22"/>
              </w:rPr>
              <w:t>No </w:t>
            </w:r>
          </w:p>
        </w:tc>
      </w:tr>
      <w:tr w:rsidR="00CE6EED" w:rsidRPr="00661BCF" w14:paraId="6A94C273" w14:textId="77777777" w:rsidTr="00661BCF">
        <w:tc>
          <w:tcPr>
            <w:tcW w:w="1166" w:type="dxa"/>
            <w:hideMark/>
          </w:tcPr>
          <w:p w14:paraId="152956C0" w14:textId="77777777" w:rsidR="00B916CF" w:rsidRPr="00661BCF" w:rsidRDefault="00B916CF" w:rsidP="00B916CF">
            <w:pPr>
              <w:pStyle w:val="ListParagraph"/>
              <w:numPr>
                <w:ilvl w:val="0"/>
                <w:numId w:val="24"/>
              </w:numPr>
              <w:tabs>
                <w:tab w:val="right" w:pos="14580"/>
              </w:tabs>
              <w:spacing w:after="120" w:line="276" w:lineRule="auto"/>
              <w:contextualSpacing/>
              <w:textboxTightWrap w:val="none"/>
              <w:rPr>
                <w:rFonts w:asciiTheme="minorHAnsi" w:hAnsiTheme="minorHAnsi" w:cstheme="minorHAnsi"/>
                <w:sz w:val="22"/>
                <w:szCs w:val="22"/>
              </w:rPr>
            </w:pPr>
            <w:r w:rsidRPr="00661BCF">
              <w:rPr>
                <w:rFonts w:asciiTheme="minorHAnsi" w:hAnsiTheme="minorHAnsi" w:cstheme="minorHAnsi"/>
                <w:sz w:val="22"/>
                <w:szCs w:val="22"/>
              </w:rPr>
              <w:t> </w:t>
            </w:r>
          </w:p>
        </w:tc>
        <w:tc>
          <w:tcPr>
            <w:tcW w:w="6398" w:type="dxa"/>
            <w:hideMark/>
          </w:tcPr>
          <w:p w14:paraId="6DF1D365" w14:textId="77777777" w:rsidR="00B916CF" w:rsidRPr="00661BCF" w:rsidRDefault="00B916CF" w:rsidP="00661BCF">
            <w:pPr>
              <w:rPr>
                <w:rFonts w:asciiTheme="minorHAnsi" w:hAnsiTheme="minorHAnsi" w:cstheme="minorHAnsi"/>
                <w:sz w:val="22"/>
                <w:szCs w:val="22"/>
              </w:rPr>
            </w:pPr>
            <w:r w:rsidRPr="00661BCF">
              <w:rPr>
                <w:rFonts w:asciiTheme="minorHAnsi" w:hAnsiTheme="minorHAnsi" w:cstheme="minorHAnsi"/>
                <w:sz w:val="22"/>
                <w:szCs w:val="22"/>
              </w:rPr>
              <w:t>Have there been any complaints of risk associated with this indicator? </w:t>
            </w:r>
          </w:p>
        </w:tc>
        <w:tc>
          <w:tcPr>
            <w:tcW w:w="1508" w:type="dxa"/>
            <w:hideMark/>
          </w:tcPr>
          <w:p w14:paraId="7147CD1D" w14:textId="77777777" w:rsidR="00B916CF" w:rsidRPr="00661BCF" w:rsidRDefault="00B916CF" w:rsidP="00661BCF">
            <w:pPr>
              <w:rPr>
                <w:rFonts w:asciiTheme="minorHAnsi" w:hAnsiTheme="minorHAnsi" w:cstheme="minorHAnsi"/>
                <w:sz w:val="22"/>
                <w:szCs w:val="22"/>
              </w:rPr>
            </w:pPr>
            <w:r w:rsidRPr="00661BCF">
              <w:rPr>
                <w:rFonts w:asciiTheme="minorHAnsi" w:hAnsiTheme="minorHAnsi" w:cstheme="minorHAnsi"/>
                <w:sz w:val="22"/>
                <w:szCs w:val="22"/>
              </w:rPr>
              <w:t>No </w:t>
            </w:r>
          </w:p>
        </w:tc>
      </w:tr>
      <w:tr w:rsidR="00CE6EED" w:rsidRPr="00661BCF" w14:paraId="0D7745EE" w14:textId="77777777" w:rsidTr="00661BCF">
        <w:tc>
          <w:tcPr>
            <w:tcW w:w="1166" w:type="dxa"/>
            <w:hideMark/>
          </w:tcPr>
          <w:p w14:paraId="67F4ABCA" w14:textId="77777777" w:rsidR="00B916CF" w:rsidRPr="00661BCF" w:rsidRDefault="00B916CF" w:rsidP="00B916CF">
            <w:pPr>
              <w:pStyle w:val="ListParagraph"/>
              <w:numPr>
                <w:ilvl w:val="0"/>
                <w:numId w:val="25"/>
              </w:numPr>
              <w:tabs>
                <w:tab w:val="right" w:pos="14580"/>
              </w:tabs>
              <w:spacing w:after="120" w:line="276" w:lineRule="auto"/>
              <w:contextualSpacing/>
              <w:textboxTightWrap w:val="none"/>
              <w:rPr>
                <w:rFonts w:asciiTheme="minorHAnsi" w:hAnsiTheme="minorHAnsi" w:cstheme="minorHAnsi"/>
                <w:sz w:val="22"/>
                <w:szCs w:val="22"/>
              </w:rPr>
            </w:pPr>
            <w:r w:rsidRPr="00661BCF">
              <w:rPr>
                <w:rFonts w:asciiTheme="minorHAnsi" w:hAnsiTheme="minorHAnsi" w:cstheme="minorHAnsi"/>
                <w:sz w:val="22"/>
                <w:szCs w:val="22"/>
              </w:rPr>
              <w:t> </w:t>
            </w:r>
          </w:p>
        </w:tc>
        <w:tc>
          <w:tcPr>
            <w:tcW w:w="6398" w:type="dxa"/>
            <w:hideMark/>
          </w:tcPr>
          <w:p w14:paraId="306F4172" w14:textId="77777777" w:rsidR="00B916CF" w:rsidRPr="00661BCF" w:rsidRDefault="00B916CF" w:rsidP="00661BCF">
            <w:pPr>
              <w:rPr>
                <w:rFonts w:asciiTheme="minorHAnsi" w:hAnsiTheme="minorHAnsi" w:cstheme="minorHAnsi"/>
                <w:sz w:val="22"/>
                <w:szCs w:val="22"/>
              </w:rPr>
            </w:pPr>
            <w:r w:rsidRPr="00661BCF">
              <w:rPr>
                <w:rFonts w:asciiTheme="minorHAnsi" w:hAnsiTheme="minorHAnsi" w:cstheme="minorHAnsi"/>
                <w:sz w:val="22"/>
                <w:szCs w:val="22"/>
              </w:rPr>
              <w:t>Primary category </w:t>
            </w:r>
          </w:p>
        </w:tc>
        <w:tc>
          <w:tcPr>
            <w:tcW w:w="1508" w:type="dxa"/>
            <w:hideMark/>
          </w:tcPr>
          <w:p w14:paraId="372E7CD2" w14:textId="77777777" w:rsidR="00B916CF" w:rsidRPr="00661BCF" w:rsidRDefault="00B916CF" w:rsidP="00661BCF">
            <w:pPr>
              <w:rPr>
                <w:rFonts w:asciiTheme="minorHAnsi" w:hAnsiTheme="minorHAnsi" w:cstheme="minorHAnsi"/>
                <w:sz w:val="22"/>
                <w:szCs w:val="22"/>
              </w:rPr>
            </w:pPr>
            <w:r w:rsidRPr="00661BCF">
              <w:rPr>
                <w:rFonts w:asciiTheme="minorHAnsi" w:hAnsiTheme="minorHAnsi" w:cstheme="minorHAnsi"/>
                <w:sz w:val="22"/>
                <w:szCs w:val="22"/>
              </w:rPr>
              <w:t>Hip fracture </w:t>
            </w:r>
          </w:p>
        </w:tc>
      </w:tr>
      <w:tr w:rsidR="00CE6EED" w:rsidRPr="00661BCF" w14:paraId="3557B274" w14:textId="77777777" w:rsidTr="00661BCF">
        <w:tc>
          <w:tcPr>
            <w:tcW w:w="1166" w:type="dxa"/>
            <w:hideMark/>
          </w:tcPr>
          <w:p w14:paraId="33C2736F" w14:textId="77777777" w:rsidR="00B916CF" w:rsidRPr="00661BCF" w:rsidRDefault="00B916CF" w:rsidP="00B916CF">
            <w:pPr>
              <w:pStyle w:val="ListParagraph"/>
              <w:numPr>
                <w:ilvl w:val="0"/>
                <w:numId w:val="26"/>
              </w:numPr>
              <w:tabs>
                <w:tab w:val="right" w:pos="14580"/>
              </w:tabs>
              <w:spacing w:after="120" w:line="276" w:lineRule="auto"/>
              <w:contextualSpacing/>
              <w:textboxTightWrap w:val="none"/>
              <w:rPr>
                <w:rFonts w:asciiTheme="minorHAnsi" w:hAnsiTheme="minorHAnsi" w:cstheme="minorHAnsi"/>
                <w:sz w:val="22"/>
                <w:szCs w:val="22"/>
              </w:rPr>
            </w:pPr>
            <w:r w:rsidRPr="00661BCF">
              <w:rPr>
                <w:rFonts w:asciiTheme="minorHAnsi" w:hAnsiTheme="minorHAnsi" w:cstheme="minorHAnsi"/>
                <w:sz w:val="22"/>
                <w:szCs w:val="22"/>
              </w:rPr>
              <w:t> </w:t>
            </w:r>
          </w:p>
        </w:tc>
        <w:tc>
          <w:tcPr>
            <w:tcW w:w="6398" w:type="dxa"/>
            <w:hideMark/>
          </w:tcPr>
          <w:p w14:paraId="45D3371A" w14:textId="77777777" w:rsidR="00B916CF" w:rsidRPr="00661BCF" w:rsidRDefault="00B916CF" w:rsidP="00661BCF">
            <w:pPr>
              <w:rPr>
                <w:rFonts w:asciiTheme="minorHAnsi" w:hAnsiTheme="minorHAnsi" w:cstheme="minorHAnsi"/>
                <w:sz w:val="22"/>
                <w:szCs w:val="22"/>
              </w:rPr>
            </w:pPr>
            <w:r w:rsidRPr="00661BCF">
              <w:rPr>
                <w:rFonts w:asciiTheme="minorHAnsi" w:hAnsiTheme="minorHAnsi" w:cstheme="minorHAnsi"/>
                <w:sz w:val="22"/>
                <w:szCs w:val="22"/>
              </w:rPr>
              <w:t>Publication reference </w:t>
            </w:r>
          </w:p>
        </w:tc>
        <w:tc>
          <w:tcPr>
            <w:tcW w:w="1508" w:type="dxa"/>
            <w:hideMark/>
          </w:tcPr>
          <w:p w14:paraId="52F5A8C0" w14:textId="77777777" w:rsidR="00B916CF" w:rsidRPr="00661BCF" w:rsidRDefault="00B916CF" w:rsidP="00661BCF">
            <w:pPr>
              <w:rPr>
                <w:rFonts w:asciiTheme="minorHAnsi" w:hAnsiTheme="minorHAnsi" w:cstheme="minorHAnsi"/>
                <w:sz w:val="22"/>
                <w:szCs w:val="22"/>
              </w:rPr>
            </w:pPr>
            <w:r w:rsidRPr="00661BCF">
              <w:rPr>
                <w:rFonts w:asciiTheme="minorHAnsi" w:hAnsiTheme="minorHAnsi" w:cstheme="minorHAnsi"/>
                <w:sz w:val="22"/>
                <w:szCs w:val="22"/>
              </w:rPr>
              <w:t> </w:t>
            </w:r>
          </w:p>
        </w:tc>
      </w:tr>
    </w:tbl>
    <w:p w14:paraId="0E3DC663" w14:textId="77777777" w:rsidR="00661BCF" w:rsidRDefault="00661BCF"/>
    <w:tbl>
      <w:tblPr>
        <w:tblStyle w:val="TableGrid1"/>
        <w:tblW w:w="9072" w:type="dxa"/>
        <w:tblLook w:val="04A0" w:firstRow="1" w:lastRow="0" w:firstColumn="1" w:lastColumn="0" w:noHBand="0" w:noVBand="1"/>
      </w:tblPr>
      <w:tblGrid>
        <w:gridCol w:w="2531"/>
        <w:gridCol w:w="6541"/>
      </w:tblGrid>
      <w:tr w:rsidR="00661BCF" w:rsidRPr="00661BCF" w14:paraId="6A905765" w14:textId="77777777" w:rsidTr="00661BCF">
        <w:tc>
          <w:tcPr>
            <w:tcW w:w="2531" w:type="dxa"/>
          </w:tcPr>
          <w:p w14:paraId="18CBECDE" w14:textId="54657E3B" w:rsidR="00661BCF" w:rsidRPr="00661BCF" w:rsidRDefault="00661BCF" w:rsidP="00661BCF">
            <w:pPr>
              <w:rPr>
                <w:rFonts w:asciiTheme="minorHAnsi" w:eastAsia="Calibri" w:hAnsiTheme="minorHAnsi" w:cstheme="minorHAnsi"/>
                <w:b/>
                <w:bCs/>
                <w:sz w:val="22"/>
                <w:szCs w:val="22"/>
              </w:rPr>
            </w:pPr>
            <w:r w:rsidRPr="00661BCF">
              <w:rPr>
                <w:rFonts w:asciiTheme="minorHAnsi" w:eastAsia="Calibri" w:hAnsiTheme="minorHAnsi" w:cstheme="minorHAnsi"/>
                <w:b/>
                <w:bCs/>
                <w:sz w:val="22"/>
                <w:szCs w:val="22"/>
              </w:rPr>
              <w:t>Recommendation </w:t>
            </w:r>
          </w:p>
        </w:tc>
        <w:tc>
          <w:tcPr>
            <w:tcW w:w="6541" w:type="dxa"/>
          </w:tcPr>
          <w:p w14:paraId="624ACC66" w14:textId="54A87F37" w:rsidR="00661BCF" w:rsidRPr="00661BCF" w:rsidRDefault="00661BCF" w:rsidP="00661BCF">
            <w:pPr>
              <w:rPr>
                <w:rFonts w:asciiTheme="minorHAnsi" w:hAnsiTheme="minorHAnsi" w:cstheme="minorHAnsi"/>
                <w:sz w:val="22"/>
                <w:szCs w:val="22"/>
              </w:rPr>
            </w:pPr>
            <w:r w:rsidRPr="00661BCF">
              <w:rPr>
                <w:rFonts w:asciiTheme="minorHAnsi" w:hAnsiTheme="minorHAnsi" w:cstheme="minorHAnsi"/>
                <w:sz w:val="22"/>
                <w:szCs w:val="22"/>
              </w:rPr>
              <w:t>Fit for extension </w:t>
            </w:r>
          </w:p>
        </w:tc>
      </w:tr>
      <w:tr w:rsidR="00661BCF" w:rsidRPr="00661BCF" w14:paraId="5DAAE74A" w14:textId="77777777" w:rsidTr="00661BCF">
        <w:tc>
          <w:tcPr>
            <w:tcW w:w="2531" w:type="dxa"/>
          </w:tcPr>
          <w:p w14:paraId="620982CA" w14:textId="5F253C64" w:rsidR="00661BCF" w:rsidRPr="00661BCF" w:rsidRDefault="00661BCF" w:rsidP="00661BCF">
            <w:pPr>
              <w:rPr>
                <w:rFonts w:asciiTheme="minorHAnsi" w:eastAsia="Calibri" w:hAnsiTheme="minorHAnsi" w:cstheme="minorHAnsi"/>
                <w:b/>
                <w:bCs/>
                <w:sz w:val="22"/>
                <w:szCs w:val="22"/>
              </w:rPr>
            </w:pPr>
            <w:r w:rsidRPr="00661BCF">
              <w:rPr>
                <w:rFonts w:asciiTheme="minorHAnsi" w:eastAsia="Calibri" w:hAnsiTheme="minorHAnsi" w:cstheme="minorHAnsi"/>
                <w:b/>
                <w:bCs/>
                <w:sz w:val="22"/>
                <w:szCs w:val="22"/>
              </w:rPr>
              <w:t>Prepared by </w:t>
            </w:r>
          </w:p>
        </w:tc>
        <w:tc>
          <w:tcPr>
            <w:tcW w:w="6541" w:type="dxa"/>
          </w:tcPr>
          <w:p w14:paraId="21EB5F12" w14:textId="328AB93F" w:rsidR="00661BCF" w:rsidRPr="00661BCF" w:rsidRDefault="00661BCF" w:rsidP="00661BCF">
            <w:pPr>
              <w:rPr>
                <w:rFonts w:asciiTheme="minorHAnsi" w:hAnsiTheme="minorHAnsi" w:cstheme="minorHAnsi"/>
                <w:sz w:val="22"/>
                <w:szCs w:val="22"/>
              </w:rPr>
            </w:pPr>
            <w:r w:rsidRPr="00661BCF">
              <w:rPr>
                <w:rFonts w:asciiTheme="minorHAnsi" w:hAnsiTheme="minorHAnsi" w:cstheme="minorHAnsi"/>
                <w:sz w:val="22"/>
                <w:szCs w:val="22"/>
              </w:rPr>
              <w:t>Sue Slade </w:t>
            </w:r>
          </w:p>
        </w:tc>
      </w:tr>
      <w:tr w:rsidR="00661BCF" w:rsidRPr="00661BCF" w14:paraId="655AD060" w14:textId="77777777" w:rsidTr="00661BCF">
        <w:tc>
          <w:tcPr>
            <w:tcW w:w="2531" w:type="dxa"/>
          </w:tcPr>
          <w:p w14:paraId="3E759E93" w14:textId="77777777" w:rsidR="00661BCF" w:rsidRPr="00661BCF" w:rsidRDefault="00661BCF" w:rsidP="00661BCF">
            <w:pPr>
              <w:rPr>
                <w:rFonts w:asciiTheme="minorHAnsi" w:eastAsia="Calibri" w:hAnsiTheme="minorHAnsi" w:cstheme="minorHAnsi"/>
                <w:b/>
                <w:bCs/>
                <w:sz w:val="22"/>
                <w:szCs w:val="22"/>
              </w:rPr>
            </w:pPr>
            <w:r w:rsidRPr="00661BCF">
              <w:rPr>
                <w:rFonts w:asciiTheme="minorHAnsi" w:eastAsia="Calibri" w:hAnsiTheme="minorHAnsi" w:cstheme="minorHAnsi"/>
                <w:b/>
                <w:bCs/>
                <w:sz w:val="22"/>
                <w:szCs w:val="22"/>
              </w:rPr>
              <w:t>IGB decision </w:t>
            </w:r>
          </w:p>
        </w:tc>
        <w:sdt>
          <w:sdtPr>
            <w:rPr>
              <w:rFonts w:asciiTheme="minorHAnsi" w:hAnsiTheme="minorHAnsi" w:cstheme="minorHAnsi"/>
              <w:sz w:val="22"/>
              <w:szCs w:val="22"/>
            </w:rPr>
            <w:alias w:val="IGB decision"/>
            <w:tag w:val="IGB decision"/>
            <w:id w:val="1925529009"/>
            <w:placeholder>
              <w:docPart w:val="FB12AFA77D5B43B8B2F9708069E65CD7"/>
            </w:placeholder>
            <w:dropDownList>
              <w:listItem w:value="Choose an item."/>
              <w:listItem w:displayText="Fit for use" w:value="Fit for use"/>
              <w:listItem w:displayText="Fit for use with caveats" w:value="Fit for use with caveats"/>
              <w:listItem w:displayText="Use with caution - data quality issue" w:value="Use with caution - data quality issue"/>
              <w:listItem w:displayText="Not fit for use" w:value="Not fit for use"/>
              <w:listItem w:displayText="Not enough information provided" w:value="Not enough information provided"/>
              <w:listItem w:displayText="Pending" w:value="Pending"/>
            </w:dropDownList>
          </w:sdtPr>
          <w:sdtEndPr/>
          <w:sdtContent>
            <w:tc>
              <w:tcPr>
                <w:tcW w:w="6541" w:type="dxa"/>
              </w:tcPr>
              <w:p w14:paraId="415141EC" w14:textId="77777777" w:rsidR="00661BCF" w:rsidRPr="00661BCF" w:rsidRDefault="00661BCF" w:rsidP="00661BCF">
                <w:pPr>
                  <w:rPr>
                    <w:rFonts w:asciiTheme="minorHAnsi" w:hAnsiTheme="minorHAnsi" w:cstheme="minorHAnsi"/>
                    <w:sz w:val="22"/>
                    <w:szCs w:val="22"/>
                  </w:rPr>
                </w:pPr>
                <w:r w:rsidRPr="00661BCF">
                  <w:rPr>
                    <w:rFonts w:asciiTheme="minorHAnsi" w:hAnsiTheme="minorHAnsi" w:cstheme="minorHAnsi"/>
                    <w:sz w:val="22"/>
                    <w:szCs w:val="22"/>
                  </w:rPr>
                  <w:t>Fit for use</w:t>
                </w:r>
              </w:p>
            </w:tc>
          </w:sdtContent>
        </w:sdt>
      </w:tr>
      <w:tr w:rsidR="00661BCF" w:rsidRPr="00661BCF" w14:paraId="277DAF1E" w14:textId="77777777" w:rsidTr="00661BCF">
        <w:tc>
          <w:tcPr>
            <w:tcW w:w="2531" w:type="dxa"/>
            <w:hideMark/>
          </w:tcPr>
          <w:p w14:paraId="67F8E450" w14:textId="77777777" w:rsidR="00661BCF" w:rsidRPr="00661BCF" w:rsidRDefault="00661BCF" w:rsidP="00661BCF">
            <w:pPr>
              <w:rPr>
                <w:rFonts w:asciiTheme="minorHAnsi" w:eastAsia="Calibri" w:hAnsiTheme="minorHAnsi" w:cstheme="minorHAnsi"/>
                <w:b/>
                <w:bCs/>
                <w:sz w:val="22"/>
                <w:szCs w:val="22"/>
              </w:rPr>
            </w:pPr>
            <w:r w:rsidRPr="00661BCF">
              <w:rPr>
                <w:rFonts w:asciiTheme="minorHAnsi" w:eastAsia="Calibri" w:hAnsiTheme="minorHAnsi" w:cstheme="minorHAnsi"/>
                <w:b/>
                <w:bCs/>
                <w:sz w:val="22"/>
                <w:szCs w:val="22"/>
              </w:rPr>
              <w:t>IGB Approval date </w:t>
            </w:r>
          </w:p>
        </w:tc>
        <w:sdt>
          <w:sdtPr>
            <w:rPr>
              <w:rFonts w:asciiTheme="minorHAnsi" w:eastAsia="Calibri" w:hAnsiTheme="minorHAnsi" w:cstheme="minorHAnsi"/>
              <w:sz w:val="22"/>
              <w:szCs w:val="22"/>
            </w:rPr>
            <w:id w:val="-1163388936"/>
            <w:placeholder>
              <w:docPart w:val="5C1C88E4DBC143F2A5797E9B2EC93EC0"/>
            </w:placeholder>
            <w:date w:fullDate="2018-09-13T00:00:00Z">
              <w:dateFormat w:val="dd/MM/yyyy"/>
              <w:lid w:val="en-GB"/>
              <w:storeMappedDataAs w:val="dateTime"/>
              <w:calendar w:val="gregorian"/>
            </w:date>
          </w:sdtPr>
          <w:sdtEndPr/>
          <w:sdtContent>
            <w:tc>
              <w:tcPr>
                <w:tcW w:w="6541" w:type="dxa"/>
              </w:tcPr>
              <w:p w14:paraId="525BD16A" w14:textId="77777777" w:rsidR="00661BCF" w:rsidRPr="00661BCF" w:rsidRDefault="00661BCF" w:rsidP="00661BCF">
                <w:pPr>
                  <w:rPr>
                    <w:rFonts w:asciiTheme="minorHAnsi" w:hAnsiTheme="minorHAnsi" w:cstheme="minorHAnsi"/>
                    <w:sz w:val="22"/>
                    <w:szCs w:val="22"/>
                  </w:rPr>
                </w:pPr>
                <w:r w:rsidRPr="00661BCF">
                  <w:rPr>
                    <w:rFonts w:asciiTheme="minorHAnsi" w:eastAsia="Calibri" w:hAnsiTheme="minorHAnsi" w:cstheme="minorHAnsi"/>
                    <w:sz w:val="22"/>
                    <w:szCs w:val="22"/>
                  </w:rPr>
                  <w:t>13/09/2018</w:t>
                </w:r>
              </w:p>
            </w:tc>
          </w:sdtContent>
        </w:sdt>
      </w:tr>
      <w:tr w:rsidR="00661BCF" w:rsidRPr="00661BCF" w14:paraId="063E31F5" w14:textId="77777777" w:rsidTr="00661BCF">
        <w:tc>
          <w:tcPr>
            <w:tcW w:w="2531" w:type="dxa"/>
          </w:tcPr>
          <w:p w14:paraId="1BB3E30C" w14:textId="77777777" w:rsidR="00661BCF" w:rsidRPr="00661BCF" w:rsidRDefault="00661BCF" w:rsidP="00661BCF">
            <w:pPr>
              <w:rPr>
                <w:rFonts w:asciiTheme="minorHAnsi" w:eastAsia="Calibri" w:hAnsiTheme="minorHAnsi" w:cstheme="minorHAnsi"/>
                <w:b/>
                <w:bCs/>
                <w:sz w:val="22"/>
                <w:szCs w:val="22"/>
              </w:rPr>
            </w:pPr>
            <w:r w:rsidRPr="00661BCF">
              <w:rPr>
                <w:rFonts w:asciiTheme="minorHAnsi" w:eastAsia="Calibri" w:hAnsiTheme="minorHAnsi" w:cstheme="minorHAnsi"/>
                <w:b/>
                <w:bCs/>
                <w:sz w:val="22"/>
                <w:szCs w:val="22"/>
              </w:rPr>
              <w:t xml:space="preserve">Accreditation period </w:t>
            </w:r>
          </w:p>
        </w:tc>
        <w:tc>
          <w:tcPr>
            <w:tcW w:w="6541" w:type="dxa"/>
          </w:tcPr>
          <w:p w14:paraId="5F1A1255" w14:textId="77777777" w:rsidR="00661BCF" w:rsidRPr="00661BCF" w:rsidRDefault="00661BCF" w:rsidP="00661BCF">
            <w:pPr>
              <w:rPr>
                <w:rFonts w:asciiTheme="minorHAnsi" w:hAnsiTheme="minorHAnsi" w:cstheme="minorHAnsi"/>
                <w:sz w:val="22"/>
                <w:szCs w:val="22"/>
              </w:rPr>
            </w:pPr>
            <w:r w:rsidRPr="00661BCF">
              <w:rPr>
                <w:rFonts w:asciiTheme="minorHAnsi" w:hAnsiTheme="minorHAnsi" w:cstheme="minorHAnsi"/>
                <w:sz w:val="22"/>
                <w:szCs w:val="22"/>
              </w:rPr>
              <w:t>Two Years</w:t>
            </w:r>
          </w:p>
        </w:tc>
      </w:tr>
      <w:tr w:rsidR="00661BCF" w:rsidRPr="00661BCF" w14:paraId="0D2BADD5" w14:textId="77777777" w:rsidTr="00661BCF">
        <w:tc>
          <w:tcPr>
            <w:tcW w:w="2531" w:type="dxa"/>
            <w:hideMark/>
          </w:tcPr>
          <w:p w14:paraId="1B0F26C6" w14:textId="77777777" w:rsidR="00661BCF" w:rsidRPr="00661BCF" w:rsidRDefault="00661BCF" w:rsidP="00661BCF">
            <w:pPr>
              <w:rPr>
                <w:rFonts w:asciiTheme="minorHAnsi" w:eastAsia="Calibri" w:hAnsiTheme="minorHAnsi" w:cstheme="minorHAnsi"/>
                <w:b/>
                <w:bCs/>
                <w:sz w:val="22"/>
                <w:szCs w:val="22"/>
              </w:rPr>
            </w:pPr>
            <w:r w:rsidRPr="00661BCF">
              <w:rPr>
                <w:rFonts w:asciiTheme="minorHAnsi" w:eastAsia="Calibri" w:hAnsiTheme="minorHAnsi" w:cstheme="minorHAnsi"/>
                <w:b/>
                <w:bCs/>
                <w:sz w:val="22"/>
                <w:szCs w:val="22"/>
              </w:rPr>
              <w:t>Review date </w:t>
            </w:r>
          </w:p>
        </w:tc>
        <w:sdt>
          <w:sdtPr>
            <w:rPr>
              <w:rFonts w:asciiTheme="minorHAnsi" w:hAnsiTheme="minorHAnsi" w:cstheme="minorHAnsi"/>
              <w:sz w:val="22"/>
              <w:szCs w:val="22"/>
            </w:rPr>
            <w:id w:val="800040072"/>
            <w:date w:fullDate="2018-12-02T00:00:00Z">
              <w:dateFormat w:val="dd/MM/yyyy"/>
              <w:lid w:val="en-GB"/>
              <w:storeMappedDataAs w:val="dateTime"/>
              <w:calendar w:val="gregorian"/>
            </w:date>
          </w:sdtPr>
          <w:sdtEndPr/>
          <w:sdtContent>
            <w:tc>
              <w:tcPr>
                <w:tcW w:w="6541" w:type="dxa"/>
              </w:tcPr>
              <w:p w14:paraId="2F4F3832" w14:textId="77777777" w:rsidR="00661BCF" w:rsidRPr="00661BCF" w:rsidRDefault="00661BCF" w:rsidP="00661BCF">
                <w:pPr>
                  <w:rPr>
                    <w:rFonts w:asciiTheme="minorHAnsi" w:hAnsiTheme="minorHAnsi" w:cstheme="minorHAnsi"/>
                    <w:sz w:val="22"/>
                    <w:szCs w:val="22"/>
                  </w:rPr>
                </w:pPr>
                <w:r w:rsidRPr="00661BCF">
                  <w:rPr>
                    <w:rFonts w:asciiTheme="minorHAnsi" w:hAnsiTheme="minorHAnsi" w:cstheme="minorHAnsi"/>
                    <w:sz w:val="22"/>
                    <w:szCs w:val="22"/>
                  </w:rPr>
                  <w:t>02/12/2018</w:t>
                </w:r>
              </w:p>
            </w:tc>
          </w:sdtContent>
        </w:sdt>
      </w:tr>
    </w:tbl>
    <w:p w14:paraId="5FB88BC9" w14:textId="77777777" w:rsidR="00B916CF" w:rsidRPr="00661BCF" w:rsidRDefault="00B916CF" w:rsidP="00661BCF">
      <w:pPr>
        <w:ind w:left="-851"/>
        <w:rPr>
          <w:rFonts w:asciiTheme="minorHAnsi" w:hAnsiTheme="minorHAnsi" w:cstheme="minorHAnsi"/>
          <w:sz w:val="32"/>
          <w:szCs w:val="32"/>
        </w:rPr>
      </w:pPr>
    </w:p>
    <w:p w14:paraId="45D77BD4" w14:textId="77777777" w:rsidR="00B916CF" w:rsidRPr="00661BCF" w:rsidRDefault="00B916CF" w:rsidP="00661BCF">
      <w:pPr>
        <w:ind w:left="-851"/>
        <w:rPr>
          <w:rFonts w:asciiTheme="minorHAnsi" w:hAnsiTheme="minorHAnsi" w:cstheme="minorHAnsi"/>
          <w:sz w:val="32"/>
          <w:szCs w:val="32"/>
        </w:rPr>
      </w:pPr>
    </w:p>
    <w:p w14:paraId="76B65DBD" w14:textId="77777777" w:rsidR="00B916CF" w:rsidRPr="00661BCF" w:rsidRDefault="00B916CF" w:rsidP="00661BCF">
      <w:pPr>
        <w:ind w:left="-851"/>
        <w:rPr>
          <w:rFonts w:asciiTheme="minorHAnsi" w:hAnsiTheme="minorHAnsi" w:cstheme="minorHAnsi"/>
          <w:sz w:val="32"/>
          <w:szCs w:val="32"/>
        </w:rPr>
      </w:pPr>
    </w:p>
    <w:p w14:paraId="4D3700D0" w14:textId="77777777" w:rsidR="00B916CF" w:rsidRPr="00661BCF" w:rsidRDefault="00B916CF" w:rsidP="00661BCF">
      <w:pPr>
        <w:ind w:left="-851"/>
        <w:rPr>
          <w:rFonts w:asciiTheme="minorHAnsi" w:hAnsiTheme="minorHAnsi" w:cstheme="minorHAnsi"/>
          <w:sz w:val="32"/>
          <w:szCs w:val="32"/>
        </w:rPr>
      </w:pPr>
    </w:p>
    <w:p w14:paraId="1332DEE2" w14:textId="77777777" w:rsidR="00B916CF" w:rsidRPr="00661BCF" w:rsidRDefault="00B916CF" w:rsidP="00661BCF">
      <w:pPr>
        <w:ind w:left="-851" w:firstLine="851"/>
        <w:rPr>
          <w:rFonts w:asciiTheme="minorHAnsi" w:hAnsiTheme="minorHAnsi" w:cstheme="minorHAnsi"/>
          <w:b/>
          <w:bCs/>
          <w:sz w:val="32"/>
          <w:szCs w:val="32"/>
        </w:rPr>
      </w:pPr>
      <w:r w:rsidRPr="00661BCF">
        <w:rPr>
          <w:rFonts w:asciiTheme="minorHAnsi" w:hAnsiTheme="minorHAnsi" w:cstheme="minorHAnsi"/>
          <w:b/>
          <w:bCs/>
          <w:sz w:val="32"/>
          <w:szCs w:val="32"/>
        </w:rPr>
        <w:lastRenderedPageBreak/>
        <w:t>Record of Assurance provided by Indicator Governance Board</w:t>
      </w:r>
    </w:p>
    <w:p w14:paraId="219D509B" w14:textId="77777777" w:rsidR="00B916CF" w:rsidRPr="00661BCF" w:rsidRDefault="00B916CF" w:rsidP="00661BCF">
      <w:pPr>
        <w:rPr>
          <w:rFonts w:asciiTheme="minorHAnsi" w:hAnsiTheme="minorHAnsi" w:cstheme="minorHAnsi"/>
        </w:rPr>
      </w:pPr>
    </w:p>
    <w:tbl>
      <w:tblPr>
        <w:tblStyle w:val="TableGrid1"/>
        <w:tblW w:w="9923" w:type="dxa"/>
        <w:tblLayout w:type="fixed"/>
        <w:tblLook w:val="01E0" w:firstRow="1" w:lastRow="1" w:firstColumn="1" w:lastColumn="1" w:noHBand="0" w:noVBand="0"/>
      </w:tblPr>
      <w:tblGrid>
        <w:gridCol w:w="2126"/>
        <w:gridCol w:w="7797"/>
      </w:tblGrid>
      <w:tr w:rsidR="00661BCF" w:rsidRPr="00661BCF" w14:paraId="40BC63C6" w14:textId="77777777" w:rsidTr="00661BCF">
        <w:tc>
          <w:tcPr>
            <w:tcW w:w="2122" w:type="dxa"/>
          </w:tcPr>
          <w:p w14:paraId="2B2A0F3F" w14:textId="77777777" w:rsidR="00661BCF" w:rsidRPr="00661BCF" w:rsidRDefault="00661BCF" w:rsidP="00661BCF">
            <w:pPr>
              <w:rPr>
                <w:rFonts w:asciiTheme="minorHAnsi" w:hAnsiTheme="minorHAnsi" w:cstheme="minorHAnsi"/>
                <w:b/>
              </w:rPr>
            </w:pPr>
            <w:r w:rsidRPr="00661BCF">
              <w:rPr>
                <w:rFonts w:asciiTheme="minorHAnsi" w:hAnsiTheme="minorHAnsi" w:cstheme="minorHAnsi"/>
                <w:b/>
              </w:rPr>
              <w:t>Indicator Title</w:t>
            </w:r>
          </w:p>
        </w:tc>
        <w:tc>
          <w:tcPr>
            <w:tcW w:w="7801" w:type="dxa"/>
          </w:tcPr>
          <w:p w14:paraId="07979B90" w14:textId="77777777" w:rsidR="00661BCF" w:rsidRPr="00661BCF" w:rsidRDefault="00661BCF" w:rsidP="00661BCF">
            <w:pPr>
              <w:rPr>
                <w:rFonts w:asciiTheme="minorHAnsi" w:hAnsiTheme="minorHAnsi" w:cstheme="minorHAnsi"/>
                <w:b/>
              </w:rPr>
            </w:pPr>
            <w:r w:rsidRPr="00661BCF">
              <w:rPr>
                <w:rFonts w:asciiTheme="minorHAnsi" w:hAnsiTheme="minorHAnsi" w:cstheme="minorHAnsi"/>
                <w:b/>
              </w:rPr>
              <w:t>Emergency hospital admissions for hip fracture in people aged 60 and over</w:t>
            </w:r>
          </w:p>
        </w:tc>
      </w:tr>
      <w:tr w:rsidR="00661BCF" w:rsidRPr="00661BCF" w14:paraId="52BEB297" w14:textId="77777777" w:rsidTr="00661BCF">
        <w:tc>
          <w:tcPr>
            <w:tcW w:w="2122" w:type="dxa"/>
          </w:tcPr>
          <w:p w14:paraId="164C694A" w14:textId="77777777" w:rsidR="00661BCF" w:rsidRPr="00661BCF" w:rsidRDefault="00661BCF" w:rsidP="00661BCF">
            <w:pPr>
              <w:rPr>
                <w:rFonts w:asciiTheme="minorHAnsi" w:hAnsiTheme="minorHAnsi" w:cstheme="minorHAnsi"/>
              </w:rPr>
            </w:pPr>
            <w:r w:rsidRPr="00661BCF">
              <w:rPr>
                <w:rFonts w:asciiTheme="minorHAnsi" w:hAnsiTheme="minorHAnsi" w:cstheme="minorHAnsi"/>
                <w:sz w:val="22"/>
                <w:szCs w:val="22"/>
              </w:rPr>
              <w:t>Indicator Set</w:t>
            </w:r>
          </w:p>
        </w:tc>
        <w:tc>
          <w:tcPr>
            <w:tcW w:w="7801" w:type="dxa"/>
          </w:tcPr>
          <w:p w14:paraId="0C7004DE" w14:textId="77777777" w:rsidR="00661BCF" w:rsidRPr="00661BCF" w:rsidRDefault="00661BCF" w:rsidP="00661BCF">
            <w:pPr>
              <w:rPr>
                <w:rFonts w:asciiTheme="minorHAnsi" w:hAnsiTheme="minorHAnsi" w:cstheme="minorHAnsi"/>
              </w:rPr>
            </w:pPr>
            <w:r w:rsidRPr="00661BCF">
              <w:rPr>
                <w:rFonts w:asciiTheme="minorHAnsi" w:hAnsiTheme="minorHAnsi" w:cstheme="minorHAnsi"/>
              </w:rPr>
              <w:t>CCG Outcomes Indicator Set</w:t>
            </w:r>
          </w:p>
        </w:tc>
      </w:tr>
      <w:tr w:rsidR="00661BCF" w:rsidRPr="00661BCF" w14:paraId="7E51962B" w14:textId="77777777" w:rsidTr="00661BCF">
        <w:tc>
          <w:tcPr>
            <w:tcW w:w="2122" w:type="dxa"/>
          </w:tcPr>
          <w:p w14:paraId="32FEF11A" w14:textId="4754EBC7" w:rsidR="00661BCF" w:rsidRPr="00661BCF" w:rsidRDefault="00661BCF" w:rsidP="00661BCF">
            <w:pPr>
              <w:rPr>
                <w:rFonts w:asciiTheme="minorHAnsi" w:hAnsiTheme="minorHAnsi" w:cstheme="minorHAnsi"/>
                <w:sz w:val="22"/>
                <w:szCs w:val="22"/>
              </w:rPr>
            </w:pPr>
            <w:r w:rsidRPr="00661BCF">
              <w:rPr>
                <w:rFonts w:asciiTheme="minorHAnsi" w:hAnsiTheme="minorHAnsi" w:cstheme="minorHAnsi"/>
              </w:rPr>
              <w:t>IAS Ref Code:</w:t>
            </w:r>
          </w:p>
        </w:tc>
        <w:tc>
          <w:tcPr>
            <w:tcW w:w="7801" w:type="dxa"/>
          </w:tcPr>
          <w:p w14:paraId="797450ED" w14:textId="1FE61AB8" w:rsidR="00661BCF" w:rsidRPr="00661BCF" w:rsidRDefault="00661BCF" w:rsidP="00661BCF">
            <w:pPr>
              <w:rPr>
                <w:rFonts w:asciiTheme="minorHAnsi" w:hAnsiTheme="minorHAnsi" w:cstheme="minorHAnsi"/>
                <w:sz w:val="22"/>
                <w:szCs w:val="21"/>
              </w:rPr>
            </w:pPr>
            <w:r w:rsidRPr="00661BCF">
              <w:rPr>
                <w:rFonts w:asciiTheme="minorHAnsi" w:hAnsiTheme="minorHAnsi" w:cstheme="minorHAnsi"/>
              </w:rPr>
              <w:t>IAP00342</w:t>
            </w:r>
          </w:p>
        </w:tc>
      </w:tr>
      <w:tr w:rsidR="00661BCF" w:rsidRPr="00661BCF" w14:paraId="7A91F0C0" w14:textId="77777777" w:rsidTr="00661BCF">
        <w:tc>
          <w:tcPr>
            <w:tcW w:w="2122" w:type="dxa"/>
          </w:tcPr>
          <w:p w14:paraId="78D62FB5" w14:textId="77777777" w:rsidR="00661BCF" w:rsidRPr="00661BCF" w:rsidRDefault="00661BCF" w:rsidP="00661BCF">
            <w:pPr>
              <w:rPr>
                <w:rFonts w:asciiTheme="minorHAnsi" w:hAnsiTheme="minorHAnsi" w:cstheme="minorHAnsi"/>
                <w:sz w:val="22"/>
                <w:szCs w:val="22"/>
              </w:rPr>
            </w:pPr>
            <w:r w:rsidRPr="00661BCF">
              <w:rPr>
                <w:rFonts w:asciiTheme="minorHAnsi" w:hAnsiTheme="minorHAnsi" w:cstheme="minorHAnsi"/>
                <w:sz w:val="22"/>
                <w:szCs w:val="22"/>
              </w:rPr>
              <w:t>Description</w:t>
            </w:r>
            <w:r w:rsidRPr="00661BCF">
              <w:rPr>
                <w:rFonts w:asciiTheme="minorHAnsi" w:hAnsiTheme="minorHAnsi" w:cstheme="minorHAnsi"/>
                <w:i/>
                <w:sz w:val="20"/>
                <w:szCs w:val="20"/>
              </w:rPr>
              <w:t xml:space="preserve"> </w:t>
            </w:r>
          </w:p>
        </w:tc>
        <w:tc>
          <w:tcPr>
            <w:tcW w:w="7801" w:type="dxa"/>
          </w:tcPr>
          <w:p w14:paraId="4BF11F53" w14:textId="77777777" w:rsidR="00661BCF" w:rsidRPr="00661BCF" w:rsidRDefault="00661BCF" w:rsidP="00661BCF">
            <w:pPr>
              <w:rPr>
                <w:rFonts w:asciiTheme="minorHAnsi" w:hAnsiTheme="minorHAnsi" w:cstheme="minorHAnsi"/>
                <w:sz w:val="22"/>
                <w:szCs w:val="21"/>
              </w:rPr>
            </w:pPr>
            <w:r w:rsidRPr="00661BCF">
              <w:rPr>
                <w:rFonts w:asciiTheme="minorHAnsi" w:hAnsiTheme="minorHAnsi" w:cstheme="minorHAnsi"/>
                <w:sz w:val="22"/>
                <w:szCs w:val="21"/>
              </w:rPr>
              <w:t xml:space="preserve">The indicator calculates the </w:t>
            </w:r>
            <w:r w:rsidRPr="00661BCF">
              <w:rPr>
                <w:rFonts w:asciiTheme="minorHAnsi" w:hAnsiTheme="minorHAnsi" w:cstheme="minorHAnsi"/>
                <w:sz w:val="21"/>
                <w:szCs w:val="21"/>
              </w:rPr>
              <w:t>number of people, aged 60 years and over, who were admitted with a primary diagnosis of hip fracture</w:t>
            </w:r>
            <w:r w:rsidRPr="00661BCF">
              <w:rPr>
                <w:rFonts w:asciiTheme="minorHAnsi" w:hAnsiTheme="minorHAnsi" w:cstheme="minorHAnsi"/>
                <w:sz w:val="22"/>
                <w:szCs w:val="21"/>
              </w:rPr>
              <w:t xml:space="preserve"> per 100,000 CCG population.</w:t>
            </w:r>
          </w:p>
          <w:p w14:paraId="7C4B94A1" w14:textId="77777777" w:rsidR="00661BCF" w:rsidRPr="00661BCF" w:rsidRDefault="00661BCF" w:rsidP="00661BCF">
            <w:pPr>
              <w:rPr>
                <w:rFonts w:asciiTheme="minorHAnsi" w:hAnsiTheme="minorHAnsi" w:cstheme="minorHAnsi"/>
                <w:sz w:val="22"/>
                <w:szCs w:val="21"/>
              </w:rPr>
            </w:pPr>
          </w:p>
        </w:tc>
      </w:tr>
      <w:tr w:rsidR="00661BCF" w:rsidRPr="00661BCF" w14:paraId="1C3C9274" w14:textId="77777777" w:rsidTr="00661BCF">
        <w:trPr>
          <w:trHeight w:val="229"/>
        </w:trPr>
        <w:tc>
          <w:tcPr>
            <w:tcW w:w="2127" w:type="dxa"/>
          </w:tcPr>
          <w:p w14:paraId="12954B94" w14:textId="77777777" w:rsidR="00661BCF" w:rsidRPr="00661BCF" w:rsidRDefault="00661BCF" w:rsidP="00661BCF">
            <w:pPr>
              <w:rPr>
                <w:rFonts w:asciiTheme="minorHAnsi" w:hAnsiTheme="minorHAnsi" w:cstheme="minorHAnsi"/>
                <w:sz w:val="22"/>
                <w:szCs w:val="22"/>
              </w:rPr>
            </w:pPr>
            <w:r w:rsidRPr="00661BCF">
              <w:rPr>
                <w:rFonts w:asciiTheme="minorHAnsi" w:hAnsiTheme="minorHAnsi" w:cstheme="minorHAnsi"/>
                <w:sz w:val="22"/>
                <w:szCs w:val="22"/>
              </w:rPr>
              <w:t xml:space="preserve">Initial IGB discussion </w:t>
            </w:r>
          </w:p>
        </w:tc>
        <w:tc>
          <w:tcPr>
            <w:tcW w:w="7796" w:type="dxa"/>
          </w:tcPr>
          <w:p w14:paraId="7884DDC4" w14:textId="0808096F" w:rsidR="00661BCF" w:rsidRPr="00661BCF" w:rsidRDefault="00661BCF" w:rsidP="00661BCF">
            <w:pPr>
              <w:rPr>
                <w:rFonts w:asciiTheme="minorHAnsi" w:hAnsiTheme="minorHAnsi" w:cstheme="minorHAnsi"/>
                <w:b/>
              </w:rPr>
            </w:pPr>
            <w:r w:rsidRPr="00661BCF">
              <w:rPr>
                <w:rFonts w:asciiTheme="minorHAnsi" w:hAnsiTheme="minorHAnsi" w:cstheme="minorHAnsi"/>
                <w:sz w:val="21"/>
                <w:szCs w:val="21"/>
              </w:rPr>
              <w:t>02/12/13</w:t>
            </w:r>
          </w:p>
        </w:tc>
      </w:tr>
    </w:tbl>
    <w:p w14:paraId="5ACB357E" w14:textId="77777777" w:rsidR="00B916CF" w:rsidRPr="00661BCF" w:rsidRDefault="00B916CF" w:rsidP="00661BCF">
      <w:pPr>
        <w:rPr>
          <w:rFonts w:asciiTheme="minorHAnsi" w:hAnsiTheme="minorHAnsi" w:cstheme="minorHAnsi"/>
        </w:rPr>
      </w:pPr>
    </w:p>
    <w:tbl>
      <w:tblPr>
        <w:tblStyle w:val="TableGrid1"/>
        <w:tblW w:w="9923" w:type="dxa"/>
        <w:tblLayout w:type="fixed"/>
        <w:tblLook w:val="01E0" w:firstRow="1" w:lastRow="1" w:firstColumn="1" w:lastColumn="1" w:noHBand="0" w:noVBand="0"/>
      </w:tblPr>
      <w:tblGrid>
        <w:gridCol w:w="2119"/>
        <w:gridCol w:w="7804"/>
      </w:tblGrid>
      <w:tr w:rsidR="00661BCF" w:rsidRPr="00661BCF" w14:paraId="6A89D801" w14:textId="77777777" w:rsidTr="00661BCF">
        <w:tc>
          <w:tcPr>
            <w:tcW w:w="2119" w:type="dxa"/>
          </w:tcPr>
          <w:p w14:paraId="7B935647" w14:textId="77777777" w:rsidR="00661BCF" w:rsidRPr="00661BCF" w:rsidRDefault="00661BCF" w:rsidP="00661BCF">
            <w:pPr>
              <w:rPr>
                <w:rFonts w:asciiTheme="minorHAnsi" w:hAnsiTheme="minorHAnsi" w:cstheme="minorHAnsi"/>
                <w:sz w:val="22"/>
                <w:szCs w:val="22"/>
              </w:rPr>
            </w:pPr>
          </w:p>
        </w:tc>
        <w:tc>
          <w:tcPr>
            <w:tcW w:w="7804" w:type="dxa"/>
          </w:tcPr>
          <w:p w14:paraId="5E61D734" w14:textId="475EA6EC" w:rsidR="00661BCF" w:rsidRPr="00661BCF" w:rsidRDefault="00661BCF" w:rsidP="00661BCF">
            <w:pPr>
              <w:rPr>
                <w:rFonts w:asciiTheme="minorHAnsi" w:hAnsiTheme="minorHAnsi" w:cstheme="minorHAnsi"/>
                <w:sz w:val="21"/>
                <w:szCs w:val="21"/>
              </w:rPr>
            </w:pPr>
            <w:r w:rsidRPr="00661BCF">
              <w:rPr>
                <w:rFonts w:asciiTheme="minorHAnsi" w:hAnsiTheme="minorHAnsi" w:cstheme="minorHAnsi"/>
                <w:b/>
                <w:sz w:val="22"/>
                <w:szCs w:val="22"/>
              </w:rPr>
              <w:t>Strategic Considerations &amp; Implications</w:t>
            </w:r>
          </w:p>
        </w:tc>
      </w:tr>
      <w:tr w:rsidR="00661BCF" w:rsidRPr="00661BCF" w14:paraId="05B45670" w14:textId="77777777" w:rsidTr="00661BCF">
        <w:tc>
          <w:tcPr>
            <w:tcW w:w="2119" w:type="dxa"/>
          </w:tcPr>
          <w:p w14:paraId="03D50483" w14:textId="14018467" w:rsidR="00661BCF" w:rsidRPr="00661BCF" w:rsidRDefault="00661BCF" w:rsidP="00661BCF">
            <w:pPr>
              <w:rPr>
                <w:rFonts w:asciiTheme="minorHAnsi" w:hAnsiTheme="minorHAnsi" w:cstheme="minorHAnsi"/>
                <w:sz w:val="22"/>
                <w:szCs w:val="22"/>
              </w:rPr>
            </w:pPr>
            <w:r w:rsidRPr="00661BCF">
              <w:rPr>
                <w:rFonts w:asciiTheme="minorHAnsi" w:hAnsiTheme="minorHAnsi" w:cstheme="minorHAnsi"/>
                <w:sz w:val="22"/>
                <w:szCs w:val="22"/>
              </w:rPr>
              <w:t>Applicant / Sponsor Organisation</w:t>
            </w:r>
          </w:p>
        </w:tc>
        <w:tc>
          <w:tcPr>
            <w:tcW w:w="7804" w:type="dxa"/>
          </w:tcPr>
          <w:p w14:paraId="19410D4E" w14:textId="77777777" w:rsidR="00661BCF" w:rsidRPr="00661BCF" w:rsidRDefault="00661BCF" w:rsidP="00661BCF">
            <w:pPr>
              <w:rPr>
                <w:rFonts w:asciiTheme="minorHAnsi" w:hAnsiTheme="minorHAnsi" w:cstheme="minorHAnsi"/>
                <w:sz w:val="21"/>
                <w:szCs w:val="21"/>
              </w:rPr>
            </w:pPr>
            <w:r w:rsidRPr="00661BCF">
              <w:rPr>
                <w:rFonts w:asciiTheme="minorHAnsi" w:hAnsiTheme="minorHAnsi" w:cstheme="minorHAnsi"/>
                <w:sz w:val="21"/>
                <w:szCs w:val="21"/>
              </w:rPr>
              <w:t>NHS England</w:t>
            </w:r>
          </w:p>
          <w:p w14:paraId="1E1AD043" w14:textId="6FA8316A" w:rsidR="00661BCF" w:rsidRDefault="00661BCF" w:rsidP="00661BCF">
            <w:pPr>
              <w:tabs>
                <w:tab w:val="left" w:pos="2244"/>
              </w:tabs>
              <w:rPr>
                <w:rFonts w:asciiTheme="minorHAnsi" w:hAnsiTheme="minorHAnsi" w:cstheme="minorHAnsi"/>
                <w:sz w:val="21"/>
                <w:szCs w:val="21"/>
              </w:rPr>
            </w:pPr>
            <w:r w:rsidRPr="00661BCF">
              <w:rPr>
                <w:rFonts w:asciiTheme="minorHAnsi" w:hAnsiTheme="minorHAnsi" w:cstheme="minorHAnsi"/>
                <w:sz w:val="16"/>
                <w:szCs w:val="16"/>
              </w:rPr>
              <w:t>*Costing for assurance appraisal included in development cost</w:t>
            </w:r>
          </w:p>
        </w:tc>
      </w:tr>
      <w:tr w:rsidR="00661BCF" w:rsidRPr="00661BCF" w14:paraId="4695D590" w14:textId="77777777" w:rsidTr="00661BCF">
        <w:tc>
          <w:tcPr>
            <w:tcW w:w="2119" w:type="dxa"/>
          </w:tcPr>
          <w:p w14:paraId="0FCB116D" w14:textId="6FAC2E57" w:rsidR="00661BCF" w:rsidRPr="00661BCF" w:rsidRDefault="00661BCF" w:rsidP="00661BCF">
            <w:pPr>
              <w:rPr>
                <w:rFonts w:asciiTheme="minorHAnsi" w:hAnsiTheme="minorHAnsi" w:cstheme="minorHAnsi"/>
                <w:sz w:val="22"/>
                <w:szCs w:val="22"/>
              </w:rPr>
            </w:pPr>
            <w:r w:rsidRPr="00661BCF">
              <w:rPr>
                <w:rFonts w:asciiTheme="minorHAnsi" w:hAnsiTheme="minorHAnsi" w:cstheme="minorHAnsi"/>
                <w:sz w:val="22"/>
                <w:szCs w:val="22"/>
              </w:rPr>
              <w:t>Assurance process funded?</w:t>
            </w:r>
          </w:p>
        </w:tc>
        <w:tc>
          <w:tcPr>
            <w:tcW w:w="7804" w:type="dxa"/>
          </w:tcPr>
          <w:p w14:paraId="7C684116" w14:textId="1C41FCF2" w:rsidR="00661BCF" w:rsidRPr="00661BCF" w:rsidRDefault="00661BCF" w:rsidP="00661BCF">
            <w:pPr>
              <w:tabs>
                <w:tab w:val="left" w:pos="2244"/>
              </w:tabs>
              <w:rPr>
                <w:rFonts w:asciiTheme="minorHAnsi" w:hAnsiTheme="minorHAnsi" w:cstheme="minorHAnsi"/>
                <w:sz w:val="21"/>
                <w:szCs w:val="21"/>
              </w:rPr>
            </w:pPr>
            <w:r>
              <w:rPr>
                <w:rFonts w:asciiTheme="minorHAnsi" w:hAnsiTheme="minorHAnsi" w:cstheme="minorHAnsi"/>
                <w:sz w:val="21"/>
                <w:szCs w:val="21"/>
              </w:rPr>
              <w:t>Yes</w:t>
            </w:r>
            <w:r>
              <w:rPr>
                <w:rFonts w:asciiTheme="minorHAnsi" w:hAnsiTheme="minorHAnsi" w:cstheme="minorHAnsi"/>
                <w:sz w:val="21"/>
                <w:szCs w:val="21"/>
              </w:rPr>
              <w:tab/>
            </w:r>
          </w:p>
        </w:tc>
      </w:tr>
      <w:tr w:rsidR="00661BCF" w:rsidRPr="00661BCF" w14:paraId="03DF4D64" w14:textId="77777777" w:rsidTr="00661BCF">
        <w:tc>
          <w:tcPr>
            <w:tcW w:w="2119" w:type="dxa"/>
          </w:tcPr>
          <w:p w14:paraId="47B526AB" w14:textId="77777777" w:rsidR="00661BCF" w:rsidRPr="00661BCF" w:rsidRDefault="00661BCF" w:rsidP="00661BCF">
            <w:pPr>
              <w:rPr>
                <w:rFonts w:asciiTheme="minorHAnsi" w:hAnsiTheme="minorHAnsi" w:cstheme="minorHAnsi"/>
                <w:sz w:val="22"/>
                <w:szCs w:val="22"/>
              </w:rPr>
            </w:pPr>
            <w:r w:rsidRPr="00661BCF">
              <w:rPr>
                <w:rFonts w:asciiTheme="minorHAnsi" w:hAnsiTheme="minorHAnsi" w:cstheme="minorHAnsi"/>
                <w:sz w:val="22"/>
                <w:szCs w:val="22"/>
              </w:rPr>
              <w:t xml:space="preserve">Indicator rationale </w:t>
            </w:r>
          </w:p>
        </w:tc>
        <w:tc>
          <w:tcPr>
            <w:tcW w:w="7804" w:type="dxa"/>
          </w:tcPr>
          <w:p w14:paraId="0B995693" w14:textId="77777777" w:rsidR="00661BCF" w:rsidRPr="00661BCF" w:rsidRDefault="00661BCF" w:rsidP="00661BCF">
            <w:pPr>
              <w:rPr>
                <w:rFonts w:asciiTheme="minorHAnsi" w:hAnsiTheme="minorHAnsi" w:cstheme="minorHAnsi"/>
                <w:sz w:val="21"/>
                <w:szCs w:val="21"/>
              </w:rPr>
            </w:pPr>
            <w:r w:rsidRPr="00661BCF">
              <w:rPr>
                <w:rFonts w:asciiTheme="minorHAnsi" w:hAnsiTheme="minorHAnsi" w:cstheme="minorHAnsi"/>
                <w:sz w:val="21"/>
                <w:szCs w:val="21"/>
              </w:rPr>
              <w:t>The Clinical Commissioning Group Outcomes Indicator Set (CCG OIS) is an integral part of NHS England’s systematic approach to quality improvement. It is intended to provide clear, comparative information for CCGs, patients and the public about the quality of health services commissioned by CCGs and the associated health outcomes.</w:t>
            </w:r>
          </w:p>
          <w:p w14:paraId="149B00D3" w14:textId="77777777" w:rsidR="00661BCF" w:rsidRPr="00661BCF" w:rsidRDefault="00661BCF" w:rsidP="00661BCF">
            <w:pPr>
              <w:rPr>
                <w:rFonts w:asciiTheme="minorHAnsi" w:hAnsiTheme="minorHAnsi" w:cstheme="minorHAnsi"/>
                <w:sz w:val="21"/>
                <w:szCs w:val="21"/>
              </w:rPr>
            </w:pPr>
          </w:p>
          <w:p w14:paraId="197B53B4" w14:textId="77777777" w:rsidR="00661BCF" w:rsidRPr="00661BCF" w:rsidRDefault="00661BCF" w:rsidP="00661BCF">
            <w:pPr>
              <w:rPr>
                <w:rFonts w:asciiTheme="minorHAnsi" w:hAnsiTheme="minorHAnsi" w:cstheme="minorHAnsi"/>
                <w:sz w:val="21"/>
                <w:szCs w:val="21"/>
              </w:rPr>
            </w:pPr>
            <w:r w:rsidRPr="00661BCF">
              <w:rPr>
                <w:rFonts w:asciiTheme="minorHAnsi" w:hAnsiTheme="minorHAnsi" w:cstheme="minorHAnsi"/>
                <w:sz w:val="21"/>
                <w:szCs w:val="21"/>
              </w:rPr>
              <w:t>Hip fracture is a major public health issue; it is the most common reason for admission to an orthopaedic trauma ward and predominantly affects older people. Incidence is growing with the increase in the ageing population. About 70,000 to 75,000 hip fractures (proximal femoral fractures) occur annually in the UK, with a cost (including medical and social care) amounting to around £2 billion a year.</w:t>
            </w:r>
          </w:p>
          <w:p w14:paraId="2B46EAF2" w14:textId="77777777" w:rsidR="00661BCF" w:rsidRPr="00661BCF" w:rsidRDefault="00661BCF" w:rsidP="00661BCF">
            <w:pPr>
              <w:rPr>
                <w:rFonts w:asciiTheme="minorHAnsi" w:hAnsiTheme="minorHAnsi" w:cstheme="minorHAnsi"/>
                <w:sz w:val="21"/>
                <w:szCs w:val="21"/>
              </w:rPr>
            </w:pPr>
          </w:p>
          <w:p w14:paraId="5AB0157D" w14:textId="77777777" w:rsidR="00661BCF" w:rsidRPr="00661BCF" w:rsidRDefault="00661BCF" w:rsidP="00661BCF">
            <w:pPr>
              <w:rPr>
                <w:rFonts w:asciiTheme="minorHAnsi" w:hAnsiTheme="minorHAnsi" w:cstheme="minorHAnsi"/>
                <w:sz w:val="21"/>
                <w:szCs w:val="21"/>
              </w:rPr>
            </w:pPr>
            <w:r w:rsidRPr="00661BCF">
              <w:rPr>
                <w:rFonts w:asciiTheme="minorHAnsi" w:hAnsiTheme="minorHAnsi" w:cstheme="minorHAnsi"/>
                <w:sz w:val="21"/>
                <w:szCs w:val="21"/>
              </w:rPr>
              <w:t xml:space="preserve">This indicator is restricted to admissions for people who are 60 years old and over. Under the age of 60, osteoporosis is not as important a factor as it is over 60. Reducing the number of cases under 60 means reducing alcoholism, road traffic accidents and falls from a height, while in the over 60s it means reducing osteoporosis and falls from standing. NICE CG124 covers 18 and above, however using 60 as the cut off would bring the figure in to line with the Best Practice Tariff and the National Hip Fracture Database. </w:t>
            </w:r>
            <w:proofErr w:type="gramStart"/>
            <w:r w:rsidRPr="00661BCF">
              <w:rPr>
                <w:rFonts w:asciiTheme="minorHAnsi" w:hAnsiTheme="minorHAnsi" w:cstheme="minorHAnsi"/>
                <w:sz w:val="21"/>
                <w:szCs w:val="21"/>
              </w:rPr>
              <w:t>The vast majority of</w:t>
            </w:r>
            <w:proofErr w:type="gramEnd"/>
            <w:r w:rsidRPr="00661BCF">
              <w:rPr>
                <w:rFonts w:asciiTheme="minorHAnsi" w:hAnsiTheme="minorHAnsi" w:cstheme="minorHAnsi"/>
                <w:sz w:val="21"/>
                <w:szCs w:val="21"/>
              </w:rPr>
              <w:t xml:space="preserve"> cases (around 94%) are for people aged 60 years and over.  </w:t>
            </w:r>
          </w:p>
          <w:p w14:paraId="30353281" w14:textId="77777777" w:rsidR="00661BCF" w:rsidRPr="00661BCF" w:rsidRDefault="00661BCF" w:rsidP="00661BCF">
            <w:pPr>
              <w:rPr>
                <w:rFonts w:asciiTheme="minorHAnsi" w:hAnsiTheme="minorHAnsi" w:cstheme="minorHAnsi"/>
                <w:sz w:val="21"/>
                <w:szCs w:val="21"/>
              </w:rPr>
            </w:pPr>
          </w:p>
        </w:tc>
      </w:tr>
      <w:tr w:rsidR="00661BCF" w:rsidRPr="00661BCF" w14:paraId="2CB977C2" w14:textId="77777777" w:rsidTr="00661BCF">
        <w:tc>
          <w:tcPr>
            <w:tcW w:w="2119" w:type="dxa"/>
          </w:tcPr>
          <w:p w14:paraId="28A8B698" w14:textId="77777777" w:rsidR="00661BCF" w:rsidRPr="00661BCF" w:rsidRDefault="00661BCF" w:rsidP="00661BCF">
            <w:pPr>
              <w:rPr>
                <w:rFonts w:asciiTheme="minorHAnsi" w:hAnsiTheme="minorHAnsi" w:cstheme="minorHAnsi"/>
                <w:sz w:val="22"/>
                <w:szCs w:val="22"/>
              </w:rPr>
            </w:pPr>
            <w:r w:rsidRPr="00661BCF">
              <w:rPr>
                <w:rFonts w:asciiTheme="minorHAnsi" w:hAnsiTheme="minorHAnsi" w:cstheme="minorHAnsi"/>
                <w:sz w:val="22"/>
                <w:szCs w:val="22"/>
              </w:rPr>
              <w:t xml:space="preserve">Basis for rationale </w:t>
            </w:r>
          </w:p>
          <w:p w14:paraId="6B71A0B6" w14:textId="77777777" w:rsidR="00661BCF" w:rsidRPr="00661BCF" w:rsidRDefault="00661BCF" w:rsidP="00661BCF">
            <w:pPr>
              <w:rPr>
                <w:rFonts w:asciiTheme="minorHAnsi" w:hAnsiTheme="minorHAnsi" w:cstheme="minorHAnsi"/>
                <w:sz w:val="22"/>
                <w:szCs w:val="22"/>
              </w:rPr>
            </w:pPr>
            <w:r w:rsidRPr="00661BCF">
              <w:rPr>
                <w:rFonts w:asciiTheme="minorHAnsi" w:hAnsiTheme="minorHAnsi" w:cstheme="minorHAnsi"/>
                <w:sz w:val="16"/>
                <w:szCs w:val="16"/>
              </w:rPr>
              <w:t>[Details of quality statement, policy etc.]</w:t>
            </w:r>
            <w:r w:rsidRPr="00661BCF">
              <w:rPr>
                <w:rFonts w:asciiTheme="minorHAnsi" w:hAnsiTheme="minorHAnsi" w:cstheme="minorHAnsi"/>
                <w:i/>
                <w:sz w:val="20"/>
                <w:szCs w:val="20"/>
              </w:rPr>
              <w:t xml:space="preserve"> </w:t>
            </w:r>
          </w:p>
        </w:tc>
        <w:tc>
          <w:tcPr>
            <w:tcW w:w="7804" w:type="dxa"/>
          </w:tcPr>
          <w:p w14:paraId="012F4881" w14:textId="77777777" w:rsidR="00661BCF" w:rsidRPr="00661BCF" w:rsidRDefault="00661BCF" w:rsidP="00661BCF">
            <w:pPr>
              <w:spacing w:before="60" w:after="60"/>
              <w:rPr>
                <w:rFonts w:asciiTheme="minorHAnsi" w:hAnsiTheme="minorHAnsi" w:cstheme="minorHAnsi"/>
                <w:sz w:val="22"/>
                <w:szCs w:val="21"/>
              </w:rPr>
            </w:pPr>
            <w:r w:rsidRPr="00661BCF">
              <w:rPr>
                <w:rFonts w:asciiTheme="minorHAnsi" w:hAnsiTheme="minorHAnsi" w:cstheme="minorHAnsi"/>
                <w:sz w:val="22"/>
                <w:szCs w:val="21"/>
              </w:rPr>
              <w:t xml:space="preserve">This indicator is based on the NICE Quality Standard 16: Hip Fracture in adults, issued March 2012, </w:t>
            </w:r>
            <w:hyperlink r:id="rId18" w:history="1">
              <w:r w:rsidRPr="00661BCF">
                <w:rPr>
                  <w:rStyle w:val="Hyperlink"/>
                  <w:rFonts w:eastAsia="MS Mincho" w:cstheme="minorHAnsi"/>
                  <w:color w:val="auto"/>
                  <w:sz w:val="22"/>
                  <w:szCs w:val="21"/>
                </w:rPr>
                <w:t>http://guidance.nice.org.uk/QS16</w:t>
              </w:r>
            </w:hyperlink>
            <w:r w:rsidRPr="00661BCF">
              <w:rPr>
                <w:rFonts w:asciiTheme="minorHAnsi" w:hAnsiTheme="minorHAnsi" w:cstheme="minorHAnsi"/>
                <w:sz w:val="22"/>
                <w:szCs w:val="21"/>
              </w:rPr>
              <w:t>.</w:t>
            </w:r>
          </w:p>
          <w:p w14:paraId="0DFD1D03" w14:textId="77777777" w:rsidR="00661BCF" w:rsidRPr="00661BCF" w:rsidRDefault="00661BCF" w:rsidP="00661BCF">
            <w:pPr>
              <w:spacing w:before="60" w:after="60"/>
              <w:rPr>
                <w:rFonts w:asciiTheme="minorHAnsi" w:hAnsiTheme="minorHAnsi" w:cstheme="minorHAnsi"/>
                <w:sz w:val="22"/>
                <w:szCs w:val="21"/>
              </w:rPr>
            </w:pPr>
          </w:p>
          <w:p w14:paraId="424EACA5" w14:textId="77777777" w:rsidR="00661BCF" w:rsidRPr="00661BCF" w:rsidRDefault="00661BCF" w:rsidP="00661BCF">
            <w:pPr>
              <w:spacing w:before="60" w:after="60"/>
              <w:rPr>
                <w:rFonts w:asciiTheme="minorHAnsi" w:hAnsiTheme="minorHAnsi" w:cstheme="minorHAnsi"/>
                <w:sz w:val="22"/>
                <w:szCs w:val="21"/>
              </w:rPr>
            </w:pPr>
            <w:r w:rsidRPr="00661BCF">
              <w:rPr>
                <w:rFonts w:asciiTheme="minorHAnsi" w:hAnsiTheme="minorHAnsi" w:cstheme="minorHAnsi"/>
                <w:sz w:val="22"/>
                <w:szCs w:val="21"/>
              </w:rPr>
              <w:lastRenderedPageBreak/>
              <w:t xml:space="preserve">This indicator aims to be consistent with the NICE Clinical Guideline 124: The management of hip fracture in adults, issued June 2011 </w:t>
            </w:r>
            <w:hyperlink r:id="rId19" w:history="1">
              <w:r w:rsidRPr="00661BCF">
                <w:rPr>
                  <w:rStyle w:val="Hyperlink"/>
                  <w:rFonts w:eastAsia="MS Mincho" w:cstheme="minorHAnsi"/>
                  <w:color w:val="auto"/>
                  <w:sz w:val="22"/>
                  <w:szCs w:val="21"/>
                </w:rPr>
                <w:t>http://publications.nice.org.uk/hip-fracture-cg124/guidance</w:t>
              </w:r>
            </w:hyperlink>
            <w:r w:rsidRPr="00661BCF">
              <w:rPr>
                <w:rFonts w:asciiTheme="minorHAnsi" w:hAnsiTheme="minorHAnsi" w:cstheme="minorHAnsi"/>
                <w:sz w:val="22"/>
                <w:szCs w:val="21"/>
              </w:rPr>
              <w:t xml:space="preserve">. </w:t>
            </w:r>
          </w:p>
          <w:p w14:paraId="5F420FE4" w14:textId="77777777" w:rsidR="00661BCF" w:rsidRPr="00661BCF" w:rsidRDefault="00661BCF" w:rsidP="00661BCF">
            <w:pPr>
              <w:spacing w:before="60" w:after="60"/>
              <w:rPr>
                <w:rFonts w:asciiTheme="minorHAnsi" w:hAnsiTheme="minorHAnsi" w:cstheme="minorHAnsi"/>
                <w:sz w:val="22"/>
                <w:szCs w:val="21"/>
              </w:rPr>
            </w:pPr>
          </w:p>
          <w:p w14:paraId="04688D2D" w14:textId="77777777" w:rsidR="00661BCF" w:rsidRPr="00661BCF" w:rsidRDefault="00661BCF" w:rsidP="00661BCF">
            <w:pPr>
              <w:rPr>
                <w:rFonts w:asciiTheme="minorHAnsi" w:hAnsiTheme="minorHAnsi" w:cstheme="minorHAnsi"/>
                <w:szCs w:val="22"/>
              </w:rPr>
            </w:pPr>
            <w:r w:rsidRPr="00661BCF">
              <w:rPr>
                <w:rFonts w:asciiTheme="minorHAnsi" w:hAnsiTheme="minorHAnsi" w:cstheme="minorHAnsi"/>
                <w:sz w:val="22"/>
                <w:szCs w:val="21"/>
              </w:rPr>
              <w:t>The introduction to Clinical Guideline 124 states that around 70,000 to 75,000 hip fractures (proximal femoral fractures) occur annually in the UK, with a cost (including medical and social care) amounting to around £2 billion a year. Demographic projections indicate that the UK annual incidence will rise to 91,500 by 2015 and 101,000 in 2020, with an associated increase in annual expenditure. Most of this expenditure will be accounted for by hospital bed days and a further substantial contribution will come from health and social aftercare. At present about a quarter of patients with hip fracture are admitted from institutional care, and about 10–20% of those admitted from home ultimately move to institutional care.</w:t>
            </w:r>
          </w:p>
          <w:p w14:paraId="39FCA7AD" w14:textId="77777777" w:rsidR="00661BCF" w:rsidRPr="00661BCF" w:rsidRDefault="00661BCF" w:rsidP="00661BCF">
            <w:pPr>
              <w:rPr>
                <w:rFonts w:asciiTheme="minorHAnsi" w:hAnsiTheme="minorHAnsi" w:cstheme="minorHAnsi"/>
                <w:sz w:val="21"/>
                <w:szCs w:val="21"/>
              </w:rPr>
            </w:pPr>
          </w:p>
        </w:tc>
      </w:tr>
      <w:tr w:rsidR="00661BCF" w:rsidRPr="00661BCF" w14:paraId="70B6F14C" w14:textId="77777777" w:rsidTr="00661BCF">
        <w:tc>
          <w:tcPr>
            <w:tcW w:w="2119" w:type="dxa"/>
          </w:tcPr>
          <w:p w14:paraId="62341422" w14:textId="77777777" w:rsidR="00661BCF" w:rsidRPr="00661BCF" w:rsidRDefault="00661BCF" w:rsidP="00661BCF">
            <w:pPr>
              <w:rPr>
                <w:rFonts w:asciiTheme="minorHAnsi" w:hAnsiTheme="minorHAnsi" w:cstheme="minorHAnsi"/>
                <w:sz w:val="22"/>
                <w:szCs w:val="22"/>
              </w:rPr>
            </w:pPr>
            <w:r w:rsidRPr="00661BCF">
              <w:rPr>
                <w:rFonts w:asciiTheme="minorHAnsi" w:hAnsiTheme="minorHAnsi" w:cstheme="minorHAnsi"/>
                <w:sz w:val="22"/>
                <w:szCs w:val="22"/>
              </w:rPr>
              <w:lastRenderedPageBreak/>
              <w:t>Calculation Summary</w:t>
            </w:r>
          </w:p>
        </w:tc>
        <w:tc>
          <w:tcPr>
            <w:tcW w:w="7804" w:type="dxa"/>
          </w:tcPr>
          <w:p w14:paraId="02F54136" w14:textId="77777777" w:rsidR="00661BCF" w:rsidRPr="00661BCF" w:rsidRDefault="00661BCF" w:rsidP="00661BCF">
            <w:pPr>
              <w:rPr>
                <w:rFonts w:asciiTheme="minorHAnsi" w:hAnsiTheme="minorHAnsi" w:cstheme="minorHAnsi"/>
                <w:i/>
                <w:sz w:val="21"/>
                <w:szCs w:val="21"/>
              </w:rPr>
            </w:pPr>
            <w:r w:rsidRPr="00661BCF">
              <w:rPr>
                <w:rFonts w:asciiTheme="minorHAnsi" w:hAnsiTheme="minorHAnsi" w:cstheme="minorHAnsi"/>
                <w:sz w:val="21"/>
                <w:szCs w:val="21"/>
              </w:rPr>
              <w:t>The indicator is aggregated by Clinical Commissioning Group (CCG) and will be a numerator / denominator construct, reported as a rate per 100,000.</w:t>
            </w:r>
          </w:p>
          <w:p w14:paraId="15D35477" w14:textId="77777777" w:rsidR="00661BCF" w:rsidRPr="00661BCF" w:rsidRDefault="00661BCF" w:rsidP="00661BCF">
            <w:pPr>
              <w:rPr>
                <w:rFonts w:asciiTheme="minorHAnsi" w:hAnsiTheme="minorHAnsi" w:cstheme="minorHAnsi"/>
                <w:i/>
                <w:sz w:val="21"/>
                <w:szCs w:val="21"/>
              </w:rPr>
            </w:pPr>
          </w:p>
          <w:p w14:paraId="675C1446" w14:textId="77777777" w:rsidR="00661BCF" w:rsidRPr="00661BCF" w:rsidRDefault="00661BCF" w:rsidP="00661BCF">
            <w:pPr>
              <w:rPr>
                <w:rFonts w:asciiTheme="minorHAnsi" w:hAnsiTheme="minorHAnsi" w:cstheme="minorHAnsi"/>
                <w:i/>
                <w:sz w:val="21"/>
                <w:szCs w:val="21"/>
              </w:rPr>
            </w:pPr>
            <w:r w:rsidRPr="00661BCF">
              <w:rPr>
                <w:rFonts w:asciiTheme="minorHAnsi" w:hAnsiTheme="minorHAnsi" w:cstheme="minorHAnsi"/>
                <w:i/>
                <w:sz w:val="21"/>
                <w:szCs w:val="21"/>
              </w:rPr>
              <w:t xml:space="preserve">Denominator: </w:t>
            </w:r>
            <w:r w:rsidRPr="00661BCF">
              <w:rPr>
                <w:rFonts w:asciiTheme="minorHAnsi" w:hAnsiTheme="minorHAnsi" w:cstheme="minorHAnsi"/>
                <w:sz w:val="22"/>
                <w:szCs w:val="21"/>
              </w:rPr>
              <w:t>CCG level count of people registered with the constituent GP Practices.</w:t>
            </w:r>
            <w:r w:rsidRPr="00661BCF">
              <w:rPr>
                <w:rFonts w:asciiTheme="minorHAnsi" w:hAnsiTheme="minorHAnsi" w:cstheme="minorHAnsi"/>
                <w:i/>
                <w:sz w:val="21"/>
                <w:szCs w:val="21"/>
              </w:rPr>
              <w:t xml:space="preserve"> </w:t>
            </w:r>
          </w:p>
          <w:p w14:paraId="5282B75E" w14:textId="77777777" w:rsidR="00661BCF" w:rsidRPr="00661BCF" w:rsidRDefault="00661BCF" w:rsidP="00661BCF">
            <w:pPr>
              <w:rPr>
                <w:rFonts w:asciiTheme="minorHAnsi" w:hAnsiTheme="minorHAnsi" w:cstheme="minorHAnsi"/>
                <w:i/>
                <w:sz w:val="21"/>
                <w:szCs w:val="21"/>
              </w:rPr>
            </w:pPr>
          </w:p>
          <w:p w14:paraId="7BC1673D" w14:textId="77777777" w:rsidR="00661BCF" w:rsidRPr="00661BCF" w:rsidRDefault="00661BCF" w:rsidP="00661BCF">
            <w:pPr>
              <w:rPr>
                <w:rFonts w:asciiTheme="minorHAnsi" w:hAnsiTheme="minorHAnsi" w:cstheme="minorHAnsi"/>
                <w:sz w:val="22"/>
                <w:szCs w:val="21"/>
              </w:rPr>
            </w:pPr>
            <w:r w:rsidRPr="00661BCF">
              <w:rPr>
                <w:rFonts w:asciiTheme="minorHAnsi" w:hAnsiTheme="minorHAnsi" w:cstheme="minorHAnsi"/>
                <w:i/>
                <w:sz w:val="21"/>
                <w:szCs w:val="21"/>
              </w:rPr>
              <w:t xml:space="preserve">Numerator: </w:t>
            </w:r>
            <w:r w:rsidRPr="00661BCF">
              <w:rPr>
                <w:rFonts w:asciiTheme="minorHAnsi" w:hAnsiTheme="minorHAnsi" w:cstheme="minorHAnsi"/>
                <w:sz w:val="22"/>
                <w:szCs w:val="21"/>
              </w:rPr>
              <w:t xml:space="preserve">The number of admission spell records where the first episode contains a primary diagnosis of hip fracture in people aged 60 and over. </w:t>
            </w:r>
          </w:p>
          <w:p w14:paraId="45A2840C" w14:textId="77777777" w:rsidR="00661BCF" w:rsidRPr="00661BCF" w:rsidRDefault="00661BCF" w:rsidP="00661BCF">
            <w:pPr>
              <w:rPr>
                <w:rFonts w:asciiTheme="minorHAnsi" w:hAnsiTheme="minorHAnsi" w:cstheme="minorHAnsi"/>
                <w:sz w:val="21"/>
                <w:szCs w:val="21"/>
              </w:rPr>
            </w:pPr>
          </w:p>
          <w:p w14:paraId="06B0A7FD" w14:textId="77777777" w:rsidR="00661BCF" w:rsidRPr="00661BCF" w:rsidRDefault="00661BCF" w:rsidP="00661BCF">
            <w:pPr>
              <w:pStyle w:val="ListParagraph"/>
              <w:numPr>
                <w:ilvl w:val="0"/>
                <w:numId w:val="10"/>
              </w:numPr>
              <w:spacing w:after="0"/>
              <w:ind w:left="360"/>
              <w:contextualSpacing/>
              <w:textboxTightWrap w:val="none"/>
              <w:rPr>
                <w:rFonts w:asciiTheme="minorHAnsi" w:hAnsiTheme="minorHAnsi" w:cstheme="minorHAnsi"/>
                <w:sz w:val="21"/>
                <w:szCs w:val="21"/>
              </w:rPr>
            </w:pPr>
            <w:r w:rsidRPr="00661BCF">
              <w:rPr>
                <w:rFonts w:asciiTheme="minorHAnsi" w:hAnsiTheme="minorHAnsi" w:cstheme="minorHAnsi"/>
                <w:sz w:val="21"/>
                <w:szCs w:val="21"/>
              </w:rPr>
              <w:t xml:space="preserve">ICD-10 diagnosis codes for hip fracture are as follows: S72.0 Fracture of neck of femur S72.1 </w:t>
            </w:r>
            <w:proofErr w:type="spellStart"/>
            <w:r w:rsidRPr="00661BCF">
              <w:rPr>
                <w:rFonts w:asciiTheme="minorHAnsi" w:hAnsiTheme="minorHAnsi" w:cstheme="minorHAnsi"/>
                <w:sz w:val="21"/>
                <w:szCs w:val="21"/>
              </w:rPr>
              <w:t>Petrochanteric</w:t>
            </w:r>
            <w:proofErr w:type="spellEnd"/>
            <w:r w:rsidRPr="00661BCF">
              <w:rPr>
                <w:rFonts w:asciiTheme="minorHAnsi" w:hAnsiTheme="minorHAnsi" w:cstheme="minorHAnsi"/>
                <w:sz w:val="21"/>
                <w:szCs w:val="21"/>
              </w:rPr>
              <w:t xml:space="preserve"> fracture S72.2 Subtrochanteric fracture</w:t>
            </w:r>
          </w:p>
          <w:p w14:paraId="42295067" w14:textId="77777777" w:rsidR="00661BCF" w:rsidRPr="00661BCF" w:rsidRDefault="00661BCF" w:rsidP="00661BCF">
            <w:pPr>
              <w:rPr>
                <w:rFonts w:asciiTheme="minorHAnsi" w:hAnsiTheme="minorHAnsi" w:cstheme="minorHAnsi"/>
                <w:sz w:val="21"/>
                <w:szCs w:val="21"/>
              </w:rPr>
            </w:pPr>
          </w:p>
          <w:p w14:paraId="45FE61CC" w14:textId="77777777" w:rsidR="00661BCF" w:rsidRPr="00661BCF" w:rsidRDefault="00661BCF" w:rsidP="00661BCF">
            <w:pPr>
              <w:pStyle w:val="ListParagraph"/>
              <w:numPr>
                <w:ilvl w:val="0"/>
                <w:numId w:val="10"/>
              </w:numPr>
              <w:spacing w:after="0"/>
              <w:ind w:left="360"/>
              <w:contextualSpacing/>
              <w:textboxTightWrap w:val="none"/>
              <w:rPr>
                <w:rFonts w:asciiTheme="minorHAnsi" w:hAnsiTheme="minorHAnsi" w:cstheme="minorHAnsi"/>
                <w:sz w:val="21"/>
                <w:szCs w:val="21"/>
              </w:rPr>
            </w:pPr>
            <w:r w:rsidRPr="00661BCF">
              <w:rPr>
                <w:rFonts w:asciiTheme="minorHAnsi" w:hAnsiTheme="minorHAnsi" w:cstheme="minorHAnsi"/>
                <w:sz w:val="21"/>
                <w:szCs w:val="21"/>
              </w:rPr>
              <w:t>Restricting this indicator to admissions for people who are 60 years old and over will eliminate small number concerns in the lower age groups which would significantly bias the results of the standardisation calculation.</w:t>
            </w:r>
          </w:p>
          <w:p w14:paraId="4AFABBE8" w14:textId="77777777" w:rsidR="00661BCF" w:rsidRPr="00661BCF" w:rsidRDefault="00661BCF" w:rsidP="00661BCF">
            <w:pPr>
              <w:rPr>
                <w:rFonts w:asciiTheme="minorHAnsi" w:hAnsiTheme="minorHAnsi" w:cstheme="minorHAnsi"/>
                <w:sz w:val="21"/>
                <w:szCs w:val="21"/>
              </w:rPr>
            </w:pPr>
          </w:p>
          <w:p w14:paraId="1007833C" w14:textId="77777777" w:rsidR="00661BCF" w:rsidRPr="00661BCF" w:rsidRDefault="00661BCF" w:rsidP="00661BCF">
            <w:pPr>
              <w:pStyle w:val="ListParagraph"/>
              <w:numPr>
                <w:ilvl w:val="0"/>
                <w:numId w:val="10"/>
              </w:numPr>
              <w:spacing w:after="0"/>
              <w:ind w:left="360"/>
              <w:contextualSpacing/>
              <w:textboxTightWrap w:val="none"/>
              <w:rPr>
                <w:rFonts w:asciiTheme="minorHAnsi" w:hAnsiTheme="minorHAnsi" w:cstheme="minorHAnsi"/>
                <w:sz w:val="21"/>
                <w:szCs w:val="21"/>
              </w:rPr>
            </w:pPr>
            <w:r w:rsidRPr="00661BCF">
              <w:rPr>
                <w:rFonts w:asciiTheme="minorHAnsi" w:hAnsiTheme="minorHAnsi" w:cstheme="minorHAnsi"/>
                <w:sz w:val="21"/>
                <w:szCs w:val="21"/>
              </w:rPr>
              <w:t xml:space="preserve">The indicator is directly standardised by age and sex. </w:t>
            </w:r>
          </w:p>
          <w:p w14:paraId="0B424102" w14:textId="77777777" w:rsidR="00661BCF" w:rsidRPr="00661BCF" w:rsidRDefault="00661BCF" w:rsidP="00661BCF">
            <w:pPr>
              <w:rPr>
                <w:rFonts w:asciiTheme="minorHAnsi" w:hAnsiTheme="minorHAnsi" w:cstheme="minorHAnsi"/>
                <w:sz w:val="21"/>
                <w:szCs w:val="21"/>
              </w:rPr>
            </w:pPr>
          </w:p>
          <w:p w14:paraId="07C4A3A6" w14:textId="77777777" w:rsidR="00661BCF" w:rsidRPr="00661BCF" w:rsidRDefault="00661BCF" w:rsidP="00661BCF">
            <w:pPr>
              <w:pStyle w:val="ListParagraph"/>
              <w:numPr>
                <w:ilvl w:val="0"/>
                <w:numId w:val="10"/>
              </w:numPr>
              <w:spacing w:after="0"/>
              <w:ind w:left="360"/>
              <w:contextualSpacing/>
              <w:textboxTightWrap w:val="none"/>
              <w:rPr>
                <w:rFonts w:asciiTheme="minorHAnsi" w:hAnsiTheme="minorHAnsi" w:cstheme="minorHAnsi"/>
                <w:sz w:val="21"/>
                <w:szCs w:val="21"/>
              </w:rPr>
            </w:pPr>
            <w:r w:rsidRPr="00661BCF">
              <w:rPr>
                <w:rFonts w:asciiTheme="minorHAnsi" w:hAnsiTheme="minorHAnsi" w:cstheme="minorHAnsi"/>
                <w:sz w:val="21"/>
                <w:szCs w:val="21"/>
              </w:rPr>
              <w:t>Confidence intervals for the directly standardised rates are provided.</w:t>
            </w:r>
          </w:p>
          <w:p w14:paraId="1DC6DA71" w14:textId="77777777" w:rsidR="00661BCF" w:rsidRPr="00661BCF" w:rsidRDefault="00661BCF" w:rsidP="00661BCF">
            <w:pPr>
              <w:rPr>
                <w:rFonts w:asciiTheme="minorHAnsi" w:hAnsiTheme="minorHAnsi" w:cstheme="minorHAnsi"/>
                <w:sz w:val="21"/>
                <w:szCs w:val="21"/>
              </w:rPr>
            </w:pPr>
          </w:p>
        </w:tc>
      </w:tr>
      <w:tr w:rsidR="00661BCF" w:rsidRPr="00661BCF" w14:paraId="55769634" w14:textId="77777777" w:rsidTr="00661BCF">
        <w:tc>
          <w:tcPr>
            <w:tcW w:w="2119" w:type="dxa"/>
          </w:tcPr>
          <w:p w14:paraId="3553DF0E" w14:textId="77777777" w:rsidR="00661BCF" w:rsidRPr="00661BCF" w:rsidRDefault="00661BCF" w:rsidP="00661BCF">
            <w:pPr>
              <w:rPr>
                <w:rFonts w:asciiTheme="minorHAnsi" w:hAnsiTheme="minorHAnsi" w:cstheme="minorHAnsi"/>
                <w:sz w:val="22"/>
                <w:szCs w:val="22"/>
              </w:rPr>
            </w:pPr>
            <w:r w:rsidRPr="00661BCF">
              <w:rPr>
                <w:rFonts w:asciiTheme="minorHAnsi" w:hAnsiTheme="minorHAnsi" w:cstheme="minorHAnsi"/>
                <w:sz w:val="22"/>
                <w:szCs w:val="22"/>
              </w:rPr>
              <w:t>Risks &amp; assumptions</w:t>
            </w:r>
          </w:p>
        </w:tc>
        <w:tc>
          <w:tcPr>
            <w:tcW w:w="7804" w:type="dxa"/>
          </w:tcPr>
          <w:p w14:paraId="6DA0EC08" w14:textId="77777777" w:rsidR="00661BCF" w:rsidRPr="00661BCF" w:rsidRDefault="00661BCF" w:rsidP="00661BCF">
            <w:pPr>
              <w:rPr>
                <w:rFonts w:asciiTheme="minorHAnsi" w:hAnsiTheme="minorHAnsi" w:cstheme="minorHAnsi"/>
                <w:sz w:val="21"/>
                <w:szCs w:val="21"/>
              </w:rPr>
            </w:pPr>
            <w:r w:rsidRPr="00661BCF">
              <w:rPr>
                <w:rFonts w:asciiTheme="minorHAnsi" w:hAnsiTheme="minorHAnsi" w:cstheme="minorHAnsi"/>
                <w:sz w:val="21"/>
                <w:szCs w:val="21"/>
              </w:rPr>
              <w:t>There are no planned changes to the HES collection that would impact on this indicator. The list of indicators for inclusion in CCG OIS for 2014-15 may still be subject to change as NHS England review the indicator set.</w:t>
            </w:r>
          </w:p>
          <w:p w14:paraId="518BE7D7" w14:textId="77777777" w:rsidR="00661BCF" w:rsidRPr="00661BCF" w:rsidRDefault="00661BCF" w:rsidP="00661BCF">
            <w:pPr>
              <w:rPr>
                <w:rFonts w:asciiTheme="minorHAnsi" w:hAnsiTheme="minorHAnsi" w:cstheme="minorHAnsi"/>
                <w:sz w:val="21"/>
                <w:szCs w:val="21"/>
              </w:rPr>
            </w:pPr>
          </w:p>
          <w:p w14:paraId="7F4A0389" w14:textId="77777777" w:rsidR="00661BCF" w:rsidRPr="00661BCF" w:rsidRDefault="00661BCF" w:rsidP="00661BCF">
            <w:pPr>
              <w:rPr>
                <w:rFonts w:asciiTheme="minorHAnsi" w:hAnsiTheme="minorHAnsi" w:cstheme="minorHAnsi"/>
                <w:sz w:val="21"/>
                <w:szCs w:val="21"/>
              </w:rPr>
            </w:pPr>
          </w:p>
        </w:tc>
      </w:tr>
      <w:tr w:rsidR="00661BCF" w:rsidRPr="00661BCF" w14:paraId="3B980A86" w14:textId="77777777" w:rsidTr="00661BCF">
        <w:trPr>
          <w:trHeight w:val="267"/>
        </w:trPr>
        <w:tc>
          <w:tcPr>
            <w:tcW w:w="2119" w:type="dxa"/>
          </w:tcPr>
          <w:p w14:paraId="416D3769" w14:textId="77777777" w:rsidR="00661BCF" w:rsidRPr="00661BCF" w:rsidRDefault="00661BCF" w:rsidP="00661BCF">
            <w:pPr>
              <w:rPr>
                <w:rFonts w:asciiTheme="minorHAnsi" w:hAnsiTheme="minorHAnsi" w:cstheme="minorHAnsi"/>
                <w:sz w:val="22"/>
                <w:szCs w:val="22"/>
              </w:rPr>
            </w:pPr>
            <w:r w:rsidRPr="00661BCF">
              <w:rPr>
                <w:rFonts w:asciiTheme="minorHAnsi" w:hAnsiTheme="minorHAnsi" w:cstheme="minorHAnsi"/>
                <w:sz w:val="22"/>
                <w:szCs w:val="22"/>
              </w:rPr>
              <w:t xml:space="preserve">IG </w:t>
            </w:r>
            <w:proofErr w:type="gramStart"/>
            <w:r w:rsidRPr="00661BCF">
              <w:rPr>
                <w:rFonts w:asciiTheme="minorHAnsi" w:hAnsiTheme="minorHAnsi" w:cstheme="minorHAnsi"/>
                <w:sz w:val="22"/>
                <w:szCs w:val="22"/>
              </w:rPr>
              <w:t xml:space="preserve">Considerations  </w:t>
            </w:r>
            <w:r w:rsidRPr="00661BCF">
              <w:rPr>
                <w:rFonts w:asciiTheme="minorHAnsi" w:hAnsiTheme="minorHAnsi" w:cstheme="minorHAnsi"/>
                <w:sz w:val="16"/>
                <w:szCs w:val="16"/>
              </w:rPr>
              <w:t>[</w:t>
            </w:r>
            <w:proofErr w:type="gramEnd"/>
            <w:r w:rsidRPr="00661BCF">
              <w:rPr>
                <w:rFonts w:asciiTheme="minorHAnsi" w:hAnsiTheme="minorHAnsi" w:cstheme="minorHAnsi"/>
                <w:sz w:val="16"/>
                <w:szCs w:val="16"/>
              </w:rPr>
              <w:t>e.g. release of under-lying data, intermediaries access to data, data ownership impact on production]</w:t>
            </w:r>
          </w:p>
        </w:tc>
        <w:tc>
          <w:tcPr>
            <w:tcW w:w="7804" w:type="dxa"/>
          </w:tcPr>
          <w:p w14:paraId="32E37D43" w14:textId="77777777" w:rsidR="00661BCF" w:rsidRDefault="00661BCF" w:rsidP="00661BCF">
            <w:pPr>
              <w:rPr>
                <w:rFonts w:asciiTheme="minorHAnsi" w:hAnsiTheme="minorHAnsi" w:cstheme="minorHAnsi"/>
                <w:sz w:val="21"/>
                <w:szCs w:val="21"/>
              </w:rPr>
            </w:pPr>
            <w:r w:rsidRPr="00661BCF">
              <w:rPr>
                <w:rFonts w:asciiTheme="minorHAnsi" w:hAnsiTheme="minorHAnsi" w:cstheme="minorHAnsi"/>
                <w:i/>
                <w:sz w:val="21"/>
                <w:szCs w:val="21"/>
              </w:rPr>
              <w:t>Data Source:</w:t>
            </w:r>
            <w:r w:rsidRPr="00661BCF">
              <w:rPr>
                <w:rFonts w:asciiTheme="minorHAnsi" w:hAnsiTheme="minorHAnsi" w:cstheme="minorHAnsi"/>
              </w:rPr>
              <w:t xml:space="preserve"> </w:t>
            </w:r>
            <w:r w:rsidRPr="00661BCF">
              <w:rPr>
                <w:rFonts w:asciiTheme="minorHAnsi" w:hAnsiTheme="minorHAnsi" w:cstheme="minorHAnsi"/>
                <w:sz w:val="21"/>
                <w:szCs w:val="21"/>
              </w:rPr>
              <w:t>Hospital Episodes Statistics (HES).</w:t>
            </w:r>
          </w:p>
          <w:p w14:paraId="7F909881" w14:textId="77777777" w:rsidR="00661BCF" w:rsidRDefault="00661BCF" w:rsidP="00661BCF">
            <w:pPr>
              <w:rPr>
                <w:rFonts w:asciiTheme="minorHAnsi" w:hAnsiTheme="minorHAnsi" w:cstheme="minorHAnsi"/>
                <w:sz w:val="21"/>
                <w:szCs w:val="21"/>
              </w:rPr>
            </w:pPr>
          </w:p>
          <w:p w14:paraId="693792C2" w14:textId="77777777" w:rsidR="00661BCF" w:rsidRPr="00661BCF" w:rsidRDefault="00661BCF" w:rsidP="00661BCF">
            <w:pPr>
              <w:rPr>
                <w:rFonts w:asciiTheme="minorHAnsi" w:hAnsiTheme="minorHAnsi" w:cstheme="minorHAnsi"/>
                <w:sz w:val="21"/>
                <w:szCs w:val="21"/>
              </w:rPr>
            </w:pPr>
            <w:r w:rsidRPr="00661BCF">
              <w:rPr>
                <w:rFonts w:asciiTheme="minorHAnsi" w:hAnsiTheme="minorHAnsi" w:cstheme="minorHAnsi"/>
                <w:sz w:val="21"/>
                <w:szCs w:val="21"/>
              </w:rPr>
              <w:t xml:space="preserve">The underlying data are held by the HSCIC and are made available to customers via several mechanisms depending on their requirements. </w:t>
            </w:r>
          </w:p>
          <w:p w14:paraId="14060D19" w14:textId="77777777" w:rsidR="00661BCF" w:rsidRPr="00661BCF" w:rsidRDefault="00661BCF" w:rsidP="00661BCF">
            <w:pPr>
              <w:rPr>
                <w:rFonts w:asciiTheme="minorHAnsi" w:hAnsiTheme="minorHAnsi" w:cstheme="minorHAnsi"/>
                <w:sz w:val="21"/>
                <w:szCs w:val="21"/>
              </w:rPr>
            </w:pPr>
            <w:r w:rsidRPr="00661BCF">
              <w:rPr>
                <w:rFonts w:asciiTheme="minorHAnsi" w:hAnsiTheme="minorHAnsi" w:cstheme="minorHAnsi"/>
                <w:sz w:val="21"/>
                <w:szCs w:val="21"/>
              </w:rPr>
              <w:t>These include the publication of aggregated output; an extract service that covers both bespoke and routine extracts; and direct access via an interrogation tool to the underlying data for certain customers.</w:t>
            </w:r>
          </w:p>
          <w:p w14:paraId="47312BC8" w14:textId="77777777" w:rsidR="00661BCF" w:rsidRPr="00661BCF" w:rsidRDefault="00661BCF" w:rsidP="00661BCF">
            <w:pPr>
              <w:rPr>
                <w:rFonts w:asciiTheme="minorHAnsi" w:hAnsiTheme="minorHAnsi" w:cstheme="minorHAnsi"/>
                <w:sz w:val="21"/>
                <w:szCs w:val="21"/>
              </w:rPr>
            </w:pPr>
          </w:p>
          <w:p w14:paraId="44697E3C" w14:textId="77777777" w:rsidR="00661BCF" w:rsidRPr="00661BCF" w:rsidRDefault="00661BCF" w:rsidP="00661BCF">
            <w:pPr>
              <w:rPr>
                <w:rFonts w:asciiTheme="minorHAnsi" w:hAnsiTheme="minorHAnsi" w:cstheme="minorHAnsi"/>
                <w:sz w:val="21"/>
                <w:szCs w:val="21"/>
              </w:rPr>
            </w:pPr>
            <w:r w:rsidRPr="00661BCF">
              <w:rPr>
                <w:rFonts w:asciiTheme="minorHAnsi" w:hAnsiTheme="minorHAnsi" w:cstheme="minorHAnsi"/>
                <w:sz w:val="21"/>
                <w:szCs w:val="21"/>
              </w:rPr>
              <w:t>F</w:t>
            </w:r>
          </w:p>
          <w:p w14:paraId="1E1C90D3" w14:textId="77777777" w:rsidR="00661BCF" w:rsidRPr="00661BCF" w:rsidRDefault="00661BCF" w:rsidP="00661BCF">
            <w:pPr>
              <w:rPr>
                <w:rFonts w:asciiTheme="minorHAnsi" w:hAnsiTheme="minorHAnsi" w:cstheme="minorHAnsi"/>
                <w:sz w:val="21"/>
                <w:szCs w:val="21"/>
              </w:rPr>
            </w:pPr>
          </w:p>
          <w:p w14:paraId="48ECBE00" w14:textId="77777777" w:rsidR="00661BCF" w:rsidRPr="00661BCF" w:rsidRDefault="00661BCF" w:rsidP="00661BCF">
            <w:pPr>
              <w:rPr>
                <w:rFonts w:asciiTheme="minorHAnsi" w:hAnsiTheme="minorHAnsi" w:cstheme="minorHAnsi"/>
                <w:sz w:val="21"/>
                <w:szCs w:val="21"/>
              </w:rPr>
            </w:pPr>
            <w:r w:rsidRPr="00661BCF">
              <w:rPr>
                <w:rFonts w:asciiTheme="minorHAnsi" w:hAnsiTheme="minorHAnsi" w:cstheme="minorHAnsi"/>
                <w:sz w:val="21"/>
                <w:szCs w:val="21"/>
              </w:rPr>
              <w:t>Commissioning Data Sets (CDS 6.2) are approved by ISB ref ISB0092.</w:t>
            </w:r>
          </w:p>
          <w:p w14:paraId="3D41ED8D" w14:textId="77777777" w:rsidR="00661BCF" w:rsidRPr="00661BCF" w:rsidRDefault="00661BCF" w:rsidP="00661BCF">
            <w:pPr>
              <w:rPr>
                <w:rFonts w:asciiTheme="minorHAnsi" w:hAnsiTheme="minorHAnsi" w:cstheme="minorHAnsi"/>
                <w:sz w:val="21"/>
                <w:szCs w:val="21"/>
              </w:rPr>
            </w:pPr>
          </w:p>
          <w:p w14:paraId="2543151D" w14:textId="77777777" w:rsidR="00661BCF" w:rsidRPr="00661BCF" w:rsidRDefault="00661BCF" w:rsidP="00661BCF">
            <w:pPr>
              <w:rPr>
                <w:rFonts w:asciiTheme="minorHAnsi" w:hAnsiTheme="minorHAnsi" w:cstheme="minorHAnsi"/>
                <w:sz w:val="21"/>
                <w:szCs w:val="21"/>
              </w:rPr>
            </w:pPr>
            <w:r w:rsidRPr="00661BCF">
              <w:rPr>
                <w:rFonts w:asciiTheme="minorHAnsi" w:hAnsiTheme="minorHAnsi" w:cstheme="minorHAnsi"/>
                <w:sz w:val="21"/>
                <w:szCs w:val="21"/>
              </w:rPr>
              <w:t>HES has been approved by ROCR license number ROCR/OR/0014/FT6/009MAND.</w:t>
            </w:r>
          </w:p>
          <w:p w14:paraId="15F38DEA" w14:textId="5C49355A" w:rsidR="00661BCF" w:rsidRPr="00661BCF" w:rsidRDefault="00661BCF" w:rsidP="00661BCF">
            <w:pPr>
              <w:rPr>
                <w:rFonts w:asciiTheme="minorHAnsi" w:hAnsiTheme="minorHAnsi" w:cstheme="minorHAnsi"/>
                <w:sz w:val="21"/>
                <w:szCs w:val="21"/>
              </w:rPr>
            </w:pPr>
          </w:p>
        </w:tc>
      </w:tr>
      <w:tr w:rsidR="00661BCF" w:rsidRPr="00661BCF" w14:paraId="14DB3856" w14:textId="77777777" w:rsidTr="00661BCF">
        <w:tc>
          <w:tcPr>
            <w:tcW w:w="2119" w:type="dxa"/>
          </w:tcPr>
          <w:p w14:paraId="2BC7D2E8" w14:textId="77777777" w:rsidR="00661BCF" w:rsidRPr="00661BCF" w:rsidRDefault="00661BCF" w:rsidP="00661BCF">
            <w:pPr>
              <w:rPr>
                <w:rFonts w:asciiTheme="minorHAnsi" w:hAnsiTheme="minorHAnsi" w:cstheme="minorHAnsi"/>
                <w:sz w:val="22"/>
                <w:szCs w:val="22"/>
              </w:rPr>
            </w:pPr>
            <w:r w:rsidRPr="00661BCF">
              <w:rPr>
                <w:rFonts w:asciiTheme="minorHAnsi" w:hAnsiTheme="minorHAnsi" w:cstheme="minorHAnsi"/>
                <w:sz w:val="22"/>
                <w:szCs w:val="22"/>
              </w:rPr>
              <w:lastRenderedPageBreak/>
              <w:t xml:space="preserve">Potential impacts on other business areas </w:t>
            </w:r>
            <w:r w:rsidRPr="00661BCF">
              <w:rPr>
                <w:rFonts w:asciiTheme="minorHAnsi" w:hAnsiTheme="minorHAnsi" w:cstheme="minorHAnsi"/>
                <w:sz w:val="16"/>
                <w:szCs w:val="16"/>
              </w:rPr>
              <w:t>[</w:t>
            </w:r>
            <w:proofErr w:type="spellStart"/>
            <w:r w:rsidRPr="00661BCF">
              <w:rPr>
                <w:rFonts w:asciiTheme="minorHAnsi" w:hAnsiTheme="minorHAnsi" w:cstheme="minorHAnsi"/>
                <w:sz w:val="16"/>
                <w:szCs w:val="16"/>
              </w:rPr>
              <w:t>inc</w:t>
            </w:r>
            <w:proofErr w:type="spellEnd"/>
            <w:r w:rsidRPr="00661BCF">
              <w:rPr>
                <w:rFonts w:asciiTheme="minorHAnsi" w:hAnsiTheme="minorHAnsi" w:cstheme="minorHAnsi"/>
                <w:sz w:val="16"/>
                <w:szCs w:val="16"/>
              </w:rPr>
              <w:t xml:space="preserve"> outstanding generic issues]</w:t>
            </w:r>
          </w:p>
        </w:tc>
        <w:tc>
          <w:tcPr>
            <w:tcW w:w="7804" w:type="dxa"/>
          </w:tcPr>
          <w:p w14:paraId="2BF2E43A" w14:textId="77777777" w:rsidR="00661BCF" w:rsidRPr="00661BCF" w:rsidRDefault="00661BCF" w:rsidP="00661BCF">
            <w:pPr>
              <w:rPr>
                <w:rFonts w:asciiTheme="minorHAnsi" w:hAnsiTheme="minorHAnsi" w:cstheme="minorHAnsi"/>
                <w:sz w:val="21"/>
                <w:szCs w:val="21"/>
              </w:rPr>
            </w:pPr>
            <w:r w:rsidRPr="00661BCF">
              <w:rPr>
                <w:rFonts w:asciiTheme="minorHAnsi" w:hAnsiTheme="minorHAnsi" w:cstheme="minorHAnsi"/>
                <w:sz w:val="21"/>
                <w:szCs w:val="21"/>
              </w:rPr>
              <w:t>The indicator is being recommended by NICE for inclusion in the 2014/15 Clinical Commissioning Group Outcomes Indicator Set (CCG OIS).</w:t>
            </w:r>
          </w:p>
          <w:p w14:paraId="202A45A9" w14:textId="77777777" w:rsidR="00661BCF" w:rsidRPr="00661BCF" w:rsidRDefault="00661BCF" w:rsidP="00661BCF">
            <w:pPr>
              <w:rPr>
                <w:rFonts w:asciiTheme="minorHAnsi" w:hAnsiTheme="minorHAnsi" w:cstheme="minorHAnsi"/>
                <w:sz w:val="21"/>
                <w:szCs w:val="21"/>
              </w:rPr>
            </w:pPr>
          </w:p>
          <w:p w14:paraId="10BF2DE7" w14:textId="77777777" w:rsidR="00661BCF" w:rsidRPr="00661BCF" w:rsidRDefault="00661BCF" w:rsidP="00661BCF">
            <w:pPr>
              <w:rPr>
                <w:rFonts w:asciiTheme="minorHAnsi" w:hAnsiTheme="minorHAnsi" w:cstheme="minorHAnsi"/>
                <w:sz w:val="21"/>
                <w:szCs w:val="21"/>
              </w:rPr>
            </w:pPr>
            <w:r w:rsidRPr="00661BCF">
              <w:rPr>
                <w:rFonts w:asciiTheme="minorHAnsi" w:hAnsiTheme="minorHAnsi" w:cstheme="minorHAnsi"/>
                <w:sz w:val="21"/>
                <w:szCs w:val="21"/>
              </w:rPr>
              <w:t>There are three other indicators relating to hip fracture in the CCGOIS:</w:t>
            </w:r>
          </w:p>
          <w:p w14:paraId="1150B1AA" w14:textId="77777777" w:rsidR="00661BCF" w:rsidRPr="00661BCF" w:rsidRDefault="00661BCF" w:rsidP="00661BCF">
            <w:pPr>
              <w:pStyle w:val="ListParagraph"/>
              <w:numPr>
                <w:ilvl w:val="0"/>
                <w:numId w:val="10"/>
              </w:numPr>
              <w:spacing w:after="0"/>
              <w:ind w:left="360"/>
              <w:contextualSpacing/>
              <w:textboxTightWrap w:val="none"/>
              <w:rPr>
                <w:rFonts w:asciiTheme="minorHAnsi" w:hAnsiTheme="minorHAnsi" w:cstheme="minorHAnsi"/>
                <w:sz w:val="21"/>
                <w:szCs w:val="21"/>
              </w:rPr>
            </w:pPr>
            <w:r w:rsidRPr="00661BCF">
              <w:rPr>
                <w:rFonts w:asciiTheme="minorHAnsi" w:hAnsiTheme="minorHAnsi" w:cstheme="minorHAnsi"/>
                <w:sz w:val="21"/>
                <w:szCs w:val="21"/>
              </w:rPr>
              <w:t>Hip fracture: timely surgery</w:t>
            </w:r>
          </w:p>
          <w:p w14:paraId="5FBC89D1" w14:textId="77777777" w:rsidR="00661BCF" w:rsidRPr="00661BCF" w:rsidRDefault="00661BCF" w:rsidP="00661BCF">
            <w:pPr>
              <w:pStyle w:val="ListParagraph"/>
              <w:numPr>
                <w:ilvl w:val="0"/>
                <w:numId w:val="10"/>
              </w:numPr>
              <w:spacing w:after="0"/>
              <w:ind w:left="360"/>
              <w:contextualSpacing/>
              <w:textboxTightWrap w:val="none"/>
              <w:rPr>
                <w:rFonts w:asciiTheme="minorHAnsi" w:hAnsiTheme="minorHAnsi" w:cstheme="minorHAnsi"/>
                <w:sz w:val="21"/>
                <w:szCs w:val="21"/>
              </w:rPr>
            </w:pPr>
            <w:r w:rsidRPr="00661BCF">
              <w:rPr>
                <w:rFonts w:asciiTheme="minorHAnsi" w:hAnsiTheme="minorHAnsi" w:cstheme="minorHAnsi"/>
                <w:sz w:val="21"/>
                <w:szCs w:val="21"/>
              </w:rPr>
              <w:t>Hip fracture: formal hip fracture programme</w:t>
            </w:r>
          </w:p>
          <w:p w14:paraId="5F000691" w14:textId="77777777" w:rsidR="00661BCF" w:rsidRPr="00661BCF" w:rsidRDefault="00661BCF" w:rsidP="00661BCF">
            <w:pPr>
              <w:pStyle w:val="ListParagraph"/>
              <w:numPr>
                <w:ilvl w:val="0"/>
                <w:numId w:val="10"/>
              </w:numPr>
              <w:spacing w:after="0"/>
              <w:ind w:left="360"/>
              <w:contextualSpacing/>
              <w:textboxTightWrap w:val="none"/>
              <w:rPr>
                <w:rFonts w:asciiTheme="minorHAnsi" w:hAnsiTheme="minorHAnsi" w:cstheme="minorHAnsi"/>
                <w:sz w:val="21"/>
                <w:szCs w:val="21"/>
              </w:rPr>
            </w:pPr>
            <w:r w:rsidRPr="00661BCF">
              <w:rPr>
                <w:rFonts w:asciiTheme="minorHAnsi" w:hAnsiTheme="minorHAnsi" w:cstheme="minorHAnsi"/>
                <w:sz w:val="21"/>
                <w:szCs w:val="21"/>
              </w:rPr>
              <w:t>Hip fracture: multifactorial falls risk assessment</w:t>
            </w:r>
          </w:p>
          <w:p w14:paraId="1F08DB3E" w14:textId="77777777" w:rsidR="00661BCF" w:rsidRPr="00661BCF" w:rsidRDefault="00661BCF" w:rsidP="00661BCF">
            <w:pPr>
              <w:rPr>
                <w:rFonts w:asciiTheme="minorHAnsi" w:hAnsiTheme="minorHAnsi" w:cstheme="minorHAnsi"/>
                <w:sz w:val="21"/>
                <w:szCs w:val="21"/>
              </w:rPr>
            </w:pPr>
          </w:p>
          <w:p w14:paraId="31CFA8F3" w14:textId="77777777" w:rsidR="00661BCF" w:rsidRPr="00661BCF" w:rsidRDefault="00661BCF" w:rsidP="00661BCF">
            <w:pPr>
              <w:rPr>
                <w:rFonts w:asciiTheme="minorHAnsi" w:hAnsiTheme="minorHAnsi" w:cstheme="minorHAnsi"/>
                <w:sz w:val="21"/>
                <w:szCs w:val="21"/>
              </w:rPr>
            </w:pPr>
            <w:r w:rsidRPr="00661BCF">
              <w:rPr>
                <w:rFonts w:asciiTheme="minorHAnsi" w:hAnsiTheme="minorHAnsi" w:cstheme="minorHAnsi"/>
                <w:sz w:val="21"/>
                <w:szCs w:val="21"/>
              </w:rPr>
              <w:t>There is a similar indicator in the Public Health Outcomes Framework:</w:t>
            </w:r>
          </w:p>
          <w:p w14:paraId="06913A70" w14:textId="77777777" w:rsidR="00661BCF" w:rsidRPr="00661BCF" w:rsidRDefault="00661BCF" w:rsidP="00661BCF">
            <w:pPr>
              <w:rPr>
                <w:rFonts w:asciiTheme="minorHAnsi" w:hAnsiTheme="minorHAnsi" w:cstheme="minorHAnsi"/>
                <w:sz w:val="21"/>
                <w:szCs w:val="21"/>
              </w:rPr>
            </w:pPr>
            <w:r w:rsidRPr="00661BCF">
              <w:rPr>
                <w:rFonts w:asciiTheme="minorHAnsi" w:hAnsiTheme="minorHAnsi" w:cstheme="minorHAnsi"/>
                <w:sz w:val="21"/>
                <w:szCs w:val="21"/>
              </w:rPr>
              <w:t xml:space="preserve">4.14i </w:t>
            </w:r>
            <w:r w:rsidRPr="00661BCF">
              <w:rPr>
                <w:rFonts w:asciiTheme="minorHAnsi" w:hAnsiTheme="minorHAnsi" w:cstheme="minorHAnsi"/>
                <w:i/>
                <w:sz w:val="21"/>
                <w:szCs w:val="21"/>
              </w:rPr>
              <w:t>- Age-sex standardised rate of emergency admissions for fractured neck of femur in those aged 65+ per 100,000 population</w:t>
            </w:r>
          </w:p>
          <w:p w14:paraId="0C7B8B18" w14:textId="77777777" w:rsidR="00661BCF" w:rsidRPr="00661BCF" w:rsidRDefault="00661BCF" w:rsidP="00661BCF">
            <w:pPr>
              <w:rPr>
                <w:rFonts w:asciiTheme="minorHAnsi" w:hAnsiTheme="minorHAnsi" w:cstheme="minorHAnsi"/>
                <w:sz w:val="21"/>
                <w:szCs w:val="21"/>
              </w:rPr>
            </w:pPr>
            <w:r w:rsidRPr="00661BCF">
              <w:rPr>
                <w:rFonts w:asciiTheme="minorHAnsi" w:hAnsiTheme="minorHAnsi" w:cstheme="minorHAnsi"/>
                <w:sz w:val="21"/>
                <w:szCs w:val="21"/>
              </w:rPr>
              <w:t xml:space="preserve">The rationale for the differences between the two indicators were considered at MRG (see below). </w:t>
            </w:r>
          </w:p>
          <w:p w14:paraId="7A93D83B" w14:textId="77777777" w:rsidR="00661BCF" w:rsidRPr="00661BCF" w:rsidRDefault="00661BCF" w:rsidP="00661BCF">
            <w:pPr>
              <w:rPr>
                <w:rFonts w:asciiTheme="minorHAnsi" w:hAnsiTheme="minorHAnsi" w:cstheme="minorHAnsi"/>
                <w:sz w:val="21"/>
                <w:szCs w:val="21"/>
              </w:rPr>
            </w:pPr>
          </w:p>
        </w:tc>
      </w:tr>
      <w:tr w:rsidR="00661BCF" w:rsidRPr="00661BCF" w14:paraId="1B3C45D8" w14:textId="77777777" w:rsidTr="00661BCF">
        <w:trPr>
          <w:trHeight w:val="4467"/>
        </w:trPr>
        <w:tc>
          <w:tcPr>
            <w:tcW w:w="2119" w:type="dxa"/>
          </w:tcPr>
          <w:p w14:paraId="390CFA1C" w14:textId="77777777" w:rsidR="00661BCF" w:rsidRPr="00661BCF" w:rsidRDefault="00661BCF" w:rsidP="00661BCF">
            <w:pPr>
              <w:rPr>
                <w:rFonts w:asciiTheme="minorHAnsi" w:hAnsiTheme="minorHAnsi" w:cstheme="minorHAnsi"/>
                <w:sz w:val="22"/>
                <w:szCs w:val="22"/>
              </w:rPr>
            </w:pPr>
            <w:r w:rsidRPr="00661BCF">
              <w:rPr>
                <w:rFonts w:asciiTheme="minorHAnsi" w:hAnsiTheme="minorHAnsi" w:cstheme="minorHAnsi"/>
                <w:sz w:val="22"/>
                <w:szCs w:val="22"/>
              </w:rPr>
              <w:t>Implementation Method</w:t>
            </w:r>
          </w:p>
          <w:p w14:paraId="41E3C6DC" w14:textId="77777777" w:rsidR="00661BCF" w:rsidRPr="00661BCF" w:rsidRDefault="00661BCF" w:rsidP="00661BCF">
            <w:pPr>
              <w:rPr>
                <w:rFonts w:asciiTheme="minorHAnsi" w:hAnsiTheme="minorHAnsi" w:cstheme="minorHAnsi"/>
                <w:i/>
                <w:sz w:val="20"/>
                <w:szCs w:val="20"/>
              </w:rPr>
            </w:pPr>
            <w:r w:rsidRPr="00661BCF">
              <w:rPr>
                <w:rFonts w:asciiTheme="minorHAnsi" w:hAnsiTheme="minorHAnsi" w:cstheme="minorHAnsi"/>
                <w:sz w:val="16"/>
                <w:szCs w:val="16"/>
              </w:rPr>
              <w:t>[</w:t>
            </w:r>
            <w:proofErr w:type="spellStart"/>
            <w:r w:rsidRPr="00661BCF">
              <w:rPr>
                <w:rFonts w:asciiTheme="minorHAnsi" w:hAnsiTheme="minorHAnsi" w:cstheme="minorHAnsi"/>
                <w:sz w:val="16"/>
                <w:szCs w:val="16"/>
              </w:rPr>
              <w:t>inc</w:t>
            </w:r>
            <w:proofErr w:type="spellEnd"/>
            <w:r w:rsidRPr="00661BCF">
              <w:rPr>
                <w:rFonts w:asciiTheme="minorHAnsi" w:hAnsiTheme="minorHAnsi" w:cstheme="minorHAnsi"/>
                <w:sz w:val="16"/>
                <w:szCs w:val="16"/>
              </w:rPr>
              <w:t xml:space="preserve"> production funding]</w:t>
            </w:r>
          </w:p>
        </w:tc>
        <w:tc>
          <w:tcPr>
            <w:tcW w:w="7804" w:type="dxa"/>
          </w:tcPr>
          <w:p w14:paraId="5A50B2B9" w14:textId="77777777" w:rsidR="00661BCF" w:rsidRPr="00661BCF" w:rsidRDefault="00661BCF" w:rsidP="00661BCF">
            <w:pPr>
              <w:rPr>
                <w:rFonts w:asciiTheme="minorHAnsi" w:hAnsiTheme="minorHAnsi" w:cstheme="minorHAnsi"/>
                <w:sz w:val="21"/>
                <w:szCs w:val="21"/>
              </w:rPr>
            </w:pPr>
            <w:r w:rsidRPr="00661BCF">
              <w:rPr>
                <w:rFonts w:asciiTheme="minorHAnsi" w:hAnsiTheme="minorHAnsi" w:cstheme="minorHAnsi"/>
                <w:sz w:val="21"/>
                <w:szCs w:val="21"/>
              </w:rPr>
              <w:t xml:space="preserve">NHS England has commissioned HSCIC to produce and disseminate the CCG OIS indicators; this is funded via the Grant </w:t>
            </w:r>
            <w:proofErr w:type="gramStart"/>
            <w:r w:rsidRPr="00661BCF">
              <w:rPr>
                <w:rFonts w:asciiTheme="minorHAnsi" w:hAnsiTheme="minorHAnsi" w:cstheme="minorHAnsi"/>
                <w:sz w:val="21"/>
                <w:szCs w:val="21"/>
              </w:rPr>
              <w:t>In</w:t>
            </w:r>
            <w:proofErr w:type="gramEnd"/>
            <w:r w:rsidRPr="00661BCF">
              <w:rPr>
                <w:rFonts w:asciiTheme="minorHAnsi" w:hAnsiTheme="minorHAnsi" w:cstheme="minorHAnsi"/>
                <w:sz w:val="21"/>
                <w:szCs w:val="21"/>
              </w:rPr>
              <w:t xml:space="preserve"> Aid funding to HSCIC.</w:t>
            </w:r>
          </w:p>
          <w:p w14:paraId="64E54403" w14:textId="77777777" w:rsidR="00661BCF" w:rsidRPr="00661BCF" w:rsidRDefault="00661BCF" w:rsidP="00661BCF">
            <w:pPr>
              <w:rPr>
                <w:rFonts w:asciiTheme="minorHAnsi" w:hAnsiTheme="minorHAnsi" w:cstheme="minorHAnsi"/>
                <w:sz w:val="21"/>
                <w:szCs w:val="21"/>
              </w:rPr>
            </w:pPr>
          </w:p>
          <w:p w14:paraId="4A6F1B01" w14:textId="77777777" w:rsidR="00661BCF" w:rsidRPr="00661BCF" w:rsidRDefault="00661BCF" w:rsidP="00661BCF">
            <w:pPr>
              <w:rPr>
                <w:rFonts w:asciiTheme="minorHAnsi" w:hAnsiTheme="minorHAnsi" w:cstheme="minorHAnsi"/>
                <w:sz w:val="21"/>
                <w:szCs w:val="21"/>
              </w:rPr>
            </w:pPr>
            <w:r w:rsidRPr="00661BCF">
              <w:rPr>
                <w:rFonts w:asciiTheme="minorHAnsi" w:hAnsiTheme="minorHAnsi" w:cstheme="minorHAnsi"/>
                <w:sz w:val="21"/>
                <w:szCs w:val="21"/>
              </w:rPr>
              <w:t>Collection of the data for the CCG OIS is via existing data collections, in this case HES and NHAIS (Exeter) GP population data. Testing and specification of the indicators is carried out by the Specification Development Service and construction of the indicators is provided by Clinical Indicators via the CI Platform.</w:t>
            </w:r>
          </w:p>
          <w:p w14:paraId="236BCF21" w14:textId="77777777" w:rsidR="00661BCF" w:rsidRPr="00661BCF" w:rsidRDefault="00661BCF" w:rsidP="00661BCF">
            <w:pPr>
              <w:rPr>
                <w:rFonts w:asciiTheme="minorHAnsi" w:hAnsiTheme="minorHAnsi" w:cstheme="minorHAnsi"/>
                <w:sz w:val="21"/>
                <w:szCs w:val="21"/>
              </w:rPr>
            </w:pPr>
          </w:p>
          <w:p w14:paraId="79F5EFB0" w14:textId="77777777" w:rsidR="00661BCF" w:rsidRPr="00661BCF" w:rsidRDefault="00661BCF" w:rsidP="00661BCF">
            <w:pPr>
              <w:rPr>
                <w:rFonts w:asciiTheme="minorHAnsi" w:hAnsiTheme="minorHAnsi" w:cstheme="minorHAnsi"/>
                <w:sz w:val="21"/>
                <w:szCs w:val="21"/>
              </w:rPr>
            </w:pPr>
            <w:r w:rsidRPr="00661BCF">
              <w:rPr>
                <w:rFonts w:asciiTheme="minorHAnsi" w:hAnsiTheme="minorHAnsi" w:cstheme="minorHAnsi"/>
                <w:sz w:val="21"/>
                <w:szCs w:val="21"/>
              </w:rPr>
              <w:t xml:space="preserve">Dissemination and presentation of the CCG OIS will be via </w:t>
            </w:r>
            <w:proofErr w:type="gramStart"/>
            <w:r w:rsidRPr="00661BCF">
              <w:rPr>
                <w:rFonts w:asciiTheme="minorHAnsi" w:hAnsiTheme="minorHAnsi" w:cstheme="minorHAnsi"/>
                <w:sz w:val="21"/>
                <w:szCs w:val="21"/>
              </w:rPr>
              <w:t>a number of</w:t>
            </w:r>
            <w:proofErr w:type="gramEnd"/>
            <w:r w:rsidRPr="00661BCF">
              <w:rPr>
                <w:rFonts w:asciiTheme="minorHAnsi" w:hAnsiTheme="minorHAnsi" w:cstheme="minorHAnsi"/>
                <w:sz w:val="21"/>
                <w:szCs w:val="21"/>
              </w:rPr>
              <w:t xml:space="preserve"> routes:</w:t>
            </w:r>
          </w:p>
          <w:p w14:paraId="6AF936CF" w14:textId="77777777" w:rsidR="00661BCF" w:rsidRPr="00661BCF" w:rsidRDefault="00661BCF" w:rsidP="00661BCF">
            <w:pPr>
              <w:pStyle w:val="ListParagraph"/>
              <w:numPr>
                <w:ilvl w:val="0"/>
                <w:numId w:val="9"/>
              </w:numPr>
              <w:spacing w:after="0"/>
              <w:contextualSpacing/>
              <w:textboxTightWrap w:val="none"/>
              <w:rPr>
                <w:rFonts w:asciiTheme="minorHAnsi" w:hAnsiTheme="minorHAnsi" w:cstheme="minorHAnsi"/>
                <w:sz w:val="21"/>
                <w:szCs w:val="21"/>
              </w:rPr>
            </w:pPr>
            <w:r w:rsidRPr="00661BCF">
              <w:rPr>
                <w:rFonts w:asciiTheme="minorHAnsi" w:hAnsiTheme="minorHAnsi" w:cstheme="minorHAnsi"/>
                <w:sz w:val="21"/>
                <w:szCs w:val="21"/>
              </w:rPr>
              <w:t xml:space="preserve">The indicators and their underlying data will be made </w:t>
            </w:r>
            <w:proofErr w:type="spellStart"/>
            <w:r w:rsidRPr="00661BCF">
              <w:rPr>
                <w:rFonts w:asciiTheme="minorHAnsi" w:hAnsiTheme="minorHAnsi" w:cstheme="minorHAnsi"/>
                <w:sz w:val="21"/>
                <w:szCs w:val="21"/>
              </w:rPr>
              <w:t>publically</w:t>
            </w:r>
            <w:proofErr w:type="spellEnd"/>
            <w:r w:rsidRPr="00661BCF">
              <w:rPr>
                <w:rFonts w:asciiTheme="minorHAnsi" w:hAnsiTheme="minorHAnsi" w:cstheme="minorHAnsi"/>
                <w:sz w:val="21"/>
                <w:szCs w:val="21"/>
              </w:rPr>
              <w:t xml:space="preserve"> available via the HSCIC website and the Indicator Portal. </w:t>
            </w:r>
          </w:p>
          <w:p w14:paraId="75B89769" w14:textId="77777777" w:rsidR="00661BCF" w:rsidRPr="00661BCF" w:rsidRDefault="00661BCF" w:rsidP="00661BCF">
            <w:pPr>
              <w:pStyle w:val="ListParagraph"/>
              <w:numPr>
                <w:ilvl w:val="0"/>
                <w:numId w:val="9"/>
              </w:numPr>
              <w:spacing w:after="0"/>
              <w:contextualSpacing/>
              <w:textboxTightWrap w:val="none"/>
              <w:rPr>
                <w:rFonts w:asciiTheme="minorHAnsi" w:hAnsiTheme="minorHAnsi" w:cstheme="minorHAnsi"/>
                <w:sz w:val="21"/>
                <w:szCs w:val="21"/>
              </w:rPr>
            </w:pPr>
            <w:r w:rsidRPr="00661BCF">
              <w:rPr>
                <w:rFonts w:asciiTheme="minorHAnsi" w:hAnsiTheme="minorHAnsi" w:cstheme="minorHAnsi"/>
                <w:sz w:val="21"/>
                <w:szCs w:val="21"/>
              </w:rPr>
              <w:t>The indicators will also be provided to NHS England for use in their internal Intelligence Tool.</w:t>
            </w:r>
          </w:p>
          <w:p w14:paraId="45958CDB" w14:textId="77777777" w:rsidR="00661BCF" w:rsidRPr="00661BCF" w:rsidRDefault="00661BCF" w:rsidP="00661BCF">
            <w:pPr>
              <w:rPr>
                <w:rFonts w:asciiTheme="minorHAnsi" w:hAnsiTheme="minorHAnsi" w:cstheme="minorHAnsi"/>
                <w:sz w:val="21"/>
                <w:szCs w:val="21"/>
              </w:rPr>
            </w:pPr>
          </w:p>
          <w:p w14:paraId="15499530" w14:textId="77777777" w:rsidR="00661BCF" w:rsidRPr="00661BCF" w:rsidRDefault="00661BCF" w:rsidP="00661BCF">
            <w:pPr>
              <w:rPr>
                <w:rFonts w:asciiTheme="minorHAnsi" w:hAnsiTheme="minorHAnsi" w:cstheme="minorHAnsi"/>
                <w:sz w:val="21"/>
                <w:szCs w:val="21"/>
              </w:rPr>
            </w:pPr>
            <w:r w:rsidRPr="00661BCF">
              <w:rPr>
                <w:rFonts w:asciiTheme="minorHAnsi" w:hAnsiTheme="minorHAnsi" w:cstheme="minorHAnsi"/>
                <w:sz w:val="21"/>
                <w:szCs w:val="21"/>
              </w:rPr>
              <w:t>Subject to confirmation by NHS England, the calculated indicator, numerator and denominator for CCGs will be supplied by messaging to the Calculating Quality Reporting Service (CQRS) for use by CCGs as part of their management information.</w:t>
            </w:r>
          </w:p>
          <w:p w14:paraId="42ED0DEE" w14:textId="77777777" w:rsidR="00661BCF" w:rsidRPr="00661BCF" w:rsidRDefault="00661BCF" w:rsidP="00661BCF">
            <w:pPr>
              <w:rPr>
                <w:rFonts w:asciiTheme="minorHAnsi" w:hAnsiTheme="minorHAnsi" w:cstheme="minorHAnsi"/>
                <w:sz w:val="21"/>
                <w:szCs w:val="21"/>
              </w:rPr>
            </w:pPr>
          </w:p>
        </w:tc>
      </w:tr>
    </w:tbl>
    <w:p w14:paraId="725035E6" w14:textId="77777777" w:rsidR="00B916CF" w:rsidRPr="00661BCF" w:rsidRDefault="00B916CF" w:rsidP="00661BCF">
      <w:pPr>
        <w:rPr>
          <w:rFonts w:asciiTheme="minorHAnsi" w:hAnsiTheme="minorHAnsi" w:cstheme="minorHAnsi"/>
        </w:rPr>
      </w:pPr>
    </w:p>
    <w:p w14:paraId="0A30AEDF" w14:textId="77777777" w:rsidR="00B916CF" w:rsidRPr="00661BCF" w:rsidRDefault="00B916CF" w:rsidP="00661BCF">
      <w:pPr>
        <w:rPr>
          <w:rFonts w:asciiTheme="minorHAnsi" w:hAnsiTheme="minorHAnsi" w:cstheme="minorHAnsi"/>
        </w:rPr>
      </w:pPr>
    </w:p>
    <w:p w14:paraId="08B14D4C" w14:textId="77777777" w:rsidR="00B916CF" w:rsidRPr="00661BCF" w:rsidRDefault="00B916CF" w:rsidP="00661BCF">
      <w:pPr>
        <w:rPr>
          <w:rFonts w:asciiTheme="minorHAnsi" w:hAnsiTheme="minorHAnsi" w:cstheme="minorHAnsi"/>
        </w:rPr>
      </w:pPr>
    </w:p>
    <w:tbl>
      <w:tblPr>
        <w:tblStyle w:val="TableGrid1"/>
        <w:tblW w:w="9923" w:type="dxa"/>
        <w:tblLayout w:type="fixed"/>
        <w:tblLook w:val="01E0" w:firstRow="1" w:lastRow="1" w:firstColumn="1" w:lastColumn="1" w:noHBand="0" w:noVBand="0"/>
      </w:tblPr>
      <w:tblGrid>
        <w:gridCol w:w="2119"/>
        <w:gridCol w:w="7804"/>
      </w:tblGrid>
      <w:tr w:rsidR="00661BCF" w:rsidRPr="00661BCF" w14:paraId="47AEB053" w14:textId="77777777" w:rsidTr="00661BCF">
        <w:trPr>
          <w:trHeight w:val="404"/>
        </w:trPr>
        <w:tc>
          <w:tcPr>
            <w:tcW w:w="2119" w:type="dxa"/>
          </w:tcPr>
          <w:p w14:paraId="6F8582C0" w14:textId="77777777" w:rsidR="00661BCF" w:rsidRPr="00661BCF" w:rsidRDefault="00661BCF" w:rsidP="00661BCF">
            <w:pPr>
              <w:rPr>
                <w:rFonts w:asciiTheme="minorHAnsi" w:hAnsiTheme="minorHAnsi" w:cstheme="minorHAnsi"/>
                <w:sz w:val="21"/>
                <w:szCs w:val="21"/>
              </w:rPr>
            </w:pPr>
          </w:p>
        </w:tc>
        <w:tc>
          <w:tcPr>
            <w:tcW w:w="7804" w:type="dxa"/>
          </w:tcPr>
          <w:p w14:paraId="6FF5E713" w14:textId="15020606" w:rsidR="00661BCF" w:rsidRPr="00661BCF" w:rsidRDefault="00661BCF" w:rsidP="00661BCF">
            <w:pPr>
              <w:rPr>
                <w:rFonts w:asciiTheme="minorHAnsi" w:hAnsiTheme="minorHAnsi" w:cstheme="minorHAnsi"/>
                <w:sz w:val="21"/>
                <w:szCs w:val="21"/>
              </w:rPr>
            </w:pPr>
            <w:r w:rsidRPr="00661BCF">
              <w:rPr>
                <w:rFonts w:asciiTheme="minorHAnsi" w:hAnsiTheme="minorHAnsi" w:cstheme="minorHAnsi"/>
                <w:b/>
                <w:sz w:val="22"/>
                <w:szCs w:val="22"/>
              </w:rPr>
              <w:t xml:space="preserve">Development Advice &amp; Peer Review </w:t>
            </w:r>
          </w:p>
        </w:tc>
      </w:tr>
      <w:tr w:rsidR="00661BCF" w:rsidRPr="00661BCF" w14:paraId="18912013" w14:textId="77777777" w:rsidTr="00661BCF">
        <w:trPr>
          <w:trHeight w:val="404"/>
        </w:trPr>
        <w:tc>
          <w:tcPr>
            <w:tcW w:w="2119" w:type="dxa"/>
          </w:tcPr>
          <w:p w14:paraId="4E0E7693" w14:textId="77777777" w:rsidR="00661BCF" w:rsidRPr="00661BCF" w:rsidRDefault="00661BCF" w:rsidP="00661BCF">
            <w:pPr>
              <w:rPr>
                <w:rFonts w:asciiTheme="minorHAnsi" w:hAnsiTheme="minorHAnsi" w:cstheme="minorHAnsi"/>
                <w:sz w:val="21"/>
                <w:szCs w:val="21"/>
              </w:rPr>
            </w:pPr>
            <w:r w:rsidRPr="00661BCF">
              <w:rPr>
                <w:rFonts w:asciiTheme="minorHAnsi" w:hAnsiTheme="minorHAnsi" w:cstheme="minorHAnsi"/>
                <w:sz w:val="21"/>
                <w:szCs w:val="21"/>
              </w:rPr>
              <w:t>Range of input</w:t>
            </w:r>
          </w:p>
          <w:p w14:paraId="1BE7D054" w14:textId="77777777" w:rsidR="00661BCF" w:rsidRPr="00661BCF" w:rsidRDefault="00661BCF" w:rsidP="00661BCF">
            <w:pPr>
              <w:rPr>
                <w:rFonts w:asciiTheme="minorHAnsi" w:hAnsiTheme="minorHAnsi" w:cstheme="minorHAnsi"/>
                <w:sz w:val="22"/>
                <w:szCs w:val="22"/>
              </w:rPr>
            </w:pPr>
            <w:r w:rsidRPr="00661BCF">
              <w:rPr>
                <w:rFonts w:asciiTheme="minorHAnsi" w:hAnsiTheme="minorHAnsi" w:cstheme="minorHAnsi"/>
                <w:sz w:val="16"/>
                <w:szCs w:val="16"/>
              </w:rPr>
              <w:t>[Have relevant business areas contributed e.g. clinical assurance?]</w:t>
            </w:r>
            <w:r w:rsidRPr="00661BCF">
              <w:rPr>
                <w:rFonts w:asciiTheme="minorHAnsi" w:hAnsiTheme="minorHAnsi" w:cstheme="minorHAnsi"/>
                <w:sz w:val="16"/>
                <w:szCs w:val="16"/>
                <w:highlight w:val="yellow"/>
              </w:rPr>
              <w:t xml:space="preserve"> </w:t>
            </w:r>
          </w:p>
        </w:tc>
        <w:tc>
          <w:tcPr>
            <w:tcW w:w="7804" w:type="dxa"/>
          </w:tcPr>
          <w:p w14:paraId="272FE1B6" w14:textId="77777777" w:rsidR="00661BCF" w:rsidRPr="00661BCF" w:rsidRDefault="00661BCF" w:rsidP="00661BCF">
            <w:pPr>
              <w:rPr>
                <w:rFonts w:asciiTheme="minorHAnsi" w:hAnsiTheme="minorHAnsi" w:cstheme="minorHAnsi"/>
                <w:sz w:val="21"/>
                <w:szCs w:val="21"/>
              </w:rPr>
            </w:pPr>
            <w:r w:rsidRPr="00661BCF">
              <w:rPr>
                <w:rFonts w:asciiTheme="minorHAnsi" w:hAnsiTheme="minorHAnsi" w:cstheme="minorHAnsi"/>
                <w:sz w:val="21"/>
                <w:szCs w:val="21"/>
              </w:rPr>
              <w:t>Advice has been taken from the NHS Classification Service (National Clinical Classifications Helpdesk) on which ICD-10 codes to use to filter for hip fracture. Their advice is to use the codes as listed in the indicator definition (Section A1).</w:t>
            </w:r>
          </w:p>
          <w:p w14:paraId="72F2C99F" w14:textId="77777777" w:rsidR="00661BCF" w:rsidRPr="00661BCF" w:rsidRDefault="00661BCF" w:rsidP="00661BCF">
            <w:pPr>
              <w:rPr>
                <w:rFonts w:asciiTheme="minorHAnsi" w:hAnsiTheme="minorHAnsi" w:cstheme="minorHAnsi"/>
                <w:sz w:val="21"/>
                <w:szCs w:val="21"/>
              </w:rPr>
            </w:pPr>
          </w:p>
          <w:p w14:paraId="672DD60A" w14:textId="77777777" w:rsidR="00661BCF" w:rsidRPr="00661BCF" w:rsidRDefault="00661BCF" w:rsidP="00661BCF">
            <w:pPr>
              <w:rPr>
                <w:rFonts w:asciiTheme="minorHAnsi" w:hAnsiTheme="minorHAnsi" w:cstheme="minorHAnsi"/>
                <w:strike/>
                <w:sz w:val="21"/>
                <w:szCs w:val="21"/>
              </w:rPr>
            </w:pPr>
            <w:r w:rsidRPr="00661BCF">
              <w:rPr>
                <w:rFonts w:asciiTheme="minorHAnsi" w:hAnsiTheme="minorHAnsi" w:cstheme="minorHAnsi"/>
                <w:sz w:val="21"/>
                <w:szCs w:val="21"/>
              </w:rPr>
              <w:t xml:space="preserve">Clinical input was received from Rob </w:t>
            </w:r>
            <w:proofErr w:type="spellStart"/>
            <w:r w:rsidRPr="00661BCF">
              <w:rPr>
                <w:rFonts w:asciiTheme="minorHAnsi" w:hAnsiTheme="minorHAnsi" w:cstheme="minorHAnsi"/>
                <w:sz w:val="21"/>
                <w:szCs w:val="21"/>
              </w:rPr>
              <w:t>Wakeman</w:t>
            </w:r>
            <w:proofErr w:type="spellEnd"/>
            <w:r w:rsidRPr="00661BCF">
              <w:rPr>
                <w:rFonts w:asciiTheme="minorHAnsi" w:hAnsiTheme="minorHAnsi" w:cstheme="minorHAnsi"/>
                <w:sz w:val="21"/>
                <w:szCs w:val="21"/>
              </w:rPr>
              <w:t>, NHFD Clinical Lead for Orthopaedic Surgery.</w:t>
            </w:r>
            <w:r w:rsidRPr="00661BCF">
              <w:rPr>
                <w:rFonts w:asciiTheme="minorHAnsi" w:hAnsiTheme="minorHAnsi" w:cstheme="minorHAnsi"/>
                <w:strike/>
                <w:sz w:val="21"/>
                <w:szCs w:val="21"/>
              </w:rPr>
              <w:t xml:space="preserve"> </w:t>
            </w:r>
          </w:p>
          <w:p w14:paraId="64793272" w14:textId="77777777" w:rsidR="00661BCF" w:rsidRPr="00661BCF" w:rsidRDefault="00661BCF" w:rsidP="00661BCF">
            <w:pPr>
              <w:rPr>
                <w:rFonts w:asciiTheme="minorHAnsi" w:hAnsiTheme="minorHAnsi" w:cstheme="minorHAnsi"/>
                <w:strike/>
                <w:sz w:val="21"/>
                <w:szCs w:val="21"/>
              </w:rPr>
            </w:pPr>
          </w:p>
        </w:tc>
      </w:tr>
      <w:tr w:rsidR="00661BCF" w:rsidRPr="00661BCF" w14:paraId="35710453" w14:textId="77777777" w:rsidTr="00661BCF">
        <w:trPr>
          <w:trHeight w:val="413"/>
        </w:trPr>
        <w:tc>
          <w:tcPr>
            <w:tcW w:w="2119" w:type="dxa"/>
          </w:tcPr>
          <w:p w14:paraId="12883885" w14:textId="77777777" w:rsidR="00661BCF" w:rsidRPr="00661BCF" w:rsidRDefault="00661BCF" w:rsidP="00661BCF">
            <w:pPr>
              <w:rPr>
                <w:rFonts w:asciiTheme="minorHAnsi" w:hAnsiTheme="minorHAnsi" w:cstheme="minorHAnsi"/>
                <w:i/>
                <w:sz w:val="22"/>
                <w:szCs w:val="22"/>
              </w:rPr>
            </w:pPr>
            <w:r w:rsidRPr="00661BCF">
              <w:rPr>
                <w:rFonts w:asciiTheme="minorHAnsi" w:hAnsiTheme="minorHAnsi" w:cstheme="minorHAnsi"/>
                <w:sz w:val="22"/>
                <w:szCs w:val="22"/>
              </w:rPr>
              <w:t>Peer Reviewers:</w:t>
            </w:r>
          </w:p>
        </w:tc>
        <w:tc>
          <w:tcPr>
            <w:tcW w:w="7804" w:type="dxa"/>
          </w:tcPr>
          <w:p w14:paraId="0EED01F6" w14:textId="77777777" w:rsidR="00661BCF" w:rsidRPr="00661BCF" w:rsidRDefault="00661BCF" w:rsidP="00661BCF">
            <w:pPr>
              <w:rPr>
                <w:rFonts w:asciiTheme="minorHAnsi" w:hAnsiTheme="minorHAnsi" w:cstheme="minorHAnsi"/>
                <w:sz w:val="21"/>
                <w:szCs w:val="21"/>
              </w:rPr>
            </w:pPr>
            <w:r w:rsidRPr="00661BCF">
              <w:rPr>
                <w:rFonts w:asciiTheme="minorHAnsi" w:hAnsiTheme="minorHAnsi" w:cstheme="minorHAnsi"/>
                <w:sz w:val="21"/>
                <w:szCs w:val="21"/>
              </w:rPr>
              <w:t xml:space="preserve">No peer review has currently been undertaken as part of this assurance process. </w:t>
            </w:r>
          </w:p>
        </w:tc>
      </w:tr>
      <w:tr w:rsidR="00661BCF" w:rsidRPr="00661BCF" w14:paraId="5CB4C6BD" w14:textId="77777777" w:rsidTr="00661BCF">
        <w:trPr>
          <w:trHeight w:val="413"/>
        </w:trPr>
        <w:tc>
          <w:tcPr>
            <w:tcW w:w="2119" w:type="dxa"/>
          </w:tcPr>
          <w:p w14:paraId="4BBFA258" w14:textId="77777777" w:rsidR="00661BCF" w:rsidRPr="00661BCF" w:rsidRDefault="00661BCF" w:rsidP="00661BCF">
            <w:pPr>
              <w:rPr>
                <w:rFonts w:asciiTheme="minorHAnsi" w:hAnsiTheme="minorHAnsi" w:cstheme="minorHAnsi"/>
                <w:sz w:val="22"/>
                <w:szCs w:val="22"/>
              </w:rPr>
            </w:pPr>
            <w:r w:rsidRPr="00661BCF">
              <w:rPr>
                <w:rFonts w:asciiTheme="minorHAnsi" w:hAnsiTheme="minorHAnsi" w:cstheme="minorHAnsi"/>
                <w:sz w:val="22"/>
                <w:szCs w:val="22"/>
              </w:rPr>
              <w:t>Peer Review summary:</w:t>
            </w:r>
          </w:p>
        </w:tc>
        <w:tc>
          <w:tcPr>
            <w:tcW w:w="7804" w:type="dxa"/>
          </w:tcPr>
          <w:p w14:paraId="11C3DAAB" w14:textId="77777777" w:rsidR="00661BCF" w:rsidRPr="00661BCF" w:rsidRDefault="00661BCF" w:rsidP="00661BCF">
            <w:pPr>
              <w:rPr>
                <w:rFonts w:asciiTheme="minorHAnsi" w:hAnsiTheme="minorHAnsi" w:cstheme="minorHAnsi"/>
                <w:sz w:val="21"/>
                <w:szCs w:val="21"/>
              </w:rPr>
            </w:pPr>
            <w:r w:rsidRPr="00661BCF">
              <w:rPr>
                <w:rFonts w:asciiTheme="minorHAnsi" w:hAnsiTheme="minorHAnsi" w:cstheme="minorHAnsi"/>
                <w:sz w:val="21"/>
                <w:szCs w:val="21"/>
              </w:rPr>
              <w:t>-</w:t>
            </w:r>
          </w:p>
          <w:p w14:paraId="21A89DA7" w14:textId="77777777" w:rsidR="00661BCF" w:rsidRPr="00661BCF" w:rsidRDefault="00661BCF" w:rsidP="00661BCF">
            <w:pPr>
              <w:rPr>
                <w:rFonts w:asciiTheme="minorHAnsi" w:hAnsiTheme="minorHAnsi" w:cstheme="minorHAnsi"/>
                <w:sz w:val="21"/>
                <w:szCs w:val="21"/>
              </w:rPr>
            </w:pPr>
          </w:p>
        </w:tc>
      </w:tr>
    </w:tbl>
    <w:p w14:paraId="1E392DE8" w14:textId="77777777" w:rsidR="00B916CF" w:rsidRPr="00661BCF" w:rsidRDefault="00B916CF" w:rsidP="00661BCF">
      <w:pPr>
        <w:rPr>
          <w:rFonts w:asciiTheme="minorHAnsi" w:hAnsiTheme="minorHAnsi" w:cstheme="minorHAnsi"/>
        </w:rPr>
      </w:pPr>
    </w:p>
    <w:tbl>
      <w:tblPr>
        <w:tblStyle w:val="TableGrid1"/>
        <w:tblW w:w="9923" w:type="dxa"/>
        <w:tblLook w:val="01E0" w:firstRow="1" w:lastRow="1" w:firstColumn="1" w:lastColumn="1" w:noHBand="0" w:noVBand="0"/>
      </w:tblPr>
      <w:tblGrid>
        <w:gridCol w:w="2119"/>
        <w:gridCol w:w="7804"/>
      </w:tblGrid>
      <w:tr w:rsidR="00661BCF" w:rsidRPr="00661BCF" w14:paraId="729903C2" w14:textId="77777777" w:rsidTr="00661BCF">
        <w:tc>
          <w:tcPr>
            <w:tcW w:w="2119" w:type="dxa"/>
          </w:tcPr>
          <w:p w14:paraId="1A036E74" w14:textId="77777777" w:rsidR="00661BCF" w:rsidRPr="00661BCF" w:rsidRDefault="00661BCF" w:rsidP="00661BCF">
            <w:pPr>
              <w:rPr>
                <w:rFonts w:asciiTheme="minorHAnsi" w:hAnsiTheme="minorHAnsi" w:cstheme="minorHAnsi"/>
                <w:sz w:val="22"/>
                <w:szCs w:val="22"/>
              </w:rPr>
            </w:pPr>
          </w:p>
        </w:tc>
        <w:tc>
          <w:tcPr>
            <w:tcW w:w="7804" w:type="dxa"/>
          </w:tcPr>
          <w:p w14:paraId="10B10853" w14:textId="28436327" w:rsidR="00661BCF" w:rsidRPr="00661BCF" w:rsidRDefault="00661BCF" w:rsidP="00661BCF">
            <w:pPr>
              <w:rPr>
                <w:rFonts w:asciiTheme="minorHAnsi" w:hAnsiTheme="minorHAnsi" w:cstheme="minorHAnsi"/>
                <w:sz w:val="21"/>
                <w:szCs w:val="21"/>
              </w:rPr>
            </w:pPr>
            <w:r w:rsidRPr="00661BCF">
              <w:rPr>
                <w:rFonts w:asciiTheme="minorHAnsi" w:hAnsiTheme="minorHAnsi" w:cstheme="minorHAnsi"/>
                <w:b/>
                <w:sz w:val="22"/>
                <w:szCs w:val="22"/>
              </w:rPr>
              <w:t>Record of MRG Discussion</w:t>
            </w:r>
          </w:p>
        </w:tc>
      </w:tr>
      <w:tr w:rsidR="00661BCF" w:rsidRPr="00661BCF" w14:paraId="0C805B1F" w14:textId="77777777" w:rsidTr="00661BCF">
        <w:tc>
          <w:tcPr>
            <w:tcW w:w="2119" w:type="dxa"/>
          </w:tcPr>
          <w:p w14:paraId="422EB9BC" w14:textId="4E52A279" w:rsidR="00661BCF" w:rsidRPr="00661BCF" w:rsidRDefault="00661BCF" w:rsidP="00661BCF">
            <w:pPr>
              <w:rPr>
                <w:rFonts w:asciiTheme="minorHAnsi" w:hAnsiTheme="minorHAnsi" w:cstheme="minorHAnsi"/>
                <w:sz w:val="22"/>
                <w:szCs w:val="22"/>
              </w:rPr>
            </w:pPr>
            <w:r w:rsidRPr="00661BCF">
              <w:rPr>
                <w:rFonts w:asciiTheme="minorHAnsi" w:hAnsiTheme="minorHAnsi" w:cstheme="minorHAnsi"/>
                <w:sz w:val="22"/>
                <w:szCs w:val="22"/>
              </w:rPr>
              <w:t xml:space="preserve">Discussion dates: </w:t>
            </w:r>
          </w:p>
        </w:tc>
        <w:tc>
          <w:tcPr>
            <w:tcW w:w="7804" w:type="dxa"/>
          </w:tcPr>
          <w:p w14:paraId="532FEC80" w14:textId="77777777" w:rsidR="00661BCF" w:rsidRPr="00661BCF" w:rsidRDefault="00661BCF" w:rsidP="00661BCF">
            <w:pPr>
              <w:rPr>
                <w:rFonts w:asciiTheme="minorHAnsi" w:hAnsiTheme="minorHAnsi" w:cstheme="minorHAnsi"/>
                <w:sz w:val="20"/>
                <w:szCs w:val="20"/>
              </w:rPr>
            </w:pPr>
            <w:r w:rsidRPr="00661BCF">
              <w:rPr>
                <w:rFonts w:asciiTheme="minorHAnsi" w:hAnsiTheme="minorHAnsi" w:cstheme="minorHAnsi"/>
                <w:sz w:val="20"/>
                <w:szCs w:val="20"/>
              </w:rPr>
              <w:t>20/09/13</w:t>
            </w:r>
          </w:p>
          <w:p w14:paraId="15983D9D" w14:textId="7090BD98" w:rsidR="00661BCF" w:rsidRPr="00661BCF" w:rsidRDefault="00661BCF" w:rsidP="00661BCF">
            <w:pPr>
              <w:rPr>
                <w:rFonts w:asciiTheme="minorHAnsi" w:hAnsiTheme="minorHAnsi" w:cstheme="minorHAnsi"/>
                <w:sz w:val="21"/>
                <w:szCs w:val="21"/>
              </w:rPr>
            </w:pPr>
            <w:r w:rsidRPr="00661BCF">
              <w:rPr>
                <w:rFonts w:asciiTheme="minorHAnsi" w:hAnsiTheme="minorHAnsi" w:cstheme="minorHAnsi"/>
                <w:sz w:val="20"/>
                <w:szCs w:val="20"/>
              </w:rPr>
              <w:t>31/10/13</w:t>
            </w:r>
          </w:p>
        </w:tc>
      </w:tr>
      <w:tr w:rsidR="00661BCF" w:rsidRPr="00661BCF" w14:paraId="16F86CAD" w14:textId="77777777" w:rsidTr="00661BCF">
        <w:tc>
          <w:tcPr>
            <w:tcW w:w="2119" w:type="dxa"/>
          </w:tcPr>
          <w:p w14:paraId="14EDBFC0" w14:textId="576AB4D9" w:rsidR="00661BCF" w:rsidRPr="00661BCF" w:rsidRDefault="00661BCF" w:rsidP="00661BCF">
            <w:pPr>
              <w:rPr>
                <w:rFonts w:asciiTheme="minorHAnsi" w:hAnsiTheme="minorHAnsi" w:cstheme="minorHAnsi"/>
                <w:sz w:val="22"/>
                <w:szCs w:val="22"/>
              </w:rPr>
            </w:pPr>
            <w:r w:rsidRPr="00661BCF">
              <w:rPr>
                <w:rFonts w:asciiTheme="minorHAnsi" w:hAnsiTheme="minorHAnsi" w:cstheme="minorHAnsi"/>
                <w:sz w:val="22"/>
                <w:szCs w:val="22"/>
              </w:rPr>
              <w:t>By:</w:t>
            </w:r>
          </w:p>
        </w:tc>
        <w:tc>
          <w:tcPr>
            <w:tcW w:w="7804" w:type="dxa"/>
          </w:tcPr>
          <w:p w14:paraId="33A8CB4A" w14:textId="77777777" w:rsidR="00661BCF" w:rsidRPr="00661BCF" w:rsidRDefault="00661BCF" w:rsidP="00661BCF">
            <w:pPr>
              <w:rPr>
                <w:rFonts w:asciiTheme="minorHAnsi" w:hAnsiTheme="minorHAnsi" w:cstheme="minorHAnsi"/>
                <w:sz w:val="16"/>
                <w:szCs w:val="16"/>
              </w:rPr>
            </w:pPr>
            <w:r w:rsidRPr="00661BCF">
              <w:rPr>
                <w:rFonts w:asciiTheme="minorHAnsi" w:hAnsiTheme="minorHAnsi" w:cstheme="minorHAnsi"/>
                <w:sz w:val="16"/>
                <w:szCs w:val="16"/>
              </w:rPr>
              <w:t>Heather Dawe</w:t>
            </w:r>
            <w:r w:rsidRPr="00661BCF">
              <w:rPr>
                <w:rFonts w:asciiTheme="minorHAnsi" w:hAnsiTheme="minorHAnsi" w:cstheme="minorHAnsi"/>
                <w:sz w:val="16"/>
                <w:szCs w:val="16"/>
              </w:rPr>
              <w:tab/>
              <w:t>HSCIC</w:t>
            </w:r>
            <w:r w:rsidRPr="00661BCF">
              <w:rPr>
                <w:rFonts w:asciiTheme="minorHAnsi" w:hAnsiTheme="minorHAnsi" w:cstheme="minorHAnsi"/>
                <w:sz w:val="16"/>
                <w:szCs w:val="16"/>
              </w:rPr>
              <w:tab/>
              <w:t>Programme Manager, Clinical Indicators</w:t>
            </w:r>
          </w:p>
          <w:p w14:paraId="6D8BA348" w14:textId="77777777" w:rsidR="00661BCF" w:rsidRPr="00661BCF" w:rsidRDefault="00661BCF" w:rsidP="00661BCF">
            <w:pPr>
              <w:rPr>
                <w:rFonts w:asciiTheme="minorHAnsi" w:hAnsiTheme="minorHAnsi" w:cstheme="minorHAnsi"/>
                <w:sz w:val="16"/>
                <w:szCs w:val="16"/>
              </w:rPr>
            </w:pPr>
            <w:r w:rsidRPr="00661BCF">
              <w:rPr>
                <w:rFonts w:asciiTheme="minorHAnsi" w:hAnsiTheme="minorHAnsi" w:cstheme="minorHAnsi"/>
                <w:sz w:val="16"/>
                <w:szCs w:val="16"/>
              </w:rPr>
              <w:t xml:space="preserve">Paul Fryers </w:t>
            </w:r>
            <w:r w:rsidRPr="00661BCF">
              <w:rPr>
                <w:rFonts w:asciiTheme="minorHAnsi" w:hAnsiTheme="minorHAnsi" w:cstheme="minorHAnsi"/>
                <w:sz w:val="16"/>
                <w:szCs w:val="16"/>
              </w:rPr>
              <w:tab/>
              <w:t>PHE             Deputy Director, EM Knowledge and Intelligence Tm</w:t>
            </w:r>
          </w:p>
          <w:p w14:paraId="2103F359" w14:textId="77777777" w:rsidR="00661BCF" w:rsidRPr="00661BCF" w:rsidRDefault="00661BCF" w:rsidP="00661BCF">
            <w:pPr>
              <w:rPr>
                <w:rFonts w:asciiTheme="minorHAnsi" w:hAnsiTheme="minorHAnsi" w:cstheme="minorHAnsi"/>
                <w:sz w:val="16"/>
                <w:szCs w:val="16"/>
              </w:rPr>
            </w:pPr>
            <w:r w:rsidRPr="00661BCF">
              <w:rPr>
                <w:rFonts w:asciiTheme="minorHAnsi" w:hAnsiTheme="minorHAnsi" w:cstheme="minorHAnsi"/>
                <w:sz w:val="16"/>
                <w:szCs w:val="16"/>
              </w:rPr>
              <w:t>Alyson Whitmarsh</w:t>
            </w:r>
            <w:r w:rsidRPr="00661BCF">
              <w:rPr>
                <w:rFonts w:asciiTheme="minorHAnsi" w:hAnsiTheme="minorHAnsi" w:cstheme="minorHAnsi"/>
                <w:sz w:val="16"/>
                <w:szCs w:val="16"/>
              </w:rPr>
              <w:tab/>
              <w:t>HSCIC</w:t>
            </w:r>
            <w:r w:rsidRPr="00661BCF">
              <w:rPr>
                <w:rFonts w:asciiTheme="minorHAnsi" w:hAnsiTheme="minorHAnsi" w:cstheme="minorHAnsi"/>
                <w:sz w:val="16"/>
                <w:szCs w:val="16"/>
              </w:rPr>
              <w:tab/>
              <w:t>Programme Manager, Clinical Audit</w:t>
            </w:r>
          </w:p>
          <w:p w14:paraId="2F9B7047" w14:textId="77777777" w:rsidR="00661BCF" w:rsidRPr="00661BCF" w:rsidRDefault="00661BCF" w:rsidP="00661BCF">
            <w:pPr>
              <w:rPr>
                <w:rFonts w:asciiTheme="minorHAnsi" w:hAnsiTheme="minorHAnsi" w:cstheme="minorHAnsi"/>
                <w:sz w:val="16"/>
                <w:szCs w:val="16"/>
              </w:rPr>
            </w:pPr>
            <w:r w:rsidRPr="00661BCF">
              <w:rPr>
                <w:rFonts w:asciiTheme="minorHAnsi" w:hAnsiTheme="minorHAnsi" w:cstheme="minorHAnsi"/>
                <w:sz w:val="16"/>
                <w:szCs w:val="16"/>
              </w:rPr>
              <w:t xml:space="preserve">Irena </w:t>
            </w:r>
            <w:proofErr w:type="spellStart"/>
            <w:r w:rsidRPr="00661BCF">
              <w:rPr>
                <w:rFonts w:asciiTheme="minorHAnsi" w:hAnsiTheme="minorHAnsi" w:cstheme="minorHAnsi"/>
                <w:sz w:val="16"/>
                <w:szCs w:val="16"/>
              </w:rPr>
              <w:t>Begaj</w:t>
            </w:r>
            <w:proofErr w:type="spellEnd"/>
            <w:r w:rsidRPr="00661BCF">
              <w:rPr>
                <w:rFonts w:asciiTheme="minorHAnsi" w:hAnsiTheme="minorHAnsi" w:cstheme="minorHAnsi"/>
                <w:sz w:val="16"/>
                <w:szCs w:val="16"/>
              </w:rPr>
              <w:t xml:space="preserve">                   UHB</w:t>
            </w:r>
            <w:r w:rsidRPr="00661BCF">
              <w:rPr>
                <w:rFonts w:asciiTheme="minorHAnsi" w:hAnsiTheme="minorHAnsi" w:cstheme="minorHAnsi"/>
                <w:sz w:val="16"/>
                <w:szCs w:val="16"/>
              </w:rPr>
              <w:tab/>
              <w:t>Statistical Intelligence Analyst</w:t>
            </w:r>
          </w:p>
          <w:p w14:paraId="792F308D" w14:textId="77777777" w:rsidR="00661BCF" w:rsidRPr="00661BCF" w:rsidRDefault="00661BCF" w:rsidP="00661BCF">
            <w:pPr>
              <w:rPr>
                <w:rFonts w:asciiTheme="minorHAnsi" w:hAnsiTheme="minorHAnsi" w:cstheme="minorHAnsi"/>
                <w:sz w:val="16"/>
                <w:szCs w:val="16"/>
              </w:rPr>
            </w:pPr>
            <w:r w:rsidRPr="00661BCF">
              <w:rPr>
                <w:rFonts w:asciiTheme="minorHAnsi" w:hAnsiTheme="minorHAnsi" w:cstheme="minorHAnsi"/>
                <w:sz w:val="16"/>
                <w:szCs w:val="16"/>
              </w:rPr>
              <w:t xml:space="preserve">Chris Dew   </w:t>
            </w:r>
            <w:r w:rsidRPr="00661BCF">
              <w:rPr>
                <w:rFonts w:asciiTheme="minorHAnsi" w:hAnsiTheme="minorHAnsi" w:cstheme="minorHAnsi"/>
                <w:sz w:val="16"/>
                <w:szCs w:val="16"/>
              </w:rPr>
              <w:tab/>
              <w:t>HSCIC</w:t>
            </w:r>
            <w:r w:rsidRPr="00661BCF">
              <w:rPr>
                <w:rFonts w:asciiTheme="minorHAnsi" w:hAnsiTheme="minorHAnsi" w:cstheme="minorHAnsi"/>
                <w:sz w:val="16"/>
                <w:szCs w:val="16"/>
              </w:rPr>
              <w:tab/>
              <w:t>Section Head, Clinical Indicators</w:t>
            </w:r>
          </w:p>
          <w:p w14:paraId="22668C7B" w14:textId="77777777" w:rsidR="00661BCF" w:rsidRPr="00661BCF" w:rsidRDefault="00661BCF" w:rsidP="00661BCF">
            <w:pPr>
              <w:rPr>
                <w:rFonts w:asciiTheme="minorHAnsi" w:hAnsiTheme="minorHAnsi" w:cstheme="minorHAnsi"/>
                <w:sz w:val="16"/>
                <w:szCs w:val="16"/>
              </w:rPr>
            </w:pPr>
            <w:r w:rsidRPr="00661BCF">
              <w:rPr>
                <w:rFonts w:asciiTheme="minorHAnsi" w:hAnsiTheme="minorHAnsi" w:cstheme="minorHAnsi"/>
                <w:sz w:val="16"/>
                <w:szCs w:val="16"/>
              </w:rPr>
              <w:t>Andy Sutherland</w:t>
            </w:r>
            <w:r w:rsidRPr="00661BCF">
              <w:rPr>
                <w:rFonts w:asciiTheme="minorHAnsi" w:hAnsiTheme="minorHAnsi" w:cstheme="minorHAnsi"/>
                <w:sz w:val="16"/>
                <w:szCs w:val="16"/>
              </w:rPr>
              <w:tab/>
              <w:t>HSCIC</w:t>
            </w:r>
            <w:r w:rsidRPr="00661BCF">
              <w:rPr>
                <w:rFonts w:asciiTheme="minorHAnsi" w:hAnsiTheme="minorHAnsi" w:cstheme="minorHAnsi"/>
                <w:sz w:val="16"/>
                <w:szCs w:val="16"/>
              </w:rPr>
              <w:tab/>
              <w:t xml:space="preserve">Statistics Head </w:t>
            </w:r>
            <w:proofErr w:type="gramStart"/>
            <w:r w:rsidRPr="00661BCF">
              <w:rPr>
                <w:rFonts w:asciiTheme="minorHAnsi" w:hAnsiTheme="minorHAnsi" w:cstheme="minorHAnsi"/>
                <w:sz w:val="16"/>
                <w:szCs w:val="16"/>
              </w:rPr>
              <w:t>Of</w:t>
            </w:r>
            <w:proofErr w:type="gramEnd"/>
            <w:r w:rsidRPr="00661BCF">
              <w:rPr>
                <w:rFonts w:asciiTheme="minorHAnsi" w:hAnsiTheme="minorHAnsi" w:cstheme="minorHAnsi"/>
                <w:sz w:val="16"/>
                <w:szCs w:val="16"/>
              </w:rPr>
              <w:t xml:space="preserve"> Profession</w:t>
            </w:r>
          </w:p>
          <w:p w14:paraId="53281CE1" w14:textId="77777777" w:rsidR="00661BCF" w:rsidRPr="00661BCF" w:rsidRDefault="00661BCF" w:rsidP="00661BCF">
            <w:pPr>
              <w:rPr>
                <w:rFonts w:asciiTheme="minorHAnsi" w:hAnsiTheme="minorHAnsi" w:cstheme="minorHAnsi"/>
                <w:sz w:val="16"/>
                <w:szCs w:val="16"/>
              </w:rPr>
            </w:pPr>
            <w:r w:rsidRPr="00661BCF">
              <w:rPr>
                <w:rFonts w:asciiTheme="minorHAnsi" w:hAnsiTheme="minorHAnsi" w:cstheme="minorHAnsi"/>
                <w:sz w:val="16"/>
                <w:szCs w:val="16"/>
              </w:rPr>
              <w:t>Daniel Sutcliffe</w:t>
            </w:r>
            <w:r w:rsidRPr="00661BCF">
              <w:rPr>
                <w:rFonts w:asciiTheme="minorHAnsi" w:hAnsiTheme="minorHAnsi" w:cstheme="minorHAnsi"/>
                <w:sz w:val="16"/>
                <w:szCs w:val="16"/>
              </w:rPr>
              <w:tab/>
              <w:t>NICE</w:t>
            </w:r>
            <w:r w:rsidRPr="00661BCF">
              <w:rPr>
                <w:rFonts w:asciiTheme="minorHAnsi" w:hAnsiTheme="minorHAnsi" w:cstheme="minorHAnsi"/>
                <w:sz w:val="16"/>
                <w:szCs w:val="16"/>
              </w:rPr>
              <w:tab/>
              <w:t>Programme Manager</w:t>
            </w:r>
          </w:p>
          <w:p w14:paraId="44E8C78B" w14:textId="77777777" w:rsidR="00661BCF" w:rsidRPr="00661BCF" w:rsidRDefault="00661BCF" w:rsidP="00661BCF">
            <w:pPr>
              <w:rPr>
                <w:rFonts w:asciiTheme="minorHAnsi" w:hAnsiTheme="minorHAnsi" w:cstheme="minorHAnsi"/>
                <w:sz w:val="16"/>
                <w:szCs w:val="16"/>
              </w:rPr>
            </w:pPr>
            <w:r w:rsidRPr="00661BCF">
              <w:rPr>
                <w:rFonts w:asciiTheme="minorHAnsi" w:hAnsiTheme="minorHAnsi" w:cstheme="minorHAnsi"/>
                <w:sz w:val="16"/>
                <w:szCs w:val="16"/>
              </w:rPr>
              <w:t xml:space="preserve">Paul </w:t>
            </w:r>
            <w:proofErr w:type="spellStart"/>
            <w:r w:rsidRPr="00661BCF">
              <w:rPr>
                <w:rFonts w:asciiTheme="minorHAnsi" w:hAnsiTheme="minorHAnsi" w:cstheme="minorHAnsi"/>
                <w:sz w:val="16"/>
                <w:szCs w:val="16"/>
              </w:rPr>
              <w:t>Iggulden</w:t>
            </w:r>
            <w:proofErr w:type="spellEnd"/>
            <w:r w:rsidRPr="00661BCF">
              <w:rPr>
                <w:rFonts w:asciiTheme="minorHAnsi" w:hAnsiTheme="minorHAnsi" w:cstheme="minorHAnsi"/>
                <w:sz w:val="16"/>
                <w:szCs w:val="16"/>
              </w:rPr>
              <w:tab/>
              <w:t>HSCIC</w:t>
            </w:r>
            <w:r w:rsidRPr="00661BCF">
              <w:rPr>
                <w:rFonts w:asciiTheme="minorHAnsi" w:hAnsiTheme="minorHAnsi" w:cstheme="minorHAnsi"/>
                <w:sz w:val="16"/>
                <w:szCs w:val="16"/>
              </w:rPr>
              <w:tab/>
              <w:t>Interim Head of Clinical Analysis, Research &amp; Development</w:t>
            </w:r>
          </w:p>
          <w:p w14:paraId="313BF73D" w14:textId="77777777" w:rsidR="00661BCF" w:rsidRPr="00661BCF" w:rsidRDefault="00661BCF" w:rsidP="00661BCF">
            <w:pPr>
              <w:rPr>
                <w:rFonts w:asciiTheme="minorHAnsi" w:hAnsiTheme="minorHAnsi" w:cstheme="minorHAnsi"/>
                <w:sz w:val="16"/>
                <w:szCs w:val="16"/>
              </w:rPr>
            </w:pPr>
            <w:r w:rsidRPr="00661BCF">
              <w:rPr>
                <w:rFonts w:asciiTheme="minorHAnsi" w:hAnsiTheme="minorHAnsi" w:cstheme="minorHAnsi"/>
                <w:sz w:val="16"/>
                <w:szCs w:val="16"/>
              </w:rPr>
              <w:t>Jonathon Hope</w:t>
            </w:r>
            <w:r w:rsidRPr="00661BCF">
              <w:rPr>
                <w:rFonts w:asciiTheme="minorHAnsi" w:hAnsiTheme="minorHAnsi" w:cstheme="minorHAnsi"/>
                <w:sz w:val="16"/>
                <w:szCs w:val="16"/>
              </w:rPr>
              <w:tab/>
              <w:t>HSCIC</w:t>
            </w:r>
            <w:r w:rsidRPr="00661BCF">
              <w:rPr>
                <w:rFonts w:asciiTheme="minorHAnsi" w:hAnsiTheme="minorHAnsi" w:cstheme="minorHAnsi"/>
                <w:sz w:val="16"/>
                <w:szCs w:val="16"/>
              </w:rPr>
              <w:tab/>
              <w:t>Principal Information Analyst, Clinical Audit</w:t>
            </w:r>
          </w:p>
          <w:p w14:paraId="6488AD89" w14:textId="77777777" w:rsidR="00661BCF" w:rsidRPr="00661BCF" w:rsidRDefault="00661BCF" w:rsidP="00661BCF">
            <w:pPr>
              <w:rPr>
                <w:rFonts w:asciiTheme="minorHAnsi" w:hAnsiTheme="minorHAnsi" w:cstheme="minorHAnsi"/>
                <w:sz w:val="16"/>
                <w:szCs w:val="16"/>
              </w:rPr>
            </w:pPr>
            <w:r w:rsidRPr="00661BCF">
              <w:rPr>
                <w:rFonts w:asciiTheme="minorHAnsi" w:hAnsiTheme="minorHAnsi" w:cstheme="minorHAnsi"/>
                <w:sz w:val="16"/>
                <w:szCs w:val="16"/>
              </w:rPr>
              <w:t>Julie Henderson</w:t>
            </w:r>
            <w:r w:rsidRPr="00661BCF">
              <w:rPr>
                <w:rFonts w:asciiTheme="minorHAnsi" w:hAnsiTheme="minorHAnsi" w:cstheme="minorHAnsi"/>
                <w:sz w:val="16"/>
                <w:szCs w:val="16"/>
              </w:rPr>
              <w:tab/>
              <w:t>HSCIC</w:t>
            </w:r>
            <w:r w:rsidRPr="00661BCF">
              <w:rPr>
                <w:rFonts w:asciiTheme="minorHAnsi" w:hAnsiTheme="minorHAnsi" w:cstheme="minorHAnsi"/>
                <w:sz w:val="16"/>
                <w:szCs w:val="16"/>
              </w:rPr>
              <w:tab/>
              <w:t xml:space="preserve">Programme Head, Clinical Analysis </w:t>
            </w:r>
          </w:p>
          <w:p w14:paraId="7FE1DD6C" w14:textId="6A763A75" w:rsidR="00661BCF" w:rsidRPr="00661BCF" w:rsidRDefault="00661BCF" w:rsidP="00661BCF">
            <w:pPr>
              <w:rPr>
                <w:rFonts w:asciiTheme="minorHAnsi" w:hAnsiTheme="minorHAnsi" w:cstheme="minorHAnsi"/>
                <w:sz w:val="21"/>
                <w:szCs w:val="21"/>
              </w:rPr>
            </w:pPr>
            <w:r w:rsidRPr="00661BCF">
              <w:rPr>
                <w:rFonts w:asciiTheme="minorHAnsi" w:hAnsiTheme="minorHAnsi" w:cstheme="minorHAnsi"/>
                <w:sz w:val="16"/>
                <w:szCs w:val="16"/>
              </w:rPr>
              <w:t>Gerry Firkins</w:t>
            </w:r>
            <w:r w:rsidRPr="00661BCF">
              <w:rPr>
                <w:rFonts w:asciiTheme="minorHAnsi" w:hAnsiTheme="minorHAnsi" w:cstheme="minorHAnsi"/>
                <w:sz w:val="16"/>
                <w:szCs w:val="16"/>
              </w:rPr>
              <w:tab/>
              <w:t>HSCIC</w:t>
            </w:r>
            <w:r w:rsidRPr="00661BCF">
              <w:rPr>
                <w:rFonts w:asciiTheme="minorHAnsi" w:hAnsiTheme="minorHAnsi" w:cstheme="minorHAnsi"/>
                <w:sz w:val="16"/>
                <w:szCs w:val="16"/>
              </w:rPr>
              <w:tab/>
              <w:t>NHS Sec Management Domain Lead</w:t>
            </w:r>
          </w:p>
        </w:tc>
      </w:tr>
      <w:tr w:rsidR="00661BCF" w:rsidRPr="00661BCF" w14:paraId="5668DCF5" w14:textId="77777777" w:rsidTr="00661BCF">
        <w:tc>
          <w:tcPr>
            <w:tcW w:w="2119" w:type="dxa"/>
          </w:tcPr>
          <w:p w14:paraId="57F48E1C" w14:textId="77777777" w:rsidR="00661BCF" w:rsidRPr="00661BCF" w:rsidRDefault="00661BCF" w:rsidP="00661BCF">
            <w:pPr>
              <w:rPr>
                <w:rFonts w:asciiTheme="minorHAnsi" w:hAnsiTheme="minorHAnsi" w:cstheme="minorHAnsi"/>
                <w:sz w:val="22"/>
                <w:szCs w:val="22"/>
              </w:rPr>
            </w:pPr>
            <w:r w:rsidRPr="00661BCF">
              <w:rPr>
                <w:rFonts w:asciiTheme="minorHAnsi" w:hAnsiTheme="minorHAnsi" w:cstheme="minorHAnsi"/>
                <w:sz w:val="22"/>
                <w:szCs w:val="22"/>
              </w:rPr>
              <w:t xml:space="preserve">Summary of MRG discussions: </w:t>
            </w:r>
          </w:p>
        </w:tc>
        <w:tc>
          <w:tcPr>
            <w:tcW w:w="7804" w:type="dxa"/>
          </w:tcPr>
          <w:p w14:paraId="5BFCAE86" w14:textId="77777777" w:rsidR="00661BCF" w:rsidRPr="00661BCF" w:rsidRDefault="00661BCF" w:rsidP="00661BCF">
            <w:pPr>
              <w:rPr>
                <w:rFonts w:asciiTheme="minorHAnsi" w:hAnsiTheme="minorHAnsi" w:cstheme="minorHAnsi"/>
                <w:sz w:val="21"/>
                <w:szCs w:val="21"/>
              </w:rPr>
            </w:pPr>
            <w:r w:rsidRPr="00661BCF">
              <w:rPr>
                <w:rFonts w:asciiTheme="minorHAnsi" w:hAnsiTheme="minorHAnsi" w:cstheme="minorHAnsi"/>
                <w:sz w:val="21"/>
                <w:szCs w:val="21"/>
              </w:rPr>
              <w:t>Summary of MRG discussion</w:t>
            </w:r>
          </w:p>
          <w:p w14:paraId="07C0292B" w14:textId="77777777" w:rsidR="00661BCF" w:rsidRPr="00661BCF" w:rsidRDefault="00661BCF" w:rsidP="00661BCF">
            <w:pPr>
              <w:rPr>
                <w:rFonts w:asciiTheme="minorHAnsi" w:hAnsiTheme="minorHAnsi" w:cstheme="minorHAnsi"/>
                <w:b/>
                <w:sz w:val="16"/>
                <w:szCs w:val="16"/>
              </w:rPr>
            </w:pPr>
          </w:p>
          <w:p w14:paraId="71F80BF8" w14:textId="77777777" w:rsidR="00661BCF" w:rsidRPr="00661BCF" w:rsidRDefault="00661BCF" w:rsidP="00661BCF">
            <w:pPr>
              <w:pStyle w:val="ListParagraph"/>
              <w:numPr>
                <w:ilvl w:val="0"/>
                <w:numId w:val="10"/>
              </w:numPr>
              <w:spacing w:after="0"/>
              <w:ind w:left="360"/>
              <w:contextualSpacing/>
              <w:textboxTightWrap w:val="none"/>
              <w:rPr>
                <w:rFonts w:asciiTheme="minorHAnsi" w:hAnsiTheme="minorHAnsi" w:cstheme="minorHAnsi"/>
                <w:sz w:val="21"/>
                <w:szCs w:val="21"/>
              </w:rPr>
            </w:pPr>
            <w:r w:rsidRPr="00661BCF">
              <w:rPr>
                <w:rFonts w:asciiTheme="minorHAnsi" w:hAnsiTheme="minorHAnsi" w:cstheme="minorHAnsi"/>
                <w:sz w:val="21"/>
                <w:szCs w:val="21"/>
              </w:rPr>
              <w:t>MRG questioned as to why there is a difference between the construct of this indicator and the one in the Public Health Outcomes Framework (PHOF), which has been produced for years.</w:t>
            </w:r>
          </w:p>
          <w:p w14:paraId="53F00F85" w14:textId="77777777" w:rsidR="00661BCF" w:rsidRPr="00661BCF" w:rsidRDefault="00661BCF" w:rsidP="00661BCF">
            <w:pPr>
              <w:pStyle w:val="ListParagraph"/>
              <w:numPr>
                <w:ilvl w:val="0"/>
                <w:numId w:val="10"/>
              </w:numPr>
              <w:spacing w:after="0"/>
              <w:ind w:left="360"/>
              <w:contextualSpacing/>
              <w:textboxTightWrap w:val="none"/>
              <w:rPr>
                <w:rFonts w:asciiTheme="minorHAnsi" w:hAnsiTheme="minorHAnsi" w:cstheme="minorHAnsi"/>
                <w:sz w:val="21"/>
                <w:szCs w:val="21"/>
              </w:rPr>
            </w:pPr>
            <w:r w:rsidRPr="00661BCF">
              <w:rPr>
                <w:rFonts w:asciiTheme="minorHAnsi" w:hAnsiTheme="minorHAnsi" w:cstheme="minorHAnsi"/>
                <w:sz w:val="21"/>
                <w:szCs w:val="21"/>
              </w:rPr>
              <w:t xml:space="preserve">The developer reported back to MRG that to be consistent with the Public Health Outcomes Framework indicator 4.14, it is proposed to only include emergency hip fracture admissions in this indicator (i.e. a primary diagnosis of hip fracture in the first episode). </w:t>
            </w:r>
          </w:p>
          <w:p w14:paraId="3B9046D8" w14:textId="77777777" w:rsidR="00661BCF" w:rsidRPr="00661BCF" w:rsidRDefault="00661BCF" w:rsidP="00661BCF">
            <w:pPr>
              <w:pStyle w:val="ListParagraph"/>
              <w:numPr>
                <w:ilvl w:val="0"/>
                <w:numId w:val="10"/>
              </w:numPr>
              <w:spacing w:after="0"/>
              <w:ind w:left="360"/>
              <w:contextualSpacing/>
              <w:textboxTightWrap w:val="none"/>
              <w:rPr>
                <w:rFonts w:asciiTheme="minorHAnsi" w:hAnsiTheme="minorHAnsi" w:cstheme="minorHAnsi"/>
                <w:sz w:val="21"/>
                <w:szCs w:val="21"/>
              </w:rPr>
            </w:pPr>
            <w:r w:rsidRPr="00661BCF">
              <w:rPr>
                <w:rFonts w:asciiTheme="minorHAnsi" w:hAnsiTheme="minorHAnsi" w:cstheme="minorHAnsi"/>
                <w:sz w:val="21"/>
                <w:szCs w:val="21"/>
              </w:rPr>
              <w:t>The main difference is the age group, with this indicator considering from age 60+ whereas the PHOF indicator covers 65+. The rationale for the inclusion of 60+ in this indicator is to align to the Best Practice Tariff for hip fracture care and the National Hip Fracture Database (NHFD).</w:t>
            </w:r>
            <w:r w:rsidRPr="00661BCF">
              <w:rPr>
                <w:rFonts w:asciiTheme="minorHAnsi" w:hAnsiTheme="minorHAnsi" w:cstheme="minorHAnsi"/>
              </w:rPr>
              <w:t xml:space="preserve"> </w:t>
            </w:r>
            <w:r w:rsidRPr="00661BCF">
              <w:rPr>
                <w:rFonts w:asciiTheme="minorHAnsi" w:hAnsiTheme="minorHAnsi" w:cstheme="minorHAnsi"/>
                <w:sz w:val="21"/>
                <w:szCs w:val="21"/>
              </w:rPr>
              <w:t xml:space="preserve">This is based on clinical advice from Rob </w:t>
            </w:r>
            <w:proofErr w:type="spellStart"/>
            <w:r w:rsidRPr="00661BCF">
              <w:rPr>
                <w:rFonts w:asciiTheme="minorHAnsi" w:hAnsiTheme="minorHAnsi" w:cstheme="minorHAnsi"/>
                <w:sz w:val="21"/>
                <w:szCs w:val="21"/>
              </w:rPr>
              <w:t>Wakeman</w:t>
            </w:r>
            <w:proofErr w:type="spellEnd"/>
            <w:r w:rsidRPr="00661BCF">
              <w:rPr>
                <w:rFonts w:asciiTheme="minorHAnsi" w:hAnsiTheme="minorHAnsi" w:cstheme="minorHAnsi"/>
                <w:sz w:val="21"/>
                <w:szCs w:val="21"/>
              </w:rPr>
              <w:t xml:space="preserve">, NHFD Clinical Lead for Orthopaedic Surgery (as described in the rationale section of this paper). </w:t>
            </w:r>
            <w:r w:rsidRPr="00661BCF">
              <w:rPr>
                <w:rFonts w:asciiTheme="minorHAnsi" w:hAnsiTheme="minorHAnsi" w:cstheme="minorHAnsi"/>
                <w:sz w:val="22"/>
                <w:szCs w:val="22"/>
              </w:rPr>
              <w:t xml:space="preserve">The elements of best practice were chosen by a group of clinicians and service managers chaired by the National Clinical Director for Trauma Care. </w:t>
            </w:r>
          </w:p>
          <w:p w14:paraId="28FAAB08" w14:textId="77777777" w:rsidR="00661BCF" w:rsidRPr="00661BCF" w:rsidRDefault="00661BCF" w:rsidP="00661BCF">
            <w:pPr>
              <w:pStyle w:val="ListParagraph"/>
              <w:numPr>
                <w:ilvl w:val="0"/>
                <w:numId w:val="10"/>
              </w:numPr>
              <w:spacing w:after="0"/>
              <w:ind w:left="360"/>
              <w:contextualSpacing/>
              <w:textboxTightWrap w:val="none"/>
              <w:rPr>
                <w:rFonts w:asciiTheme="minorHAnsi" w:hAnsiTheme="minorHAnsi" w:cstheme="minorHAnsi"/>
                <w:sz w:val="21"/>
                <w:szCs w:val="21"/>
              </w:rPr>
            </w:pPr>
            <w:proofErr w:type="gramStart"/>
            <w:r w:rsidRPr="00661BCF">
              <w:rPr>
                <w:rFonts w:asciiTheme="minorHAnsi" w:hAnsiTheme="minorHAnsi" w:cstheme="minorHAnsi"/>
                <w:sz w:val="21"/>
                <w:szCs w:val="21"/>
              </w:rPr>
              <w:t>Additionally</w:t>
            </w:r>
            <w:proofErr w:type="gramEnd"/>
            <w:r w:rsidRPr="00661BCF">
              <w:rPr>
                <w:rFonts w:asciiTheme="minorHAnsi" w:hAnsiTheme="minorHAnsi" w:cstheme="minorHAnsi"/>
                <w:sz w:val="21"/>
                <w:szCs w:val="21"/>
              </w:rPr>
              <w:t xml:space="preserve"> MRG were updated that using a definition of 60 and over will provide the indicator with approx. 94.5% of the overall admissions for hip fracture, whereas a definition of 65 and over will provide approx. 91.5%.</w:t>
            </w:r>
          </w:p>
          <w:p w14:paraId="33800E3A" w14:textId="77777777" w:rsidR="00661BCF" w:rsidRPr="00661BCF" w:rsidRDefault="00661BCF" w:rsidP="00661BCF">
            <w:pPr>
              <w:rPr>
                <w:rFonts w:asciiTheme="minorHAnsi" w:hAnsiTheme="minorHAnsi" w:cstheme="minorHAnsi"/>
                <w:sz w:val="16"/>
                <w:szCs w:val="16"/>
              </w:rPr>
            </w:pPr>
          </w:p>
          <w:p w14:paraId="52AE8303" w14:textId="77777777" w:rsidR="00661BCF" w:rsidRPr="00661BCF" w:rsidRDefault="00661BCF" w:rsidP="00661BCF">
            <w:pPr>
              <w:pStyle w:val="ListParagraph"/>
              <w:numPr>
                <w:ilvl w:val="0"/>
                <w:numId w:val="10"/>
              </w:numPr>
              <w:spacing w:after="0"/>
              <w:ind w:left="360"/>
              <w:contextualSpacing/>
              <w:textboxTightWrap w:val="none"/>
              <w:rPr>
                <w:rFonts w:asciiTheme="minorHAnsi" w:hAnsiTheme="minorHAnsi" w:cstheme="minorHAnsi"/>
                <w:sz w:val="21"/>
                <w:szCs w:val="21"/>
              </w:rPr>
            </w:pPr>
            <w:r w:rsidRPr="00661BCF">
              <w:rPr>
                <w:rFonts w:asciiTheme="minorHAnsi" w:hAnsiTheme="minorHAnsi" w:cstheme="minorHAnsi"/>
                <w:sz w:val="21"/>
                <w:szCs w:val="21"/>
              </w:rPr>
              <w:lastRenderedPageBreak/>
              <w:t xml:space="preserve">MRG questioned why primary diagnosis of only first episodes in spells was looked at as this would lead to those who fractured hips during an in-hospital spell, for example, being missed in the data. </w:t>
            </w:r>
          </w:p>
          <w:p w14:paraId="0BE4EFEC" w14:textId="77777777" w:rsidR="00661BCF" w:rsidRPr="00661BCF" w:rsidRDefault="00661BCF" w:rsidP="00661BCF">
            <w:pPr>
              <w:pStyle w:val="ListParagraph"/>
              <w:numPr>
                <w:ilvl w:val="0"/>
                <w:numId w:val="10"/>
              </w:numPr>
              <w:spacing w:after="0"/>
              <w:ind w:left="360"/>
              <w:contextualSpacing/>
              <w:textboxTightWrap w:val="none"/>
              <w:rPr>
                <w:rFonts w:asciiTheme="minorHAnsi" w:hAnsiTheme="minorHAnsi" w:cstheme="minorHAnsi"/>
                <w:sz w:val="21"/>
                <w:szCs w:val="21"/>
              </w:rPr>
            </w:pPr>
            <w:r w:rsidRPr="00661BCF">
              <w:rPr>
                <w:rFonts w:asciiTheme="minorHAnsi" w:hAnsiTheme="minorHAnsi" w:cstheme="minorHAnsi"/>
                <w:sz w:val="21"/>
                <w:szCs w:val="21"/>
              </w:rPr>
              <w:t>The developer reported back to MRG that after consultation with the HSCIC HES team, advice was given that it is difficult to obtain reliable identification of hip fractures that occur in hospital due to the nature of HES primary diagnosis recording in each episode of a spell. Given the proposed alignment to the Public Health Outcomes Framework indicator stated above, they would therefore not be including this group in the indicator.</w:t>
            </w:r>
          </w:p>
          <w:p w14:paraId="68D4DE70" w14:textId="77777777" w:rsidR="00661BCF" w:rsidRPr="00661BCF" w:rsidRDefault="00661BCF" w:rsidP="00661BCF">
            <w:pPr>
              <w:rPr>
                <w:rFonts w:asciiTheme="minorHAnsi" w:hAnsiTheme="minorHAnsi" w:cstheme="minorHAnsi"/>
                <w:sz w:val="16"/>
                <w:szCs w:val="16"/>
              </w:rPr>
            </w:pPr>
          </w:p>
          <w:p w14:paraId="4966673F" w14:textId="77777777" w:rsidR="00661BCF" w:rsidRPr="00661BCF" w:rsidRDefault="00661BCF" w:rsidP="00661BCF">
            <w:pPr>
              <w:pStyle w:val="ListParagraph"/>
              <w:numPr>
                <w:ilvl w:val="0"/>
                <w:numId w:val="10"/>
              </w:numPr>
              <w:spacing w:after="0"/>
              <w:ind w:left="360"/>
              <w:contextualSpacing/>
              <w:textboxTightWrap w:val="none"/>
              <w:rPr>
                <w:rFonts w:asciiTheme="minorHAnsi" w:hAnsiTheme="minorHAnsi" w:cstheme="minorHAnsi"/>
                <w:sz w:val="21"/>
                <w:szCs w:val="21"/>
              </w:rPr>
            </w:pPr>
            <w:r w:rsidRPr="00661BCF">
              <w:rPr>
                <w:rFonts w:asciiTheme="minorHAnsi" w:hAnsiTheme="minorHAnsi" w:cstheme="minorHAnsi"/>
                <w:sz w:val="21"/>
                <w:szCs w:val="21"/>
              </w:rPr>
              <w:t xml:space="preserve">It was noted that potentially a patient could fracture both hips </w:t>
            </w:r>
            <w:proofErr w:type="gramStart"/>
            <w:r w:rsidRPr="00661BCF">
              <w:rPr>
                <w:rFonts w:asciiTheme="minorHAnsi" w:hAnsiTheme="minorHAnsi" w:cstheme="minorHAnsi"/>
                <w:sz w:val="21"/>
                <w:szCs w:val="21"/>
              </w:rPr>
              <w:t>or</w:t>
            </w:r>
            <w:proofErr w:type="gramEnd"/>
            <w:r w:rsidRPr="00661BCF">
              <w:rPr>
                <w:rFonts w:asciiTheme="minorHAnsi" w:hAnsiTheme="minorHAnsi" w:cstheme="minorHAnsi"/>
                <w:sz w:val="21"/>
                <w:szCs w:val="21"/>
              </w:rPr>
              <w:t xml:space="preserve"> fracture a hip more than once in a year, in such a case they would appear twice in the numerator data. This will be noted in the quality assessment. </w:t>
            </w:r>
          </w:p>
          <w:p w14:paraId="7893BFB0" w14:textId="77777777" w:rsidR="00661BCF" w:rsidRPr="00661BCF" w:rsidRDefault="00661BCF" w:rsidP="00661BCF">
            <w:pPr>
              <w:rPr>
                <w:rFonts w:asciiTheme="minorHAnsi" w:hAnsiTheme="minorHAnsi" w:cstheme="minorHAnsi"/>
                <w:sz w:val="16"/>
                <w:szCs w:val="16"/>
              </w:rPr>
            </w:pPr>
          </w:p>
          <w:p w14:paraId="572DC10A" w14:textId="77777777" w:rsidR="00661BCF" w:rsidRPr="00661BCF" w:rsidRDefault="00661BCF" w:rsidP="00661BCF">
            <w:pPr>
              <w:pStyle w:val="ListParagraph"/>
              <w:numPr>
                <w:ilvl w:val="0"/>
                <w:numId w:val="10"/>
              </w:numPr>
              <w:spacing w:after="0"/>
              <w:ind w:left="360"/>
              <w:contextualSpacing/>
              <w:textboxTightWrap w:val="none"/>
              <w:rPr>
                <w:rFonts w:asciiTheme="minorHAnsi" w:hAnsiTheme="minorHAnsi" w:cstheme="minorHAnsi"/>
                <w:sz w:val="21"/>
                <w:szCs w:val="21"/>
              </w:rPr>
            </w:pPr>
            <w:proofErr w:type="gramStart"/>
            <w:r w:rsidRPr="00661BCF">
              <w:rPr>
                <w:rFonts w:asciiTheme="minorHAnsi" w:hAnsiTheme="minorHAnsi" w:cstheme="minorHAnsi"/>
                <w:sz w:val="21"/>
                <w:szCs w:val="21"/>
              </w:rPr>
              <w:t>Additionally</w:t>
            </w:r>
            <w:proofErr w:type="gramEnd"/>
            <w:r w:rsidRPr="00661BCF">
              <w:rPr>
                <w:rFonts w:asciiTheme="minorHAnsi" w:hAnsiTheme="minorHAnsi" w:cstheme="minorHAnsi"/>
                <w:sz w:val="21"/>
                <w:szCs w:val="21"/>
              </w:rPr>
              <w:t xml:space="preserve"> it was suggested that the title should include the text ‘for age 60 and over’ at the end</w:t>
            </w:r>
          </w:p>
          <w:p w14:paraId="11539173" w14:textId="77777777" w:rsidR="00661BCF" w:rsidRPr="00661BCF" w:rsidRDefault="00661BCF" w:rsidP="00661BCF">
            <w:pPr>
              <w:rPr>
                <w:rFonts w:asciiTheme="minorHAnsi" w:hAnsiTheme="minorHAnsi" w:cstheme="minorHAnsi"/>
                <w:b/>
                <w:sz w:val="16"/>
                <w:szCs w:val="16"/>
              </w:rPr>
            </w:pPr>
          </w:p>
          <w:p w14:paraId="4DFFA312" w14:textId="77777777" w:rsidR="00661BCF" w:rsidRPr="00661BCF" w:rsidRDefault="00661BCF" w:rsidP="00661BCF">
            <w:pPr>
              <w:pStyle w:val="ListParagraph"/>
              <w:numPr>
                <w:ilvl w:val="0"/>
                <w:numId w:val="10"/>
              </w:numPr>
              <w:spacing w:after="0"/>
              <w:ind w:left="360"/>
              <w:contextualSpacing/>
              <w:textboxTightWrap w:val="none"/>
              <w:rPr>
                <w:rFonts w:asciiTheme="minorHAnsi" w:hAnsiTheme="minorHAnsi" w:cstheme="minorHAnsi"/>
                <w:sz w:val="21"/>
                <w:szCs w:val="21"/>
              </w:rPr>
            </w:pPr>
            <w:r w:rsidRPr="00661BCF">
              <w:rPr>
                <w:rFonts w:asciiTheme="minorHAnsi" w:hAnsiTheme="minorHAnsi" w:cstheme="minorHAnsi"/>
                <w:sz w:val="21"/>
                <w:szCs w:val="21"/>
              </w:rPr>
              <w:t>An observation was put forward asking that if the indicator has a focus on osteoporosis, which is more common in women, is there any reason why the sexes were not currently being separated. It was explained that there was no reason for this, however if it were to be taken forward the Quality Standards Group at NICE would have to be consulted regarding this.</w:t>
            </w:r>
          </w:p>
          <w:p w14:paraId="631FCF84" w14:textId="77777777" w:rsidR="00661BCF" w:rsidRPr="00661BCF" w:rsidRDefault="00661BCF" w:rsidP="00661BCF">
            <w:pPr>
              <w:rPr>
                <w:rFonts w:asciiTheme="minorHAnsi" w:hAnsiTheme="minorHAnsi" w:cstheme="minorHAnsi"/>
                <w:sz w:val="16"/>
                <w:szCs w:val="16"/>
              </w:rPr>
            </w:pPr>
          </w:p>
        </w:tc>
      </w:tr>
      <w:tr w:rsidR="00661BCF" w:rsidRPr="00661BCF" w14:paraId="593285BD" w14:textId="77777777" w:rsidTr="00661BCF">
        <w:trPr>
          <w:trHeight w:val="230"/>
        </w:trPr>
        <w:tc>
          <w:tcPr>
            <w:tcW w:w="2119" w:type="dxa"/>
          </w:tcPr>
          <w:p w14:paraId="0FF19353" w14:textId="77777777" w:rsidR="00661BCF" w:rsidRPr="00661BCF" w:rsidRDefault="00661BCF" w:rsidP="00661BCF">
            <w:pPr>
              <w:rPr>
                <w:rFonts w:asciiTheme="minorHAnsi" w:hAnsiTheme="minorHAnsi" w:cstheme="minorHAnsi"/>
                <w:i/>
                <w:sz w:val="22"/>
                <w:szCs w:val="22"/>
              </w:rPr>
            </w:pPr>
            <w:r w:rsidRPr="00661BCF">
              <w:rPr>
                <w:rFonts w:asciiTheme="minorHAnsi" w:hAnsiTheme="minorHAnsi" w:cstheme="minorHAnsi"/>
                <w:i/>
                <w:sz w:val="22"/>
                <w:szCs w:val="22"/>
              </w:rPr>
              <w:lastRenderedPageBreak/>
              <w:t>Outcome of MRG consideration:</w:t>
            </w:r>
          </w:p>
        </w:tc>
        <w:tc>
          <w:tcPr>
            <w:tcW w:w="7804" w:type="dxa"/>
          </w:tcPr>
          <w:p w14:paraId="32E368A6" w14:textId="1AD30F6C" w:rsidR="00661BCF" w:rsidRPr="00661BCF" w:rsidRDefault="00661BCF" w:rsidP="00661BCF">
            <w:pPr>
              <w:rPr>
                <w:rFonts w:asciiTheme="minorHAnsi" w:hAnsiTheme="minorHAnsi" w:cstheme="minorHAnsi"/>
                <w:b/>
                <w:sz w:val="22"/>
                <w:szCs w:val="22"/>
              </w:rPr>
            </w:pPr>
            <w:r w:rsidRPr="00661BCF">
              <w:rPr>
                <w:rFonts w:asciiTheme="minorHAnsi" w:hAnsiTheme="minorHAnsi" w:cstheme="minorHAnsi"/>
                <w:b/>
                <w:sz w:val="21"/>
                <w:szCs w:val="21"/>
              </w:rPr>
              <w:t>No significant issues on basis of completion of outstanding actions</w:t>
            </w:r>
          </w:p>
        </w:tc>
      </w:tr>
      <w:tr w:rsidR="00661BCF" w:rsidRPr="00661BCF" w14:paraId="34EC85A8" w14:textId="77777777" w:rsidTr="00661BCF">
        <w:trPr>
          <w:trHeight w:val="805"/>
        </w:trPr>
        <w:tc>
          <w:tcPr>
            <w:tcW w:w="2119" w:type="dxa"/>
          </w:tcPr>
          <w:p w14:paraId="5FB61932" w14:textId="77777777" w:rsidR="00661BCF" w:rsidRPr="00661BCF" w:rsidRDefault="00661BCF" w:rsidP="00661BCF">
            <w:pPr>
              <w:rPr>
                <w:rFonts w:asciiTheme="minorHAnsi" w:hAnsiTheme="minorHAnsi" w:cstheme="minorHAnsi"/>
                <w:sz w:val="22"/>
                <w:szCs w:val="22"/>
              </w:rPr>
            </w:pPr>
            <w:r w:rsidRPr="00661BCF">
              <w:rPr>
                <w:rFonts w:asciiTheme="minorHAnsi" w:hAnsiTheme="minorHAnsi" w:cstheme="minorHAnsi"/>
                <w:sz w:val="22"/>
                <w:szCs w:val="22"/>
              </w:rPr>
              <w:t>MRG statement of recommendation:</w:t>
            </w:r>
          </w:p>
        </w:tc>
        <w:tc>
          <w:tcPr>
            <w:tcW w:w="7804" w:type="dxa"/>
          </w:tcPr>
          <w:p w14:paraId="67F17398" w14:textId="77777777" w:rsidR="00661BCF" w:rsidRPr="00661BCF" w:rsidRDefault="00661BCF" w:rsidP="00661BCF">
            <w:pPr>
              <w:rPr>
                <w:rFonts w:asciiTheme="minorHAnsi" w:hAnsiTheme="minorHAnsi" w:cstheme="minorHAnsi"/>
                <w:sz w:val="21"/>
                <w:szCs w:val="21"/>
              </w:rPr>
            </w:pPr>
            <w:r w:rsidRPr="00661BCF">
              <w:rPr>
                <w:rFonts w:asciiTheme="minorHAnsi" w:hAnsiTheme="minorHAnsi" w:cstheme="minorHAnsi"/>
                <w:sz w:val="21"/>
                <w:szCs w:val="21"/>
              </w:rPr>
              <w:t>The indicator was put forward for discussion by IGB on the understanding that the caveat relating multiple hip fractures occurring in a year is included in the quality assessment and that the title is adjusted to reference 60 and over.</w:t>
            </w:r>
          </w:p>
        </w:tc>
      </w:tr>
    </w:tbl>
    <w:p w14:paraId="70D04609" w14:textId="77777777" w:rsidR="00B916CF" w:rsidRPr="00661BCF" w:rsidRDefault="00B916CF" w:rsidP="00661BCF">
      <w:pPr>
        <w:rPr>
          <w:rFonts w:asciiTheme="minorHAnsi" w:hAnsiTheme="minorHAnsi" w:cstheme="minorHAnsi"/>
        </w:rPr>
      </w:pPr>
    </w:p>
    <w:p w14:paraId="1F33BBFD" w14:textId="031E8F35" w:rsidR="00B916CF" w:rsidRPr="00C3391B" w:rsidRDefault="00B916CF" w:rsidP="00C3391B">
      <w:pPr>
        <w:ind w:left="-851" w:firstLine="851"/>
        <w:rPr>
          <w:rFonts w:asciiTheme="minorHAnsi" w:hAnsiTheme="minorHAnsi" w:cstheme="minorHAnsi"/>
          <w:sz w:val="22"/>
          <w:szCs w:val="22"/>
        </w:rPr>
      </w:pPr>
      <w:r w:rsidRPr="00C3391B">
        <w:rPr>
          <w:rFonts w:asciiTheme="minorHAnsi" w:hAnsiTheme="minorHAnsi" w:cstheme="minorHAnsi"/>
          <w:sz w:val="22"/>
          <w:szCs w:val="22"/>
        </w:rPr>
        <w:t>Review:</w:t>
      </w:r>
    </w:p>
    <w:tbl>
      <w:tblPr>
        <w:tblStyle w:val="TableGrid1"/>
        <w:tblW w:w="9923" w:type="dxa"/>
        <w:tblLayout w:type="fixed"/>
        <w:tblLook w:val="01E0" w:firstRow="1" w:lastRow="1" w:firstColumn="1" w:lastColumn="1" w:noHBand="0" w:noVBand="0"/>
      </w:tblPr>
      <w:tblGrid>
        <w:gridCol w:w="2127"/>
        <w:gridCol w:w="7796"/>
      </w:tblGrid>
      <w:tr w:rsidR="00C3391B" w:rsidRPr="00C3391B" w14:paraId="614A501C" w14:textId="77777777" w:rsidTr="00661BCF">
        <w:trPr>
          <w:trHeight w:val="285"/>
        </w:trPr>
        <w:tc>
          <w:tcPr>
            <w:tcW w:w="2127" w:type="dxa"/>
          </w:tcPr>
          <w:p w14:paraId="702D0B59" w14:textId="57BD7761" w:rsidR="00C3391B" w:rsidRPr="00C3391B" w:rsidRDefault="00C3391B" w:rsidP="00661BCF">
            <w:pPr>
              <w:rPr>
                <w:rFonts w:asciiTheme="minorHAnsi" w:hAnsiTheme="minorHAnsi" w:cstheme="minorHAnsi"/>
                <w:sz w:val="22"/>
                <w:szCs w:val="22"/>
              </w:rPr>
            </w:pPr>
            <w:r w:rsidRPr="00C3391B">
              <w:rPr>
                <w:rFonts w:asciiTheme="minorHAnsi" w:hAnsiTheme="minorHAnsi" w:cstheme="minorHAnsi"/>
                <w:sz w:val="22"/>
                <w:szCs w:val="22"/>
              </w:rPr>
              <w:t>Review Timescale</w:t>
            </w:r>
          </w:p>
        </w:tc>
        <w:tc>
          <w:tcPr>
            <w:tcW w:w="7796" w:type="dxa"/>
          </w:tcPr>
          <w:p w14:paraId="0B193671" w14:textId="490E1B43" w:rsidR="00C3391B" w:rsidRPr="00C3391B" w:rsidRDefault="00C3391B" w:rsidP="00661BCF">
            <w:pPr>
              <w:rPr>
                <w:rFonts w:asciiTheme="minorHAnsi" w:hAnsiTheme="minorHAnsi" w:cstheme="minorHAnsi"/>
                <w:sz w:val="22"/>
                <w:szCs w:val="22"/>
              </w:rPr>
            </w:pPr>
            <w:r w:rsidRPr="00C3391B">
              <w:rPr>
                <w:rFonts w:asciiTheme="minorHAnsi" w:hAnsiTheme="minorHAnsi" w:cstheme="minorHAnsi"/>
                <w:sz w:val="22"/>
                <w:szCs w:val="22"/>
              </w:rPr>
              <w:t>3 years</w:t>
            </w:r>
          </w:p>
        </w:tc>
      </w:tr>
      <w:tr w:rsidR="00C3391B" w:rsidRPr="00C3391B" w14:paraId="10256EC7" w14:textId="77777777" w:rsidTr="00661BCF">
        <w:trPr>
          <w:trHeight w:val="285"/>
        </w:trPr>
        <w:tc>
          <w:tcPr>
            <w:tcW w:w="2127" w:type="dxa"/>
          </w:tcPr>
          <w:p w14:paraId="319DBF93" w14:textId="54C08CC3" w:rsidR="00C3391B" w:rsidRPr="00C3391B" w:rsidRDefault="00C3391B" w:rsidP="00C3391B">
            <w:pPr>
              <w:rPr>
                <w:rFonts w:asciiTheme="minorHAnsi" w:hAnsiTheme="minorHAnsi" w:cstheme="minorHAnsi"/>
                <w:sz w:val="22"/>
                <w:szCs w:val="22"/>
              </w:rPr>
            </w:pPr>
            <w:r w:rsidRPr="00C3391B">
              <w:rPr>
                <w:rFonts w:asciiTheme="minorHAnsi" w:hAnsiTheme="minorHAnsi" w:cstheme="minorHAnsi"/>
                <w:sz w:val="22"/>
                <w:szCs w:val="22"/>
              </w:rPr>
              <w:t xml:space="preserve">Rationale        </w:t>
            </w:r>
          </w:p>
        </w:tc>
        <w:tc>
          <w:tcPr>
            <w:tcW w:w="7796" w:type="dxa"/>
          </w:tcPr>
          <w:p w14:paraId="79E50B00" w14:textId="77777777" w:rsidR="00C3391B" w:rsidRPr="00C3391B" w:rsidRDefault="00C3391B" w:rsidP="00C3391B">
            <w:pPr>
              <w:rPr>
                <w:rFonts w:asciiTheme="minorHAnsi" w:hAnsiTheme="minorHAnsi" w:cstheme="minorHAnsi"/>
                <w:sz w:val="22"/>
                <w:szCs w:val="22"/>
              </w:rPr>
            </w:pPr>
            <w:r w:rsidRPr="00C3391B">
              <w:rPr>
                <w:rFonts w:asciiTheme="minorHAnsi" w:hAnsiTheme="minorHAnsi" w:cstheme="minorHAnsi"/>
                <w:sz w:val="22"/>
                <w:szCs w:val="22"/>
              </w:rPr>
              <w:t xml:space="preserve"> [Issues to </w:t>
            </w:r>
            <w:proofErr w:type="gramStart"/>
            <w:r w:rsidRPr="00C3391B">
              <w:rPr>
                <w:rFonts w:asciiTheme="minorHAnsi" w:hAnsiTheme="minorHAnsi" w:cstheme="minorHAnsi"/>
                <w:sz w:val="22"/>
                <w:szCs w:val="22"/>
              </w:rPr>
              <w:t>consider  –</w:t>
            </w:r>
            <w:proofErr w:type="gramEnd"/>
            <w:r w:rsidRPr="00C3391B">
              <w:rPr>
                <w:rFonts w:asciiTheme="minorHAnsi" w:hAnsiTheme="minorHAnsi" w:cstheme="minorHAnsi"/>
                <w:sz w:val="22"/>
                <w:szCs w:val="22"/>
              </w:rPr>
              <w:t xml:space="preserve"> Changes to process, policy data source, coding definitions HES definitions ]</w:t>
            </w:r>
          </w:p>
          <w:p w14:paraId="62E3E9FF" w14:textId="77777777" w:rsidR="00C3391B" w:rsidRPr="00C3391B" w:rsidRDefault="00C3391B" w:rsidP="00C3391B">
            <w:pPr>
              <w:rPr>
                <w:rFonts w:asciiTheme="minorHAnsi" w:hAnsiTheme="minorHAnsi" w:cstheme="minorHAnsi"/>
                <w:sz w:val="22"/>
                <w:szCs w:val="22"/>
              </w:rPr>
            </w:pPr>
          </w:p>
          <w:p w14:paraId="5C94C429" w14:textId="77777777" w:rsidR="00C3391B" w:rsidRPr="00C3391B" w:rsidRDefault="00C3391B" w:rsidP="00C3391B">
            <w:pPr>
              <w:rPr>
                <w:rFonts w:asciiTheme="minorHAnsi" w:hAnsiTheme="minorHAnsi" w:cstheme="minorHAnsi"/>
                <w:sz w:val="22"/>
                <w:szCs w:val="22"/>
              </w:rPr>
            </w:pPr>
            <w:r w:rsidRPr="00C3391B">
              <w:rPr>
                <w:rFonts w:asciiTheme="minorHAnsi" w:hAnsiTheme="minorHAnsi" w:cstheme="minorHAnsi"/>
                <w:sz w:val="22"/>
                <w:szCs w:val="22"/>
              </w:rPr>
              <w:t xml:space="preserve">The indicator is recommended for review in three years on the basis that no changes in the data source or rationale is expected </w:t>
            </w:r>
          </w:p>
          <w:p w14:paraId="0BCB4512" w14:textId="77777777" w:rsidR="00C3391B" w:rsidRPr="00C3391B" w:rsidRDefault="00C3391B" w:rsidP="00C3391B">
            <w:pPr>
              <w:rPr>
                <w:rFonts w:asciiTheme="minorHAnsi" w:hAnsiTheme="minorHAnsi" w:cstheme="minorHAnsi"/>
                <w:sz w:val="22"/>
                <w:szCs w:val="22"/>
              </w:rPr>
            </w:pPr>
          </w:p>
        </w:tc>
      </w:tr>
    </w:tbl>
    <w:p w14:paraId="3606BCDE" w14:textId="77777777" w:rsidR="00B916CF" w:rsidRPr="00C3391B" w:rsidRDefault="00B916CF" w:rsidP="00661BCF">
      <w:pPr>
        <w:rPr>
          <w:rFonts w:asciiTheme="minorHAnsi" w:hAnsiTheme="minorHAnsi" w:cstheme="minorHAnsi"/>
          <w:sz w:val="22"/>
          <w:szCs w:val="22"/>
        </w:rPr>
      </w:pPr>
    </w:p>
    <w:p w14:paraId="3B8855F5" w14:textId="279492D8" w:rsidR="00B916CF" w:rsidRPr="00C3391B" w:rsidRDefault="00C3391B" w:rsidP="00661BCF">
      <w:pPr>
        <w:tabs>
          <w:tab w:val="left" w:pos="2830"/>
        </w:tabs>
        <w:ind w:left="-851"/>
        <w:rPr>
          <w:rFonts w:asciiTheme="minorHAnsi" w:hAnsiTheme="minorHAnsi" w:cstheme="minorHAnsi"/>
          <w:sz w:val="22"/>
          <w:szCs w:val="22"/>
        </w:rPr>
      </w:pPr>
      <w:r w:rsidRPr="00C3391B">
        <w:rPr>
          <w:rFonts w:asciiTheme="minorHAnsi" w:hAnsiTheme="minorHAnsi" w:cstheme="minorHAnsi"/>
          <w:sz w:val="22"/>
          <w:szCs w:val="22"/>
        </w:rPr>
        <w:t xml:space="preserve">        </w:t>
      </w:r>
      <w:r>
        <w:rPr>
          <w:rFonts w:asciiTheme="minorHAnsi" w:hAnsiTheme="minorHAnsi" w:cstheme="minorHAnsi"/>
          <w:sz w:val="22"/>
          <w:szCs w:val="22"/>
        </w:rPr>
        <w:t xml:space="preserve">     </w:t>
      </w:r>
      <w:r w:rsidRPr="00C3391B">
        <w:rPr>
          <w:rFonts w:asciiTheme="minorHAnsi" w:hAnsiTheme="minorHAnsi" w:cstheme="minorHAnsi"/>
          <w:sz w:val="22"/>
          <w:szCs w:val="22"/>
        </w:rPr>
        <w:t xml:space="preserve"> </w:t>
      </w:r>
      <w:r w:rsidR="00B916CF" w:rsidRPr="00C3391B">
        <w:rPr>
          <w:rFonts w:asciiTheme="minorHAnsi" w:hAnsiTheme="minorHAnsi" w:cstheme="minorHAnsi"/>
          <w:sz w:val="22"/>
          <w:szCs w:val="22"/>
        </w:rPr>
        <w:t xml:space="preserve">IGB Sign-off: </w:t>
      </w:r>
      <w:r w:rsidRPr="00C3391B">
        <w:rPr>
          <w:rFonts w:asciiTheme="minorHAnsi" w:hAnsiTheme="minorHAnsi" w:cstheme="minorHAnsi"/>
          <w:sz w:val="22"/>
          <w:szCs w:val="22"/>
        </w:rPr>
        <w:t>Indicator Assurance Process Output</w:t>
      </w:r>
    </w:p>
    <w:tbl>
      <w:tblPr>
        <w:tblStyle w:val="TableGrid1"/>
        <w:tblW w:w="9923" w:type="dxa"/>
        <w:tblLayout w:type="fixed"/>
        <w:tblLook w:val="01E0" w:firstRow="1" w:lastRow="1" w:firstColumn="1" w:lastColumn="1" w:noHBand="0" w:noVBand="0"/>
      </w:tblPr>
      <w:tblGrid>
        <w:gridCol w:w="2124"/>
        <w:gridCol w:w="7799"/>
      </w:tblGrid>
      <w:tr w:rsidR="00C3391B" w:rsidRPr="00661BCF" w14:paraId="561C8357" w14:textId="77777777" w:rsidTr="00AD1F0C">
        <w:trPr>
          <w:trHeight w:val="230"/>
        </w:trPr>
        <w:tc>
          <w:tcPr>
            <w:tcW w:w="2124" w:type="dxa"/>
          </w:tcPr>
          <w:p w14:paraId="4B87E684" w14:textId="77777777" w:rsidR="00C3391B" w:rsidRPr="00661BCF" w:rsidRDefault="00C3391B" w:rsidP="00661BCF">
            <w:pPr>
              <w:rPr>
                <w:rFonts w:asciiTheme="minorHAnsi" w:hAnsiTheme="minorHAnsi" w:cstheme="minorHAnsi"/>
                <w:i/>
                <w:sz w:val="22"/>
                <w:szCs w:val="22"/>
              </w:rPr>
            </w:pPr>
            <w:r w:rsidRPr="00661BCF">
              <w:rPr>
                <w:rFonts w:asciiTheme="minorHAnsi" w:hAnsiTheme="minorHAnsi" w:cstheme="minorHAnsi"/>
                <w:i/>
                <w:sz w:val="22"/>
                <w:szCs w:val="22"/>
              </w:rPr>
              <w:t>Final Appraisal Status</w:t>
            </w:r>
          </w:p>
        </w:tc>
        <w:tc>
          <w:tcPr>
            <w:tcW w:w="7799" w:type="dxa"/>
          </w:tcPr>
          <w:p w14:paraId="48573F19" w14:textId="373C1A38" w:rsidR="00C3391B" w:rsidRPr="00C3391B" w:rsidRDefault="00C3391B" w:rsidP="00C3391B">
            <w:pPr>
              <w:spacing w:after="0"/>
              <w:contextualSpacing/>
              <w:textboxTightWrap w:val="none"/>
              <w:rPr>
                <w:rFonts w:asciiTheme="minorHAnsi" w:hAnsiTheme="minorHAnsi" w:cstheme="minorHAnsi"/>
                <w:b/>
                <w:sz w:val="21"/>
                <w:szCs w:val="21"/>
              </w:rPr>
            </w:pPr>
            <w:r w:rsidRPr="00C3391B">
              <w:rPr>
                <w:rFonts w:asciiTheme="minorHAnsi" w:hAnsiTheme="minorHAnsi" w:cstheme="minorHAnsi"/>
                <w:b/>
                <w:sz w:val="21"/>
                <w:szCs w:val="21"/>
              </w:rPr>
              <w:t>Assured</w:t>
            </w:r>
          </w:p>
        </w:tc>
      </w:tr>
      <w:tr w:rsidR="00CE6EED" w:rsidRPr="00661BCF" w14:paraId="5CE56A58" w14:textId="77777777" w:rsidTr="00661BCF">
        <w:tc>
          <w:tcPr>
            <w:tcW w:w="2124" w:type="dxa"/>
          </w:tcPr>
          <w:p w14:paraId="3F6086A7" w14:textId="77777777" w:rsidR="00B916CF" w:rsidRPr="00661BCF" w:rsidRDefault="00B916CF" w:rsidP="00661BCF">
            <w:pPr>
              <w:rPr>
                <w:rFonts w:asciiTheme="minorHAnsi" w:hAnsiTheme="minorHAnsi" w:cstheme="minorHAnsi"/>
                <w:sz w:val="22"/>
                <w:szCs w:val="22"/>
              </w:rPr>
            </w:pPr>
            <w:r w:rsidRPr="00661BCF">
              <w:rPr>
                <w:rFonts w:asciiTheme="minorHAnsi" w:hAnsiTheme="minorHAnsi" w:cstheme="minorHAnsi"/>
                <w:sz w:val="22"/>
                <w:szCs w:val="22"/>
              </w:rPr>
              <w:t>Basis of Sign-off</w:t>
            </w:r>
          </w:p>
          <w:p w14:paraId="751A80CB" w14:textId="77777777" w:rsidR="00B916CF" w:rsidRPr="00661BCF" w:rsidRDefault="00B916CF" w:rsidP="00661BCF">
            <w:pPr>
              <w:rPr>
                <w:rFonts w:asciiTheme="minorHAnsi" w:hAnsiTheme="minorHAnsi" w:cstheme="minorHAnsi"/>
                <w:sz w:val="22"/>
                <w:szCs w:val="22"/>
              </w:rPr>
            </w:pPr>
            <w:r w:rsidRPr="00661BCF">
              <w:rPr>
                <w:rFonts w:asciiTheme="minorHAnsi" w:hAnsiTheme="minorHAnsi" w:cstheme="minorHAnsi"/>
                <w:sz w:val="16"/>
                <w:szCs w:val="16"/>
              </w:rPr>
              <w:t xml:space="preserve">[Detail caveats and </w:t>
            </w:r>
            <w:proofErr w:type="gramStart"/>
            <w:r w:rsidRPr="00661BCF">
              <w:rPr>
                <w:rFonts w:asciiTheme="minorHAnsi" w:hAnsiTheme="minorHAnsi" w:cstheme="minorHAnsi"/>
                <w:sz w:val="16"/>
                <w:szCs w:val="16"/>
              </w:rPr>
              <w:t>limitations ]</w:t>
            </w:r>
            <w:proofErr w:type="gramEnd"/>
          </w:p>
        </w:tc>
        <w:tc>
          <w:tcPr>
            <w:tcW w:w="7799" w:type="dxa"/>
          </w:tcPr>
          <w:p w14:paraId="14CBDA91" w14:textId="77777777" w:rsidR="00B916CF" w:rsidRPr="00661BCF" w:rsidRDefault="00B916CF" w:rsidP="00661BCF">
            <w:pPr>
              <w:rPr>
                <w:rFonts w:asciiTheme="minorHAnsi" w:hAnsiTheme="minorHAnsi" w:cstheme="minorHAnsi"/>
                <w:sz w:val="21"/>
                <w:szCs w:val="21"/>
              </w:rPr>
            </w:pPr>
          </w:p>
          <w:p w14:paraId="6B8CB906" w14:textId="77777777" w:rsidR="00B916CF" w:rsidRPr="00661BCF" w:rsidRDefault="00B916CF" w:rsidP="00661BCF">
            <w:pPr>
              <w:rPr>
                <w:rFonts w:asciiTheme="minorHAnsi" w:hAnsiTheme="minorHAnsi" w:cstheme="minorHAnsi"/>
                <w:sz w:val="21"/>
                <w:szCs w:val="21"/>
              </w:rPr>
            </w:pPr>
            <w:r w:rsidRPr="00661BCF">
              <w:rPr>
                <w:rFonts w:asciiTheme="minorHAnsi" w:hAnsiTheme="minorHAnsi" w:cstheme="minorHAnsi"/>
                <w:sz w:val="21"/>
                <w:szCs w:val="21"/>
              </w:rPr>
              <w:t>This was not completed originally.</w:t>
            </w:r>
          </w:p>
          <w:p w14:paraId="10A31EE8" w14:textId="77777777" w:rsidR="00B916CF" w:rsidRPr="00661BCF" w:rsidRDefault="00B916CF" w:rsidP="00661BCF">
            <w:pPr>
              <w:rPr>
                <w:rFonts w:asciiTheme="minorHAnsi" w:hAnsiTheme="minorHAnsi" w:cstheme="minorHAnsi"/>
                <w:sz w:val="21"/>
                <w:szCs w:val="21"/>
              </w:rPr>
            </w:pPr>
          </w:p>
        </w:tc>
      </w:tr>
      <w:tr w:rsidR="00CE6EED" w:rsidRPr="00661BCF" w14:paraId="60E24274" w14:textId="77777777" w:rsidTr="00661BCF">
        <w:tc>
          <w:tcPr>
            <w:tcW w:w="2124" w:type="dxa"/>
          </w:tcPr>
          <w:p w14:paraId="682D976B" w14:textId="77777777" w:rsidR="00B916CF" w:rsidRPr="00661BCF" w:rsidRDefault="00B916CF" w:rsidP="00661BCF">
            <w:pPr>
              <w:rPr>
                <w:rFonts w:asciiTheme="minorHAnsi" w:hAnsiTheme="minorHAnsi" w:cstheme="minorHAnsi"/>
                <w:sz w:val="22"/>
                <w:szCs w:val="22"/>
              </w:rPr>
            </w:pPr>
            <w:r w:rsidRPr="00661BCF">
              <w:rPr>
                <w:rFonts w:asciiTheme="minorHAnsi" w:hAnsiTheme="minorHAnsi" w:cstheme="minorHAnsi"/>
                <w:sz w:val="22"/>
                <w:szCs w:val="22"/>
              </w:rPr>
              <w:t>Sign-off Date</w:t>
            </w:r>
          </w:p>
        </w:tc>
        <w:tc>
          <w:tcPr>
            <w:tcW w:w="7799" w:type="dxa"/>
          </w:tcPr>
          <w:p w14:paraId="3816E1D4" w14:textId="77777777" w:rsidR="00B916CF" w:rsidRPr="00661BCF" w:rsidRDefault="00B916CF" w:rsidP="00661BCF">
            <w:pPr>
              <w:rPr>
                <w:rFonts w:asciiTheme="minorHAnsi" w:hAnsiTheme="minorHAnsi" w:cstheme="minorHAnsi"/>
                <w:sz w:val="21"/>
                <w:szCs w:val="21"/>
              </w:rPr>
            </w:pPr>
          </w:p>
        </w:tc>
      </w:tr>
    </w:tbl>
    <w:p w14:paraId="631C3E12" w14:textId="77777777" w:rsidR="00B916CF" w:rsidRPr="00661BCF" w:rsidRDefault="00B916CF" w:rsidP="00661BCF">
      <w:pPr>
        <w:ind w:left="-851"/>
        <w:rPr>
          <w:rFonts w:asciiTheme="minorHAnsi" w:hAnsiTheme="minorHAnsi" w:cstheme="minorHAnsi"/>
          <w:sz w:val="16"/>
          <w:szCs w:val="16"/>
        </w:rPr>
      </w:pPr>
    </w:p>
    <w:p w14:paraId="023E2A21" w14:textId="77777777" w:rsidR="00596646" w:rsidRPr="00661BCF" w:rsidRDefault="00596646" w:rsidP="001D243C">
      <w:pPr>
        <w:rPr>
          <w:rFonts w:asciiTheme="minorHAnsi" w:hAnsiTheme="minorHAnsi" w:cstheme="minorHAnsi"/>
        </w:rPr>
      </w:pPr>
    </w:p>
    <w:sectPr w:rsidR="00596646" w:rsidRPr="00661BCF" w:rsidSect="00012D07">
      <w:headerReference w:type="default" r:id="rId20"/>
      <w:pgSz w:w="11906" w:h="16838"/>
      <w:pgMar w:top="1021" w:right="1021" w:bottom="1021" w:left="1021" w:header="45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367D28" w14:textId="77777777" w:rsidR="00661BCF" w:rsidRDefault="00661BCF" w:rsidP="000C24AF">
      <w:pPr>
        <w:spacing w:after="0"/>
      </w:pPr>
      <w:r>
        <w:separator/>
      </w:r>
    </w:p>
  </w:endnote>
  <w:endnote w:type="continuationSeparator" w:id="0">
    <w:p w14:paraId="6C367D29" w14:textId="77777777" w:rsidR="00661BCF" w:rsidRDefault="00661BCF" w:rsidP="000C24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utigerLTStd-Light">
    <w:altName w:val="Calibri"/>
    <w:panose1 w:val="00000000000000000000"/>
    <w:charset w:val="00"/>
    <w:family w:val="swiss"/>
    <w:notTrueType/>
    <w:pitch w:val="default"/>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Arial"/>
        <w:sz w:val="18"/>
        <w:szCs w:val="18"/>
      </w:rPr>
      <w:id w:val="-861506761"/>
      <w:docPartObj>
        <w:docPartGallery w:val="Page Numbers (Bottom of Page)"/>
        <w:docPartUnique/>
      </w:docPartObj>
    </w:sdtPr>
    <w:sdtEndPr>
      <w:rPr>
        <w:noProof/>
      </w:rPr>
    </w:sdtEndPr>
    <w:sdtContent>
      <w:p w14:paraId="5217830C" w14:textId="77777777" w:rsidR="00661BCF" w:rsidRDefault="00661BCF" w:rsidP="00CE6EED">
        <w:pPr>
          <w:pStyle w:val="Footer"/>
          <w:tabs>
            <w:tab w:val="left" w:pos="426"/>
          </w:tabs>
          <w:rPr>
            <w:rFonts w:cs="Arial"/>
            <w:sz w:val="18"/>
            <w:szCs w:val="18"/>
          </w:rPr>
        </w:pPr>
      </w:p>
      <w:p w14:paraId="53A1379A" w14:textId="505AB2AB" w:rsidR="00661BCF" w:rsidRPr="00FD6413" w:rsidRDefault="00661BCF" w:rsidP="00CE6EED">
        <w:pPr>
          <w:pStyle w:val="Footer"/>
          <w:tabs>
            <w:tab w:val="left" w:pos="426"/>
          </w:tabs>
          <w:rPr>
            <w:rFonts w:cs="Arial"/>
            <w:sz w:val="18"/>
            <w:szCs w:val="18"/>
          </w:rPr>
        </w:pPr>
        <w:r w:rsidRPr="00FD6413">
          <w:rPr>
            <w:rFonts w:cs="Arial"/>
            <w:sz w:val="18"/>
            <w:szCs w:val="18"/>
          </w:rPr>
          <w:t>IAP00</w:t>
        </w:r>
        <w:r>
          <w:rPr>
            <w:rFonts w:cs="Arial"/>
            <w:sz w:val="18"/>
            <w:szCs w:val="18"/>
          </w:rPr>
          <w:t>342</w:t>
        </w:r>
        <w:r w:rsidRPr="00FD6413">
          <w:rPr>
            <w:rFonts w:cs="Arial"/>
            <w:sz w:val="18"/>
            <w:szCs w:val="18"/>
          </w:rPr>
          <w:t xml:space="preserve"> Supporting documentation</w:t>
        </w:r>
      </w:p>
      <w:p w14:paraId="58A6D63A" w14:textId="69CF19B2" w:rsidR="00661BCF" w:rsidRPr="00CE6EED" w:rsidRDefault="00661BCF" w:rsidP="00CE6EED">
        <w:pPr>
          <w:pStyle w:val="Footer"/>
          <w:tabs>
            <w:tab w:val="left" w:pos="426"/>
          </w:tabs>
          <w:rPr>
            <w:rFonts w:cs="Arial"/>
            <w:sz w:val="18"/>
            <w:szCs w:val="18"/>
          </w:rPr>
        </w:pPr>
        <w:r w:rsidRPr="00FD6413">
          <w:rPr>
            <w:rFonts w:cs="Arial"/>
            <w:sz w:val="18"/>
            <w:szCs w:val="18"/>
          </w:rPr>
          <w:t>Copyright © 2019 NHS Digital</w:t>
        </w:r>
        <w:r w:rsidRPr="00FD6413">
          <w:rPr>
            <w:rFonts w:cs="Arial"/>
            <w:sz w:val="18"/>
            <w:szCs w:val="18"/>
          </w:rPr>
          <w:tab/>
        </w:r>
        <w:r w:rsidRPr="00FD6413">
          <w:rPr>
            <w:rFonts w:cs="Arial"/>
            <w:sz w:val="18"/>
            <w:szCs w:val="18"/>
          </w:rPr>
          <w:fldChar w:fldCharType="begin"/>
        </w:r>
        <w:r w:rsidRPr="00FD6413">
          <w:rPr>
            <w:rFonts w:cs="Arial"/>
            <w:sz w:val="18"/>
            <w:szCs w:val="18"/>
          </w:rPr>
          <w:instrText xml:space="preserve"> PAGE   \* MERGEFORMAT </w:instrText>
        </w:r>
        <w:r w:rsidRPr="00FD6413">
          <w:rPr>
            <w:rFonts w:cs="Arial"/>
            <w:sz w:val="18"/>
            <w:szCs w:val="18"/>
          </w:rPr>
          <w:fldChar w:fldCharType="separate"/>
        </w:r>
        <w:r>
          <w:rPr>
            <w:rFonts w:cs="Arial"/>
            <w:sz w:val="18"/>
            <w:szCs w:val="18"/>
          </w:rPr>
          <w:t>1</w:t>
        </w:r>
        <w:r w:rsidRPr="00FD6413">
          <w:rPr>
            <w:rFonts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367D26" w14:textId="77777777" w:rsidR="00661BCF" w:rsidRDefault="00661BCF" w:rsidP="000C24AF">
      <w:pPr>
        <w:spacing w:after="0"/>
      </w:pPr>
      <w:r>
        <w:separator/>
      </w:r>
    </w:p>
  </w:footnote>
  <w:footnote w:type="continuationSeparator" w:id="0">
    <w:p w14:paraId="6C367D27" w14:textId="77777777" w:rsidR="00661BCF" w:rsidRDefault="00661BCF" w:rsidP="000C24A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67D2D" w14:textId="21B9732E" w:rsidR="00661BCF" w:rsidRPr="00CE6EED" w:rsidRDefault="00661BCF" w:rsidP="00CE6EED">
    <w:pPr>
      <w:pStyle w:val="Header"/>
      <w:jc w:val="center"/>
      <w:rPr>
        <w:rFonts w:cs="Arial"/>
        <w:b w:val="0"/>
        <w:bCs/>
      </w:rPr>
    </w:pPr>
    <w:r w:rsidRPr="00F37180">
      <w:rPr>
        <w:rFonts w:cs="Arial"/>
        <w:bCs/>
      </w:rPr>
      <w:t>NICE inherited this indicator and all its supporting documentation from NHS Digital on 1 April 2020</w:t>
    </w:r>
  </w:p>
  <w:p w14:paraId="6C367D2E" w14:textId="77777777" w:rsidR="00661BCF" w:rsidRDefault="00661BCF" w:rsidP="00E5704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313D2" w14:textId="5CA11845" w:rsidR="00661BCF" w:rsidRPr="00CE6EED" w:rsidRDefault="00661BCF" w:rsidP="00661BCF">
    <w:pPr>
      <w:pStyle w:val="Header"/>
      <w:jc w:val="center"/>
      <w:rPr>
        <w:rFonts w:cs="Arial"/>
        <w:b w:val="0"/>
        <w:bCs/>
      </w:rPr>
    </w:pPr>
    <w:r w:rsidRPr="00F37180">
      <w:rPr>
        <w:rFonts w:cs="Arial"/>
        <w:bCs/>
      </w:rPr>
      <w:t>NICE inherited this indicator and all its supporting documentation from NHS Digital on 1 April 2020</w:t>
    </w:r>
  </w:p>
  <w:p w14:paraId="6C367D32" w14:textId="152C395B" w:rsidR="00661BCF" w:rsidRPr="00B916CF" w:rsidRDefault="00661BCF" w:rsidP="00661BCF">
    <w:pPr>
      <w:pStyle w:val="Header"/>
      <w:tabs>
        <w:tab w:val="clear" w:pos="9639"/>
        <w:tab w:val="left" w:pos="617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83234"/>
    <w:multiLevelType w:val="hybridMultilevel"/>
    <w:tmpl w:val="7246828A"/>
    <w:lvl w:ilvl="0" w:tplc="91CE2B00">
      <w:start w:val="1"/>
      <w:numFmt w:val="bullet"/>
      <w:pStyle w:val="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8732A9"/>
    <w:multiLevelType w:val="multilevel"/>
    <w:tmpl w:val="7422DF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C63265"/>
    <w:multiLevelType w:val="multilevel"/>
    <w:tmpl w:val="3506878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3567140"/>
    <w:multiLevelType w:val="hybridMultilevel"/>
    <w:tmpl w:val="DEDE67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AE28D2"/>
    <w:multiLevelType w:val="multilevel"/>
    <w:tmpl w:val="6AA0FF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312747"/>
    <w:multiLevelType w:val="multilevel"/>
    <w:tmpl w:val="34202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8B107B"/>
    <w:multiLevelType w:val="multilevel"/>
    <w:tmpl w:val="00DAF2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33381AD8"/>
    <w:multiLevelType w:val="multilevel"/>
    <w:tmpl w:val="2E9C9D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80407A"/>
    <w:multiLevelType w:val="hybridMultilevel"/>
    <w:tmpl w:val="AC9C5E3E"/>
    <w:lvl w:ilvl="0" w:tplc="08090001">
      <w:start w:val="1"/>
      <w:numFmt w:val="bullet"/>
      <w:lvlText w:val=""/>
      <w:lvlJc w:val="left"/>
      <w:pPr>
        <w:ind w:left="490" w:hanging="360"/>
      </w:pPr>
      <w:rPr>
        <w:rFonts w:ascii="Symbol" w:hAnsi="Symbol" w:hint="default"/>
      </w:rPr>
    </w:lvl>
    <w:lvl w:ilvl="1" w:tplc="08090003" w:tentative="1">
      <w:start w:val="1"/>
      <w:numFmt w:val="bullet"/>
      <w:lvlText w:val="o"/>
      <w:lvlJc w:val="left"/>
      <w:pPr>
        <w:ind w:left="1210" w:hanging="360"/>
      </w:pPr>
      <w:rPr>
        <w:rFonts w:ascii="Courier New" w:hAnsi="Courier New" w:cs="Courier New" w:hint="default"/>
      </w:rPr>
    </w:lvl>
    <w:lvl w:ilvl="2" w:tplc="08090005" w:tentative="1">
      <w:start w:val="1"/>
      <w:numFmt w:val="bullet"/>
      <w:lvlText w:val=""/>
      <w:lvlJc w:val="left"/>
      <w:pPr>
        <w:ind w:left="1930" w:hanging="360"/>
      </w:pPr>
      <w:rPr>
        <w:rFonts w:ascii="Wingdings" w:hAnsi="Wingdings" w:hint="default"/>
      </w:rPr>
    </w:lvl>
    <w:lvl w:ilvl="3" w:tplc="08090001" w:tentative="1">
      <w:start w:val="1"/>
      <w:numFmt w:val="bullet"/>
      <w:lvlText w:val=""/>
      <w:lvlJc w:val="left"/>
      <w:pPr>
        <w:ind w:left="2650" w:hanging="360"/>
      </w:pPr>
      <w:rPr>
        <w:rFonts w:ascii="Symbol" w:hAnsi="Symbol" w:hint="default"/>
      </w:rPr>
    </w:lvl>
    <w:lvl w:ilvl="4" w:tplc="08090003" w:tentative="1">
      <w:start w:val="1"/>
      <w:numFmt w:val="bullet"/>
      <w:lvlText w:val="o"/>
      <w:lvlJc w:val="left"/>
      <w:pPr>
        <w:ind w:left="3370" w:hanging="360"/>
      </w:pPr>
      <w:rPr>
        <w:rFonts w:ascii="Courier New" w:hAnsi="Courier New" w:cs="Courier New" w:hint="default"/>
      </w:rPr>
    </w:lvl>
    <w:lvl w:ilvl="5" w:tplc="08090005" w:tentative="1">
      <w:start w:val="1"/>
      <w:numFmt w:val="bullet"/>
      <w:lvlText w:val=""/>
      <w:lvlJc w:val="left"/>
      <w:pPr>
        <w:ind w:left="4090" w:hanging="360"/>
      </w:pPr>
      <w:rPr>
        <w:rFonts w:ascii="Wingdings" w:hAnsi="Wingdings" w:hint="default"/>
      </w:rPr>
    </w:lvl>
    <w:lvl w:ilvl="6" w:tplc="08090001" w:tentative="1">
      <w:start w:val="1"/>
      <w:numFmt w:val="bullet"/>
      <w:lvlText w:val=""/>
      <w:lvlJc w:val="left"/>
      <w:pPr>
        <w:ind w:left="4810" w:hanging="360"/>
      </w:pPr>
      <w:rPr>
        <w:rFonts w:ascii="Symbol" w:hAnsi="Symbol" w:hint="default"/>
      </w:rPr>
    </w:lvl>
    <w:lvl w:ilvl="7" w:tplc="08090003" w:tentative="1">
      <w:start w:val="1"/>
      <w:numFmt w:val="bullet"/>
      <w:lvlText w:val="o"/>
      <w:lvlJc w:val="left"/>
      <w:pPr>
        <w:ind w:left="5530" w:hanging="360"/>
      </w:pPr>
      <w:rPr>
        <w:rFonts w:ascii="Courier New" w:hAnsi="Courier New" w:cs="Courier New" w:hint="default"/>
      </w:rPr>
    </w:lvl>
    <w:lvl w:ilvl="8" w:tplc="08090005" w:tentative="1">
      <w:start w:val="1"/>
      <w:numFmt w:val="bullet"/>
      <w:lvlText w:val=""/>
      <w:lvlJc w:val="left"/>
      <w:pPr>
        <w:ind w:left="6250" w:hanging="360"/>
      </w:pPr>
      <w:rPr>
        <w:rFonts w:ascii="Wingdings" w:hAnsi="Wingdings" w:hint="default"/>
      </w:rPr>
    </w:lvl>
  </w:abstractNum>
  <w:abstractNum w:abstractNumId="9" w15:restartNumberingAfterBreak="0">
    <w:nsid w:val="402E5A1F"/>
    <w:multiLevelType w:val="hybridMultilevel"/>
    <w:tmpl w:val="CD8E6D52"/>
    <w:lvl w:ilvl="0" w:tplc="C9009796">
      <w:start w:val="1"/>
      <w:numFmt w:val="lowerRoman"/>
      <w:lvlText w:val="%1)"/>
      <w:lvlJc w:val="left"/>
      <w:pPr>
        <w:ind w:left="780" w:hanging="720"/>
      </w:pPr>
      <w:rPr>
        <w:rFonts w:hint="default"/>
        <w:b w:val="0"/>
        <w:sz w:val="24"/>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0" w15:restartNumberingAfterBreak="0">
    <w:nsid w:val="42C12761"/>
    <w:multiLevelType w:val="multilevel"/>
    <w:tmpl w:val="FEF0FC1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2DE77E7"/>
    <w:multiLevelType w:val="multilevel"/>
    <w:tmpl w:val="614E6F2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4D50474C"/>
    <w:multiLevelType w:val="hybridMultilevel"/>
    <w:tmpl w:val="783C2DF6"/>
    <w:lvl w:ilvl="0" w:tplc="A7D662C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20D771F"/>
    <w:multiLevelType w:val="multilevel"/>
    <w:tmpl w:val="8A62453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3A117DD"/>
    <w:multiLevelType w:val="multilevel"/>
    <w:tmpl w:val="399685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17C2742"/>
    <w:multiLevelType w:val="multilevel"/>
    <w:tmpl w:val="7880289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54710B2"/>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8FA17E9"/>
    <w:multiLevelType w:val="hybridMultilevel"/>
    <w:tmpl w:val="C248E28A"/>
    <w:lvl w:ilvl="0" w:tplc="715EB456">
      <w:start w:val="1"/>
      <w:numFmt w:val="bullet"/>
      <w:lvlText w:val=""/>
      <w:lvlJc w:val="left"/>
      <w:pPr>
        <w:ind w:left="720" w:hanging="360"/>
      </w:pPr>
      <w:rPr>
        <w:rFonts w:ascii="Symbol" w:hAnsi="Symbol" w:hint="default"/>
        <w:color w:val="000000" w:themeColor="text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8C4FE5"/>
    <w:multiLevelType w:val="multilevel"/>
    <w:tmpl w:val="9172347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23F1DA4"/>
    <w:multiLevelType w:val="hybridMultilevel"/>
    <w:tmpl w:val="886AD278"/>
    <w:lvl w:ilvl="0" w:tplc="3DFAEDDA">
      <w:start w:val="1"/>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15017F"/>
    <w:multiLevelType w:val="multilevel"/>
    <w:tmpl w:val="823223DC"/>
    <w:lvl w:ilvl="0">
      <w:start w:val="1"/>
      <w:numFmt w:val="decimal"/>
      <w:lvlText w:val="Section %1."/>
      <w:lvlJc w:val="left"/>
      <w:pPr>
        <w:ind w:left="360" w:hanging="360"/>
      </w:pPr>
      <w:rPr>
        <w:rFonts w:hint="default"/>
      </w:r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6D87CE1"/>
    <w:multiLevelType w:val="multilevel"/>
    <w:tmpl w:val="2F008D9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78D71CBB"/>
    <w:multiLevelType w:val="hybridMultilevel"/>
    <w:tmpl w:val="A3E4E3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CEB21BE"/>
    <w:multiLevelType w:val="multilevel"/>
    <w:tmpl w:val="552028C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D131B0F"/>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DDD5A34"/>
    <w:multiLevelType w:val="hybridMultilevel"/>
    <w:tmpl w:val="DBEC6A0A"/>
    <w:lvl w:ilvl="0" w:tplc="08090001">
      <w:start w:val="1"/>
      <w:numFmt w:val="bullet"/>
      <w:lvlText w:val=""/>
      <w:lvlJc w:val="left"/>
      <w:pPr>
        <w:ind w:left="360" w:hanging="360"/>
      </w:pPr>
      <w:rPr>
        <w:rFonts w:ascii="Symbol" w:hAnsi="Symbol" w:hint="default"/>
      </w:rPr>
    </w:lvl>
    <w:lvl w:ilvl="1" w:tplc="7F08E4E2">
      <w:numFmt w:val="bullet"/>
      <w:lvlText w:val="•"/>
      <w:lvlJc w:val="left"/>
      <w:pPr>
        <w:ind w:left="1440" w:hanging="720"/>
      </w:pPr>
      <w:rPr>
        <w:rFonts w:ascii="Calibri" w:eastAsia="Times New Roman" w:hAnsi="Calibri" w:cs="Calibri"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0"/>
  </w:num>
  <w:num w:numId="3">
    <w:abstractNumId w:val="12"/>
  </w:num>
  <w:num w:numId="4">
    <w:abstractNumId w:val="20"/>
  </w:num>
  <w:num w:numId="5">
    <w:abstractNumId w:val="9"/>
  </w:num>
  <w:num w:numId="6">
    <w:abstractNumId w:val="3"/>
  </w:num>
  <w:num w:numId="7">
    <w:abstractNumId w:val="19"/>
  </w:num>
  <w:num w:numId="8">
    <w:abstractNumId w:val="22"/>
  </w:num>
  <w:num w:numId="9">
    <w:abstractNumId w:val="25"/>
  </w:num>
  <w:num w:numId="10">
    <w:abstractNumId w:val="17"/>
  </w:num>
  <w:num w:numId="11">
    <w:abstractNumId w:val="24"/>
  </w:num>
  <w:num w:numId="12">
    <w:abstractNumId w:val="16"/>
  </w:num>
  <w:num w:numId="13">
    <w:abstractNumId w:val="5"/>
  </w:num>
  <w:num w:numId="14">
    <w:abstractNumId w:val="14"/>
  </w:num>
  <w:num w:numId="15">
    <w:abstractNumId w:val="4"/>
  </w:num>
  <w:num w:numId="16">
    <w:abstractNumId w:val="6"/>
  </w:num>
  <w:num w:numId="17">
    <w:abstractNumId w:val="11"/>
  </w:num>
  <w:num w:numId="18">
    <w:abstractNumId w:val="21"/>
  </w:num>
  <w:num w:numId="19">
    <w:abstractNumId w:val="2"/>
  </w:num>
  <w:num w:numId="20">
    <w:abstractNumId w:val="7"/>
  </w:num>
  <w:num w:numId="21">
    <w:abstractNumId w:val="1"/>
  </w:num>
  <w:num w:numId="22">
    <w:abstractNumId w:val="23"/>
  </w:num>
  <w:num w:numId="23">
    <w:abstractNumId w:val="18"/>
  </w:num>
  <w:num w:numId="24">
    <w:abstractNumId w:val="10"/>
  </w:num>
  <w:num w:numId="25">
    <w:abstractNumId w:val="13"/>
  </w:num>
  <w:num w:numId="26">
    <w:abstractNumId w:val="15"/>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hideSpellingErrors/>
  <w:hideGrammaticalErrors/>
  <w:proofState w:spelling="clean" w:grammar="clean"/>
  <w:documentProtection w:edit="readOnly" w:enforcement="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528"/>
    <w:rsid w:val="00000197"/>
    <w:rsid w:val="00012D07"/>
    <w:rsid w:val="000277F8"/>
    <w:rsid w:val="00095621"/>
    <w:rsid w:val="000C24AF"/>
    <w:rsid w:val="0010192E"/>
    <w:rsid w:val="0010571A"/>
    <w:rsid w:val="00110985"/>
    <w:rsid w:val="001453B1"/>
    <w:rsid w:val="0015258C"/>
    <w:rsid w:val="001757E3"/>
    <w:rsid w:val="001777A5"/>
    <w:rsid w:val="00182D04"/>
    <w:rsid w:val="001A5F3E"/>
    <w:rsid w:val="001C3565"/>
    <w:rsid w:val="001C53D7"/>
    <w:rsid w:val="001D243C"/>
    <w:rsid w:val="001F56D2"/>
    <w:rsid w:val="00274F7A"/>
    <w:rsid w:val="0028316A"/>
    <w:rsid w:val="002A7E9E"/>
    <w:rsid w:val="002C1D57"/>
    <w:rsid w:val="002C446A"/>
    <w:rsid w:val="002F7233"/>
    <w:rsid w:val="0033715E"/>
    <w:rsid w:val="003D3A42"/>
    <w:rsid w:val="003D3B24"/>
    <w:rsid w:val="00420E7F"/>
    <w:rsid w:val="00435C46"/>
    <w:rsid w:val="004E0EB0"/>
    <w:rsid w:val="004E445F"/>
    <w:rsid w:val="00514083"/>
    <w:rsid w:val="0059395E"/>
    <w:rsid w:val="00596646"/>
    <w:rsid w:val="00602596"/>
    <w:rsid w:val="00616632"/>
    <w:rsid w:val="0062039B"/>
    <w:rsid w:val="00635CC5"/>
    <w:rsid w:val="00660F72"/>
    <w:rsid w:val="00661BCF"/>
    <w:rsid w:val="006B3E0F"/>
    <w:rsid w:val="006F7397"/>
    <w:rsid w:val="00701DA5"/>
    <w:rsid w:val="00702B4D"/>
    <w:rsid w:val="0071497F"/>
    <w:rsid w:val="00763FA3"/>
    <w:rsid w:val="00772A5C"/>
    <w:rsid w:val="007D6E37"/>
    <w:rsid w:val="007E4138"/>
    <w:rsid w:val="008022CE"/>
    <w:rsid w:val="008144A7"/>
    <w:rsid w:val="00856A34"/>
    <w:rsid w:val="008658F0"/>
    <w:rsid w:val="008C6900"/>
    <w:rsid w:val="008D5953"/>
    <w:rsid w:val="009B4AB9"/>
    <w:rsid w:val="009C5180"/>
    <w:rsid w:val="00A268E2"/>
    <w:rsid w:val="00A57320"/>
    <w:rsid w:val="00A65C7F"/>
    <w:rsid w:val="00A73E11"/>
    <w:rsid w:val="00A830EA"/>
    <w:rsid w:val="00AD2BEF"/>
    <w:rsid w:val="00B35D0C"/>
    <w:rsid w:val="00B77C41"/>
    <w:rsid w:val="00B916CF"/>
    <w:rsid w:val="00BD2300"/>
    <w:rsid w:val="00C31880"/>
    <w:rsid w:val="00C3391B"/>
    <w:rsid w:val="00CA3935"/>
    <w:rsid w:val="00CB4765"/>
    <w:rsid w:val="00CC0C0F"/>
    <w:rsid w:val="00CE6EED"/>
    <w:rsid w:val="00D93D0D"/>
    <w:rsid w:val="00DC7D44"/>
    <w:rsid w:val="00DD7C30"/>
    <w:rsid w:val="00E45C31"/>
    <w:rsid w:val="00E5704B"/>
    <w:rsid w:val="00E60528"/>
    <w:rsid w:val="00E60E30"/>
    <w:rsid w:val="00EB1195"/>
    <w:rsid w:val="00ED3649"/>
    <w:rsid w:val="00F02A7E"/>
    <w:rsid w:val="00F20FDC"/>
    <w:rsid w:val="00F21A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6C367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4AF"/>
    <w:pPr>
      <w:spacing w:after="140"/>
      <w:textboxTightWrap w:val="lastLineOnly"/>
    </w:pPr>
    <w:rPr>
      <w:rFonts w:ascii="Arial" w:hAnsi="Arial"/>
      <w:sz w:val="24"/>
      <w:szCs w:val="24"/>
    </w:rPr>
  </w:style>
  <w:style w:type="paragraph" w:styleId="Heading1">
    <w:name w:val="heading 1"/>
    <w:next w:val="Normal"/>
    <w:link w:val="Heading1Char"/>
    <w:qFormat/>
    <w:rsid w:val="000C24AF"/>
    <w:pPr>
      <w:keepNext/>
      <w:spacing w:before="140" w:after="280"/>
      <w:outlineLvl w:val="0"/>
    </w:pPr>
    <w:rPr>
      <w:rFonts w:ascii="Arial" w:hAnsi="Arial" w:cs="Arial"/>
      <w:b/>
      <w:bCs/>
      <w:color w:val="003360" w:themeColor="accent1"/>
      <w:spacing w:val="-14"/>
      <w:kern w:val="28"/>
      <w:sz w:val="42"/>
      <w:szCs w:val="32"/>
      <w14:ligatures w14:val="standardContextual"/>
    </w:rPr>
  </w:style>
  <w:style w:type="paragraph" w:styleId="Heading2">
    <w:name w:val="heading 2"/>
    <w:next w:val="Normal"/>
    <w:link w:val="Heading2Char"/>
    <w:autoRedefine/>
    <w:qFormat/>
    <w:rsid w:val="008D5953"/>
    <w:pPr>
      <w:keepNext/>
      <w:spacing w:before="70" w:after="140"/>
      <w:outlineLvl w:val="1"/>
    </w:pPr>
    <w:rPr>
      <w:rFonts w:ascii="Arial" w:eastAsia="MS Mincho" w:hAnsi="Arial"/>
      <w:b/>
      <w:color w:val="003360" w:themeColor="accent1"/>
      <w:spacing w:val="-8"/>
      <w:kern w:val="28"/>
      <w:sz w:val="35"/>
      <w:szCs w:val="28"/>
      <w14:ligatures w14:val="standardContextual"/>
    </w:rPr>
  </w:style>
  <w:style w:type="paragraph" w:styleId="Heading3">
    <w:name w:val="heading 3"/>
    <w:basedOn w:val="Heading2"/>
    <w:next w:val="Normal"/>
    <w:link w:val="Heading3Char"/>
    <w:autoRedefine/>
    <w:qFormat/>
    <w:rsid w:val="000C24AF"/>
    <w:pPr>
      <w:outlineLvl w:val="2"/>
    </w:pPr>
    <w:rPr>
      <w:rFonts w:cs="Arial"/>
      <w:bCs/>
      <w:sz w:val="28"/>
      <w:szCs w:val="26"/>
    </w:rPr>
  </w:style>
  <w:style w:type="paragraph" w:styleId="Heading4">
    <w:name w:val="heading 4"/>
    <w:basedOn w:val="Normal"/>
    <w:next w:val="Normal"/>
    <w:link w:val="Heading4Char"/>
    <w:qFormat/>
    <w:rsid w:val="000C24AF"/>
    <w:pPr>
      <w:keepNext/>
      <w:spacing w:before="70" w:after="70"/>
      <w:outlineLvl w:val="3"/>
    </w:pPr>
    <w:rPr>
      <w:b/>
      <w:color w:val="003360" w:themeColor="accen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D5953"/>
    <w:rPr>
      <w:rFonts w:ascii="Arial" w:eastAsia="MS Mincho" w:hAnsi="Arial"/>
      <w:b/>
      <w:color w:val="003360" w:themeColor="accent1"/>
      <w:spacing w:val="-8"/>
      <w:kern w:val="28"/>
      <w:sz w:val="35"/>
      <w:szCs w:val="28"/>
      <w14:ligatures w14:val="standardContextual"/>
    </w:rPr>
  </w:style>
  <w:style w:type="character" w:customStyle="1" w:styleId="Heading1Char">
    <w:name w:val="Heading 1 Char"/>
    <w:basedOn w:val="DefaultParagraphFont"/>
    <w:link w:val="Heading1"/>
    <w:rsid w:val="000C24AF"/>
    <w:rPr>
      <w:rFonts w:ascii="Arial" w:hAnsi="Arial" w:cs="Arial"/>
      <w:b/>
      <w:bCs/>
      <w:color w:val="003360" w:themeColor="accent1"/>
      <w:spacing w:val="-14"/>
      <w:kern w:val="28"/>
      <w:sz w:val="42"/>
      <w:szCs w:val="32"/>
      <w14:ligatures w14:val="standardContextual"/>
    </w:rPr>
  </w:style>
  <w:style w:type="paragraph" w:styleId="ListParagraph">
    <w:name w:val="List Paragraph"/>
    <w:basedOn w:val="Normal"/>
    <w:link w:val="ListParagraphChar"/>
    <w:uiPriority w:val="34"/>
    <w:qFormat/>
    <w:rsid w:val="00D93D0D"/>
    <w:pPr>
      <w:spacing w:after="180"/>
      <w:ind w:firstLine="360"/>
    </w:pPr>
  </w:style>
  <w:style w:type="character" w:customStyle="1" w:styleId="Heading3Char">
    <w:name w:val="Heading 3 Char"/>
    <w:basedOn w:val="DefaultParagraphFont"/>
    <w:link w:val="Heading3"/>
    <w:rsid w:val="000C24AF"/>
    <w:rPr>
      <w:rFonts w:ascii="Arial" w:eastAsia="MS Mincho" w:hAnsi="Arial" w:cs="Arial"/>
      <w:b/>
      <w:bCs/>
      <w:color w:val="003360" w:themeColor="accent1"/>
      <w:spacing w:val="-8"/>
      <w:kern w:val="28"/>
      <w:sz w:val="28"/>
      <w:szCs w:val="26"/>
      <w14:ligatures w14:val="standardContextual"/>
    </w:rPr>
  </w:style>
  <w:style w:type="paragraph" w:customStyle="1" w:styleId="Bulletlist">
    <w:name w:val="Bullet list"/>
    <w:basedOn w:val="ListParagraph"/>
    <w:link w:val="BulletlistChar"/>
    <w:autoRedefine/>
    <w:qFormat/>
    <w:rsid w:val="00616632"/>
    <w:pPr>
      <w:numPr>
        <w:numId w:val="1"/>
      </w:numPr>
      <w:autoSpaceDE w:val="0"/>
      <w:autoSpaceDN w:val="0"/>
      <w:adjustRightInd w:val="0"/>
      <w:spacing w:after="140"/>
      <w:ind w:left="510" w:hanging="510"/>
      <w:textboxTightWrap w:val="none"/>
    </w:pPr>
    <w:rPr>
      <w:rFonts w:cs="FrutigerLTStd-Light"/>
      <w:szCs w:val="22"/>
    </w:rPr>
  </w:style>
  <w:style w:type="character" w:customStyle="1" w:styleId="BulletlistChar">
    <w:name w:val="Bullet list Char"/>
    <w:basedOn w:val="DefaultParagraphFont"/>
    <w:link w:val="Bulletlist"/>
    <w:rsid w:val="00616632"/>
    <w:rPr>
      <w:rFonts w:ascii="Arial" w:hAnsi="Arial" w:cs="FrutigerLTStd-Light"/>
      <w:sz w:val="24"/>
      <w:szCs w:val="22"/>
    </w:rPr>
  </w:style>
  <w:style w:type="paragraph" w:customStyle="1" w:styleId="Footnote-hanging">
    <w:name w:val="Footnote - hanging"/>
    <w:basedOn w:val="Bulletlist"/>
    <w:link w:val="Footnote-hangingChar"/>
    <w:qFormat/>
    <w:rsid w:val="008D5953"/>
    <w:pPr>
      <w:numPr>
        <w:numId w:val="0"/>
      </w:numPr>
      <w:tabs>
        <w:tab w:val="left" w:pos="284"/>
      </w:tabs>
      <w:spacing w:after="280"/>
      <w:ind w:left="284" w:hanging="284"/>
    </w:pPr>
    <w:rPr>
      <w:sz w:val="18"/>
      <w:szCs w:val="18"/>
    </w:rPr>
  </w:style>
  <w:style w:type="character" w:customStyle="1" w:styleId="Footnote-hangingChar">
    <w:name w:val="Footnote - hanging Char"/>
    <w:basedOn w:val="BulletlistChar"/>
    <w:link w:val="Footnote-hanging"/>
    <w:rsid w:val="008D5953"/>
    <w:rPr>
      <w:rFonts w:ascii="Arial" w:hAnsi="Arial" w:cs="FrutigerLTStd-Light"/>
      <w:sz w:val="18"/>
      <w:szCs w:val="18"/>
    </w:rPr>
  </w:style>
  <w:style w:type="character" w:customStyle="1" w:styleId="Heading4Char">
    <w:name w:val="Heading 4 Char"/>
    <w:basedOn w:val="DefaultParagraphFont"/>
    <w:link w:val="Heading4"/>
    <w:rsid w:val="000C24AF"/>
    <w:rPr>
      <w:rFonts w:ascii="Arial" w:hAnsi="Arial"/>
      <w:b/>
      <w:color w:val="003360" w:themeColor="accent1"/>
      <w:sz w:val="24"/>
    </w:rPr>
  </w:style>
  <w:style w:type="character" w:styleId="Hyperlink">
    <w:name w:val="Hyperlink"/>
    <w:basedOn w:val="DefaultParagraphFont"/>
    <w:unhideWhenUsed/>
    <w:qFormat/>
    <w:rsid w:val="000C24AF"/>
    <w:rPr>
      <w:rFonts w:asciiTheme="minorHAnsi" w:hAnsiTheme="minorHAnsi"/>
      <w:color w:val="0051A3" w:themeColor="text1" w:themeTint="BF"/>
      <w:u w:val="none"/>
    </w:rPr>
  </w:style>
  <w:style w:type="paragraph" w:customStyle="1" w:styleId="Standfirst">
    <w:name w:val="Standfirst"/>
    <w:basedOn w:val="Heading4"/>
    <w:link w:val="StandfirstChar"/>
    <w:autoRedefine/>
    <w:qFormat/>
    <w:rsid w:val="000C24AF"/>
    <w:pPr>
      <w:spacing w:before="0" w:after="140" w:line="420" w:lineRule="atLeast"/>
    </w:pPr>
    <w:rPr>
      <w:color w:val="505050" w:themeColor="accent3"/>
      <w:spacing w:val="4"/>
      <w:kern w:val="28"/>
      <w:sz w:val="28"/>
      <w:szCs w:val="28"/>
      <w14:textFill>
        <w14:solidFill>
          <w14:schemeClr w14:val="accent3">
            <w14:lumMod w14:val="75000"/>
            <w14:lumOff w14:val="25000"/>
            <w14:lumMod w14:val="75000"/>
            <w14:lumOff w14:val="25000"/>
          </w14:schemeClr>
        </w14:solidFill>
      </w14:textFill>
      <w14:ligatures w14:val="standardContextual"/>
    </w:rPr>
  </w:style>
  <w:style w:type="character" w:customStyle="1" w:styleId="StandfirstChar">
    <w:name w:val="Standfirst Char"/>
    <w:basedOn w:val="Heading4Char"/>
    <w:link w:val="Standfirst"/>
    <w:rsid w:val="000C24AF"/>
    <w:rPr>
      <w:rFonts w:ascii="Arial" w:hAnsi="Arial"/>
      <w:b/>
      <w:color w:val="505050" w:themeColor="accent3"/>
      <w:spacing w:val="4"/>
      <w:kern w:val="28"/>
      <w:sz w:val="28"/>
      <w:szCs w:val="28"/>
      <w14:textFill>
        <w14:solidFill>
          <w14:schemeClr w14:val="accent3">
            <w14:lumMod w14:val="75000"/>
            <w14:lumOff w14:val="25000"/>
            <w14:lumMod w14:val="75000"/>
            <w14:lumOff w14:val="25000"/>
          </w14:schemeClr>
        </w14:solidFill>
      </w14:textFill>
      <w14:ligatures w14:val="standardContextual"/>
    </w:rPr>
  </w:style>
  <w:style w:type="paragraph" w:styleId="TOC1">
    <w:name w:val="toc 1"/>
    <w:basedOn w:val="Normal"/>
    <w:next w:val="Normal"/>
    <w:autoRedefine/>
    <w:uiPriority w:val="39"/>
    <w:unhideWhenUsed/>
    <w:qFormat/>
    <w:rsid w:val="008D5953"/>
    <w:pPr>
      <w:pBdr>
        <w:top w:val="single" w:sz="4" w:space="4" w:color="B9B9B9" w:themeColor="accent3" w:themeTint="66"/>
        <w:bottom w:val="single" w:sz="4" w:space="4" w:color="B9B9B9" w:themeColor="accent3" w:themeTint="66"/>
      </w:pBdr>
      <w:tabs>
        <w:tab w:val="right" w:pos="9854"/>
      </w:tabs>
    </w:pPr>
    <w:rPr>
      <w:b/>
      <w:noProof/>
      <w:color w:val="003360" w:themeColor="accent1"/>
      <w:sz w:val="28"/>
    </w:rPr>
  </w:style>
  <w:style w:type="paragraph" w:styleId="TOCHeading">
    <w:name w:val="TOC Heading"/>
    <w:basedOn w:val="Heading1"/>
    <w:next w:val="Normal"/>
    <w:uiPriority w:val="39"/>
    <w:unhideWhenUsed/>
    <w:qFormat/>
    <w:rsid w:val="000C24AF"/>
    <w:pPr>
      <w:keepLines/>
      <w:spacing w:before="480" w:after="0" w:line="276" w:lineRule="auto"/>
      <w:outlineLvl w:val="9"/>
    </w:pPr>
    <w:rPr>
      <w:rFonts w:asciiTheme="majorHAnsi" w:eastAsiaTheme="majorEastAsia" w:hAnsiTheme="majorHAnsi" w:cstheme="majorBidi"/>
      <w:kern w:val="0"/>
      <w:sz w:val="28"/>
      <w:szCs w:val="28"/>
      <w:lang w:val="en-US" w:eastAsia="ja-JP"/>
    </w:rPr>
  </w:style>
  <w:style w:type="paragraph" w:customStyle="1" w:styleId="FrontpageTitle">
    <w:name w:val="Frontpage_Title"/>
    <w:basedOn w:val="Normal"/>
    <w:link w:val="FrontpageTitleChar"/>
    <w:autoRedefine/>
    <w:qFormat/>
    <w:rsid w:val="00E5704B"/>
    <w:rPr>
      <w:color w:val="003360" w:themeColor="accent1"/>
      <w:sz w:val="70"/>
      <w:szCs w:val="84"/>
    </w:rPr>
  </w:style>
  <w:style w:type="character" w:customStyle="1" w:styleId="FrontpageTitleChar">
    <w:name w:val="Frontpage_Title Char"/>
    <w:basedOn w:val="DefaultParagraphFont"/>
    <w:link w:val="FrontpageTitle"/>
    <w:rsid w:val="00E5704B"/>
    <w:rPr>
      <w:rFonts w:ascii="Arial" w:hAnsi="Arial"/>
      <w:color w:val="003360" w:themeColor="accent1"/>
      <w:sz w:val="70"/>
      <w:szCs w:val="84"/>
    </w:rPr>
  </w:style>
  <w:style w:type="paragraph" w:customStyle="1" w:styleId="Frontpagesubhead">
    <w:name w:val="Frontpage_subhead"/>
    <w:basedOn w:val="Normal"/>
    <w:link w:val="FrontpagesubheadChar"/>
    <w:autoRedefine/>
    <w:qFormat/>
    <w:rsid w:val="00E5704B"/>
    <w:rPr>
      <w:b/>
      <w:color w:val="003360" w:themeColor="accent1"/>
      <w:sz w:val="35"/>
      <w:szCs w:val="42"/>
    </w:rPr>
  </w:style>
  <w:style w:type="character" w:customStyle="1" w:styleId="FrontpagesubheadChar">
    <w:name w:val="Frontpage_subhead Char"/>
    <w:basedOn w:val="DefaultParagraphFont"/>
    <w:link w:val="Frontpagesubhead"/>
    <w:rsid w:val="00E5704B"/>
    <w:rPr>
      <w:rFonts w:ascii="Arial" w:hAnsi="Arial"/>
      <w:b/>
      <w:color w:val="003360" w:themeColor="accent1"/>
      <w:sz w:val="35"/>
      <w:szCs w:val="42"/>
    </w:rPr>
  </w:style>
  <w:style w:type="paragraph" w:customStyle="1" w:styleId="Footnoteseparator">
    <w:name w:val="Footnote_separator"/>
    <w:basedOn w:val="Heading3"/>
    <w:link w:val="FootnoteseparatorChar"/>
    <w:rsid w:val="000C24AF"/>
    <w:rPr>
      <w:noProof/>
      <w:w w:val="200"/>
      <w:sz w:val="16"/>
      <w:szCs w:val="16"/>
    </w:rPr>
  </w:style>
  <w:style w:type="character" w:customStyle="1" w:styleId="FootnoteseparatorChar">
    <w:name w:val="Footnote_separator Char"/>
    <w:basedOn w:val="Heading3Char"/>
    <w:link w:val="Footnoteseparator"/>
    <w:rsid w:val="000C24AF"/>
    <w:rPr>
      <w:rFonts w:ascii="Arial" w:eastAsia="MS Mincho" w:hAnsi="Arial" w:cs="Arial"/>
      <w:b/>
      <w:bCs/>
      <w:noProof/>
      <w:color w:val="003360" w:themeColor="accent1"/>
      <w:spacing w:val="-8"/>
      <w:w w:val="200"/>
      <w:kern w:val="28"/>
      <w:sz w:val="16"/>
      <w:szCs w:val="16"/>
      <w14:ligatures w14:val="standardContextual"/>
    </w:rPr>
  </w:style>
  <w:style w:type="paragraph" w:customStyle="1" w:styleId="Numberedlist">
    <w:name w:val="Numbered list"/>
    <w:basedOn w:val="ListParagraph"/>
    <w:link w:val="NumberedlistChar"/>
    <w:qFormat/>
    <w:rsid w:val="000C24AF"/>
    <w:pPr>
      <w:spacing w:after="140"/>
      <w:ind w:left="510" w:hanging="510"/>
    </w:pPr>
  </w:style>
  <w:style w:type="character" w:customStyle="1" w:styleId="NumberedlistChar">
    <w:name w:val="Numbered list Char"/>
    <w:basedOn w:val="DefaultParagraphFont"/>
    <w:link w:val="Numberedlist"/>
    <w:rsid w:val="000C24AF"/>
    <w:rPr>
      <w:rFonts w:ascii="Arial" w:hAnsi="Arial"/>
      <w:sz w:val="24"/>
      <w:szCs w:val="24"/>
    </w:rPr>
  </w:style>
  <w:style w:type="paragraph" w:styleId="TOC2">
    <w:name w:val="toc 2"/>
    <w:basedOn w:val="Normal"/>
    <w:next w:val="Normal"/>
    <w:autoRedefine/>
    <w:uiPriority w:val="39"/>
    <w:unhideWhenUsed/>
    <w:qFormat/>
    <w:rsid w:val="000C24AF"/>
    <w:pPr>
      <w:spacing w:after="100"/>
      <w:ind w:left="220"/>
    </w:pPr>
  </w:style>
  <w:style w:type="paragraph" w:styleId="TOC3">
    <w:name w:val="toc 3"/>
    <w:basedOn w:val="Normal"/>
    <w:next w:val="Normal"/>
    <w:autoRedefine/>
    <w:uiPriority w:val="39"/>
    <w:semiHidden/>
    <w:unhideWhenUsed/>
    <w:qFormat/>
    <w:rsid w:val="000C24AF"/>
    <w:pPr>
      <w:spacing w:after="100" w:line="276" w:lineRule="auto"/>
      <w:ind w:left="440"/>
      <w:textboxTightWrap w:val="none"/>
    </w:pPr>
    <w:rPr>
      <w:rFonts w:asciiTheme="minorHAnsi" w:eastAsiaTheme="minorEastAsia" w:hAnsiTheme="minorHAnsi" w:cstheme="minorBidi"/>
      <w:szCs w:val="22"/>
      <w:lang w:val="en-US" w:eastAsia="ja-JP"/>
    </w:rPr>
  </w:style>
  <w:style w:type="paragraph" w:styleId="Header">
    <w:name w:val="header"/>
    <w:basedOn w:val="Normal"/>
    <w:link w:val="HeaderChar"/>
    <w:uiPriority w:val="99"/>
    <w:unhideWhenUsed/>
    <w:qFormat/>
    <w:rsid w:val="00095621"/>
    <w:pPr>
      <w:pBdr>
        <w:bottom w:val="single" w:sz="6" w:space="4" w:color="505050" w:themeColor="accent3"/>
      </w:pBdr>
      <w:tabs>
        <w:tab w:val="left" w:pos="9639"/>
      </w:tabs>
      <w:spacing w:after="0"/>
    </w:pPr>
    <w:rPr>
      <w:b/>
      <w:color w:val="505050" w:themeColor="accent3"/>
      <w:sz w:val="20"/>
    </w:rPr>
  </w:style>
  <w:style w:type="character" w:customStyle="1" w:styleId="HeaderChar">
    <w:name w:val="Header Char"/>
    <w:basedOn w:val="DefaultParagraphFont"/>
    <w:link w:val="Header"/>
    <w:uiPriority w:val="99"/>
    <w:rsid w:val="00095621"/>
    <w:rPr>
      <w:rFonts w:ascii="Arial" w:hAnsi="Arial"/>
      <w:b/>
      <w:color w:val="505050" w:themeColor="accent3"/>
      <w:szCs w:val="24"/>
    </w:rPr>
  </w:style>
  <w:style w:type="paragraph" w:styleId="Footer">
    <w:name w:val="footer"/>
    <w:basedOn w:val="Normal"/>
    <w:link w:val="FooterChar"/>
    <w:autoRedefine/>
    <w:uiPriority w:val="99"/>
    <w:unhideWhenUsed/>
    <w:qFormat/>
    <w:rsid w:val="00095621"/>
    <w:pPr>
      <w:tabs>
        <w:tab w:val="right" w:pos="9866"/>
      </w:tabs>
      <w:spacing w:after="0"/>
    </w:pPr>
    <w:rPr>
      <w:color w:val="505050" w:themeColor="accent3"/>
      <w:sz w:val="17"/>
    </w:rPr>
  </w:style>
  <w:style w:type="character" w:customStyle="1" w:styleId="FooterChar">
    <w:name w:val="Footer Char"/>
    <w:basedOn w:val="DefaultParagraphFont"/>
    <w:link w:val="Footer"/>
    <w:uiPriority w:val="99"/>
    <w:rsid w:val="00095621"/>
    <w:rPr>
      <w:rFonts w:ascii="Arial" w:hAnsi="Arial"/>
      <w:color w:val="505050" w:themeColor="accent3"/>
      <w:sz w:val="17"/>
      <w:szCs w:val="24"/>
    </w:rPr>
  </w:style>
  <w:style w:type="character" w:styleId="Strong">
    <w:name w:val="Strong"/>
    <w:aliases w:val="Bold"/>
    <w:qFormat/>
    <w:rsid w:val="000C24AF"/>
    <w:rPr>
      <w:rFonts w:asciiTheme="minorHAnsi" w:hAnsiTheme="minorHAnsi"/>
      <w:b/>
      <w:bCs/>
    </w:rPr>
  </w:style>
  <w:style w:type="paragraph" w:styleId="Quote">
    <w:name w:val="Quote"/>
    <w:basedOn w:val="Normal"/>
    <w:next w:val="Normal"/>
    <w:link w:val="QuoteChar"/>
    <w:uiPriority w:val="29"/>
    <w:qFormat/>
    <w:rsid w:val="000C24AF"/>
    <w:pPr>
      <w:spacing w:before="70" w:after="70"/>
    </w:pPr>
    <w:rPr>
      <w:rFonts w:ascii="Goudy Old Style" w:hAnsi="Goudy Old Style"/>
      <w:i/>
      <w:iCs/>
      <w:color w:val="003360" w:themeColor="accent1"/>
      <w:sz w:val="35"/>
    </w:rPr>
  </w:style>
  <w:style w:type="character" w:customStyle="1" w:styleId="QuoteChar">
    <w:name w:val="Quote Char"/>
    <w:basedOn w:val="DefaultParagraphFont"/>
    <w:link w:val="Quote"/>
    <w:uiPriority w:val="29"/>
    <w:rsid w:val="000C24AF"/>
    <w:rPr>
      <w:rFonts w:ascii="Goudy Old Style" w:hAnsi="Goudy Old Style"/>
      <w:i/>
      <w:iCs/>
      <w:color w:val="003360" w:themeColor="accent1"/>
      <w:sz w:val="35"/>
      <w:szCs w:val="24"/>
    </w:rPr>
  </w:style>
  <w:style w:type="character" w:customStyle="1" w:styleId="ListParagraphChar">
    <w:name w:val="List Paragraph Char"/>
    <w:basedOn w:val="DefaultParagraphFont"/>
    <w:link w:val="ListParagraph"/>
    <w:uiPriority w:val="34"/>
    <w:rsid w:val="001D243C"/>
    <w:rPr>
      <w:rFonts w:ascii="Arial" w:hAnsi="Arial"/>
      <w:sz w:val="24"/>
      <w:szCs w:val="24"/>
    </w:rPr>
  </w:style>
  <w:style w:type="character" w:styleId="FootnoteReference">
    <w:name w:val="footnote reference"/>
    <w:basedOn w:val="DefaultParagraphFont"/>
    <w:uiPriority w:val="99"/>
    <w:semiHidden/>
    <w:unhideWhenUsed/>
    <w:rsid w:val="001D243C"/>
    <w:rPr>
      <w:vertAlign w:val="superscript"/>
    </w:rPr>
  </w:style>
  <w:style w:type="paragraph" w:styleId="BalloonText">
    <w:name w:val="Balloon Text"/>
    <w:basedOn w:val="Normal"/>
    <w:link w:val="BalloonTextChar"/>
    <w:uiPriority w:val="99"/>
    <w:semiHidden/>
    <w:unhideWhenUsed/>
    <w:rsid w:val="003D3A4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A42"/>
    <w:rPr>
      <w:rFonts w:ascii="Tahoma" w:hAnsi="Tahoma" w:cs="Tahoma"/>
      <w:sz w:val="16"/>
      <w:szCs w:val="16"/>
    </w:rPr>
  </w:style>
  <w:style w:type="table" w:customStyle="1" w:styleId="TableGrid1">
    <w:name w:val="Table Grid1"/>
    <w:basedOn w:val="TableNormal"/>
    <w:next w:val="TableGrid"/>
    <w:uiPriority w:val="59"/>
    <w:rsid w:val="00772A5C"/>
    <w:rPr>
      <w:rFonts w:ascii="Arial" w:eastAsia="Arial"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772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5258C"/>
    <w:rPr>
      <w:color w:val="808080"/>
    </w:rPr>
  </w:style>
  <w:style w:type="character" w:styleId="CommentReference">
    <w:name w:val="annotation reference"/>
    <w:basedOn w:val="DefaultParagraphFont"/>
    <w:uiPriority w:val="99"/>
    <w:semiHidden/>
    <w:unhideWhenUsed/>
    <w:rsid w:val="00CA3935"/>
    <w:rPr>
      <w:sz w:val="16"/>
      <w:szCs w:val="16"/>
    </w:rPr>
  </w:style>
  <w:style w:type="paragraph" w:styleId="CommentText">
    <w:name w:val="annotation text"/>
    <w:basedOn w:val="Normal"/>
    <w:link w:val="CommentTextChar"/>
    <w:uiPriority w:val="99"/>
    <w:semiHidden/>
    <w:unhideWhenUsed/>
    <w:rsid w:val="00CA3935"/>
    <w:rPr>
      <w:sz w:val="20"/>
      <w:szCs w:val="20"/>
    </w:rPr>
  </w:style>
  <w:style w:type="character" w:customStyle="1" w:styleId="CommentTextChar">
    <w:name w:val="Comment Text Char"/>
    <w:basedOn w:val="DefaultParagraphFont"/>
    <w:link w:val="CommentText"/>
    <w:uiPriority w:val="99"/>
    <w:semiHidden/>
    <w:rsid w:val="00CA3935"/>
    <w:rPr>
      <w:rFonts w:ascii="Arial" w:hAnsi="Arial"/>
    </w:rPr>
  </w:style>
  <w:style w:type="paragraph" w:styleId="CommentSubject">
    <w:name w:val="annotation subject"/>
    <w:basedOn w:val="CommentText"/>
    <w:next w:val="CommentText"/>
    <w:link w:val="CommentSubjectChar"/>
    <w:uiPriority w:val="99"/>
    <w:semiHidden/>
    <w:unhideWhenUsed/>
    <w:rsid w:val="00CA3935"/>
    <w:rPr>
      <w:b/>
      <w:bCs/>
    </w:rPr>
  </w:style>
  <w:style w:type="character" w:customStyle="1" w:styleId="CommentSubjectChar">
    <w:name w:val="Comment Subject Char"/>
    <w:basedOn w:val="CommentTextChar"/>
    <w:link w:val="CommentSubject"/>
    <w:uiPriority w:val="99"/>
    <w:semiHidden/>
    <w:rsid w:val="00CA3935"/>
    <w:rPr>
      <w:rFonts w:ascii="Arial" w:hAnsi="Arial"/>
      <w:b/>
      <w:bCs/>
    </w:rPr>
  </w:style>
  <w:style w:type="table" w:styleId="ListTable3-Accent1">
    <w:name w:val="List Table 3 Accent 1"/>
    <w:basedOn w:val="TableNormal"/>
    <w:uiPriority w:val="48"/>
    <w:rsid w:val="00012D07"/>
    <w:rPr>
      <w:rFonts w:ascii="Arial" w:eastAsiaTheme="minorHAnsi" w:hAnsi="Arial" w:cs="Arial"/>
      <w:sz w:val="22"/>
      <w:szCs w:val="22"/>
    </w:rPr>
    <w:tblPr>
      <w:tblStyleRowBandSize w:val="1"/>
      <w:tblStyleColBandSize w:val="1"/>
      <w:tblBorders>
        <w:top w:val="single" w:sz="4" w:space="0" w:color="003360" w:themeColor="accent1"/>
        <w:left w:val="single" w:sz="4" w:space="0" w:color="003360" w:themeColor="accent1"/>
        <w:bottom w:val="single" w:sz="4" w:space="0" w:color="003360" w:themeColor="accent1"/>
        <w:right w:val="single" w:sz="4" w:space="0" w:color="003360" w:themeColor="accent1"/>
      </w:tblBorders>
    </w:tblPr>
    <w:tblStylePr w:type="firstRow">
      <w:rPr>
        <w:b/>
        <w:bCs/>
        <w:color w:val="FAFCFC" w:themeColor="background1"/>
      </w:rPr>
      <w:tblPr/>
      <w:tcPr>
        <w:shd w:val="clear" w:color="auto" w:fill="003360" w:themeFill="accent1"/>
      </w:tcPr>
    </w:tblStylePr>
    <w:tblStylePr w:type="lastRow">
      <w:rPr>
        <w:b/>
        <w:bCs/>
      </w:rPr>
      <w:tblPr/>
      <w:tcPr>
        <w:tcBorders>
          <w:top w:val="double" w:sz="4" w:space="0" w:color="003360" w:themeColor="accent1"/>
        </w:tcBorders>
        <w:shd w:val="clear" w:color="auto" w:fill="FAFCFC" w:themeFill="background1"/>
      </w:tcPr>
    </w:tblStylePr>
    <w:tblStylePr w:type="firstCol">
      <w:rPr>
        <w:b/>
        <w:bCs/>
      </w:rPr>
      <w:tblPr/>
      <w:tcPr>
        <w:tcBorders>
          <w:right w:val="nil"/>
        </w:tcBorders>
        <w:shd w:val="clear" w:color="auto" w:fill="FAFCFC" w:themeFill="background1"/>
      </w:tcPr>
    </w:tblStylePr>
    <w:tblStylePr w:type="lastCol">
      <w:rPr>
        <w:b/>
        <w:bCs/>
      </w:rPr>
      <w:tblPr/>
      <w:tcPr>
        <w:tcBorders>
          <w:left w:val="nil"/>
        </w:tcBorders>
        <w:shd w:val="clear" w:color="auto" w:fill="FAFCFC" w:themeFill="background1"/>
      </w:tcPr>
    </w:tblStylePr>
    <w:tblStylePr w:type="band1Vert">
      <w:tblPr/>
      <w:tcPr>
        <w:tcBorders>
          <w:left w:val="single" w:sz="4" w:space="0" w:color="003360" w:themeColor="accent1"/>
          <w:right w:val="single" w:sz="4" w:space="0" w:color="003360" w:themeColor="accent1"/>
        </w:tcBorders>
      </w:tcPr>
    </w:tblStylePr>
    <w:tblStylePr w:type="band1Horz">
      <w:tblPr/>
      <w:tcPr>
        <w:tcBorders>
          <w:top w:val="single" w:sz="4" w:space="0" w:color="003360" w:themeColor="accent1"/>
          <w:bottom w:val="single" w:sz="4" w:space="0" w:color="00336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360" w:themeColor="accent1"/>
          <w:left w:val="nil"/>
        </w:tcBorders>
      </w:tcPr>
    </w:tblStylePr>
    <w:tblStylePr w:type="swCell">
      <w:tblPr/>
      <w:tcPr>
        <w:tcBorders>
          <w:top w:val="double" w:sz="4" w:space="0" w:color="003360"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3782">
      <w:bodyDiv w:val="1"/>
      <w:marLeft w:val="0"/>
      <w:marRight w:val="0"/>
      <w:marTop w:val="0"/>
      <w:marBottom w:val="0"/>
      <w:divBdr>
        <w:top w:val="none" w:sz="0" w:space="0" w:color="auto"/>
        <w:left w:val="none" w:sz="0" w:space="0" w:color="auto"/>
        <w:bottom w:val="none" w:sz="0" w:space="0" w:color="auto"/>
        <w:right w:val="none" w:sz="0" w:space="0" w:color="auto"/>
      </w:divBdr>
    </w:div>
    <w:div w:id="126873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hyperlink" Target="http://guidance.nice.org.uk/QS16"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image" Target="media/image3.png"/><Relationship Id="rId17" Type="http://schemas.openxmlformats.org/officeDocument/2006/relationships/hyperlink" Target="mailto:enquiries@nhsdigital.nhs.uk" TargetMode="External"/><Relationship Id="rId2" Type="http://schemas.openxmlformats.org/officeDocument/2006/relationships/styles" Target="styles.xml"/><Relationship Id="rId16" Type="http://schemas.openxmlformats.org/officeDocument/2006/relationships/hyperlink" Target="http://www.nhfd.co.uk/"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http://www.phoutcomes.info/"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publications.nice.org.uk/hip-fracture-cg124/guidance" TargetMode="External"/><Relationship Id="rId4" Type="http://schemas.openxmlformats.org/officeDocument/2006/relationships/webSettings" Target="webSettings.xml"/><Relationship Id="rId9" Type="http://schemas.openxmlformats.org/officeDocument/2006/relationships/hyperlink" Target="http://guidance.nice.org.uk/QS16" TargetMode="External"/><Relationship Id="rId14" Type="http://schemas.openxmlformats.org/officeDocument/2006/relationships/image" Target="media/image5.png"/><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B12AFA77D5B43B8B2F9708069E65CD7"/>
        <w:category>
          <w:name w:val="General"/>
          <w:gallery w:val="placeholder"/>
        </w:category>
        <w:types>
          <w:type w:val="bbPlcHdr"/>
        </w:types>
        <w:behaviors>
          <w:behavior w:val="content"/>
        </w:behaviors>
        <w:guid w:val="{4EB1839F-6DC9-4B80-9C91-A67AD4A0824F}"/>
      </w:docPartPr>
      <w:docPartBody>
        <w:p w:rsidR="00820F2E" w:rsidRDefault="00820F2E" w:rsidP="00820F2E">
          <w:pPr>
            <w:pStyle w:val="FB12AFA77D5B43B8B2F9708069E65CD7"/>
          </w:pPr>
          <w:r w:rsidRPr="00810581">
            <w:rPr>
              <w:rStyle w:val="PlaceholderText"/>
            </w:rPr>
            <w:t>Choose an item.</w:t>
          </w:r>
        </w:p>
      </w:docPartBody>
    </w:docPart>
    <w:docPart>
      <w:docPartPr>
        <w:name w:val="5C1C88E4DBC143F2A5797E9B2EC93EC0"/>
        <w:category>
          <w:name w:val="General"/>
          <w:gallery w:val="placeholder"/>
        </w:category>
        <w:types>
          <w:type w:val="bbPlcHdr"/>
        </w:types>
        <w:behaviors>
          <w:behavior w:val="content"/>
        </w:behaviors>
        <w:guid w:val="{DFE70515-B87C-4DC5-944F-A4D7C8AE0D85}"/>
      </w:docPartPr>
      <w:docPartBody>
        <w:p w:rsidR="00820F2E" w:rsidRDefault="00820F2E" w:rsidP="00820F2E">
          <w:pPr>
            <w:pStyle w:val="5C1C88E4DBC143F2A5797E9B2EC93EC0"/>
          </w:pPr>
          <w:r w:rsidRPr="00810581">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utigerLTStd-Light">
    <w:altName w:val="Calibri"/>
    <w:panose1 w:val="00000000000000000000"/>
    <w:charset w:val="00"/>
    <w:family w:val="swiss"/>
    <w:notTrueType/>
    <w:pitch w:val="default"/>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72D9"/>
    <w:rsid w:val="00024330"/>
    <w:rsid w:val="001B72D9"/>
    <w:rsid w:val="002B3BE6"/>
    <w:rsid w:val="002F4585"/>
    <w:rsid w:val="00820F2E"/>
    <w:rsid w:val="009A794E"/>
    <w:rsid w:val="00AE052B"/>
    <w:rsid w:val="00E663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E361EE5"/>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0F2E"/>
    <w:rPr>
      <w:color w:val="808080"/>
    </w:rPr>
  </w:style>
  <w:style w:type="paragraph" w:customStyle="1" w:styleId="7A519A16D776400A999ACBB3AEE6FA1C">
    <w:name w:val="7A519A16D776400A999ACBB3AEE6FA1C"/>
    <w:rsid w:val="001B72D9"/>
  </w:style>
  <w:style w:type="paragraph" w:customStyle="1" w:styleId="EE3D57D5D6D54AD689BE336733C314BB">
    <w:name w:val="EE3D57D5D6D54AD689BE336733C314BB"/>
    <w:rsid w:val="001B72D9"/>
  </w:style>
  <w:style w:type="paragraph" w:customStyle="1" w:styleId="803F80D2479F4D4CBD7709FDCB8E1B7F">
    <w:name w:val="803F80D2479F4D4CBD7709FDCB8E1B7F"/>
    <w:rsid w:val="001B72D9"/>
  </w:style>
  <w:style w:type="paragraph" w:customStyle="1" w:styleId="7970170360E1490BB072ADFF83B61717">
    <w:name w:val="7970170360E1490BB072ADFF83B61717"/>
    <w:rsid w:val="001B72D9"/>
  </w:style>
  <w:style w:type="paragraph" w:customStyle="1" w:styleId="A00F2AB3DE2A4404B365138E4DD5F116">
    <w:name w:val="A00F2AB3DE2A4404B365138E4DD5F116"/>
    <w:rsid w:val="00AE052B"/>
  </w:style>
  <w:style w:type="paragraph" w:customStyle="1" w:styleId="4CB3E8017BBD45FBA5F141014E2D6B1C">
    <w:name w:val="4CB3E8017BBD45FBA5F141014E2D6B1C"/>
    <w:rsid w:val="009A794E"/>
    <w:pPr>
      <w:spacing w:after="160" w:line="259" w:lineRule="auto"/>
    </w:pPr>
  </w:style>
  <w:style w:type="paragraph" w:customStyle="1" w:styleId="7B273BF18ED049C0A2E8DD82670605FC">
    <w:name w:val="7B273BF18ED049C0A2E8DD82670605FC"/>
    <w:rsid w:val="009A794E"/>
    <w:pPr>
      <w:spacing w:after="160" w:line="259" w:lineRule="auto"/>
    </w:pPr>
  </w:style>
  <w:style w:type="paragraph" w:customStyle="1" w:styleId="038BD83C01E341BBB5AFD81274B1642A">
    <w:name w:val="038BD83C01E341BBB5AFD81274B1642A"/>
    <w:rsid w:val="00820F2E"/>
    <w:pPr>
      <w:spacing w:after="160" w:line="259" w:lineRule="auto"/>
    </w:pPr>
  </w:style>
  <w:style w:type="paragraph" w:customStyle="1" w:styleId="34EECBC91CDB4420ABAB7B18ED8AEE27">
    <w:name w:val="34EECBC91CDB4420ABAB7B18ED8AEE27"/>
    <w:rsid w:val="00820F2E"/>
    <w:pPr>
      <w:spacing w:after="160" w:line="259" w:lineRule="auto"/>
    </w:pPr>
  </w:style>
  <w:style w:type="paragraph" w:customStyle="1" w:styleId="B60434F4AED346129C0AC5610C76024A">
    <w:name w:val="B60434F4AED346129C0AC5610C76024A"/>
    <w:rsid w:val="00820F2E"/>
    <w:pPr>
      <w:spacing w:after="160" w:line="259" w:lineRule="auto"/>
    </w:pPr>
  </w:style>
  <w:style w:type="paragraph" w:customStyle="1" w:styleId="9332C41F1304404AAC63E597F3F5B628">
    <w:name w:val="9332C41F1304404AAC63E597F3F5B628"/>
    <w:rsid w:val="00820F2E"/>
    <w:pPr>
      <w:spacing w:after="160" w:line="259" w:lineRule="auto"/>
    </w:pPr>
  </w:style>
  <w:style w:type="paragraph" w:customStyle="1" w:styleId="FB12AFA77D5B43B8B2F9708069E65CD7">
    <w:name w:val="FB12AFA77D5B43B8B2F9708069E65CD7"/>
    <w:rsid w:val="00820F2E"/>
    <w:pPr>
      <w:spacing w:after="160" w:line="259" w:lineRule="auto"/>
    </w:pPr>
  </w:style>
  <w:style w:type="paragraph" w:customStyle="1" w:styleId="5C1C88E4DBC143F2A5797E9B2EC93EC0">
    <w:name w:val="5C1C88E4DBC143F2A5797E9B2EC93EC0"/>
    <w:rsid w:val="00820F2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HSCIC_Corporate">
  <a:themeElements>
    <a:clrScheme name="HSCIC_corporate">
      <a:dk1>
        <a:srgbClr val="001830"/>
      </a:dk1>
      <a:lt1>
        <a:srgbClr val="FAFCFC"/>
      </a:lt1>
      <a:dk2>
        <a:srgbClr val="000000"/>
      </a:dk2>
      <a:lt2>
        <a:srgbClr val="F0F8FC"/>
      </a:lt2>
      <a:accent1>
        <a:srgbClr val="003360"/>
      </a:accent1>
      <a:accent2>
        <a:srgbClr val="A0D0E8"/>
      </a:accent2>
      <a:accent3>
        <a:srgbClr val="505050"/>
      </a:accent3>
      <a:accent4>
        <a:srgbClr val="80A0B0"/>
      </a:accent4>
      <a:accent5>
        <a:srgbClr val="D8E0E8"/>
      </a:accent5>
      <a:accent6>
        <a:srgbClr val="B0AAB0"/>
      </a:accent6>
      <a:hlink>
        <a:srgbClr val="0060E0"/>
      </a:hlink>
      <a:folHlink>
        <a:srgbClr val="70187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4CB67390</Template>
  <TotalTime>0</TotalTime>
  <Pages>19</Pages>
  <Words>4977</Words>
  <Characters>28371</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2020-03-12T17:56:00Z</dcterms:created>
  <dcterms:modified xsi:type="dcterms:W3CDTF">2020-03-13T17:11:00Z</dcterms:modified>
</cp:coreProperties>
</file>