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EE57F" w14:textId="44481ACF" w:rsidR="002F66C8" w:rsidRPr="00F109A6" w:rsidRDefault="002F66C8" w:rsidP="002F66C8">
      <w:pPr>
        <w:jc w:val="center"/>
        <w:rPr>
          <w:b/>
          <w:bCs/>
          <w:sz w:val="28"/>
          <w:szCs w:val="28"/>
        </w:rPr>
      </w:pPr>
      <w:r w:rsidRPr="00F109A6">
        <w:rPr>
          <w:b/>
          <w:bCs/>
          <w:sz w:val="28"/>
          <w:szCs w:val="28"/>
        </w:rPr>
        <w:t>NHS Digital</w:t>
      </w:r>
    </w:p>
    <w:p w14:paraId="62D71A8B" w14:textId="77777777" w:rsidR="002F66C8" w:rsidRPr="00F109A6" w:rsidRDefault="002F66C8" w:rsidP="002F66C8">
      <w:pPr>
        <w:jc w:val="center"/>
        <w:rPr>
          <w:b/>
          <w:bCs/>
          <w:sz w:val="28"/>
          <w:szCs w:val="28"/>
        </w:rPr>
      </w:pPr>
      <w:r w:rsidRPr="00F109A6">
        <w:rPr>
          <w:b/>
          <w:bCs/>
          <w:sz w:val="28"/>
          <w:szCs w:val="28"/>
        </w:rPr>
        <w:t>Indicator Supporting Documentation</w:t>
      </w:r>
    </w:p>
    <w:p w14:paraId="64A09C16" w14:textId="2F298F9A" w:rsidR="002F66C8" w:rsidRDefault="002F66C8" w:rsidP="002F66C8">
      <w:pPr>
        <w:jc w:val="center"/>
        <w:rPr>
          <w:b/>
          <w:bCs/>
          <w:sz w:val="28"/>
          <w:szCs w:val="28"/>
        </w:rPr>
      </w:pPr>
      <w:r w:rsidRPr="00F109A6">
        <w:rPr>
          <w:b/>
          <w:bCs/>
          <w:sz w:val="28"/>
          <w:szCs w:val="28"/>
        </w:rPr>
        <w:t>IAP00</w:t>
      </w:r>
      <w:r>
        <w:rPr>
          <w:b/>
          <w:bCs/>
          <w:sz w:val="28"/>
          <w:szCs w:val="28"/>
        </w:rPr>
        <w:t xml:space="preserve">351 </w:t>
      </w:r>
      <w:r w:rsidRPr="002F66C8">
        <w:rPr>
          <w:b/>
          <w:bCs/>
          <w:sz w:val="28"/>
          <w:szCs w:val="28"/>
        </w:rPr>
        <w:t>Record of lung cancer stage at decision to treat</w:t>
      </w:r>
    </w:p>
    <w:p w14:paraId="6876C91B" w14:textId="300DF98F" w:rsidR="002F66C8" w:rsidRDefault="002F66C8" w:rsidP="002F66C8">
      <w:pPr>
        <w:jc w:val="center"/>
        <w:rPr>
          <w:b/>
          <w:bCs/>
          <w:sz w:val="28"/>
          <w:szCs w:val="28"/>
        </w:rPr>
      </w:pPr>
    </w:p>
    <w:tbl>
      <w:tblPr>
        <w:tblStyle w:val="TableGrid"/>
        <w:tblW w:w="0" w:type="auto"/>
        <w:tblLook w:val="04A0" w:firstRow="1" w:lastRow="0" w:firstColumn="1" w:lastColumn="0" w:noHBand="0" w:noVBand="1"/>
      </w:tblPr>
      <w:tblGrid>
        <w:gridCol w:w="2405"/>
        <w:gridCol w:w="11543"/>
      </w:tblGrid>
      <w:tr w:rsidR="002F66C8" w14:paraId="4F94B390" w14:textId="77777777" w:rsidTr="002F66C8">
        <w:tc>
          <w:tcPr>
            <w:tcW w:w="2405" w:type="dxa"/>
          </w:tcPr>
          <w:p w14:paraId="7C7A63C8" w14:textId="1D0D8666" w:rsidR="002F66C8" w:rsidRPr="002F66C8" w:rsidRDefault="002F66C8" w:rsidP="002F66C8">
            <w:r w:rsidRPr="002F66C8">
              <w:t>IAP Code</w:t>
            </w:r>
          </w:p>
        </w:tc>
        <w:tc>
          <w:tcPr>
            <w:tcW w:w="11543" w:type="dxa"/>
          </w:tcPr>
          <w:p w14:paraId="7E52F52D" w14:textId="2AE9B6D2" w:rsidR="002F66C8" w:rsidRPr="002F66C8" w:rsidRDefault="002F66C8" w:rsidP="002F66C8">
            <w:r w:rsidRPr="002F66C8">
              <w:t>IAP00351</w:t>
            </w:r>
          </w:p>
        </w:tc>
      </w:tr>
      <w:tr w:rsidR="002F66C8" w14:paraId="75866ACD" w14:textId="77777777" w:rsidTr="002F66C8">
        <w:tc>
          <w:tcPr>
            <w:tcW w:w="2405" w:type="dxa"/>
          </w:tcPr>
          <w:p w14:paraId="16B96AAA" w14:textId="63175FDE" w:rsidR="002F66C8" w:rsidRPr="002F66C8" w:rsidRDefault="002F66C8" w:rsidP="002F66C8">
            <w:r w:rsidRPr="002F66C8">
              <w:t>Title</w:t>
            </w:r>
          </w:p>
        </w:tc>
        <w:tc>
          <w:tcPr>
            <w:tcW w:w="11543" w:type="dxa"/>
          </w:tcPr>
          <w:p w14:paraId="623DBCF2" w14:textId="12C5AFBA" w:rsidR="002F66C8" w:rsidRPr="002F66C8" w:rsidRDefault="002F66C8" w:rsidP="002F66C8">
            <w:r w:rsidRPr="002F66C8">
              <w:t>Record of lung cancer stage at decision to treat</w:t>
            </w:r>
          </w:p>
        </w:tc>
      </w:tr>
      <w:tr w:rsidR="002F66C8" w14:paraId="08AB7736" w14:textId="77777777" w:rsidTr="002F66C8">
        <w:tc>
          <w:tcPr>
            <w:tcW w:w="2405" w:type="dxa"/>
          </w:tcPr>
          <w:p w14:paraId="40BC20FA" w14:textId="44F33183" w:rsidR="002F66C8" w:rsidRPr="002F66C8" w:rsidRDefault="002F66C8" w:rsidP="002F66C8">
            <w:r w:rsidRPr="002F66C8">
              <w:t>Published by</w:t>
            </w:r>
          </w:p>
        </w:tc>
        <w:tc>
          <w:tcPr>
            <w:tcW w:w="11543" w:type="dxa"/>
          </w:tcPr>
          <w:p w14:paraId="0C49DCE2" w14:textId="40BF383F" w:rsidR="002F66C8" w:rsidRPr="002F66C8" w:rsidRDefault="002F66C8" w:rsidP="002F66C8">
            <w:r w:rsidRPr="002F66C8">
              <w:t>NHS Digital</w:t>
            </w:r>
          </w:p>
        </w:tc>
      </w:tr>
      <w:tr w:rsidR="002F66C8" w14:paraId="5447AE41" w14:textId="77777777" w:rsidTr="002F66C8">
        <w:tc>
          <w:tcPr>
            <w:tcW w:w="2405" w:type="dxa"/>
          </w:tcPr>
          <w:p w14:paraId="3509136E" w14:textId="02DD9192" w:rsidR="002F66C8" w:rsidRPr="002F66C8" w:rsidRDefault="002F66C8" w:rsidP="002F66C8">
            <w:r w:rsidRPr="002F66C8">
              <w:t>Reporting period</w:t>
            </w:r>
          </w:p>
        </w:tc>
        <w:tc>
          <w:tcPr>
            <w:tcW w:w="11543" w:type="dxa"/>
          </w:tcPr>
          <w:p w14:paraId="383B415F" w14:textId="092648DD" w:rsidR="002F66C8" w:rsidRPr="002F66C8" w:rsidRDefault="002F66C8" w:rsidP="002F66C8">
            <w:r w:rsidRPr="002F66C8">
              <w:t>Annual</w:t>
            </w:r>
          </w:p>
        </w:tc>
      </w:tr>
      <w:tr w:rsidR="002F66C8" w14:paraId="2A9ABE92" w14:textId="77777777" w:rsidTr="002F66C8">
        <w:tc>
          <w:tcPr>
            <w:tcW w:w="2405" w:type="dxa"/>
          </w:tcPr>
          <w:p w14:paraId="5CF4DE29" w14:textId="1CC5E9F5" w:rsidR="002F66C8" w:rsidRPr="002F66C8" w:rsidRDefault="002F66C8" w:rsidP="002F66C8">
            <w:r w:rsidRPr="002F66C8">
              <w:t>Geographical Coverage</w:t>
            </w:r>
          </w:p>
        </w:tc>
        <w:tc>
          <w:tcPr>
            <w:tcW w:w="11543" w:type="dxa"/>
          </w:tcPr>
          <w:p w14:paraId="38FBAFF9" w14:textId="6FAD11CA" w:rsidR="002F66C8" w:rsidRPr="002F66C8" w:rsidRDefault="002F66C8" w:rsidP="002F66C8">
            <w:r w:rsidRPr="002F66C8">
              <w:t>England</w:t>
            </w:r>
          </w:p>
        </w:tc>
      </w:tr>
      <w:tr w:rsidR="002F66C8" w14:paraId="5CCBA188" w14:textId="77777777" w:rsidTr="002F66C8">
        <w:tc>
          <w:tcPr>
            <w:tcW w:w="2405" w:type="dxa"/>
          </w:tcPr>
          <w:p w14:paraId="0D8DBC16" w14:textId="5D90735F" w:rsidR="002F66C8" w:rsidRPr="002F66C8" w:rsidRDefault="002F66C8" w:rsidP="002F66C8">
            <w:r w:rsidRPr="002F66C8">
              <w:t>Reporting level(s)</w:t>
            </w:r>
          </w:p>
        </w:tc>
        <w:tc>
          <w:tcPr>
            <w:tcW w:w="11543" w:type="dxa"/>
          </w:tcPr>
          <w:p w14:paraId="09A6E4D9" w14:textId="77777777" w:rsidR="002F66C8" w:rsidRPr="002F66C8" w:rsidRDefault="002F66C8" w:rsidP="002F66C8"/>
          <w:p w14:paraId="117551B1" w14:textId="62A60A6F" w:rsidR="002F66C8" w:rsidRPr="002F66C8" w:rsidRDefault="002F66C8" w:rsidP="002F66C8">
            <w:r w:rsidRPr="002F66C8">
              <w:t>CCG and National</w:t>
            </w:r>
          </w:p>
        </w:tc>
      </w:tr>
      <w:tr w:rsidR="002F66C8" w14:paraId="239A074C" w14:textId="77777777" w:rsidTr="002F66C8">
        <w:tc>
          <w:tcPr>
            <w:tcW w:w="2405" w:type="dxa"/>
          </w:tcPr>
          <w:p w14:paraId="0B00BB05" w14:textId="16EB279B" w:rsidR="002F66C8" w:rsidRPr="002F66C8" w:rsidRDefault="002F66C8" w:rsidP="002F66C8">
            <w:r w:rsidRPr="002F66C8">
              <w:t>Based on data from</w:t>
            </w:r>
          </w:p>
        </w:tc>
        <w:tc>
          <w:tcPr>
            <w:tcW w:w="11543" w:type="dxa"/>
          </w:tcPr>
          <w:p w14:paraId="361375C6" w14:textId="565B32A2" w:rsidR="002F66C8" w:rsidRPr="002F66C8" w:rsidRDefault="002F66C8" w:rsidP="002F66C8">
            <w:r w:rsidRPr="002F66C8">
              <w:t>National Cancer Registration dataset based on a snapshot of Public Health England’s Cancer Analysis System</w:t>
            </w:r>
          </w:p>
        </w:tc>
      </w:tr>
      <w:tr w:rsidR="002F66C8" w14:paraId="44EE76DE" w14:textId="77777777" w:rsidTr="002F66C8">
        <w:tc>
          <w:tcPr>
            <w:tcW w:w="2405" w:type="dxa"/>
          </w:tcPr>
          <w:p w14:paraId="6716A455" w14:textId="03B25C14" w:rsidR="002F66C8" w:rsidRPr="002F66C8" w:rsidRDefault="002F66C8" w:rsidP="002F66C8">
            <w:r w:rsidRPr="002F66C8">
              <w:t>Contact Author Name</w:t>
            </w:r>
          </w:p>
        </w:tc>
        <w:tc>
          <w:tcPr>
            <w:tcW w:w="11543" w:type="dxa"/>
          </w:tcPr>
          <w:p w14:paraId="6AAB33C8" w14:textId="6C831BF7" w:rsidR="002F66C8" w:rsidRPr="002F66C8" w:rsidRDefault="002F66C8" w:rsidP="002F66C8">
            <w:r w:rsidRPr="002F66C8">
              <w:t>Pam Murray</w:t>
            </w:r>
          </w:p>
        </w:tc>
      </w:tr>
      <w:tr w:rsidR="002F66C8" w14:paraId="3B420175" w14:textId="77777777" w:rsidTr="002F66C8">
        <w:tc>
          <w:tcPr>
            <w:tcW w:w="2405" w:type="dxa"/>
          </w:tcPr>
          <w:p w14:paraId="29568DC2" w14:textId="6E3ECABB" w:rsidR="002F66C8" w:rsidRPr="002F66C8" w:rsidRDefault="002F66C8" w:rsidP="002F66C8">
            <w:r w:rsidRPr="002F66C8">
              <w:t>Contact Author Email</w:t>
            </w:r>
          </w:p>
        </w:tc>
        <w:tc>
          <w:tcPr>
            <w:tcW w:w="11543" w:type="dxa"/>
          </w:tcPr>
          <w:p w14:paraId="788902EC" w14:textId="0D90FB52" w:rsidR="002F66C8" w:rsidRPr="002F66C8" w:rsidRDefault="00415C44" w:rsidP="002F66C8">
            <w:hyperlink r:id="rId7" w:history="1">
              <w:r w:rsidR="002F66C8" w:rsidRPr="002F66C8">
                <w:t>pam.murray2@nhs.net</w:t>
              </w:r>
            </w:hyperlink>
          </w:p>
        </w:tc>
      </w:tr>
      <w:tr w:rsidR="002F66C8" w14:paraId="292375F6" w14:textId="77777777" w:rsidTr="002F66C8">
        <w:tc>
          <w:tcPr>
            <w:tcW w:w="2405" w:type="dxa"/>
          </w:tcPr>
          <w:p w14:paraId="0A684A57" w14:textId="71BE0A2B" w:rsidR="002F66C8" w:rsidRPr="002F66C8" w:rsidRDefault="002F66C8" w:rsidP="002F66C8">
            <w:r w:rsidRPr="002F66C8">
              <w:t>Rating</w:t>
            </w:r>
          </w:p>
        </w:tc>
        <w:tc>
          <w:tcPr>
            <w:tcW w:w="11543" w:type="dxa"/>
          </w:tcPr>
          <w:p w14:paraId="5DF8B422" w14:textId="22990CDB" w:rsidR="002F66C8" w:rsidRDefault="002F66C8" w:rsidP="002F66C8">
            <w:r w:rsidRPr="002F66C8">
              <w:t>Fit for use</w:t>
            </w:r>
          </w:p>
        </w:tc>
      </w:tr>
      <w:tr w:rsidR="002F66C8" w14:paraId="560B8CB3" w14:textId="77777777" w:rsidTr="002F66C8">
        <w:tc>
          <w:tcPr>
            <w:tcW w:w="2405" w:type="dxa"/>
          </w:tcPr>
          <w:p w14:paraId="0BFC0889" w14:textId="648F0380" w:rsidR="002F66C8" w:rsidRPr="002F66C8" w:rsidRDefault="002F66C8" w:rsidP="002F66C8">
            <w:r w:rsidRPr="002F66C8">
              <w:t>Assurance date</w:t>
            </w:r>
          </w:p>
        </w:tc>
        <w:tc>
          <w:tcPr>
            <w:tcW w:w="11543" w:type="dxa"/>
          </w:tcPr>
          <w:p w14:paraId="5EE01828" w14:textId="5D862C73" w:rsidR="002F66C8" w:rsidRDefault="002F66C8" w:rsidP="002F66C8">
            <w:r w:rsidRPr="002F66C8">
              <w:t>13/09/2018</w:t>
            </w:r>
          </w:p>
        </w:tc>
      </w:tr>
      <w:tr w:rsidR="002F66C8" w14:paraId="68159289" w14:textId="77777777" w:rsidTr="002F66C8">
        <w:tc>
          <w:tcPr>
            <w:tcW w:w="2405" w:type="dxa"/>
          </w:tcPr>
          <w:p w14:paraId="5DE2EB85" w14:textId="7F6427A4" w:rsidR="002F66C8" w:rsidRPr="002F66C8" w:rsidRDefault="002F66C8" w:rsidP="002F66C8">
            <w:r w:rsidRPr="002F66C8">
              <w:t>Review date</w:t>
            </w:r>
          </w:p>
        </w:tc>
        <w:tc>
          <w:tcPr>
            <w:tcW w:w="11543" w:type="dxa"/>
          </w:tcPr>
          <w:p w14:paraId="65722C2C" w14:textId="4051C60C" w:rsidR="002F66C8" w:rsidRDefault="002F66C8" w:rsidP="002F66C8">
            <w:r w:rsidRPr="002F66C8">
              <w:t>06/02/2019</w:t>
            </w:r>
          </w:p>
        </w:tc>
      </w:tr>
      <w:tr w:rsidR="002F66C8" w14:paraId="41FFBC81" w14:textId="77777777" w:rsidTr="002F66C8">
        <w:tc>
          <w:tcPr>
            <w:tcW w:w="2405" w:type="dxa"/>
          </w:tcPr>
          <w:p w14:paraId="555FBC13" w14:textId="1C27A3C9" w:rsidR="002F66C8" w:rsidRPr="002F66C8" w:rsidRDefault="002F66C8" w:rsidP="002F66C8">
            <w:r w:rsidRPr="002F66C8">
              <w:t>Indicator set</w:t>
            </w:r>
          </w:p>
        </w:tc>
        <w:tc>
          <w:tcPr>
            <w:tcW w:w="11543" w:type="dxa"/>
          </w:tcPr>
          <w:p w14:paraId="54BF17C5" w14:textId="37C31F4D" w:rsidR="002F66C8" w:rsidRDefault="002F66C8" w:rsidP="002F66C8">
            <w:r w:rsidRPr="002F66C8">
              <w:t>CCG Indicator Outcomes Set</w:t>
            </w:r>
          </w:p>
        </w:tc>
      </w:tr>
      <w:tr w:rsidR="002F66C8" w14:paraId="49DF38AA" w14:textId="77777777" w:rsidTr="002F66C8">
        <w:tc>
          <w:tcPr>
            <w:tcW w:w="2405" w:type="dxa"/>
          </w:tcPr>
          <w:p w14:paraId="5394992D" w14:textId="77777777" w:rsidR="002F66C8" w:rsidRPr="002F66C8" w:rsidRDefault="002F66C8" w:rsidP="002F66C8">
            <w:r w:rsidRPr="002F66C8">
              <w:t xml:space="preserve">Brief Description </w:t>
            </w:r>
          </w:p>
          <w:p w14:paraId="49DDE54F" w14:textId="77777777" w:rsidR="002F66C8" w:rsidRPr="002F66C8" w:rsidRDefault="002F66C8" w:rsidP="002F66C8">
            <w:pPr>
              <w:jc w:val="center"/>
            </w:pPr>
          </w:p>
        </w:tc>
        <w:tc>
          <w:tcPr>
            <w:tcW w:w="11543" w:type="dxa"/>
          </w:tcPr>
          <w:p w14:paraId="60B2E3EF" w14:textId="06C522C7" w:rsidR="002F66C8" w:rsidRDefault="002F66C8" w:rsidP="00BA1125">
            <w:r w:rsidRPr="002F66C8">
              <w:t>The percentage of cases of lung cancer for which a valid stage field is recorded, given by Clinical Commissioning Group.</w:t>
            </w:r>
          </w:p>
        </w:tc>
      </w:tr>
      <w:tr w:rsidR="002F66C8" w14:paraId="7BD533A9" w14:textId="77777777" w:rsidTr="002F66C8">
        <w:tc>
          <w:tcPr>
            <w:tcW w:w="2405" w:type="dxa"/>
          </w:tcPr>
          <w:p w14:paraId="4577E22B" w14:textId="53D3CE16" w:rsidR="002F66C8" w:rsidRPr="002F66C8" w:rsidRDefault="002F66C8" w:rsidP="002F66C8">
            <w:r w:rsidRPr="002F66C8">
              <w:t>Purpose</w:t>
            </w:r>
          </w:p>
        </w:tc>
        <w:tc>
          <w:tcPr>
            <w:tcW w:w="11543" w:type="dxa"/>
          </w:tcPr>
          <w:p w14:paraId="7F95F8C1" w14:textId="77777777" w:rsidR="002F66C8" w:rsidRPr="002F66C8" w:rsidRDefault="002F66C8" w:rsidP="002F66C8">
            <w:r w:rsidRPr="002F66C8">
              <w:t xml:space="preserve">Stage at decision to treat is an indicator of how early the fact that a patient may have cancer was identified, a referral for diagnosis was made and the appropriate diagnostic tests were carried out. </w:t>
            </w:r>
            <w:r w:rsidRPr="002F66C8">
              <w:br/>
            </w:r>
            <w:r w:rsidRPr="002F66C8">
              <w:br/>
              <w:t>It is recognised that the earlier the stage at diagnosis, the greater the chance of successful treatment. The measure is, therefore, an indicator of:</w:t>
            </w:r>
          </w:p>
          <w:p w14:paraId="3775115B" w14:textId="77777777" w:rsidR="002F66C8" w:rsidRPr="002F66C8" w:rsidRDefault="002F66C8" w:rsidP="002F66C8">
            <w:pPr>
              <w:numPr>
                <w:ilvl w:val="0"/>
                <w:numId w:val="1"/>
              </w:numPr>
              <w:spacing w:after="100" w:afterAutospacing="1"/>
              <w:ind w:left="0"/>
            </w:pPr>
            <w:r w:rsidRPr="002F66C8">
              <w:t>•the extent to which patients are presenting themselves with possible lung cancer symptoms at an early point, and so reflecting the responsibilities of Clinical Commissioning Groups (CCGs) to improve the health of their local populations, such as by promoting understanding of the type of symptoms that should lead a patient to discuss the matter with their GP</w:t>
            </w:r>
          </w:p>
          <w:p w14:paraId="212792AC" w14:textId="77777777" w:rsidR="002F66C8" w:rsidRPr="002F66C8" w:rsidRDefault="002F66C8" w:rsidP="002F66C8">
            <w:pPr>
              <w:numPr>
                <w:ilvl w:val="0"/>
                <w:numId w:val="1"/>
              </w:numPr>
              <w:spacing w:after="100" w:afterAutospacing="1"/>
              <w:ind w:left="0"/>
            </w:pPr>
            <w:r w:rsidRPr="002F66C8">
              <w:t>•the extent to which GPs are appropriately identifying patient symptoms that should be referred for diagnostic tests for lung cancer (links into CCG responsibilities for the quality of primary care)</w:t>
            </w:r>
          </w:p>
          <w:p w14:paraId="06329652" w14:textId="77777777" w:rsidR="002F66C8" w:rsidRPr="002F66C8" w:rsidRDefault="002F66C8" w:rsidP="002F66C8">
            <w:pPr>
              <w:numPr>
                <w:ilvl w:val="0"/>
                <w:numId w:val="1"/>
              </w:numPr>
              <w:spacing w:after="100" w:afterAutospacing="1"/>
              <w:ind w:left="0"/>
            </w:pPr>
            <w:r w:rsidRPr="002F66C8">
              <w:lastRenderedPageBreak/>
              <w:t>•the extent to which diagnostic tests are being carried out and their results assessed by an appropriate clinician (which links to CCG commissioning responsibilities for ensuring timely services of appropriate quality)</w:t>
            </w:r>
          </w:p>
          <w:p w14:paraId="232C76C5" w14:textId="77777777" w:rsidR="002F66C8" w:rsidRDefault="002F66C8" w:rsidP="002F66C8"/>
        </w:tc>
      </w:tr>
      <w:tr w:rsidR="002F66C8" w14:paraId="7BA03472" w14:textId="77777777" w:rsidTr="002F66C8">
        <w:tc>
          <w:tcPr>
            <w:tcW w:w="2405" w:type="dxa"/>
          </w:tcPr>
          <w:p w14:paraId="2947F446" w14:textId="5DBD865A" w:rsidR="002F66C8" w:rsidRPr="002F66C8" w:rsidRDefault="002F66C8" w:rsidP="002F66C8">
            <w:r w:rsidRPr="002F66C8">
              <w:lastRenderedPageBreak/>
              <w:t>Definition</w:t>
            </w:r>
          </w:p>
        </w:tc>
        <w:tc>
          <w:tcPr>
            <w:tcW w:w="11543" w:type="dxa"/>
          </w:tcPr>
          <w:p w14:paraId="4872EAA2" w14:textId="4AD81E3C" w:rsidR="002F66C8" w:rsidRDefault="002F66C8" w:rsidP="002F66C8">
            <w:r w:rsidRPr="002F66C8">
              <w:t>The percentage of cases of lung cancer for which a valid stage field is recorded, given by Clinical Commissioning Group.</w:t>
            </w:r>
          </w:p>
        </w:tc>
      </w:tr>
      <w:tr w:rsidR="002F66C8" w14:paraId="795C4FE5" w14:textId="77777777" w:rsidTr="002F66C8">
        <w:tc>
          <w:tcPr>
            <w:tcW w:w="2405" w:type="dxa"/>
          </w:tcPr>
          <w:p w14:paraId="4CF450FC" w14:textId="600CC115" w:rsidR="002F66C8" w:rsidRPr="002F66C8" w:rsidRDefault="002F66C8" w:rsidP="002F66C8">
            <w:r w:rsidRPr="002F66C8">
              <w:t>Data Source</w:t>
            </w:r>
          </w:p>
        </w:tc>
        <w:tc>
          <w:tcPr>
            <w:tcW w:w="11543" w:type="dxa"/>
          </w:tcPr>
          <w:p w14:paraId="53D3A48B" w14:textId="645821F0" w:rsidR="002F66C8" w:rsidRDefault="002F66C8" w:rsidP="002F66C8">
            <w:r w:rsidRPr="002F66C8">
              <w:t xml:space="preserve">National Cancer Registration dataset based on a snapshot of Public Health England’s </w:t>
            </w:r>
            <w:hyperlink r:id="rId8" w:history="1">
              <w:r w:rsidRPr="002F66C8">
                <w:t>Cancer Analysis System</w:t>
              </w:r>
            </w:hyperlink>
            <w:r w:rsidRPr="002F66C8">
              <w:t>.</w:t>
            </w:r>
            <w:r w:rsidRPr="002F66C8">
              <w:br/>
            </w:r>
            <w:r w:rsidRPr="002F66C8">
              <w:br/>
              <w:t xml:space="preserve">This was previously the </w:t>
            </w:r>
            <w:hyperlink r:id="rId9" w:history="1">
              <w:r w:rsidRPr="002F66C8">
                <w:t>National Cancer Intelligence Network (NCIN)</w:t>
              </w:r>
            </w:hyperlink>
            <w:r w:rsidRPr="002F66C8">
              <w:t>.</w:t>
            </w:r>
            <w:r w:rsidRPr="002F66C8">
              <w:br/>
            </w:r>
            <w:r w:rsidRPr="002F66C8">
              <w:br/>
              <w:t xml:space="preserve">Postcode to CCG mappings have been derived from the </w:t>
            </w:r>
            <w:hyperlink r:id="rId10" w:history="1">
              <w:r w:rsidRPr="002F66C8">
                <w:t>National Statistics Postcode Lookup (NSPL)</w:t>
              </w:r>
            </w:hyperlink>
            <w:r w:rsidRPr="002F66C8">
              <w:t>. These are dated May 2015 and maintained by the Office for National Statistics (ONS).</w:t>
            </w:r>
          </w:p>
        </w:tc>
      </w:tr>
      <w:tr w:rsidR="002F66C8" w14:paraId="188A24E5" w14:textId="77777777" w:rsidTr="002F66C8">
        <w:tc>
          <w:tcPr>
            <w:tcW w:w="2405" w:type="dxa"/>
          </w:tcPr>
          <w:p w14:paraId="52A74BDA" w14:textId="4E2CA1DB" w:rsidR="002F66C8" w:rsidRPr="002F66C8" w:rsidRDefault="002F66C8" w:rsidP="002F66C8">
            <w:r w:rsidRPr="002F66C8">
              <w:t>Numerator</w:t>
            </w:r>
          </w:p>
        </w:tc>
        <w:tc>
          <w:tcPr>
            <w:tcW w:w="11543" w:type="dxa"/>
          </w:tcPr>
          <w:p w14:paraId="7715C096" w14:textId="214A4001" w:rsidR="002F66C8" w:rsidRDefault="002F66C8" w:rsidP="002F66C8">
            <w:r w:rsidRPr="002F66C8">
              <w:t>Of the denominator, the number of patient records where the stage field at the time of decision to treat is completed according to staging rules.</w:t>
            </w:r>
          </w:p>
        </w:tc>
      </w:tr>
      <w:tr w:rsidR="002F66C8" w14:paraId="12D21B51" w14:textId="77777777" w:rsidTr="002F66C8">
        <w:tc>
          <w:tcPr>
            <w:tcW w:w="2405" w:type="dxa"/>
          </w:tcPr>
          <w:p w14:paraId="6E953E9A" w14:textId="388619FD" w:rsidR="002F66C8" w:rsidRPr="002F66C8" w:rsidRDefault="002F66C8" w:rsidP="002F66C8">
            <w:r w:rsidRPr="002F66C8">
              <w:t>Denominator</w:t>
            </w:r>
          </w:p>
        </w:tc>
        <w:tc>
          <w:tcPr>
            <w:tcW w:w="11543" w:type="dxa"/>
          </w:tcPr>
          <w:p w14:paraId="6E8F8444" w14:textId="0B9FDE86" w:rsidR="002F66C8" w:rsidRDefault="002F66C8" w:rsidP="002F66C8">
            <w:r w:rsidRPr="002F66C8">
              <w:t>The number of patients first seen in the respective Lung Cancer Audit year.</w:t>
            </w:r>
          </w:p>
        </w:tc>
      </w:tr>
      <w:tr w:rsidR="002F66C8" w14:paraId="6E31E321" w14:textId="77777777" w:rsidTr="002F66C8">
        <w:tc>
          <w:tcPr>
            <w:tcW w:w="2405" w:type="dxa"/>
          </w:tcPr>
          <w:p w14:paraId="74738411" w14:textId="0F286578" w:rsidR="002F66C8" w:rsidRPr="002F66C8" w:rsidRDefault="002F66C8" w:rsidP="002F66C8">
            <w:r w:rsidRPr="002F66C8">
              <w:t>Calculation</w:t>
            </w:r>
          </w:p>
        </w:tc>
        <w:tc>
          <w:tcPr>
            <w:tcW w:w="11543" w:type="dxa"/>
          </w:tcPr>
          <w:p w14:paraId="0E9E6914" w14:textId="1BC95535" w:rsidR="002F66C8" w:rsidRDefault="002F66C8" w:rsidP="002F66C8">
            <w:r w:rsidRPr="002F66C8">
              <w:t>This indicator is calculated by dividing the numerator by the denominator and multiplying by 100 to provide a percentage indicator value. 95% confidence intervals are calculated using the Wilson Score method.</w:t>
            </w:r>
          </w:p>
        </w:tc>
      </w:tr>
      <w:tr w:rsidR="002F66C8" w14:paraId="60649216" w14:textId="77777777" w:rsidTr="002F66C8">
        <w:tc>
          <w:tcPr>
            <w:tcW w:w="2405" w:type="dxa"/>
          </w:tcPr>
          <w:p w14:paraId="1CA240E0" w14:textId="15D696F7" w:rsidR="002F66C8" w:rsidRPr="002F66C8" w:rsidRDefault="002F66C8" w:rsidP="002F66C8">
            <w:r w:rsidRPr="002F66C8">
              <w:t>Interpretation Guidelines</w:t>
            </w:r>
          </w:p>
        </w:tc>
        <w:tc>
          <w:tcPr>
            <w:tcW w:w="11543" w:type="dxa"/>
          </w:tcPr>
          <w:p w14:paraId="179F96B0" w14:textId="77777777" w:rsidR="002F66C8" w:rsidRDefault="002F66C8" w:rsidP="002F66C8"/>
        </w:tc>
      </w:tr>
      <w:tr w:rsidR="002F66C8" w14:paraId="40E4C64C" w14:textId="77777777" w:rsidTr="002F66C8">
        <w:tc>
          <w:tcPr>
            <w:tcW w:w="2405" w:type="dxa"/>
          </w:tcPr>
          <w:p w14:paraId="39CBB47F" w14:textId="646A4ADC" w:rsidR="002F66C8" w:rsidRPr="002F66C8" w:rsidRDefault="002F66C8" w:rsidP="002F66C8">
            <w:r w:rsidRPr="002F66C8">
              <w:t>Caveats</w:t>
            </w:r>
          </w:p>
        </w:tc>
        <w:tc>
          <w:tcPr>
            <w:tcW w:w="11543" w:type="dxa"/>
          </w:tcPr>
          <w:p w14:paraId="5CC6BE8D" w14:textId="77777777" w:rsidR="002F66C8" w:rsidRPr="002F66C8" w:rsidRDefault="002F66C8" w:rsidP="002F66C8">
            <w:r w:rsidRPr="002F66C8">
              <w:t>Not all lung cancers can be staged at decision to treat or it may be undesirable to do so, as it may be detrimental to the patient’s health to carry out the necessary investigations.</w:t>
            </w:r>
          </w:p>
          <w:p w14:paraId="4F88FEE3" w14:textId="77777777" w:rsidR="002F66C8" w:rsidRPr="002F66C8" w:rsidRDefault="002F66C8" w:rsidP="002F66C8"/>
          <w:p w14:paraId="56D83E8F" w14:textId="55A7383C" w:rsidR="002F66C8" w:rsidRDefault="002F66C8" w:rsidP="002F66C8">
            <w:r w:rsidRPr="002F66C8">
              <w:t>If people do not attend screening or consult a GP about unexpected pains or body changes, then when the cancer is eventually diagnosed it may be too late to safely determine the stage of the cancer. This could influence rates.</w:t>
            </w:r>
          </w:p>
        </w:tc>
      </w:tr>
    </w:tbl>
    <w:p w14:paraId="232BBA3E" w14:textId="77777777" w:rsidR="002F66C8" w:rsidRDefault="002F66C8" w:rsidP="002F66C8">
      <w:pPr>
        <w:jc w:val="center"/>
        <w:rPr>
          <w:b/>
          <w:bCs/>
          <w:sz w:val="28"/>
          <w:szCs w:val="28"/>
        </w:rPr>
      </w:pPr>
    </w:p>
    <w:p w14:paraId="43698B77" w14:textId="77777777" w:rsidR="002F66C8" w:rsidRPr="002F66C8" w:rsidRDefault="002F66C8" w:rsidP="002F66C8">
      <w:pPr>
        <w:jc w:val="center"/>
        <w:rPr>
          <w:b/>
          <w:bCs/>
          <w:sz w:val="28"/>
          <w:szCs w:val="28"/>
        </w:rPr>
      </w:pPr>
    </w:p>
    <w:p w14:paraId="0F0CA932" w14:textId="583750EB" w:rsidR="00342B46" w:rsidRPr="002F66C8" w:rsidRDefault="00342B46" w:rsidP="00BD69FE">
      <w:pPr>
        <w:rPr>
          <w:b/>
        </w:rPr>
      </w:pPr>
    </w:p>
    <w:p w14:paraId="5D28300C" w14:textId="77777777" w:rsidR="00342B46" w:rsidRPr="002F66C8" w:rsidRDefault="00342B46">
      <w:pPr>
        <w:rPr>
          <w:b/>
        </w:rPr>
      </w:pPr>
      <w:r w:rsidRPr="002F66C8">
        <w:rPr>
          <w:b/>
        </w:rPr>
        <w:br w:type="page"/>
      </w:r>
    </w:p>
    <w:p w14:paraId="696B4E6D" w14:textId="77777777" w:rsidR="00342B46" w:rsidRPr="002F66C8" w:rsidRDefault="00342B46">
      <w:pPr>
        <w:rPr>
          <w:sz w:val="28"/>
          <w:szCs w:val="28"/>
        </w:rPr>
      </w:pPr>
    </w:p>
    <w:p w14:paraId="54AC96D2" w14:textId="77777777" w:rsidR="00342B46" w:rsidRPr="002F66C8" w:rsidRDefault="00342B46" w:rsidP="00342B46">
      <w:pPr>
        <w:spacing w:after="60"/>
        <w:jc w:val="center"/>
        <w:rPr>
          <w:sz w:val="28"/>
          <w:szCs w:val="28"/>
        </w:rPr>
      </w:pPr>
      <w:r w:rsidRPr="002F66C8">
        <w:rPr>
          <w:sz w:val="28"/>
          <w:szCs w:val="28"/>
        </w:rPr>
        <w:t>Indicator Assurance Service</w:t>
      </w:r>
    </w:p>
    <w:p w14:paraId="7C22CD5A" w14:textId="77777777" w:rsidR="00342B46" w:rsidRPr="002F66C8" w:rsidRDefault="00342B46" w:rsidP="00342B46">
      <w:pPr>
        <w:spacing w:after="60"/>
        <w:jc w:val="center"/>
        <w:rPr>
          <w:b/>
          <w:sz w:val="28"/>
          <w:szCs w:val="28"/>
        </w:rPr>
      </w:pPr>
      <w:r w:rsidRPr="002F66C8">
        <w:rPr>
          <w:b/>
          <w:sz w:val="28"/>
          <w:szCs w:val="28"/>
        </w:rPr>
        <w:t xml:space="preserve"> Methodology Review Group</w:t>
      </w:r>
    </w:p>
    <w:p w14:paraId="12A35C9E" w14:textId="77777777" w:rsidR="00342B46" w:rsidRPr="002F66C8" w:rsidRDefault="00342B46" w:rsidP="00342B46">
      <w:pPr>
        <w:spacing w:after="60"/>
        <w:jc w:val="center"/>
        <w:rPr>
          <w:b/>
          <w:sz w:val="28"/>
          <w:szCs w:val="28"/>
        </w:rPr>
      </w:pPr>
      <w:r w:rsidRPr="002F66C8">
        <w:rPr>
          <w:b/>
          <w:sz w:val="28"/>
          <w:szCs w:val="28"/>
        </w:rPr>
        <w:t xml:space="preserve">Applications for consideration </w:t>
      </w:r>
    </w:p>
    <w:p w14:paraId="2024C9E1" w14:textId="77777777" w:rsidR="00342B46" w:rsidRPr="002F66C8" w:rsidRDefault="00342B46" w:rsidP="00342B46">
      <w:pPr>
        <w:spacing w:after="60"/>
        <w:jc w:val="center"/>
        <w:rPr>
          <w:b/>
          <w:sz w:val="28"/>
          <w:szCs w:val="28"/>
        </w:rPr>
      </w:pPr>
      <w:r w:rsidRPr="002F66C8">
        <w:rPr>
          <w:b/>
          <w:sz w:val="28"/>
          <w:szCs w:val="28"/>
        </w:rPr>
        <w:t>7</w:t>
      </w:r>
      <w:r w:rsidRPr="002F66C8">
        <w:rPr>
          <w:b/>
          <w:sz w:val="28"/>
          <w:szCs w:val="28"/>
          <w:vertAlign w:val="superscript"/>
        </w:rPr>
        <w:t>th</w:t>
      </w:r>
      <w:r w:rsidRPr="002F66C8">
        <w:rPr>
          <w:b/>
          <w:sz w:val="28"/>
          <w:szCs w:val="28"/>
        </w:rPr>
        <w:t xml:space="preserve"> October 2013</w:t>
      </w:r>
    </w:p>
    <w:p w14:paraId="3E618438" w14:textId="77777777" w:rsidR="00342B46" w:rsidRPr="002F66C8" w:rsidRDefault="00342B46" w:rsidP="00342B46">
      <w:pPr>
        <w:spacing w:after="60"/>
        <w:jc w:val="both"/>
      </w:pPr>
    </w:p>
    <w:p w14:paraId="3E1A3D1F" w14:textId="77777777" w:rsidR="00342B46" w:rsidRPr="002F66C8" w:rsidRDefault="00342B46" w:rsidP="00342B46">
      <w:pPr>
        <w:spacing w:after="60"/>
        <w:jc w:val="both"/>
      </w:pPr>
    </w:p>
    <w:tbl>
      <w:tblPr>
        <w:tblStyle w:val="TableGridLight"/>
        <w:tblW w:w="5399" w:type="pct"/>
        <w:tblInd w:w="-556" w:type="dxa"/>
        <w:tblLook w:val="01E0" w:firstRow="1" w:lastRow="1" w:firstColumn="1" w:lastColumn="1" w:noHBand="0" w:noVBand="0"/>
      </w:tblPr>
      <w:tblGrid>
        <w:gridCol w:w="10760"/>
        <w:gridCol w:w="4301"/>
      </w:tblGrid>
      <w:tr w:rsidR="002F66C8" w:rsidRPr="002F66C8" w14:paraId="3C87EC7F" w14:textId="77777777" w:rsidTr="002F66C8">
        <w:tc>
          <w:tcPr>
            <w:tcW w:w="3572" w:type="pct"/>
          </w:tcPr>
          <w:p w14:paraId="634CB4DE" w14:textId="77777777" w:rsidR="00342B46" w:rsidRPr="002F66C8" w:rsidRDefault="00342B46" w:rsidP="00342B46">
            <w:pPr>
              <w:spacing w:before="120" w:after="120"/>
              <w:rPr>
                <w:b/>
              </w:rPr>
            </w:pPr>
            <w:r w:rsidRPr="002F66C8">
              <w:rPr>
                <w:b/>
              </w:rPr>
              <w:t>Document Author:</w:t>
            </w:r>
          </w:p>
        </w:tc>
        <w:tc>
          <w:tcPr>
            <w:tcW w:w="1428" w:type="pct"/>
          </w:tcPr>
          <w:p w14:paraId="10C3A46F" w14:textId="77777777" w:rsidR="00342B46" w:rsidRPr="002F66C8" w:rsidRDefault="00342B46" w:rsidP="00342B46">
            <w:pPr>
              <w:spacing w:before="120" w:after="120"/>
              <w:jc w:val="right"/>
              <w:rPr>
                <w:i/>
              </w:rPr>
            </w:pPr>
            <w:r w:rsidRPr="002F66C8">
              <w:rPr>
                <w:i/>
              </w:rPr>
              <w:t>Chris Wilson</w:t>
            </w:r>
          </w:p>
        </w:tc>
      </w:tr>
      <w:tr w:rsidR="002F66C8" w:rsidRPr="002F66C8" w14:paraId="7A2F3BE7" w14:textId="77777777" w:rsidTr="002F66C8">
        <w:tc>
          <w:tcPr>
            <w:tcW w:w="3572" w:type="pct"/>
          </w:tcPr>
          <w:p w14:paraId="4588AA7D" w14:textId="77777777" w:rsidR="00342B46" w:rsidRPr="002F66C8" w:rsidRDefault="00342B46" w:rsidP="00342B46">
            <w:pPr>
              <w:spacing w:before="120" w:after="120"/>
              <w:rPr>
                <w:b/>
              </w:rPr>
            </w:pPr>
            <w:r w:rsidRPr="002F66C8">
              <w:rPr>
                <w:b/>
              </w:rPr>
              <w:t>Document Owner:</w:t>
            </w:r>
          </w:p>
        </w:tc>
        <w:tc>
          <w:tcPr>
            <w:tcW w:w="1428" w:type="pct"/>
          </w:tcPr>
          <w:p w14:paraId="27015BE6" w14:textId="77777777" w:rsidR="00342B46" w:rsidRPr="002F66C8" w:rsidRDefault="00342B46" w:rsidP="00342B46">
            <w:pPr>
              <w:spacing w:before="120" w:after="120"/>
              <w:jc w:val="right"/>
              <w:rPr>
                <w:i/>
              </w:rPr>
            </w:pPr>
            <w:r w:rsidRPr="002F66C8">
              <w:rPr>
                <w:i/>
              </w:rPr>
              <w:t>Chris Wilson</w:t>
            </w:r>
          </w:p>
        </w:tc>
      </w:tr>
      <w:tr w:rsidR="002F66C8" w:rsidRPr="002F66C8" w14:paraId="257E52B3" w14:textId="77777777" w:rsidTr="002F66C8">
        <w:tc>
          <w:tcPr>
            <w:tcW w:w="3572" w:type="pct"/>
          </w:tcPr>
          <w:p w14:paraId="0119F359" w14:textId="77777777" w:rsidR="00342B46" w:rsidRPr="002F66C8" w:rsidRDefault="00342B46" w:rsidP="00342B46">
            <w:pPr>
              <w:spacing w:before="120" w:after="120"/>
              <w:rPr>
                <w:b/>
              </w:rPr>
            </w:pPr>
            <w:r w:rsidRPr="002F66C8">
              <w:rPr>
                <w:b/>
              </w:rPr>
              <w:t>Created Date:</w:t>
            </w:r>
          </w:p>
        </w:tc>
        <w:tc>
          <w:tcPr>
            <w:tcW w:w="1428" w:type="pct"/>
          </w:tcPr>
          <w:p w14:paraId="5B995C7F" w14:textId="77777777" w:rsidR="00342B46" w:rsidRPr="002F66C8" w:rsidRDefault="00342B46" w:rsidP="00342B46">
            <w:pPr>
              <w:spacing w:before="120" w:after="120"/>
              <w:jc w:val="right"/>
              <w:rPr>
                <w:i/>
              </w:rPr>
            </w:pPr>
            <w:r w:rsidRPr="002F66C8">
              <w:rPr>
                <w:i/>
              </w:rPr>
              <w:t>2</w:t>
            </w:r>
            <w:r w:rsidRPr="002F66C8">
              <w:rPr>
                <w:i/>
                <w:vertAlign w:val="superscript"/>
              </w:rPr>
              <w:t>st</w:t>
            </w:r>
            <w:r w:rsidRPr="002F66C8">
              <w:rPr>
                <w:i/>
              </w:rPr>
              <w:t xml:space="preserve"> October 2013</w:t>
            </w:r>
          </w:p>
        </w:tc>
      </w:tr>
      <w:tr w:rsidR="002F66C8" w:rsidRPr="002F66C8" w14:paraId="737B179A" w14:textId="77777777" w:rsidTr="002F66C8">
        <w:tc>
          <w:tcPr>
            <w:tcW w:w="3572" w:type="pct"/>
          </w:tcPr>
          <w:p w14:paraId="7A3764CE" w14:textId="77777777" w:rsidR="00342B46" w:rsidRPr="002F66C8" w:rsidRDefault="00342B46" w:rsidP="00342B46">
            <w:pPr>
              <w:spacing w:before="120" w:after="120"/>
              <w:rPr>
                <w:b/>
              </w:rPr>
            </w:pPr>
            <w:r w:rsidRPr="002F66C8">
              <w:rPr>
                <w:b/>
              </w:rPr>
              <w:t>Current Issue Date:</w:t>
            </w:r>
          </w:p>
        </w:tc>
        <w:tc>
          <w:tcPr>
            <w:tcW w:w="1428" w:type="pct"/>
          </w:tcPr>
          <w:p w14:paraId="3A23337D" w14:textId="77777777" w:rsidR="00342B46" w:rsidRPr="002F66C8" w:rsidRDefault="00342B46" w:rsidP="00342B46">
            <w:pPr>
              <w:spacing w:before="120" w:after="120"/>
              <w:jc w:val="right"/>
              <w:rPr>
                <w:i/>
              </w:rPr>
            </w:pPr>
            <w:r w:rsidRPr="002F66C8">
              <w:rPr>
                <w:i/>
              </w:rPr>
              <w:t>3</w:t>
            </w:r>
            <w:r w:rsidRPr="002F66C8">
              <w:rPr>
                <w:i/>
                <w:vertAlign w:val="superscript"/>
              </w:rPr>
              <w:t>rd</w:t>
            </w:r>
            <w:r w:rsidRPr="002F66C8">
              <w:rPr>
                <w:i/>
              </w:rPr>
              <w:t xml:space="preserve"> October 2013</w:t>
            </w:r>
          </w:p>
        </w:tc>
      </w:tr>
      <w:tr w:rsidR="002F66C8" w:rsidRPr="002F66C8" w14:paraId="41EB5C47" w14:textId="77777777" w:rsidTr="002F66C8">
        <w:tc>
          <w:tcPr>
            <w:tcW w:w="3572" w:type="pct"/>
          </w:tcPr>
          <w:p w14:paraId="54455CF0" w14:textId="77777777" w:rsidR="00342B46" w:rsidRPr="002F66C8" w:rsidRDefault="00342B46" w:rsidP="00342B46">
            <w:pPr>
              <w:spacing w:before="120" w:after="120"/>
              <w:rPr>
                <w:b/>
              </w:rPr>
            </w:pPr>
            <w:r w:rsidRPr="002F66C8">
              <w:rPr>
                <w:b/>
              </w:rPr>
              <w:t>Responses expected by:</w:t>
            </w:r>
          </w:p>
        </w:tc>
        <w:tc>
          <w:tcPr>
            <w:tcW w:w="1428" w:type="pct"/>
          </w:tcPr>
          <w:p w14:paraId="040B55E8" w14:textId="77777777" w:rsidR="00342B46" w:rsidRPr="002F66C8" w:rsidRDefault="00342B46" w:rsidP="00342B46">
            <w:pPr>
              <w:spacing w:before="120" w:after="120"/>
              <w:jc w:val="right"/>
              <w:rPr>
                <w:i/>
              </w:rPr>
            </w:pPr>
            <w:r w:rsidRPr="002F66C8">
              <w:rPr>
                <w:i/>
              </w:rPr>
              <w:t>n/a</w:t>
            </w:r>
          </w:p>
        </w:tc>
      </w:tr>
      <w:tr w:rsidR="002F66C8" w:rsidRPr="002F66C8" w14:paraId="580640EB" w14:textId="77777777" w:rsidTr="002F66C8">
        <w:tc>
          <w:tcPr>
            <w:tcW w:w="3572" w:type="pct"/>
          </w:tcPr>
          <w:p w14:paraId="7D3FF611" w14:textId="77777777" w:rsidR="00342B46" w:rsidRPr="002F66C8" w:rsidRDefault="00342B46" w:rsidP="00342B46">
            <w:pPr>
              <w:spacing w:before="120" w:after="120"/>
              <w:rPr>
                <w:b/>
              </w:rPr>
            </w:pPr>
            <w:r w:rsidRPr="002F66C8">
              <w:rPr>
                <w:b/>
              </w:rPr>
              <w:t>Version Number:</w:t>
            </w:r>
          </w:p>
        </w:tc>
        <w:tc>
          <w:tcPr>
            <w:tcW w:w="1428" w:type="pct"/>
          </w:tcPr>
          <w:p w14:paraId="19CFE80F" w14:textId="77777777" w:rsidR="00342B46" w:rsidRPr="002F66C8" w:rsidRDefault="00342B46" w:rsidP="00342B46">
            <w:pPr>
              <w:spacing w:before="120" w:after="120"/>
              <w:jc w:val="right"/>
              <w:rPr>
                <w:i/>
              </w:rPr>
            </w:pPr>
            <w:r w:rsidRPr="002F66C8">
              <w:rPr>
                <w:i/>
              </w:rPr>
              <w:t>v0.1</w:t>
            </w:r>
          </w:p>
        </w:tc>
      </w:tr>
    </w:tbl>
    <w:p w14:paraId="4297743D" w14:textId="31441C88" w:rsidR="00342B46" w:rsidRPr="002F66C8" w:rsidRDefault="002F66C8" w:rsidP="00136652">
      <w:pPr>
        <w:pStyle w:val="ListParagraph"/>
        <w:keepNext/>
        <w:pageBreakBefore/>
        <w:numPr>
          <w:ilvl w:val="0"/>
          <w:numId w:val="2"/>
        </w:numPr>
        <w:tabs>
          <w:tab w:val="num" w:pos="432"/>
        </w:tabs>
        <w:spacing w:before="240" w:after="60" w:line="240" w:lineRule="auto"/>
        <w:ind w:left="-426" w:hanging="425"/>
        <w:jc w:val="both"/>
        <w:outlineLvl w:val="0"/>
        <w:rPr>
          <w:rFonts w:ascii="Arial" w:hAnsi="Arial" w:cs="Arial"/>
          <w:b/>
          <w:bCs/>
          <w:kern w:val="32"/>
        </w:rPr>
      </w:pPr>
      <w:bookmarkStart w:id="0" w:name="_Toc301271296"/>
      <w:r>
        <w:rPr>
          <w:rFonts w:ascii="Arial" w:hAnsi="Arial" w:cs="Arial"/>
          <w:b/>
          <w:bCs/>
          <w:kern w:val="32"/>
        </w:rPr>
        <w:lastRenderedPageBreak/>
        <w:t>I</w:t>
      </w:r>
      <w:r w:rsidR="00342B46" w:rsidRPr="002F66C8">
        <w:rPr>
          <w:rFonts w:ascii="Arial" w:hAnsi="Arial" w:cs="Arial"/>
          <w:b/>
          <w:bCs/>
          <w:kern w:val="32"/>
        </w:rPr>
        <w:t>ntroduction</w:t>
      </w:r>
      <w:bookmarkEnd w:id="0"/>
    </w:p>
    <w:p w14:paraId="475312B7" w14:textId="77777777" w:rsidR="00342B46" w:rsidRPr="002F66C8" w:rsidRDefault="00342B46" w:rsidP="00342B46">
      <w:pPr>
        <w:spacing w:after="60"/>
        <w:ind w:hanging="1283"/>
        <w:jc w:val="both"/>
      </w:pPr>
    </w:p>
    <w:p w14:paraId="5901C60E" w14:textId="77777777" w:rsidR="00342B46" w:rsidRPr="002F66C8" w:rsidRDefault="00342B46" w:rsidP="00342B46">
      <w:pPr>
        <w:spacing w:after="60"/>
        <w:ind w:left="360" w:hanging="1211"/>
        <w:jc w:val="both"/>
      </w:pPr>
      <w:r w:rsidRPr="002F66C8">
        <w:t>Indicators to discuss:</w:t>
      </w:r>
    </w:p>
    <w:p w14:paraId="3417DD2E" w14:textId="77777777" w:rsidR="00342B46" w:rsidRPr="002F66C8" w:rsidRDefault="00342B46" w:rsidP="00342B46">
      <w:pPr>
        <w:spacing w:after="60"/>
        <w:ind w:left="360" w:hanging="1211"/>
        <w:jc w:val="both"/>
      </w:pPr>
    </w:p>
    <w:p w14:paraId="128CFC3D" w14:textId="77777777" w:rsidR="00342B46" w:rsidRPr="002F66C8" w:rsidRDefault="00342B46" w:rsidP="00342B46">
      <w:pPr>
        <w:spacing w:after="60"/>
        <w:ind w:left="360" w:hanging="1283"/>
        <w:jc w:val="both"/>
      </w:pPr>
    </w:p>
    <w:p w14:paraId="45B5716C" w14:textId="77777777" w:rsidR="00342B46" w:rsidRPr="002F66C8" w:rsidRDefault="00342B46" w:rsidP="00342B46">
      <w:pPr>
        <w:spacing w:after="60"/>
        <w:ind w:left="360" w:hanging="1211"/>
        <w:jc w:val="both"/>
      </w:pPr>
      <w:r w:rsidRPr="002F66C8">
        <w:t>Indicators proposed for inclusion in the 2014/15 CCG Outcome Indicator Set:</w:t>
      </w:r>
    </w:p>
    <w:p w14:paraId="5CCD1E17" w14:textId="77777777" w:rsidR="00342B46" w:rsidRPr="002F66C8" w:rsidRDefault="00342B46" w:rsidP="00342B46">
      <w:pPr>
        <w:spacing w:after="60"/>
        <w:ind w:left="360" w:hanging="1283"/>
        <w:jc w:val="both"/>
      </w:pPr>
    </w:p>
    <w:p w14:paraId="44083ABD" w14:textId="77777777" w:rsidR="00342B46" w:rsidRPr="002F66C8" w:rsidRDefault="00342B46" w:rsidP="00342B46">
      <w:pPr>
        <w:ind w:left="-426"/>
      </w:pPr>
    </w:p>
    <w:p w14:paraId="0AC22B19" w14:textId="77777777" w:rsidR="00342B46" w:rsidRPr="002F66C8" w:rsidRDefault="00342B46" w:rsidP="00136652">
      <w:pPr>
        <w:pStyle w:val="ListParagraph"/>
        <w:numPr>
          <w:ilvl w:val="0"/>
          <w:numId w:val="4"/>
        </w:numPr>
        <w:spacing w:after="0" w:line="240" w:lineRule="auto"/>
        <w:rPr>
          <w:rFonts w:ascii="Arial" w:hAnsi="Arial" w:cs="Arial"/>
        </w:rPr>
      </w:pPr>
      <w:r w:rsidRPr="002F66C8">
        <w:rPr>
          <w:rFonts w:ascii="Arial" w:hAnsi="Arial" w:cs="Arial"/>
        </w:rPr>
        <w:t>Mortality from breast cancer</w:t>
      </w:r>
      <w:r w:rsidRPr="002F66C8">
        <w:rPr>
          <w:rFonts w:ascii="Arial" w:hAnsi="Arial" w:cs="Arial"/>
        </w:rPr>
        <w:br/>
      </w:r>
    </w:p>
    <w:p w14:paraId="55FC07AB" w14:textId="77777777" w:rsidR="00342B46" w:rsidRPr="002F66C8" w:rsidRDefault="00342B46" w:rsidP="00136652">
      <w:pPr>
        <w:pStyle w:val="ListParagraph"/>
        <w:numPr>
          <w:ilvl w:val="0"/>
          <w:numId w:val="4"/>
        </w:numPr>
        <w:spacing w:after="0" w:line="240" w:lineRule="auto"/>
        <w:rPr>
          <w:rFonts w:ascii="Arial" w:hAnsi="Arial" w:cs="Arial"/>
        </w:rPr>
      </w:pPr>
      <w:r w:rsidRPr="002F66C8">
        <w:rPr>
          <w:rFonts w:ascii="Arial" w:hAnsi="Arial" w:cs="Arial"/>
        </w:rPr>
        <w:t>Lung cancer stage at diagnosis</w:t>
      </w:r>
      <w:r w:rsidRPr="002F66C8">
        <w:rPr>
          <w:rFonts w:ascii="Arial" w:hAnsi="Arial" w:cs="Arial"/>
        </w:rPr>
        <w:br/>
      </w:r>
    </w:p>
    <w:p w14:paraId="40BEFDB1" w14:textId="77777777" w:rsidR="00342B46" w:rsidRPr="002F66C8" w:rsidRDefault="00342B46" w:rsidP="00136652">
      <w:pPr>
        <w:pStyle w:val="ListParagraph"/>
        <w:numPr>
          <w:ilvl w:val="0"/>
          <w:numId w:val="4"/>
        </w:numPr>
        <w:spacing w:after="0" w:line="240" w:lineRule="auto"/>
        <w:rPr>
          <w:rFonts w:ascii="Arial" w:hAnsi="Arial" w:cs="Arial"/>
        </w:rPr>
      </w:pPr>
      <w:r w:rsidRPr="002F66C8">
        <w:rPr>
          <w:rFonts w:ascii="Arial" w:hAnsi="Arial" w:cs="Arial"/>
        </w:rPr>
        <w:t>Cancers diagnosed via emergency routes</w:t>
      </w:r>
      <w:r w:rsidRPr="002F66C8">
        <w:rPr>
          <w:rFonts w:ascii="Arial" w:hAnsi="Arial" w:cs="Arial"/>
        </w:rPr>
        <w:br/>
      </w:r>
    </w:p>
    <w:p w14:paraId="7A174F95" w14:textId="77777777" w:rsidR="00342B46" w:rsidRPr="002F66C8" w:rsidRDefault="00342B46" w:rsidP="00136652">
      <w:pPr>
        <w:pStyle w:val="ListParagraph"/>
        <w:numPr>
          <w:ilvl w:val="0"/>
          <w:numId w:val="4"/>
        </w:numPr>
        <w:spacing w:after="0" w:line="240" w:lineRule="auto"/>
        <w:rPr>
          <w:rFonts w:ascii="Arial" w:hAnsi="Arial" w:cs="Arial"/>
        </w:rPr>
      </w:pPr>
      <w:r w:rsidRPr="002F66C8">
        <w:rPr>
          <w:rFonts w:ascii="Arial" w:hAnsi="Arial" w:cs="Arial"/>
        </w:rPr>
        <w:t>Cancer stage at diagnosis</w:t>
      </w:r>
      <w:r w:rsidRPr="002F66C8">
        <w:rPr>
          <w:rFonts w:ascii="Arial" w:hAnsi="Arial" w:cs="Arial"/>
        </w:rPr>
        <w:br/>
      </w:r>
    </w:p>
    <w:p w14:paraId="6B54F0A0" w14:textId="77777777" w:rsidR="00342B46" w:rsidRPr="002F66C8" w:rsidRDefault="00342B46" w:rsidP="00136652">
      <w:pPr>
        <w:pStyle w:val="ListParagraph"/>
        <w:numPr>
          <w:ilvl w:val="0"/>
          <w:numId w:val="4"/>
        </w:numPr>
        <w:spacing w:after="0" w:line="240" w:lineRule="auto"/>
        <w:rPr>
          <w:rFonts w:ascii="Arial" w:hAnsi="Arial" w:cs="Arial"/>
        </w:rPr>
      </w:pPr>
      <w:r w:rsidRPr="002F66C8">
        <w:rPr>
          <w:rFonts w:ascii="Arial" w:hAnsi="Arial" w:cs="Arial"/>
        </w:rPr>
        <w:t>Cancers detected at stage 1 or 2</w:t>
      </w:r>
    </w:p>
    <w:p w14:paraId="34A020BD" w14:textId="77777777" w:rsidR="00342B46" w:rsidRPr="002F66C8" w:rsidRDefault="00342B46" w:rsidP="00342B46">
      <w:pPr>
        <w:ind w:left="-851"/>
      </w:pPr>
    </w:p>
    <w:p w14:paraId="7E14BAD0" w14:textId="77777777" w:rsidR="00342B46" w:rsidRPr="002F66C8" w:rsidRDefault="00342B46" w:rsidP="00342B46">
      <w:pPr>
        <w:ind w:left="-851"/>
      </w:pPr>
    </w:p>
    <w:p w14:paraId="7C4FBAB0" w14:textId="77777777" w:rsidR="00342B46" w:rsidRPr="002F66C8" w:rsidRDefault="00342B46" w:rsidP="00342B46">
      <w:pPr>
        <w:ind w:left="-851"/>
      </w:pPr>
    </w:p>
    <w:p w14:paraId="19B9FF54" w14:textId="77777777" w:rsidR="00342B46" w:rsidRPr="002F66C8" w:rsidRDefault="00342B46" w:rsidP="00342B46">
      <w:pPr>
        <w:spacing w:after="60"/>
        <w:ind w:left="360" w:hanging="1211"/>
        <w:jc w:val="both"/>
      </w:pPr>
      <w:r w:rsidRPr="002F66C8">
        <w:t xml:space="preserve">Revision to PROMs Methodology </w:t>
      </w:r>
    </w:p>
    <w:p w14:paraId="0F850A11" w14:textId="77777777" w:rsidR="00342B46" w:rsidRPr="002F66C8" w:rsidRDefault="00342B46" w:rsidP="00342B46">
      <w:pPr>
        <w:ind w:left="-851"/>
      </w:pPr>
    </w:p>
    <w:p w14:paraId="7DDFEBC3" w14:textId="77777777" w:rsidR="00342B46" w:rsidRPr="002F66C8" w:rsidRDefault="00342B46" w:rsidP="00342B46">
      <w:pPr>
        <w:ind w:left="-851"/>
        <w:jc w:val="both"/>
      </w:pPr>
      <w:r w:rsidRPr="002F66C8">
        <w:t>Revision to NHS Outcomes Framework Domain 4 Methodology</w:t>
      </w:r>
      <w:r w:rsidRPr="002F66C8">
        <w:br w:type="page"/>
      </w:r>
    </w:p>
    <w:p w14:paraId="1264A3E2" w14:textId="77777777" w:rsidR="00342B46" w:rsidRPr="002F66C8" w:rsidRDefault="00342B46" w:rsidP="00342B46">
      <w:pPr>
        <w:ind w:left="-851"/>
      </w:pPr>
    </w:p>
    <w:p w14:paraId="39EFDB4F" w14:textId="77777777" w:rsidR="00342B46" w:rsidRPr="002F66C8" w:rsidRDefault="00342B46" w:rsidP="00342B46">
      <w:pPr>
        <w:ind w:left="-851"/>
      </w:pPr>
      <w:r w:rsidRPr="002F66C8">
        <w:rPr>
          <w:b/>
          <w:bCs/>
        </w:rPr>
        <w:t>Indicator(s)</w:t>
      </w:r>
      <w:r w:rsidRPr="002F66C8">
        <w:rPr>
          <w:b/>
        </w:rPr>
        <w:t xml:space="preserve"> For Consideration:</w:t>
      </w:r>
      <w:r w:rsidRPr="002F66C8">
        <w:t xml:space="preserve"> </w:t>
      </w:r>
    </w:p>
    <w:p w14:paraId="41BD471B" w14:textId="77777777" w:rsidR="00342B46" w:rsidRPr="002F66C8" w:rsidRDefault="00342B46" w:rsidP="00342B46">
      <w:pPr>
        <w:ind w:left="-851"/>
        <w:rPr>
          <w:b/>
        </w:rPr>
      </w:pPr>
      <w:r w:rsidRPr="002F66C8">
        <w:rPr>
          <w:b/>
        </w:rPr>
        <w:t>CCG Outcome Indicator Set 2014/15 – Cancer indicators</w:t>
      </w:r>
    </w:p>
    <w:p w14:paraId="155DB5BF" w14:textId="77777777" w:rsidR="00342B46" w:rsidRPr="002F66C8" w:rsidRDefault="00342B46" w:rsidP="00342B46">
      <w:pPr>
        <w:ind w:left="-851"/>
      </w:pPr>
    </w:p>
    <w:tbl>
      <w:tblPr>
        <w:tblStyle w:val="TableGrid1"/>
        <w:tblW w:w="13603" w:type="dxa"/>
        <w:tblLayout w:type="fixed"/>
        <w:tblLook w:val="01E0" w:firstRow="1" w:lastRow="1" w:firstColumn="1" w:lastColumn="1" w:noHBand="0" w:noVBand="0"/>
      </w:tblPr>
      <w:tblGrid>
        <w:gridCol w:w="13603"/>
      </w:tblGrid>
      <w:tr w:rsidR="002F66C8" w:rsidRPr="002F66C8" w14:paraId="341AACA2" w14:textId="77777777" w:rsidTr="002F66C8">
        <w:tc>
          <w:tcPr>
            <w:tcW w:w="13603" w:type="dxa"/>
          </w:tcPr>
          <w:p w14:paraId="1C5CEDC7" w14:textId="2B9B6CD8" w:rsidR="002F66C8" w:rsidRPr="002F66C8" w:rsidRDefault="002F66C8" w:rsidP="00342B46">
            <w:pPr>
              <w:rPr>
                <w:rFonts w:ascii="Arial" w:hAnsi="Arial" w:cs="Arial"/>
                <w:b/>
                <w:bCs/>
              </w:rPr>
            </w:pPr>
            <w:r w:rsidRPr="002F66C8">
              <w:rPr>
                <w:rFonts w:ascii="Arial" w:hAnsi="Arial" w:cs="Arial"/>
                <w:b/>
                <w:bCs/>
              </w:rPr>
              <w:t>Introduction</w:t>
            </w:r>
          </w:p>
        </w:tc>
      </w:tr>
      <w:tr w:rsidR="002F66C8" w:rsidRPr="002F66C8" w14:paraId="027614A0" w14:textId="77777777" w:rsidTr="002F66C8">
        <w:tc>
          <w:tcPr>
            <w:tcW w:w="13603" w:type="dxa"/>
          </w:tcPr>
          <w:p w14:paraId="7E5D854F" w14:textId="6B00FBE3" w:rsidR="00342B46" w:rsidRPr="002F66C8" w:rsidRDefault="00342B46" w:rsidP="00342B46">
            <w:pPr>
              <w:rPr>
                <w:rFonts w:ascii="Arial" w:hAnsi="Arial" w:cs="Arial"/>
              </w:rPr>
            </w:pPr>
            <w:r w:rsidRPr="002F66C8">
              <w:rPr>
                <w:rFonts w:ascii="Arial" w:hAnsi="Arial" w:cs="Arial"/>
              </w:rPr>
              <w:t>[Brief background on indicators being considered, especially if they form part of a programme of indicators.  Provide any general information such as ; urgency of approval / broad timescales;  history and direction of any indicator programmes involved e.g. General news about NHS Outcomes Framework; Level of IC’s involvement, e.g. is it commissioned to produce or surface the data ]</w:t>
            </w:r>
          </w:p>
          <w:p w14:paraId="64D02C52" w14:textId="77777777" w:rsidR="00342B46" w:rsidRPr="002F66C8" w:rsidRDefault="00342B46" w:rsidP="00342B46">
            <w:pPr>
              <w:rPr>
                <w:rFonts w:ascii="Arial" w:hAnsi="Arial" w:cs="Arial"/>
              </w:rPr>
            </w:pPr>
            <w:r w:rsidRPr="002F66C8">
              <w:rPr>
                <w:rFonts w:ascii="Arial" w:hAnsi="Arial" w:cs="Arial"/>
              </w:rPr>
              <w:t xml:space="preserve">The Clinical Commissioning Group Outcome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  All of the CCG outcomes indicators have been chosen on the basis that they contribute to the overarching aims of the five domains in the NHS Outcomes Framework and it is intended as a tool for CCGs to drive local improvement and set priorities.  Reference: CCG outcomes indicator set, NHS England: </w:t>
            </w:r>
            <w:hyperlink r:id="rId11" w:history="1">
              <w:r w:rsidRPr="002F66C8">
                <w:rPr>
                  <w:rStyle w:val="Hyperlink"/>
                  <w:rFonts w:ascii="Arial" w:hAnsi="Arial" w:cs="Arial"/>
                  <w:color w:val="auto"/>
                </w:rPr>
                <w:t>http://www.england.nhs.uk/ccg-ois/</w:t>
              </w:r>
            </w:hyperlink>
            <w:r w:rsidRPr="002F66C8">
              <w:rPr>
                <w:rFonts w:ascii="Arial" w:hAnsi="Arial" w:cs="Arial"/>
              </w:rPr>
              <w:t>.</w:t>
            </w:r>
          </w:p>
          <w:p w14:paraId="2141331D" w14:textId="77777777" w:rsidR="00342B46" w:rsidRPr="002F66C8" w:rsidRDefault="00342B46" w:rsidP="00342B46">
            <w:pPr>
              <w:rPr>
                <w:rFonts w:ascii="Arial" w:hAnsi="Arial" w:cs="Arial"/>
              </w:rPr>
            </w:pPr>
          </w:p>
          <w:p w14:paraId="5D529389" w14:textId="77777777" w:rsidR="00342B46" w:rsidRPr="002F66C8" w:rsidRDefault="00342B46" w:rsidP="00342B46">
            <w:pPr>
              <w:rPr>
                <w:rFonts w:ascii="Arial" w:hAnsi="Arial" w:cs="Arial"/>
              </w:rPr>
            </w:pPr>
            <w:r w:rsidRPr="002F66C8">
              <w:rPr>
                <w:rFonts w:ascii="Arial" w:hAnsi="Arial" w:cs="Arial"/>
              </w:rPr>
              <w:t xml:space="preserve">NHS England has commissioned HSCIC to produce and disseminate the CCG OIS indicators; this is funded via the Grant In Aid funding to HSCIC. </w:t>
            </w:r>
          </w:p>
          <w:p w14:paraId="43F2CADB" w14:textId="77777777" w:rsidR="00342B46" w:rsidRPr="002F66C8" w:rsidRDefault="00342B46" w:rsidP="00342B46">
            <w:pPr>
              <w:rPr>
                <w:rFonts w:ascii="Arial" w:hAnsi="Arial" w:cs="Arial"/>
              </w:rPr>
            </w:pPr>
          </w:p>
          <w:p w14:paraId="545D1677" w14:textId="77777777" w:rsidR="00342B46" w:rsidRPr="002F66C8" w:rsidRDefault="00342B46" w:rsidP="00342B46">
            <w:pPr>
              <w:rPr>
                <w:rFonts w:ascii="Arial" w:hAnsi="Arial" w:cs="Arial"/>
              </w:rPr>
            </w:pPr>
            <w:r w:rsidRPr="002F66C8">
              <w:rPr>
                <w:rFonts w:ascii="Arial" w:hAnsi="Arial" w:cs="Arial"/>
              </w:rPr>
              <w:t>Collection of the data for the CCG OIS is via existing data collections.  Testing and specification of the indicators is carried out by the Specification Development Service and construction of the indicators is provided by Clinical Indicators via the CI Platform.</w:t>
            </w:r>
          </w:p>
          <w:p w14:paraId="1233A415" w14:textId="77777777" w:rsidR="00342B46" w:rsidRPr="002F66C8" w:rsidRDefault="00342B46" w:rsidP="00342B46">
            <w:pPr>
              <w:rPr>
                <w:rFonts w:ascii="Arial" w:hAnsi="Arial" w:cs="Arial"/>
              </w:rPr>
            </w:pPr>
          </w:p>
          <w:p w14:paraId="622A6CBA" w14:textId="77777777" w:rsidR="00342B46" w:rsidRPr="002F66C8" w:rsidRDefault="00342B46" w:rsidP="00342B46">
            <w:pPr>
              <w:rPr>
                <w:rFonts w:ascii="Arial" w:hAnsi="Arial" w:cs="Arial"/>
              </w:rPr>
            </w:pPr>
          </w:p>
          <w:p w14:paraId="109A1721" w14:textId="77777777" w:rsidR="00342B46" w:rsidRPr="002F66C8" w:rsidRDefault="00342B46" w:rsidP="00342B46">
            <w:pPr>
              <w:rPr>
                <w:rFonts w:ascii="Arial" w:hAnsi="Arial" w:cs="Arial"/>
              </w:rPr>
            </w:pPr>
          </w:p>
        </w:tc>
      </w:tr>
    </w:tbl>
    <w:p w14:paraId="0701E41E" w14:textId="77777777" w:rsidR="00342B46" w:rsidRPr="002F66C8" w:rsidRDefault="00342B46" w:rsidP="00342B46">
      <w:pPr>
        <w:ind w:left="-851"/>
      </w:pPr>
    </w:p>
    <w:p w14:paraId="6E9909E5" w14:textId="77777777" w:rsidR="00342B46" w:rsidRPr="002F66C8" w:rsidRDefault="00342B46" w:rsidP="00342B46">
      <w:pPr>
        <w:ind w:left="-851"/>
      </w:pPr>
    </w:p>
    <w:p w14:paraId="001D9377" w14:textId="77777777" w:rsidR="00342B46" w:rsidRPr="002F66C8" w:rsidRDefault="00342B46">
      <w:r w:rsidRPr="002F66C8">
        <w:br w:type="page"/>
      </w:r>
    </w:p>
    <w:tbl>
      <w:tblPr>
        <w:tblStyle w:val="TableGrid"/>
        <w:tblW w:w="14601" w:type="dxa"/>
        <w:tblInd w:w="-572" w:type="dxa"/>
        <w:tblLayout w:type="fixed"/>
        <w:tblLook w:val="01E0" w:firstRow="1" w:lastRow="1" w:firstColumn="1" w:lastColumn="1" w:noHBand="0" w:noVBand="0"/>
      </w:tblPr>
      <w:tblGrid>
        <w:gridCol w:w="2697"/>
        <w:gridCol w:w="11904"/>
      </w:tblGrid>
      <w:tr w:rsidR="003F7148" w:rsidRPr="002F66C8" w14:paraId="283E4869" w14:textId="77777777" w:rsidTr="002F66C8">
        <w:tc>
          <w:tcPr>
            <w:tcW w:w="2697" w:type="dxa"/>
          </w:tcPr>
          <w:p w14:paraId="0DAA6CBB" w14:textId="73B1855C" w:rsidR="003F7148" w:rsidRPr="002F66C8" w:rsidRDefault="003F7148" w:rsidP="003F7148">
            <w:r w:rsidRPr="002F66C8">
              <w:lastRenderedPageBreak/>
              <w:t>Indicator Details</w:t>
            </w:r>
          </w:p>
        </w:tc>
        <w:tc>
          <w:tcPr>
            <w:tcW w:w="11904" w:type="dxa"/>
          </w:tcPr>
          <w:p w14:paraId="5E1A0BA9" w14:textId="7C561BD2" w:rsidR="003F7148" w:rsidRPr="002F66C8" w:rsidRDefault="003F7148" w:rsidP="003F7148">
            <w:r w:rsidRPr="002F66C8">
              <w:t>Initial MRG Submission</w:t>
            </w:r>
          </w:p>
        </w:tc>
      </w:tr>
      <w:tr w:rsidR="003F7148" w:rsidRPr="002F66C8" w14:paraId="3D1FF990" w14:textId="77777777" w:rsidTr="002F66C8">
        <w:tc>
          <w:tcPr>
            <w:tcW w:w="2697" w:type="dxa"/>
          </w:tcPr>
          <w:p w14:paraId="0F8E2D8D" w14:textId="7B8FC33C" w:rsidR="003F7148" w:rsidRPr="002F66C8" w:rsidRDefault="003F7148" w:rsidP="003F7148">
            <w:r w:rsidRPr="002F66C8">
              <w:t>IAS Ref Code:</w:t>
            </w:r>
          </w:p>
        </w:tc>
        <w:tc>
          <w:tcPr>
            <w:tcW w:w="11904" w:type="dxa"/>
          </w:tcPr>
          <w:p w14:paraId="5C763018" w14:textId="17AF80CD" w:rsidR="003F7148" w:rsidRPr="002F66C8" w:rsidRDefault="003F7148" w:rsidP="003F7148">
            <w:r w:rsidRPr="002F66C8">
              <w:t>IAP00344</w:t>
            </w:r>
          </w:p>
        </w:tc>
      </w:tr>
      <w:tr w:rsidR="003F7148" w:rsidRPr="002F66C8" w14:paraId="4AF5495A" w14:textId="77777777" w:rsidTr="002F66C8">
        <w:tc>
          <w:tcPr>
            <w:tcW w:w="2697" w:type="dxa"/>
          </w:tcPr>
          <w:p w14:paraId="7473584B" w14:textId="72534EB6" w:rsidR="003F7148" w:rsidRPr="002F66C8" w:rsidRDefault="003F7148" w:rsidP="003F7148">
            <w:r w:rsidRPr="002F66C8">
              <w:rPr>
                <w:b/>
              </w:rPr>
              <w:t>Initial Indicator Title</w:t>
            </w:r>
          </w:p>
        </w:tc>
        <w:tc>
          <w:tcPr>
            <w:tcW w:w="11904" w:type="dxa"/>
          </w:tcPr>
          <w:p w14:paraId="080F3873" w14:textId="070293D2" w:rsidR="003F7148" w:rsidRPr="002F66C8" w:rsidRDefault="003F7148" w:rsidP="003F7148">
            <w:r w:rsidRPr="002F66C8">
              <w:rPr>
                <w:b/>
              </w:rPr>
              <w:t>Mortality from breast cancer</w:t>
            </w:r>
          </w:p>
        </w:tc>
      </w:tr>
      <w:tr w:rsidR="003F7148" w:rsidRPr="002F66C8" w14:paraId="57766B4A" w14:textId="77777777" w:rsidTr="002F66C8">
        <w:tc>
          <w:tcPr>
            <w:tcW w:w="2697" w:type="dxa"/>
          </w:tcPr>
          <w:p w14:paraId="3623B07E" w14:textId="6A1093CE" w:rsidR="003F7148" w:rsidRPr="002F66C8" w:rsidRDefault="003F7148" w:rsidP="003F7148">
            <w:r w:rsidRPr="002F66C8">
              <w:t>Date of Initial Discussion</w:t>
            </w:r>
          </w:p>
        </w:tc>
        <w:tc>
          <w:tcPr>
            <w:tcW w:w="11904" w:type="dxa"/>
          </w:tcPr>
          <w:p w14:paraId="1236B2CF" w14:textId="71A1C1BB" w:rsidR="003F7148" w:rsidRPr="002F66C8" w:rsidRDefault="003F7148" w:rsidP="003F7148">
            <w:r w:rsidRPr="002F66C8">
              <w:t>20/09/13</w:t>
            </w:r>
          </w:p>
        </w:tc>
      </w:tr>
      <w:tr w:rsidR="003F7148" w:rsidRPr="002F66C8" w14:paraId="06E9531F" w14:textId="77777777" w:rsidTr="002F66C8">
        <w:tc>
          <w:tcPr>
            <w:tcW w:w="2697" w:type="dxa"/>
          </w:tcPr>
          <w:p w14:paraId="582FCC29" w14:textId="77777777" w:rsidR="003F7148" w:rsidRPr="002F66C8" w:rsidRDefault="003F7148" w:rsidP="003F7148">
            <w:pPr>
              <w:rPr>
                <w:highlight w:val="yellow"/>
              </w:rPr>
            </w:pPr>
            <w:r w:rsidRPr="002F66C8">
              <w:t>Rationale / usefulness</w:t>
            </w:r>
            <w:r w:rsidRPr="002F66C8">
              <w:rPr>
                <w:highlight w:val="yellow"/>
              </w:rPr>
              <w:t xml:space="preserve"> </w:t>
            </w:r>
          </w:p>
          <w:p w14:paraId="3CB81603" w14:textId="77777777" w:rsidR="003F7148" w:rsidRPr="002F66C8" w:rsidRDefault="003F7148" w:rsidP="003F7148">
            <w:r w:rsidRPr="002F66C8">
              <w:t>Evidence and action ability of indicator [take this directly from the application if possible]</w:t>
            </w:r>
          </w:p>
          <w:p w14:paraId="7D31581D" w14:textId="77777777" w:rsidR="003F7148" w:rsidRPr="002F66C8" w:rsidRDefault="003F7148" w:rsidP="003F7148"/>
        </w:tc>
        <w:tc>
          <w:tcPr>
            <w:tcW w:w="11904" w:type="dxa"/>
          </w:tcPr>
          <w:p w14:paraId="690E475F" w14:textId="77777777" w:rsidR="003F7148" w:rsidRPr="002F66C8" w:rsidRDefault="003F7148" w:rsidP="003F7148">
            <w:r w:rsidRPr="002F66C8">
              <w:t>Cancer is a major cause of death, accounting for around a quarter of deaths in England.  Cancer outcomes in England are poor compared to the best in Europe.</w:t>
            </w:r>
          </w:p>
          <w:p w14:paraId="63D4E4A5" w14:textId="77777777" w:rsidR="003F7148" w:rsidRPr="002F66C8" w:rsidRDefault="003F7148" w:rsidP="003F7148"/>
          <w:p w14:paraId="795485AC" w14:textId="77777777" w:rsidR="003F7148" w:rsidRPr="002F66C8" w:rsidRDefault="003F7148" w:rsidP="003F7148">
            <w:r w:rsidRPr="002F66C8">
              <w:t xml:space="preserve">Breast cancer is the most common cancer in women in England </w:t>
            </w:r>
            <w:proofErr w:type="gramStart"/>
            <w:r w:rsidRPr="002F66C8">
              <w:t>and also</w:t>
            </w:r>
            <w:proofErr w:type="gramEnd"/>
            <w:r w:rsidRPr="002F66C8">
              <w:t xml:space="preserve"> affects a very small number of men.  New cases diagnosed in women each year have increased from under 30,000 in 1993 to more than 41,000 in 2010.  During the same period, the number of deaths from breast cancer in women has fallen from 12,500 to just over 9,600.</w:t>
            </w:r>
          </w:p>
          <w:p w14:paraId="3A9921BA" w14:textId="77777777" w:rsidR="003F7148" w:rsidRPr="002F66C8" w:rsidRDefault="003F7148" w:rsidP="003F7148"/>
          <w:p w14:paraId="1FAFBB5B" w14:textId="75BC31E6" w:rsidR="003F7148" w:rsidRPr="002F66C8" w:rsidRDefault="003F7148" w:rsidP="003F7148">
            <w:r w:rsidRPr="002F66C8">
              <w:t>There is a trend of increasing incidence because of lifestyle factors and improved detection and decreasing mortality because of earlier detection and improvements in the quality and availability of effective treatments.</w:t>
            </w:r>
          </w:p>
          <w:p w14:paraId="33B36348" w14:textId="77777777" w:rsidR="003F7148" w:rsidRPr="002F66C8" w:rsidRDefault="003F7148" w:rsidP="003F7148"/>
          <w:p w14:paraId="03F4971A" w14:textId="77777777" w:rsidR="003F7148" w:rsidRPr="002F66C8" w:rsidRDefault="003F7148" w:rsidP="003F7148">
            <w:r w:rsidRPr="002F66C8">
              <w:t>This indicator is based on NICE Quality Standard 12, linked to Clinical Guidelines 80 and 81.</w:t>
            </w:r>
          </w:p>
          <w:p w14:paraId="59558108" w14:textId="77777777" w:rsidR="003F7148" w:rsidRPr="002F66C8" w:rsidRDefault="003F7148" w:rsidP="003F7148"/>
          <w:p w14:paraId="4043FFC6" w14:textId="77777777" w:rsidR="003F7148" w:rsidRPr="002F66C8" w:rsidRDefault="003F7148" w:rsidP="003F7148">
            <w:r w:rsidRPr="002F66C8">
              <w:t xml:space="preserve">CCGs could impact on breast cancer mortality in </w:t>
            </w:r>
            <w:proofErr w:type="gramStart"/>
            <w:r w:rsidRPr="002F66C8">
              <w:t>a number of</w:t>
            </w:r>
            <w:proofErr w:type="gramEnd"/>
            <w:r w:rsidRPr="002F66C8">
              <w:t xml:space="preserve"> ways.  They could encourage women to attend breast screening when invited and commissioning appropriate treatment services, etc.  However, it could be several years before any effect is noticed, particularly given the existing general downward trend in breast cancer mortality.</w:t>
            </w:r>
          </w:p>
          <w:p w14:paraId="0BB8300A" w14:textId="77777777" w:rsidR="003F7148" w:rsidRPr="002F66C8" w:rsidRDefault="003F7148" w:rsidP="003F7148"/>
          <w:p w14:paraId="3417B2B2" w14:textId="77777777" w:rsidR="003F7148" w:rsidRPr="002F66C8" w:rsidRDefault="003F7148" w:rsidP="003F7148">
            <w:r w:rsidRPr="002F66C8">
              <w:t>The indicator has been recommended by NICE for inclusion in the 2014/15 CCG OIS.</w:t>
            </w:r>
          </w:p>
          <w:p w14:paraId="0C2F1FF3" w14:textId="77777777" w:rsidR="003F7148" w:rsidRPr="002F66C8" w:rsidRDefault="003F7148" w:rsidP="003F7148"/>
        </w:tc>
      </w:tr>
      <w:tr w:rsidR="003F7148" w:rsidRPr="002F66C8" w14:paraId="340CDC79" w14:textId="77777777" w:rsidTr="002F66C8">
        <w:tc>
          <w:tcPr>
            <w:tcW w:w="2697" w:type="dxa"/>
          </w:tcPr>
          <w:p w14:paraId="40267553" w14:textId="77777777" w:rsidR="003F7148" w:rsidRPr="002F66C8" w:rsidRDefault="003F7148" w:rsidP="003F7148">
            <w:r w:rsidRPr="002F66C8">
              <w:t>Data source</w:t>
            </w:r>
          </w:p>
        </w:tc>
        <w:tc>
          <w:tcPr>
            <w:tcW w:w="11904" w:type="dxa"/>
          </w:tcPr>
          <w:p w14:paraId="1E6FB950" w14:textId="77777777" w:rsidR="003F7148" w:rsidRPr="002F66C8" w:rsidRDefault="003F7148" w:rsidP="003F7148">
            <w:pPr>
              <w:rPr>
                <w:b/>
                <w:i/>
              </w:rPr>
            </w:pPr>
            <w:r w:rsidRPr="002F66C8">
              <w:rPr>
                <w:b/>
                <w:i/>
              </w:rPr>
              <w:t>Denominator:</w:t>
            </w:r>
          </w:p>
          <w:p w14:paraId="3F24E277" w14:textId="77777777" w:rsidR="003F7148" w:rsidRPr="002F66C8" w:rsidRDefault="003F7148" w:rsidP="003F7148">
            <w:r w:rsidRPr="002F66C8">
              <w:t>National Health Application &amp; Infrastructure Services (NHAIS, commonly known as the Exeter System) for the CCG populations.</w:t>
            </w:r>
          </w:p>
          <w:p w14:paraId="0510D61C" w14:textId="77777777" w:rsidR="003F7148" w:rsidRPr="002F66C8" w:rsidRDefault="003F7148" w:rsidP="003F7148"/>
          <w:p w14:paraId="71F2B2B5" w14:textId="77777777" w:rsidR="003F7148" w:rsidRPr="002F66C8" w:rsidRDefault="003F7148" w:rsidP="003F7148">
            <w:r w:rsidRPr="002F66C8">
              <w:t>Also: ONS mid-year population estimates (for England ‘standard’ population).</w:t>
            </w:r>
          </w:p>
          <w:p w14:paraId="06BEAEFC" w14:textId="77777777" w:rsidR="003F7148" w:rsidRPr="002F66C8" w:rsidRDefault="003F7148" w:rsidP="003F7148"/>
          <w:p w14:paraId="5C4BBC4E" w14:textId="77777777" w:rsidR="003F7148" w:rsidRPr="002F66C8" w:rsidRDefault="003F7148" w:rsidP="003F7148">
            <w:pPr>
              <w:rPr>
                <w:b/>
                <w:i/>
              </w:rPr>
            </w:pPr>
            <w:r w:rsidRPr="002F66C8">
              <w:rPr>
                <w:b/>
                <w:i/>
              </w:rPr>
              <w:t>Numerator:</w:t>
            </w:r>
          </w:p>
          <w:p w14:paraId="6083F678" w14:textId="77777777" w:rsidR="003F7148" w:rsidRPr="002F66C8" w:rsidRDefault="003F7148" w:rsidP="003F7148">
            <w:r w:rsidRPr="002F66C8">
              <w:t>Primary Care Mortality Database (PCMD) from HSCIC:</w:t>
            </w:r>
          </w:p>
          <w:p w14:paraId="41933648" w14:textId="77777777" w:rsidR="003F7148" w:rsidRPr="002F66C8" w:rsidRDefault="00415C44" w:rsidP="003F7148">
            <w:hyperlink r:id="rId12" w:history="1">
              <w:r w:rsidR="003F7148" w:rsidRPr="002F66C8">
                <w:rPr>
                  <w:rStyle w:val="Hyperlink"/>
                  <w:color w:val="auto"/>
                </w:rPr>
                <w:t>http://www.hscic.gov.uk/pcmdatabase</w:t>
              </w:r>
            </w:hyperlink>
            <w:r w:rsidR="003F7148" w:rsidRPr="002F66C8">
              <w:t>.</w:t>
            </w:r>
          </w:p>
          <w:p w14:paraId="47963615" w14:textId="77777777" w:rsidR="003F7148" w:rsidRPr="002F66C8" w:rsidRDefault="003F7148" w:rsidP="003F7148"/>
          <w:p w14:paraId="68A599DF" w14:textId="77777777" w:rsidR="003F7148" w:rsidRPr="002F66C8" w:rsidRDefault="003F7148" w:rsidP="003F7148">
            <w:r w:rsidRPr="002F66C8">
              <w:lastRenderedPageBreak/>
              <w:t>The numerator is derived from data in the ONS mortality database, which does not contain the GP practice code required to report these data at CCG level.  The PCMD contains the ONS mortality data with the addition of the GP practice code.</w:t>
            </w:r>
          </w:p>
        </w:tc>
      </w:tr>
      <w:tr w:rsidR="003F7148" w:rsidRPr="002F66C8" w14:paraId="6AABF8A1" w14:textId="77777777" w:rsidTr="002F66C8">
        <w:trPr>
          <w:trHeight w:val="420"/>
        </w:trPr>
        <w:tc>
          <w:tcPr>
            <w:tcW w:w="2697" w:type="dxa"/>
          </w:tcPr>
          <w:p w14:paraId="4F64E18D" w14:textId="2B49F76A" w:rsidR="003F7148" w:rsidRPr="002F66C8" w:rsidRDefault="003F7148" w:rsidP="003F7148">
            <w:r w:rsidRPr="002F66C8">
              <w:lastRenderedPageBreak/>
              <w:t>Construction</w:t>
            </w:r>
          </w:p>
        </w:tc>
        <w:tc>
          <w:tcPr>
            <w:tcW w:w="11904" w:type="dxa"/>
          </w:tcPr>
          <w:p w14:paraId="6C2DB3F0" w14:textId="77777777" w:rsidR="003F7148" w:rsidRPr="002F66C8" w:rsidRDefault="003F7148" w:rsidP="003F7148">
            <w:pPr>
              <w:rPr>
                <w:b/>
                <w:i/>
              </w:rPr>
            </w:pPr>
            <w:r w:rsidRPr="002F66C8">
              <w:rPr>
                <w:b/>
                <w:i/>
              </w:rPr>
              <w:t>Summary description of the calculation:</w:t>
            </w:r>
          </w:p>
          <w:p w14:paraId="305CF699" w14:textId="77777777" w:rsidR="003F7148" w:rsidRPr="002F66C8" w:rsidRDefault="003F7148" w:rsidP="003F7148">
            <w:r w:rsidRPr="002F66C8">
              <w:t>Deaths registered in the calendar year, directly standardised by age group, females only, using ONS mid-year population estimates as a standard population and aggregated practice lists for CCG populations, given as a rate per 100,000 population.</w:t>
            </w:r>
          </w:p>
          <w:p w14:paraId="796D2186" w14:textId="77777777" w:rsidR="003F7148" w:rsidRPr="002F66C8" w:rsidRDefault="003F7148" w:rsidP="003F7148"/>
        </w:tc>
      </w:tr>
      <w:tr w:rsidR="003F7148" w:rsidRPr="002F66C8" w14:paraId="33DF6477" w14:textId="77777777" w:rsidTr="002F66C8">
        <w:trPr>
          <w:trHeight w:val="341"/>
        </w:trPr>
        <w:tc>
          <w:tcPr>
            <w:tcW w:w="2697" w:type="dxa"/>
          </w:tcPr>
          <w:p w14:paraId="626E2881" w14:textId="0023EDB5" w:rsidR="003F7148" w:rsidRPr="002F66C8" w:rsidRDefault="003F7148" w:rsidP="003F7148">
            <w:r w:rsidRPr="00C57817">
              <w:t>Construction</w:t>
            </w:r>
          </w:p>
        </w:tc>
        <w:tc>
          <w:tcPr>
            <w:tcW w:w="11904" w:type="dxa"/>
          </w:tcPr>
          <w:p w14:paraId="3714CBE8" w14:textId="77777777" w:rsidR="003F7148" w:rsidRPr="002F66C8" w:rsidRDefault="003F7148" w:rsidP="003F7148">
            <w:r w:rsidRPr="002F66C8">
              <w:rPr>
                <w:b/>
                <w:i/>
              </w:rPr>
              <w:t>Calculation type:</w:t>
            </w:r>
            <w:r w:rsidRPr="002F66C8">
              <w:t xml:space="preserve"> Direct age standardisation</w:t>
            </w:r>
          </w:p>
        </w:tc>
      </w:tr>
      <w:tr w:rsidR="003F7148" w:rsidRPr="002F66C8" w14:paraId="6B58DF68" w14:textId="77777777" w:rsidTr="002F66C8">
        <w:trPr>
          <w:trHeight w:val="819"/>
        </w:trPr>
        <w:tc>
          <w:tcPr>
            <w:tcW w:w="2697" w:type="dxa"/>
          </w:tcPr>
          <w:p w14:paraId="1C1DF343" w14:textId="7D62DC7E" w:rsidR="003F7148" w:rsidRPr="002F66C8" w:rsidRDefault="003F7148" w:rsidP="003F7148">
            <w:r w:rsidRPr="00C57817">
              <w:t>Construction</w:t>
            </w:r>
          </w:p>
        </w:tc>
        <w:tc>
          <w:tcPr>
            <w:tcW w:w="11904" w:type="dxa"/>
          </w:tcPr>
          <w:p w14:paraId="440A1680" w14:textId="77777777" w:rsidR="003F7148" w:rsidRPr="002F66C8" w:rsidRDefault="003F7148" w:rsidP="003F7148">
            <w:r w:rsidRPr="002F66C8">
              <w:rPr>
                <w:b/>
                <w:i/>
              </w:rPr>
              <w:t xml:space="preserve">Denominator: </w:t>
            </w:r>
            <w:r w:rsidRPr="002F66C8">
              <w:t>CCG female population, by 5-year age group, from aggregated practice populations as at 1 January for the forthcoming calendar year</w:t>
            </w:r>
          </w:p>
          <w:p w14:paraId="520DF913" w14:textId="77777777" w:rsidR="003F7148" w:rsidRPr="002F66C8" w:rsidRDefault="003F7148" w:rsidP="003F7148"/>
          <w:p w14:paraId="7D19402A" w14:textId="77777777" w:rsidR="003F7148" w:rsidRPr="002F66C8" w:rsidRDefault="003F7148" w:rsidP="003F7148">
            <w:r w:rsidRPr="002F66C8">
              <w:rPr>
                <w:b/>
                <w:i/>
              </w:rPr>
              <w:t xml:space="preserve">Numerator: </w:t>
            </w:r>
            <w:r w:rsidRPr="002F66C8">
              <w:t>The number of registered deaths from breast cancer during the respective calendar year by CCG and 5-year age group, females, all ages.</w:t>
            </w:r>
          </w:p>
          <w:p w14:paraId="4CBF8B89" w14:textId="77777777" w:rsidR="003F7148" w:rsidRPr="002F66C8" w:rsidRDefault="003F7148" w:rsidP="003F7148">
            <w:r w:rsidRPr="002F66C8">
              <w:t>Breast cancer is identified by ICD-10 code: C50.</w:t>
            </w:r>
          </w:p>
        </w:tc>
      </w:tr>
      <w:tr w:rsidR="003F7148" w:rsidRPr="002F66C8" w14:paraId="0337816F" w14:textId="77777777" w:rsidTr="002F66C8">
        <w:trPr>
          <w:trHeight w:val="819"/>
        </w:trPr>
        <w:tc>
          <w:tcPr>
            <w:tcW w:w="2697" w:type="dxa"/>
          </w:tcPr>
          <w:p w14:paraId="4B7F946A" w14:textId="54B1C044" w:rsidR="003F7148" w:rsidRPr="002F66C8" w:rsidRDefault="003F7148" w:rsidP="003F7148">
            <w:r w:rsidRPr="00C57817">
              <w:t>Construction</w:t>
            </w:r>
          </w:p>
        </w:tc>
        <w:tc>
          <w:tcPr>
            <w:tcW w:w="11904" w:type="dxa"/>
          </w:tcPr>
          <w:p w14:paraId="786D7541" w14:textId="77777777" w:rsidR="003F7148" w:rsidRPr="002F66C8" w:rsidRDefault="003F7148" w:rsidP="003F7148">
            <w:pPr>
              <w:rPr>
                <w:b/>
                <w:i/>
              </w:rPr>
            </w:pPr>
            <w:r w:rsidRPr="002F66C8">
              <w:rPr>
                <w:b/>
                <w:i/>
              </w:rPr>
              <w:t>Statistical Methods / Risk adjustment variables:</w:t>
            </w:r>
          </w:p>
          <w:p w14:paraId="1A383B26" w14:textId="77777777" w:rsidR="003F7148" w:rsidRPr="002F66C8" w:rsidRDefault="003F7148" w:rsidP="003F7148">
            <w:r w:rsidRPr="002F66C8">
              <w:t>The directly age-standardised rate (DSR) is the rate of events that would occur in a standard population if that population were to experience the age-specific rates of the subject population.  The age-specific rates of the subject population are applied to the age structure of the standard population.</w:t>
            </w:r>
          </w:p>
          <w:p w14:paraId="7A41D015" w14:textId="77777777" w:rsidR="003F7148" w:rsidRPr="002F66C8" w:rsidRDefault="003F7148" w:rsidP="003F7148"/>
          <w:p w14:paraId="49D8A712" w14:textId="77777777" w:rsidR="003F7148" w:rsidRPr="002F66C8" w:rsidRDefault="003F7148" w:rsidP="003F7148">
            <w:pPr>
              <w:jc w:val="center"/>
            </w:pPr>
            <w:r w:rsidRPr="002F66C8">
              <w:rPr>
                <w:noProof/>
              </w:rPr>
              <w:drawing>
                <wp:inline distT="0" distB="0" distL="0" distR="0" wp14:anchorId="6B177B91" wp14:editId="741715E5">
                  <wp:extent cx="1478915" cy="564515"/>
                  <wp:effectExtent l="0" t="0" r="6985" b="6985"/>
                  <wp:docPr id="1" name="Picture 1" descr="Formula to calculate age-specific rates of the subject population are applied to the age structure of the standard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8915" cy="564515"/>
                          </a:xfrm>
                          <a:prstGeom prst="rect">
                            <a:avLst/>
                          </a:prstGeom>
                          <a:noFill/>
                          <a:ln>
                            <a:noFill/>
                          </a:ln>
                        </pic:spPr>
                      </pic:pic>
                    </a:graphicData>
                  </a:graphic>
                </wp:inline>
              </w:drawing>
            </w:r>
          </w:p>
          <w:p w14:paraId="178E37AE" w14:textId="77777777" w:rsidR="003F7148" w:rsidRPr="002F66C8" w:rsidRDefault="003F7148" w:rsidP="003F7148">
            <w:r w:rsidRPr="002F66C8">
              <w:t>where:</w:t>
            </w:r>
          </w:p>
          <w:p w14:paraId="45FAD565" w14:textId="77777777" w:rsidR="003F7148" w:rsidRPr="002F66C8" w:rsidRDefault="003F7148" w:rsidP="003F7148">
            <w:r w:rsidRPr="002F66C8">
              <w:rPr>
                <w:i/>
              </w:rPr>
              <w:t>O</w:t>
            </w:r>
            <w:r w:rsidRPr="002F66C8">
              <w:rPr>
                <w:i/>
                <w:vertAlign w:val="subscript"/>
              </w:rPr>
              <w:t>i</w:t>
            </w:r>
            <w:r w:rsidRPr="002F66C8">
              <w:t xml:space="preserve"> is the observed number of events in the local or subject population in age group </w:t>
            </w:r>
            <w:proofErr w:type="gramStart"/>
            <w:r w:rsidRPr="002F66C8">
              <w:rPr>
                <w:i/>
              </w:rPr>
              <w:t>i</w:t>
            </w:r>
            <w:r w:rsidRPr="002F66C8">
              <w:t>;</w:t>
            </w:r>
            <w:proofErr w:type="gramEnd"/>
          </w:p>
          <w:p w14:paraId="42D94C99" w14:textId="77777777" w:rsidR="003F7148" w:rsidRPr="002F66C8" w:rsidRDefault="003F7148" w:rsidP="003F7148">
            <w:r w:rsidRPr="002F66C8">
              <w:rPr>
                <w:i/>
              </w:rPr>
              <w:t>n</w:t>
            </w:r>
            <w:r w:rsidRPr="002F66C8">
              <w:rPr>
                <w:i/>
                <w:vertAlign w:val="subscript"/>
              </w:rPr>
              <w:t>i</w:t>
            </w:r>
            <w:r w:rsidRPr="002F66C8">
              <w:t xml:space="preserve"> is the number of individuals in the local or subject denominator population in age group </w:t>
            </w:r>
            <w:r w:rsidRPr="002F66C8">
              <w:rPr>
                <w:i/>
              </w:rPr>
              <w:t>i</w:t>
            </w:r>
            <w:r w:rsidRPr="002F66C8">
              <w:t>, or the population × period at risk (e.g. 'person-years'</w:t>
            </w:r>
            <w:proofErr w:type="gramStart"/>
            <w:r w:rsidRPr="002F66C8">
              <w:t>);</w:t>
            </w:r>
            <w:proofErr w:type="gramEnd"/>
          </w:p>
          <w:p w14:paraId="255C594F" w14:textId="77777777" w:rsidR="003F7148" w:rsidRPr="002F66C8" w:rsidRDefault="003F7148" w:rsidP="003F7148">
            <w:r w:rsidRPr="002F66C8">
              <w:rPr>
                <w:i/>
              </w:rPr>
              <w:t>w</w:t>
            </w:r>
            <w:r w:rsidRPr="002F66C8">
              <w:rPr>
                <w:i/>
                <w:vertAlign w:val="subscript"/>
              </w:rPr>
              <w:t>i</w:t>
            </w:r>
            <w:r w:rsidRPr="002F66C8">
              <w:t xml:space="preserve"> is the number (or proportion) of individuals in the reference or standard population in age group </w:t>
            </w:r>
            <w:r w:rsidRPr="002F66C8">
              <w:rPr>
                <w:i/>
              </w:rPr>
              <w:t>i</w:t>
            </w:r>
            <w:r w:rsidRPr="002F66C8">
              <w:t>.</w:t>
            </w:r>
          </w:p>
          <w:p w14:paraId="62DAE95D" w14:textId="77777777" w:rsidR="003F7148" w:rsidRPr="002F66C8" w:rsidRDefault="003F7148" w:rsidP="003F7148">
            <w:pPr>
              <w:rPr>
                <w:b/>
              </w:rPr>
            </w:pPr>
          </w:p>
        </w:tc>
      </w:tr>
      <w:tr w:rsidR="003F7148" w:rsidRPr="002F66C8" w14:paraId="0B673A87" w14:textId="77777777" w:rsidTr="002F66C8">
        <w:trPr>
          <w:trHeight w:val="819"/>
        </w:trPr>
        <w:tc>
          <w:tcPr>
            <w:tcW w:w="2697" w:type="dxa"/>
          </w:tcPr>
          <w:p w14:paraId="036D4157" w14:textId="4229C78C" w:rsidR="003F7148" w:rsidRPr="002F66C8" w:rsidRDefault="003F7148" w:rsidP="003F7148">
            <w:r w:rsidRPr="00C57817">
              <w:t>Construction</w:t>
            </w:r>
          </w:p>
        </w:tc>
        <w:tc>
          <w:tcPr>
            <w:tcW w:w="11904" w:type="dxa"/>
          </w:tcPr>
          <w:p w14:paraId="11705B10" w14:textId="77777777" w:rsidR="003F7148" w:rsidRPr="002F66C8" w:rsidRDefault="003F7148" w:rsidP="003F7148">
            <w:pPr>
              <w:rPr>
                <w:b/>
                <w:i/>
              </w:rPr>
            </w:pPr>
            <w:r w:rsidRPr="002F66C8">
              <w:rPr>
                <w:b/>
                <w:i/>
              </w:rPr>
              <w:t>Other (Quality assurance/interpretation/known limitations):</w:t>
            </w:r>
          </w:p>
          <w:p w14:paraId="1E621E9E" w14:textId="77777777" w:rsidR="003F7148" w:rsidRPr="002F66C8" w:rsidRDefault="003F7148" w:rsidP="003F7148">
            <w:r w:rsidRPr="002F66C8">
              <w:t xml:space="preserve">ONS quality assure the mortality data: </w:t>
            </w:r>
            <w:hyperlink r:id="rId14" w:history="1">
              <w:r w:rsidRPr="002F66C8">
                <w:rPr>
                  <w:rStyle w:val="Hyperlink"/>
                  <w:color w:val="auto"/>
                </w:rPr>
                <w:t>http://www.ons.gov.uk/ons/guide-method/method-quality/quality/quality-information/quality-and-methodology-information-reports-by-theme/population/quality-and-methodology-information-for-mortality-statistics-in-england-and-wales.pdf</w:t>
              </w:r>
            </w:hyperlink>
          </w:p>
          <w:p w14:paraId="353D4544" w14:textId="77777777" w:rsidR="003F7148" w:rsidRPr="002F66C8" w:rsidRDefault="003F7148" w:rsidP="003F7148">
            <w:r w:rsidRPr="002F66C8">
              <w:lastRenderedPageBreak/>
              <w:t xml:space="preserve">or here: </w:t>
            </w:r>
            <w:hyperlink r:id="rId15" w:history="1">
              <w:r w:rsidRPr="002F66C8">
                <w:rPr>
                  <w:rStyle w:val="Hyperlink"/>
                  <w:color w:val="auto"/>
                </w:rPr>
                <w:t>http://www.ons.gov.uk/ons/guide-method/user-guidance/health-and-life-events/mortality-metadata.pdf</w:t>
              </w:r>
            </w:hyperlink>
            <w:r w:rsidRPr="002F66C8">
              <w:t xml:space="preserve"> (pages 35-39).  There is no specific document to give details about the PCMD quality assurance process.</w:t>
            </w:r>
          </w:p>
          <w:p w14:paraId="0A9703D5" w14:textId="77777777" w:rsidR="003F7148" w:rsidRPr="002F66C8" w:rsidRDefault="003F7148" w:rsidP="003F7148"/>
          <w:p w14:paraId="5E7AAE19" w14:textId="77777777" w:rsidR="003F7148" w:rsidRPr="002F66C8" w:rsidRDefault="003F7148" w:rsidP="003F7148">
            <w:r w:rsidRPr="002F66C8">
              <w:t>For practice populations, validation is carried out upon submission to NHAIS.  The Organisation Data Services (ODS, now part of HSCIC) exercise quality control over the data system.</w:t>
            </w:r>
          </w:p>
          <w:p w14:paraId="2375E19E" w14:textId="77777777" w:rsidR="003F7148" w:rsidRPr="002F66C8" w:rsidRDefault="003F7148" w:rsidP="003F7148"/>
          <w:p w14:paraId="7C5D352C" w14:textId="77777777" w:rsidR="003F7148" w:rsidRPr="002F66C8" w:rsidRDefault="003F7148" w:rsidP="003F7148">
            <w:r w:rsidRPr="002F66C8">
              <w:t>ONS quality assure the mid-year population estimates:</w:t>
            </w:r>
          </w:p>
          <w:p w14:paraId="1ECDE3D4" w14:textId="77777777" w:rsidR="003F7148" w:rsidRPr="002F66C8" w:rsidRDefault="00415C44" w:rsidP="003F7148">
            <w:hyperlink r:id="rId16" w:history="1">
              <w:r w:rsidR="003F7148" w:rsidRPr="002F66C8">
                <w:rPr>
                  <w:rStyle w:val="Hyperlink"/>
                  <w:color w:val="auto"/>
                </w:rPr>
                <w:t>http://www.ons.gov.uk/ons/guide-method/method-quality/quality/quality-information/social-statistics/quality-and-methodology-information-for-mid-year-population-estimates.pdf</w:t>
              </w:r>
            </w:hyperlink>
            <w:r w:rsidR="003F7148" w:rsidRPr="002F66C8">
              <w:t xml:space="preserve"> (pages 5-7).</w:t>
            </w:r>
          </w:p>
          <w:p w14:paraId="5BAA05D2" w14:textId="77777777" w:rsidR="003F7148" w:rsidRPr="002F66C8" w:rsidRDefault="003F7148" w:rsidP="003F7148"/>
          <w:p w14:paraId="24AE1FE8" w14:textId="77777777" w:rsidR="003F7148" w:rsidRPr="002F66C8" w:rsidRDefault="003F7148" w:rsidP="003F7148">
            <w:r w:rsidRPr="002F66C8">
              <w:t>Numerous other breast cancer indicators are produced, including many looking at mortality.  However, none are currently produced at CCG level.</w:t>
            </w:r>
          </w:p>
          <w:p w14:paraId="470AE039" w14:textId="77777777" w:rsidR="003F7148" w:rsidRPr="002F66C8" w:rsidRDefault="003F7148" w:rsidP="003F7148"/>
          <w:p w14:paraId="0748B57D" w14:textId="77777777" w:rsidR="003F7148" w:rsidRPr="002F66C8" w:rsidRDefault="003F7148" w:rsidP="003F7148">
            <w:r w:rsidRPr="002F66C8">
              <w:t>A low rate is desirable.  A higher rate might indicate a cause for concern.</w:t>
            </w:r>
          </w:p>
        </w:tc>
      </w:tr>
      <w:tr w:rsidR="003F7148" w:rsidRPr="002F66C8" w14:paraId="6F53474A" w14:textId="77777777" w:rsidTr="002F66C8">
        <w:tc>
          <w:tcPr>
            <w:tcW w:w="2697" w:type="dxa"/>
          </w:tcPr>
          <w:p w14:paraId="123D16C7" w14:textId="77777777" w:rsidR="003F7148" w:rsidRPr="002F66C8" w:rsidRDefault="003F7148" w:rsidP="003F7148">
            <w:r w:rsidRPr="002F66C8">
              <w:lastRenderedPageBreak/>
              <w:t>Potential Issues</w:t>
            </w:r>
          </w:p>
          <w:p w14:paraId="4C9F7994" w14:textId="77777777" w:rsidR="003F7148" w:rsidRPr="002F66C8" w:rsidRDefault="003F7148" w:rsidP="003F7148">
            <w:r w:rsidRPr="002F66C8">
              <w:t>Highlight any of the following that apply</w:t>
            </w:r>
          </w:p>
          <w:p w14:paraId="1D07FFD4" w14:textId="77777777" w:rsidR="003F7148" w:rsidRPr="002F66C8" w:rsidRDefault="003F7148" w:rsidP="003F7148">
            <w:r w:rsidRPr="002F66C8">
              <w:t>-data source(s) do not collect 100% of events</w:t>
            </w:r>
          </w:p>
          <w:p w14:paraId="56EE326B" w14:textId="77777777" w:rsidR="003F7148" w:rsidRPr="002F66C8" w:rsidRDefault="003F7148" w:rsidP="003F7148">
            <w:r w:rsidRPr="002F66C8">
              <w:t>-data source(s) organisation or geographic coverage shortfalls</w:t>
            </w:r>
          </w:p>
          <w:p w14:paraId="0B111AE0" w14:textId="77777777" w:rsidR="003F7148" w:rsidRPr="002F66C8" w:rsidRDefault="003F7148" w:rsidP="003F7148">
            <w:r w:rsidRPr="002F66C8">
              <w:t>-codes or filters not matching the policy question</w:t>
            </w:r>
          </w:p>
          <w:p w14:paraId="2A40BB59" w14:textId="77777777" w:rsidR="003F7148" w:rsidRPr="002F66C8" w:rsidRDefault="003F7148" w:rsidP="003F7148">
            <w:r w:rsidRPr="002F66C8">
              <w:t>-data source(s) definitions not meeting policy question</w:t>
            </w:r>
          </w:p>
          <w:p w14:paraId="1060131C" w14:textId="77777777" w:rsidR="003F7148" w:rsidRPr="002F66C8" w:rsidRDefault="003F7148" w:rsidP="003F7148">
            <w:r w:rsidRPr="002F66C8">
              <w:t>-data source(s) quality problems or inconsistency of reporting</w:t>
            </w:r>
          </w:p>
          <w:p w14:paraId="50C9E17A" w14:textId="77777777" w:rsidR="003F7148" w:rsidRPr="002F66C8" w:rsidRDefault="003F7148" w:rsidP="003F7148">
            <w:r w:rsidRPr="002F66C8">
              <w:lastRenderedPageBreak/>
              <w:t>-statistical methods not appropriate for test or audience</w:t>
            </w:r>
          </w:p>
          <w:p w14:paraId="6BDBEA06" w14:textId="77777777" w:rsidR="003F7148" w:rsidRPr="002F66C8" w:rsidRDefault="003F7148" w:rsidP="003F7148">
            <w:r w:rsidRPr="002F66C8">
              <w:t>-risk adjustment not considered</w:t>
            </w:r>
          </w:p>
          <w:p w14:paraId="6EADC6D0" w14:textId="77777777" w:rsidR="003F7148" w:rsidRPr="002F66C8" w:rsidRDefault="003F7148" w:rsidP="003F7148">
            <w:r w:rsidRPr="002F66C8">
              <w:t>-long term security of the data source(s)</w:t>
            </w:r>
          </w:p>
          <w:p w14:paraId="1BB1034A" w14:textId="77777777" w:rsidR="003F7148" w:rsidRPr="002F66C8" w:rsidRDefault="003F7148" w:rsidP="003F7148">
            <w:r w:rsidRPr="002F66C8">
              <w:t>-timing of data availability for use in indicator</w:t>
            </w:r>
          </w:p>
          <w:p w14:paraId="70D7ECBF" w14:textId="77777777" w:rsidR="003F7148" w:rsidRPr="002F66C8" w:rsidRDefault="003F7148" w:rsidP="003F7148">
            <w:r w:rsidRPr="002F66C8">
              <w:t>presentation of data likely to mislead or give false confidence in findings</w:t>
            </w:r>
          </w:p>
          <w:p w14:paraId="26A24470" w14:textId="77777777" w:rsidR="003F7148" w:rsidRPr="002F66C8" w:rsidRDefault="003F7148" w:rsidP="003F7148"/>
        </w:tc>
        <w:tc>
          <w:tcPr>
            <w:tcW w:w="11904" w:type="dxa"/>
          </w:tcPr>
          <w:p w14:paraId="3A2849A4" w14:textId="77777777" w:rsidR="003F7148" w:rsidRPr="002F66C8" w:rsidRDefault="003F7148" w:rsidP="003F7148">
            <w:r w:rsidRPr="002F66C8">
              <w:lastRenderedPageBreak/>
              <w:t>When producing mortality indicators, the usual convention is to use the date of death registration for the analysis of mortality data; therefore, the data can be considered to be complete, even though it does not necessarily include all deaths that occurred in the year.  This ensures that the methodology is consistent over time.  Mortality data are usually presented for calendar years.</w:t>
            </w:r>
          </w:p>
          <w:p w14:paraId="369DE0F6" w14:textId="77777777" w:rsidR="003F7148" w:rsidRPr="002F66C8" w:rsidRDefault="003F7148" w:rsidP="003F7148"/>
          <w:p w14:paraId="61CC02AD" w14:textId="77777777" w:rsidR="003F7148" w:rsidRPr="002F66C8" w:rsidRDefault="003F7148" w:rsidP="003F7148">
            <w:r w:rsidRPr="002F66C8">
              <w:t>Overall, 98.2% of the ONS mortality records are successfully matched to a GP practice in the PCMD; a further 0.7% are allocated geographically.  This matching is better for breast cancer deaths.</w:t>
            </w:r>
          </w:p>
          <w:p w14:paraId="6A8F815C" w14:textId="77777777" w:rsidR="003F7148" w:rsidRPr="002F66C8" w:rsidRDefault="003F7148" w:rsidP="003F7148">
            <w:r w:rsidRPr="002F66C8">
              <w:t>For the 2011 breast cancer mortality data, less than 1% could not be allocated a GP practice code.  Most of the remainder could be allocated to a CCG using the deceased’s home postcode.  For breast cancer mortality data for 2009 to 2011, 28 deaths (around 0.1% of the total) could not be allocated to a CCG; these are excluded from this analysis.  One further death was excluded from the sample data due to age at death being questionable.</w:t>
            </w:r>
          </w:p>
          <w:p w14:paraId="1E629073" w14:textId="77777777" w:rsidR="003F7148" w:rsidRPr="002F66C8" w:rsidRDefault="003F7148" w:rsidP="003F7148"/>
          <w:p w14:paraId="464C4014" w14:textId="77777777" w:rsidR="003F7148" w:rsidRPr="002F66C8" w:rsidRDefault="003F7148" w:rsidP="003F7148">
            <w:r w:rsidRPr="002F66C8">
              <w:t>The registered population is derived from practice populations.  All current practices in England are part of a CCG.  It is acknowledged that the registered population may be an overestimate of the true population.  The registered population is larger than the postcode-based resident population; it is 6.6% larger throughout England, based on 2010 population estimates.  Potential causes of this include people not deregistering when moving abroad and people not being removed from the practice list when they die.  However, people may live in one area but be registered with a practice (and CCG) in another area, so it is unlikely that the populations will match.</w:t>
            </w:r>
          </w:p>
          <w:p w14:paraId="764310DC" w14:textId="77777777" w:rsidR="003F7148" w:rsidRPr="002F66C8" w:rsidRDefault="003F7148" w:rsidP="003F7148"/>
          <w:p w14:paraId="05EAC0B6" w14:textId="77777777" w:rsidR="003F7148" w:rsidRPr="002F66C8" w:rsidRDefault="003F7148" w:rsidP="003F7148">
            <w:r w:rsidRPr="002F66C8">
              <w:lastRenderedPageBreak/>
              <w:t>While sample data has shown that producing this indicator is feasible (see below), if the general trend of reducing mortality due to breast cancer continues, small numbers could become a concern.</w:t>
            </w:r>
          </w:p>
          <w:p w14:paraId="19EFB21A" w14:textId="77777777" w:rsidR="003F7148" w:rsidRPr="002F66C8" w:rsidRDefault="003F7148" w:rsidP="003F7148"/>
          <w:p w14:paraId="1B905AD3" w14:textId="77777777" w:rsidR="003F7148" w:rsidRPr="002F66C8" w:rsidRDefault="003F7148" w:rsidP="003F7148">
            <w:r w:rsidRPr="002F66C8">
              <w:t>There is a possible perverse incentive with this indicator, in that using registered population as the denominator may mean practices are not motivated to ensure their practice lists are accurate and up to date. The registered population is used as the denominator, so if this was artificially high it could have the effect of reducing the value of the indicator.</w:t>
            </w:r>
          </w:p>
          <w:p w14:paraId="2802E885" w14:textId="77777777" w:rsidR="003F7148" w:rsidRPr="002F66C8" w:rsidRDefault="003F7148" w:rsidP="003F7148"/>
          <w:p w14:paraId="7675F72A" w14:textId="77777777" w:rsidR="003F7148" w:rsidRPr="002F66C8" w:rsidRDefault="003F7148" w:rsidP="003F7148"/>
          <w:p w14:paraId="2F2EA635" w14:textId="77777777" w:rsidR="003F7148" w:rsidRPr="002F66C8" w:rsidRDefault="003F7148" w:rsidP="003F7148"/>
          <w:p w14:paraId="5BE636CC" w14:textId="77777777" w:rsidR="003F7148" w:rsidRPr="002F66C8" w:rsidRDefault="003F7148" w:rsidP="003F7148"/>
          <w:p w14:paraId="55F2C45E" w14:textId="77777777" w:rsidR="003F7148" w:rsidRPr="002F66C8" w:rsidRDefault="003F7148" w:rsidP="003F7148"/>
          <w:p w14:paraId="0BF92028" w14:textId="29D11A82" w:rsidR="003F7148" w:rsidRPr="002F66C8" w:rsidRDefault="003F7148" w:rsidP="003F7148"/>
        </w:tc>
      </w:tr>
      <w:tr w:rsidR="003F7148" w:rsidRPr="002F66C8" w14:paraId="4DFF9A5D" w14:textId="77777777" w:rsidTr="002F66C8">
        <w:tc>
          <w:tcPr>
            <w:tcW w:w="2697" w:type="dxa"/>
          </w:tcPr>
          <w:p w14:paraId="68E2DAE4" w14:textId="77777777" w:rsidR="003F7148" w:rsidRPr="002F66C8" w:rsidRDefault="003F7148" w:rsidP="003F7148">
            <w:r w:rsidRPr="002F66C8">
              <w:lastRenderedPageBreak/>
              <w:t>Peer Review Comments</w:t>
            </w:r>
          </w:p>
        </w:tc>
        <w:tc>
          <w:tcPr>
            <w:tcW w:w="11904" w:type="dxa"/>
          </w:tcPr>
          <w:p w14:paraId="61F44427" w14:textId="77777777" w:rsidR="003F7148" w:rsidRPr="002F66C8" w:rsidRDefault="003F7148" w:rsidP="003F7148">
            <w:pPr>
              <w:pStyle w:val="ListParagraph"/>
              <w:numPr>
                <w:ilvl w:val="0"/>
                <w:numId w:val="6"/>
              </w:numPr>
              <w:spacing w:after="120" w:line="240" w:lineRule="auto"/>
              <w:ind w:left="318" w:hanging="318"/>
              <w:contextualSpacing w:val="0"/>
              <w:rPr>
                <w:rFonts w:ascii="Arial" w:hAnsi="Arial" w:cs="Arial"/>
              </w:rPr>
            </w:pPr>
            <w:r w:rsidRPr="002F66C8">
              <w:rPr>
                <w:rFonts w:ascii="Arial" w:hAnsi="Arial" w:cs="Arial"/>
              </w:rPr>
              <w:t xml:space="preserve">Title may need some elaboration in order to differentiate it from </w:t>
            </w:r>
            <w:proofErr w:type="gramStart"/>
            <w:r w:rsidRPr="002F66C8">
              <w:rPr>
                <w:rFonts w:ascii="Arial" w:hAnsi="Arial" w:cs="Arial"/>
              </w:rPr>
              <w:t>a number of</w:t>
            </w:r>
            <w:proofErr w:type="gramEnd"/>
            <w:r w:rsidRPr="002F66C8">
              <w:rPr>
                <w:rFonts w:ascii="Arial" w:hAnsi="Arial" w:cs="Arial"/>
              </w:rPr>
              <w:t xml:space="preserve"> existing indicators.</w:t>
            </w:r>
          </w:p>
          <w:p w14:paraId="72E77883" w14:textId="77777777" w:rsidR="003F7148" w:rsidRPr="002F66C8" w:rsidRDefault="003F7148" w:rsidP="003F7148">
            <w:pPr>
              <w:pStyle w:val="ListParagraph"/>
              <w:numPr>
                <w:ilvl w:val="0"/>
                <w:numId w:val="6"/>
              </w:numPr>
              <w:spacing w:after="120" w:line="240" w:lineRule="auto"/>
              <w:ind w:left="318" w:hanging="318"/>
              <w:contextualSpacing w:val="0"/>
              <w:rPr>
                <w:rFonts w:ascii="Arial" w:hAnsi="Arial" w:cs="Arial"/>
              </w:rPr>
            </w:pPr>
            <w:r w:rsidRPr="002F66C8">
              <w:rPr>
                <w:rFonts w:ascii="Arial" w:hAnsi="Arial" w:cs="Arial"/>
              </w:rPr>
              <w:t>Is registered population “obtained on 1 January for the forthcoming calendar year” the same as registered population “as at 1 January”?</w:t>
            </w:r>
          </w:p>
          <w:p w14:paraId="35072C75" w14:textId="77777777" w:rsidR="003F7148" w:rsidRPr="002F66C8" w:rsidRDefault="003F7148" w:rsidP="003F7148">
            <w:pPr>
              <w:pStyle w:val="ListParagraph"/>
              <w:numPr>
                <w:ilvl w:val="0"/>
                <w:numId w:val="6"/>
              </w:numPr>
              <w:spacing w:after="120" w:line="240" w:lineRule="auto"/>
              <w:ind w:left="318" w:hanging="318"/>
              <w:contextualSpacing w:val="0"/>
              <w:rPr>
                <w:rFonts w:ascii="Arial" w:hAnsi="Arial" w:cs="Arial"/>
              </w:rPr>
            </w:pPr>
            <w:r w:rsidRPr="002F66C8">
              <w:rPr>
                <w:rFonts w:ascii="Arial" w:hAnsi="Arial" w:cs="Arial"/>
              </w:rPr>
              <w:t>Further elaboration on the explanation given for why specific confidence interval methodology has been used could be given</w:t>
            </w:r>
          </w:p>
          <w:p w14:paraId="6F414983" w14:textId="77777777" w:rsidR="003F7148" w:rsidRPr="002F66C8" w:rsidRDefault="003F7148" w:rsidP="003F7148">
            <w:pPr>
              <w:pStyle w:val="ListParagraph"/>
              <w:numPr>
                <w:ilvl w:val="0"/>
                <w:numId w:val="6"/>
              </w:numPr>
              <w:spacing w:after="120" w:line="240" w:lineRule="auto"/>
              <w:ind w:left="318" w:hanging="318"/>
              <w:contextualSpacing w:val="0"/>
              <w:rPr>
                <w:rFonts w:ascii="Arial" w:hAnsi="Arial" w:cs="Arial"/>
              </w:rPr>
            </w:pPr>
            <w:r w:rsidRPr="002F66C8">
              <w:rPr>
                <w:rFonts w:ascii="Arial" w:hAnsi="Arial" w:cs="Arial"/>
              </w:rPr>
              <w:t>As there is understood to be an overall downward trend in breast cancer mortality, changes as the result of organisational actions may take several years to become apparent.</w:t>
            </w:r>
          </w:p>
          <w:p w14:paraId="36AE0B98" w14:textId="77777777" w:rsidR="003F7148" w:rsidRPr="002F66C8" w:rsidRDefault="003F7148" w:rsidP="003F7148">
            <w:pPr>
              <w:pStyle w:val="ListParagraph"/>
              <w:numPr>
                <w:ilvl w:val="0"/>
                <w:numId w:val="6"/>
              </w:numPr>
              <w:spacing w:after="120" w:line="240" w:lineRule="auto"/>
              <w:ind w:left="318" w:hanging="318"/>
              <w:contextualSpacing w:val="0"/>
              <w:rPr>
                <w:rFonts w:ascii="Arial" w:hAnsi="Arial" w:cs="Arial"/>
              </w:rPr>
            </w:pPr>
            <w:r w:rsidRPr="002F66C8">
              <w:rPr>
                <w:rFonts w:ascii="Arial" w:hAnsi="Arial" w:cs="Arial"/>
              </w:rPr>
              <w:t>The indicator provides a good, robust measure of overarching mortality rates from breast cancer. However, results are not presented by age group or other variables, making more in depth analysis difficult.</w:t>
            </w:r>
          </w:p>
        </w:tc>
      </w:tr>
      <w:tr w:rsidR="003F7148" w:rsidRPr="002F66C8" w14:paraId="76F3FE67" w14:textId="77777777" w:rsidTr="002F66C8">
        <w:tc>
          <w:tcPr>
            <w:tcW w:w="2697" w:type="dxa"/>
          </w:tcPr>
          <w:p w14:paraId="61D1BAF3" w14:textId="77777777" w:rsidR="003F7148" w:rsidRPr="002F66C8" w:rsidRDefault="003F7148" w:rsidP="003F7148">
            <w:r w:rsidRPr="002F66C8">
              <w:t>Supporting Documents</w:t>
            </w:r>
          </w:p>
          <w:p w14:paraId="45FDDBF6" w14:textId="77777777" w:rsidR="003F7148" w:rsidRPr="002F66C8" w:rsidRDefault="003F7148" w:rsidP="003F7148">
            <w:r w:rsidRPr="002F66C8">
              <w:t>Provide links to any additional documentation used to support discussion at MRG</w:t>
            </w:r>
          </w:p>
          <w:p w14:paraId="36EC447C" w14:textId="77777777" w:rsidR="003F7148" w:rsidRPr="002F66C8" w:rsidRDefault="003F7148" w:rsidP="003F7148"/>
        </w:tc>
        <w:tc>
          <w:tcPr>
            <w:tcW w:w="11904" w:type="dxa"/>
          </w:tcPr>
          <w:p w14:paraId="210C13E7" w14:textId="77777777" w:rsidR="003F7148" w:rsidRPr="002F66C8" w:rsidRDefault="003F7148" w:rsidP="003F7148"/>
          <w:p w14:paraId="67644A00" w14:textId="77777777" w:rsidR="003F7148" w:rsidRPr="002F66C8" w:rsidRDefault="003F7148" w:rsidP="003F7148">
            <w:r w:rsidRPr="002F66C8">
              <w:t xml:space="preserve">NICE Quality Standard 12: Breast </w:t>
            </w:r>
            <w:proofErr w:type="gramStart"/>
            <w:r w:rsidRPr="002F66C8">
              <w:t>cancer  –</w:t>
            </w:r>
            <w:proofErr w:type="gramEnd"/>
            <w:r w:rsidRPr="002F66C8">
              <w:t xml:space="preserve"> </w:t>
            </w:r>
            <w:hyperlink r:id="rId17" w:history="1">
              <w:r w:rsidRPr="002F66C8">
                <w:rPr>
                  <w:rStyle w:val="Hyperlink"/>
                  <w:color w:val="auto"/>
                </w:rPr>
                <w:t>http://guidance.nice.org.uk/QS12</w:t>
              </w:r>
            </w:hyperlink>
          </w:p>
          <w:p w14:paraId="0D77CDFA" w14:textId="77777777" w:rsidR="003F7148" w:rsidRPr="002F66C8" w:rsidRDefault="003F7148" w:rsidP="003F7148"/>
          <w:p w14:paraId="4825997B" w14:textId="77777777" w:rsidR="003F7148" w:rsidRPr="002F66C8" w:rsidRDefault="003F7148" w:rsidP="003F7148">
            <w:r w:rsidRPr="002F66C8">
              <w:t xml:space="preserve">NICE Clinical Guidelines 80: Breast cancer (early &amp; locally advanced) – </w:t>
            </w:r>
            <w:hyperlink r:id="rId18" w:history="1">
              <w:r w:rsidRPr="002F66C8">
                <w:rPr>
                  <w:rStyle w:val="Hyperlink"/>
                  <w:color w:val="auto"/>
                </w:rPr>
                <w:t>http://www.nice.org.uk/guidance/index.jsp?action=byID&amp;o=12132</w:t>
              </w:r>
            </w:hyperlink>
          </w:p>
          <w:p w14:paraId="657DDD39" w14:textId="77777777" w:rsidR="003F7148" w:rsidRPr="002F66C8" w:rsidRDefault="003F7148" w:rsidP="003F7148"/>
          <w:p w14:paraId="1E13C186" w14:textId="57D90D57" w:rsidR="003F7148" w:rsidRPr="002F66C8" w:rsidRDefault="003F7148" w:rsidP="003F7148">
            <w:r w:rsidRPr="002F66C8">
              <w:t xml:space="preserve">NICE Clinical Guidelines 81: Breast cancer (advanced) – </w:t>
            </w:r>
            <w:hyperlink r:id="rId19" w:history="1">
              <w:r w:rsidRPr="002F66C8">
                <w:rPr>
                  <w:rStyle w:val="Hyperlink"/>
                  <w:color w:val="auto"/>
                </w:rPr>
                <w:t>http://www.nice.org.uk/guidance/index.jsp?action=byID&amp;o=11778</w:t>
              </w:r>
            </w:hyperlink>
          </w:p>
        </w:tc>
      </w:tr>
    </w:tbl>
    <w:p w14:paraId="72AB82A3" w14:textId="5B34A5CD" w:rsidR="00092FEF" w:rsidRPr="00092FEF" w:rsidRDefault="00092FEF" w:rsidP="00092FEF">
      <w:r w:rsidRPr="00092FEF">
        <w:lastRenderedPageBreak/>
        <w:t>Additional Information / Sample Data: Deaths Registered in 2011</w:t>
      </w:r>
    </w:p>
    <w:p w14:paraId="33E6B647" w14:textId="77777777" w:rsidR="00092FEF" w:rsidRDefault="00092FEF"/>
    <w:tbl>
      <w:tblPr>
        <w:tblStyle w:val="TableGrid"/>
        <w:tblW w:w="7792" w:type="dxa"/>
        <w:tblLayout w:type="fixed"/>
        <w:tblLook w:val="04A0" w:firstRow="1" w:lastRow="0" w:firstColumn="1" w:lastColumn="0" w:noHBand="0" w:noVBand="1"/>
      </w:tblPr>
      <w:tblGrid>
        <w:gridCol w:w="1310"/>
        <w:gridCol w:w="1975"/>
        <w:gridCol w:w="964"/>
        <w:gridCol w:w="964"/>
        <w:gridCol w:w="1161"/>
        <w:gridCol w:w="1418"/>
      </w:tblGrid>
      <w:tr w:rsidR="00092FEF" w:rsidRPr="002F66C8" w14:paraId="198464AC" w14:textId="77777777" w:rsidTr="00092FEF">
        <w:trPr>
          <w:trHeight w:val="300"/>
        </w:trPr>
        <w:tc>
          <w:tcPr>
            <w:tcW w:w="1310" w:type="dxa"/>
            <w:noWrap/>
            <w:hideMark/>
          </w:tcPr>
          <w:p w14:paraId="675767B5" w14:textId="127E9E85" w:rsidR="00092FEF" w:rsidRPr="002F66C8" w:rsidRDefault="00092FEF" w:rsidP="00092FEF">
            <w:pPr>
              <w:rPr>
                <w:b/>
                <w:bCs/>
              </w:rPr>
            </w:pPr>
            <w:r w:rsidRPr="002F66C8">
              <w:rPr>
                <w:b/>
                <w:bCs/>
              </w:rPr>
              <w:t>CCG Name</w:t>
            </w:r>
          </w:p>
        </w:tc>
        <w:tc>
          <w:tcPr>
            <w:tcW w:w="1975" w:type="dxa"/>
            <w:hideMark/>
          </w:tcPr>
          <w:p w14:paraId="1F327A2D" w14:textId="1E94034C" w:rsidR="00092FEF" w:rsidRPr="002F66C8" w:rsidRDefault="00092FEF" w:rsidP="00092FEF">
            <w:pPr>
              <w:jc w:val="center"/>
              <w:rPr>
                <w:b/>
                <w:bCs/>
              </w:rPr>
            </w:pPr>
            <w:r w:rsidRPr="002F66C8">
              <w:rPr>
                <w:b/>
                <w:bCs/>
              </w:rPr>
              <w:t>DSR per 100,000</w:t>
            </w:r>
          </w:p>
        </w:tc>
        <w:tc>
          <w:tcPr>
            <w:tcW w:w="964" w:type="dxa"/>
            <w:hideMark/>
          </w:tcPr>
          <w:p w14:paraId="6E85C7A4" w14:textId="02247277" w:rsidR="00092FEF" w:rsidRPr="002F66C8" w:rsidRDefault="00092FEF" w:rsidP="00092FEF">
            <w:pPr>
              <w:jc w:val="center"/>
              <w:rPr>
                <w:b/>
                <w:bCs/>
              </w:rPr>
            </w:pPr>
            <w:r w:rsidRPr="002F66C8">
              <w:rPr>
                <w:b/>
                <w:bCs/>
              </w:rPr>
              <w:t>LCI 95%</w:t>
            </w:r>
          </w:p>
        </w:tc>
        <w:tc>
          <w:tcPr>
            <w:tcW w:w="964" w:type="dxa"/>
            <w:hideMark/>
          </w:tcPr>
          <w:p w14:paraId="1D48E0BB" w14:textId="4B47FFBE" w:rsidR="00092FEF" w:rsidRPr="002F66C8" w:rsidRDefault="00092FEF" w:rsidP="00092FEF">
            <w:pPr>
              <w:jc w:val="center"/>
              <w:rPr>
                <w:b/>
                <w:bCs/>
              </w:rPr>
            </w:pPr>
            <w:r w:rsidRPr="002F66C8">
              <w:rPr>
                <w:b/>
                <w:bCs/>
              </w:rPr>
              <w:t>UCI 95%</w:t>
            </w:r>
          </w:p>
        </w:tc>
        <w:tc>
          <w:tcPr>
            <w:tcW w:w="1161" w:type="dxa"/>
            <w:noWrap/>
            <w:hideMark/>
          </w:tcPr>
          <w:p w14:paraId="0FE22D0B" w14:textId="058DCAB5" w:rsidR="00092FEF" w:rsidRPr="002F66C8" w:rsidRDefault="00092FEF" w:rsidP="00092FEF">
            <w:pPr>
              <w:jc w:val="right"/>
              <w:rPr>
                <w:b/>
                <w:bCs/>
              </w:rPr>
            </w:pPr>
            <w:r w:rsidRPr="002F66C8">
              <w:rPr>
                <w:b/>
                <w:bCs/>
              </w:rPr>
              <w:t>Deaths</w:t>
            </w:r>
          </w:p>
        </w:tc>
        <w:tc>
          <w:tcPr>
            <w:tcW w:w="1418" w:type="dxa"/>
            <w:noWrap/>
            <w:hideMark/>
          </w:tcPr>
          <w:p w14:paraId="72E6C0EE" w14:textId="2BA6462A" w:rsidR="00092FEF" w:rsidRPr="002F66C8" w:rsidRDefault="00092FEF" w:rsidP="00092FEF">
            <w:r w:rsidRPr="002F66C8">
              <w:rPr>
                <w:b/>
                <w:bCs/>
              </w:rPr>
              <w:t>Female population</w:t>
            </w:r>
          </w:p>
        </w:tc>
      </w:tr>
      <w:tr w:rsidR="00092FEF" w:rsidRPr="002F66C8" w14:paraId="12F89759" w14:textId="77777777" w:rsidTr="00092FEF">
        <w:trPr>
          <w:trHeight w:val="300"/>
        </w:trPr>
        <w:tc>
          <w:tcPr>
            <w:tcW w:w="1310" w:type="dxa"/>
            <w:noWrap/>
          </w:tcPr>
          <w:p w14:paraId="6A712039" w14:textId="1AFD8409" w:rsidR="00092FEF" w:rsidRPr="002F66C8" w:rsidRDefault="00092FEF" w:rsidP="00092FEF">
            <w:r w:rsidRPr="002F66C8">
              <w:rPr>
                <w:b/>
                <w:bCs/>
              </w:rPr>
              <w:t>Lowest 10</w:t>
            </w:r>
          </w:p>
        </w:tc>
        <w:tc>
          <w:tcPr>
            <w:tcW w:w="1975" w:type="dxa"/>
            <w:noWrap/>
          </w:tcPr>
          <w:p w14:paraId="10EE0B11" w14:textId="77777777" w:rsidR="00092FEF" w:rsidRPr="002F66C8" w:rsidRDefault="00092FEF" w:rsidP="00092FEF">
            <w:pPr>
              <w:jc w:val="center"/>
            </w:pPr>
          </w:p>
        </w:tc>
        <w:tc>
          <w:tcPr>
            <w:tcW w:w="964" w:type="dxa"/>
            <w:noWrap/>
          </w:tcPr>
          <w:p w14:paraId="172B5548" w14:textId="77777777" w:rsidR="00092FEF" w:rsidRPr="002F66C8" w:rsidRDefault="00092FEF" w:rsidP="00092FEF">
            <w:pPr>
              <w:jc w:val="center"/>
            </w:pPr>
          </w:p>
        </w:tc>
        <w:tc>
          <w:tcPr>
            <w:tcW w:w="964" w:type="dxa"/>
            <w:noWrap/>
          </w:tcPr>
          <w:p w14:paraId="74737748" w14:textId="77777777" w:rsidR="00092FEF" w:rsidRPr="002F66C8" w:rsidRDefault="00092FEF" w:rsidP="00092FEF">
            <w:pPr>
              <w:jc w:val="center"/>
            </w:pPr>
          </w:p>
        </w:tc>
        <w:tc>
          <w:tcPr>
            <w:tcW w:w="1161" w:type="dxa"/>
            <w:noWrap/>
          </w:tcPr>
          <w:p w14:paraId="0CB3F3FB" w14:textId="77777777" w:rsidR="00092FEF" w:rsidRPr="002F66C8" w:rsidRDefault="00092FEF" w:rsidP="00092FEF">
            <w:pPr>
              <w:jc w:val="right"/>
            </w:pPr>
          </w:p>
        </w:tc>
        <w:tc>
          <w:tcPr>
            <w:tcW w:w="1418" w:type="dxa"/>
            <w:noWrap/>
          </w:tcPr>
          <w:p w14:paraId="6EA38A2B" w14:textId="77777777" w:rsidR="00092FEF" w:rsidRPr="002F66C8" w:rsidRDefault="00092FEF" w:rsidP="00092FEF">
            <w:pPr>
              <w:jc w:val="right"/>
            </w:pPr>
          </w:p>
        </w:tc>
      </w:tr>
      <w:tr w:rsidR="00092FEF" w:rsidRPr="002F66C8" w14:paraId="15993952" w14:textId="77777777" w:rsidTr="00092FEF">
        <w:trPr>
          <w:trHeight w:val="300"/>
        </w:trPr>
        <w:tc>
          <w:tcPr>
            <w:tcW w:w="1310" w:type="dxa"/>
            <w:noWrap/>
            <w:hideMark/>
          </w:tcPr>
          <w:p w14:paraId="11A37A98" w14:textId="77777777" w:rsidR="00092FEF" w:rsidRPr="002F66C8" w:rsidRDefault="00092FEF" w:rsidP="00092FEF">
            <w:r w:rsidRPr="002F66C8">
              <w:t>CCG 001</w:t>
            </w:r>
          </w:p>
        </w:tc>
        <w:tc>
          <w:tcPr>
            <w:tcW w:w="1975" w:type="dxa"/>
            <w:noWrap/>
            <w:hideMark/>
          </w:tcPr>
          <w:p w14:paraId="47A2CC2B" w14:textId="77777777" w:rsidR="00092FEF" w:rsidRPr="002F66C8" w:rsidRDefault="00092FEF" w:rsidP="00092FEF">
            <w:pPr>
              <w:jc w:val="center"/>
            </w:pPr>
            <w:r w:rsidRPr="002F66C8">
              <w:t>20.2</w:t>
            </w:r>
          </w:p>
        </w:tc>
        <w:tc>
          <w:tcPr>
            <w:tcW w:w="964" w:type="dxa"/>
            <w:noWrap/>
            <w:hideMark/>
          </w:tcPr>
          <w:p w14:paraId="4B7F7B3E" w14:textId="77777777" w:rsidR="00092FEF" w:rsidRPr="002F66C8" w:rsidRDefault="00092FEF" w:rsidP="00092FEF">
            <w:pPr>
              <w:jc w:val="center"/>
            </w:pPr>
            <w:r w:rsidRPr="002F66C8">
              <w:t>12.8</w:t>
            </w:r>
          </w:p>
        </w:tc>
        <w:tc>
          <w:tcPr>
            <w:tcW w:w="964" w:type="dxa"/>
            <w:noWrap/>
            <w:hideMark/>
          </w:tcPr>
          <w:p w14:paraId="74A7C965" w14:textId="77777777" w:rsidR="00092FEF" w:rsidRPr="002F66C8" w:rsidRDefault="00092FEF" w:rsidP="00092FEF">
            <w:pPr>
              <w:jc w:val="center"/>
            </w:pPr>
            <w:r w:rsidRPr="002F66C8">
              <w:t>30.4</w:t>
            </w:r>
          </w:p>
        </w:tc>
        <w:tc>
          <w:tcPr>
            <w:tcW w:w="1161" w:type="dxa"/>
            <w:noWrap/>
            <w:hideMark/>
          </w:tcPr>
          <w:p w14:paraId="63E619A8" w14:textId="77777777" w:rsidR="00092FEF" w:rsidRPr="002F66C8" w:rsidRDefault="00092FEF" w:rsidP="00092FEF">
            <w:pPr>
              <w:jc w:val="right"/>
            </w:pPr>
            <w:r w:rsidRPr="002F66C8">
              <w:t>23</w:t>
            </w:r>
          </w:p>
        </w:tc>
        <w:tc>
          <w:tcPr>
            <w:tcW w:w="1418" w:type="dxa"/>
            <w:noWrap/>
            <w:hideMark/>
          </w:tcPr>
          <w:p w14:paraId="0D732683" w14:textId="77777777" w:rsidR="00092FEF" w:rsidRPr="002F66C8" w:rsidRDefault="00092FEF" w:rsidP="00092FEF">
            <w:pPr>
              <w:jc w:val="right"/>
            </w:pPr>
            <w:r w:rsidRPr="002F66C8">
              <w:t>119,460</w:t>
            </w:r>
          </w:p>
        </w:tc>
      </w:tr>
      <w:tr w:rsidR="00092FEF" w:rsidRPr="002F66C8" w14:paraId="3801EB1D" w14:textId="77777777" w:rsidTr="00092FEF">
        <w:trPr>
          <w:trHeight w:val="300"/>
        </w:trPr>
        <w:tc>
          <w:tcPr>
            <w:tcW w:w="1310" w:type="dxa"/>
            <w:noWrap/>
            <w:hideMark/>
          </w:tcPr>
          <w:p w14:paraId="3238CE70" w14:textId="77777777" w:rsidR="00092FEF" w:rsidRPr="002F66C8" w:rsidRDefault="00092FEF" w:rsidP="00092FEF">
            <w:r w:rsidRPr="002F66C8">
              <w:t>CCG 002</w:t>
            </w:r>
          </w:p>
        </w:tc>
        <w:tc>
          <w:tcPr>
            <w:tcW w:w="1975" w:type="dxa"/>
            <w:noWrap/>
            <w:hideMark/>
          </w:tcPr>
          <w:p w14:paraId="48547BC0" w14:textId="77777777" w:rsidR="00092FEF" w:rsidRPr="002F66C8" w:rsidRDefault="00092FEF" w:rsidP="00092FEF">
            <w:pPr>
              <w:jc w:val="center"/>
            </w:pPr>
            <w:r w:rsidRPr="002F66C8">
              <w:t>21.3</w:t>
            </w:r>
          </w:p>
        </w:tc>
        <w:tc>
          <w:tcPr>
            <w:tcW w:w="964" w:type="dxa"/>
            <w:noWrap/>
            <w:hideMark/>
          </w:tcPr>
          <w:p w14:paraId="6C1C3F27" w14:textId="77777777" w:rsidR="00092FEF" w:rsidRPr="002F66C8" w:rsidRDefault="00092FEF" w:rsidP="00092FEF">
            <w:pPr>
              <w:jc w:val="center"/>
            </w:pPr>
            <w:r w:rsidRPr="002F66C8">
              <w:t>11.3</w:t>
            </w:r>
          </w:p>
        </w:tc>
        <w:tc>
          <w:tcPr>
            <w:tcW w:w="964" w:type="dxa"/>
            <w:noWrap/>
            <w:hideMark/>
          </w:tcPr>
          <w:p w14:paraId="12AFA32C" w14:textId="77777777" w:rsidR="00092FEF" w:rsidRPr="002F66C8" w:rsidRDefault="00092FEF" w:rsidP="00092FEF">
            <w:pPr>
              <w:jc w:val="center"/>
            </w:pPr>
            <w:r w:rsidRPr="002F66C8">
              <w:t>36.5</w:t>
            </w:r>
          </w:p>
        </w:tc>
        <w:tc>
          <w:tcPr>
            <w:tcW w:w="1161" w:type="dxa"/>
            <w:noWrap/>
            <w:hideMark/>
          </w:tcPr>
          <w:p w14:paraId="771386F4" w14:textId="77777777" w:rsidR="00092FEF" w:rsidRPr="002F66C8" w:rsidRDefault="00092FEF" w:rsidP="00092FEF">
            <w:pPr>
              <w:jc w:val="right"/>
            </w:pPr>
            <w:r w:rsidRPr="002F66C8">
              <w:t>13</w:t>
            </w:r>
          </w:p>
        </w:tc>
        <w:tc>
          <w:tcPr>
            <w:tcW w:w="1418" w:type="dxa"/>
            <w:noWrap/>
            <w:hideMark/>
          </w:tcPr>
          <w:p w14:paraId="432D32C8" w14:textId="77777777" w:rsidR="00092FEF" w:rsidRPr="002F66C8" w:rsidRDefault="00092FEF" w:rsidP="00092FEF">
            <w:pPr>
              <w:jc w:val="right"/>
            </w:pPr>
            <w:r w:rsidRPr="002F66C8">
              <w:t>64,614</w:t>
            </w:r>
          </w:p>
        </w:tc>
      </w:tr>
      <w:tr w:rsidR="00092FEF" w:rsidRPr="002F66C8" w14:paraId="1F505EBE" w14:textId="77777777" w:rsidTr="00092FEF">
        <w:trPr>
          <w:trHeight w:val="300"/>
        </w:trPr>
        <w:tc>
          <w:tcPr>
            <w:tcW w:w="1310" w:type="dxa"/>
            <w:noWrap/>
            <w:hideMark/>
          </w:tcPr>
          <w:p w14:paraId="3CA583D0" w14:textId="77777777" w:rsidR="00092FEF" w:rsidRPr="002F66C8" w:rsidRDefault="00092FEF" w:rsidP="00092FEF">
            <w:r w:rsidRPr="002F66C8">
              <w:t>CCG 003</w:t>
            </w:r>
          </w:p>
        </w:tc>
        <w:tc>
          <w:tcPr>
            <w:tcW w:w="1975" w:type="dxa"/>
            <w:noWrap/>
            <w:hideMark/>
          </w:tcPr>
          <w:p w14:paraId="34BE98F5" w14:textId="77777777" w:rsidR="00092FEF" w:rsidRPr="002F66C8" w:rsidRDefault="00092FEF" w:rsidP="00092FEF">
            <w:pPr>
              <w:jc w:val="center"/>
            </w:pPr>
            <w:r w:rsidRPr="002F66C8">
              <w:t>22.5</w:t>
            </w:r>
          </w:p>
        </w:tc>
        <w:tc>
          <w:tcPr>
            <w:tcW w:w="964" w:type="dxa"/>
            <w:noWrap/>
            <w:hideMark/>
          </w:tcPr>
          <w:p w14:paraId="0EFEB30B" w14:textId="77777777" w:rsidR="00092FEF" w:rsidRPr="002F66C8" w:rsidRDefault="00092FEF" w:rsidP="00092FEF">
            <w:pPr>
              <w:jc w:val="center"/>
            </w:pPr>
            <w:r w:rsidRPr="002F66C8">
              <w:t>13.5</w:t>
            </w:r>
          </w:p>
        </w:tc>
        <w:tc>
          <w:tcPr>
            <w:tcW w:w="964" w:type="dxa"/>
            <w:noWrap/>
            <w:hideMark/>
          </w:tcPr>
          <w:p w14:paraId="5C275DC6" w14:textId="77777777" w:rsidR="00092FEF" w:rsidRPr="002F66C8" w:rsidRDefault="00092FEF" w:rsidP="00092FEF">
            <w:pPr>
              <w:jc w:val="center"/>
            </w:pPr>
            <w:r w:rsidRPr="002F66C8">
              <w:t>35.2</w:t>
            </w:r>
          </w:p>
        </w:tc>
        <w:tc>
          <w:tcPr>
            <w:tcW w:w="1161" w:type="dxa"/>
            <w:noWrap/>
            <w:hideMark/>
          </w:tcPr>
          <w:p w14:paraId="6D455848" w14:textId="77777777" w:rsidR="00092FEF" w:rsidRPr="002F66C8" w:rsidRDefault="00092FEF" w:rsidP="00092FEF">
            <w:pPr>
              <w:jc w:val="right"/>
            </w:pPr>
            <w:r w:rsidRPr="002F66C8">
              <w:t>19</w:t>
            </w:r>
          </w:p>
        </w:tc>
        <w:tc>
          <w:tcPr>
            <w:tcW w:w="1418" w:type="dxa"/>
            <w:noWrap/>
            <w:hideMark/>
          </w:tcPr>
          <w:p w14:paraId="1858BCD1" w14:textId="77777777" w:rsidR="00092FEF" w:rsidRPr="002F66C8" w:rsidRDefault="00092FEF" w:rsidP="00092FEF">
            <w:pPr>
              <w:jc w:val="right"/>
            </w:pPr>
            <w:r w:rsidRPr="002F66C8">
              <w:t>79,029</w:t>
            </w:r>
          </w:p>
        </w:tc>
      </w:tr>
      <w:tr w:rsidR="00092FEF" w:rsidRPr="002F66C8" w14:paraId="180BE02C" w14:textId="77777777" w:rsidTr="00092FEF">
        <w:trPr>
          <w:trHeight w:val="300"/>
        </w:trPr>
        <w:tc>
          <w:tcPr>
            <w:tcW w:w="1310" w:type="dxa"/>
            <w:noWrap/>
            <w:hideMark/>
          </w:tcPr>
          <w:p w14:paraId="694F5711" w14:textId="77777777" w:rsidR="00092FEF" w:rsidRPr="002F66C8" w:rsidRDefault="00092FEF" w:rsidP="00092FEF">
            <w:r w:rsidRPr="002F66C8">
              <w:t>CCG 004</w:t>
            </w:r>
          </w:p>
        </w:tc>
        <w:tc>
          <w:tcPr>
            <w:tcW w:w="1975" w:type="dxa"/>
            <w:noWrap/>
            <w:hideMark/>
          </w:tcPr>
          <w:p w14:paraId="23CC2249" w14:textId="77777777" w:rsidR="00092FEF" w:rsidRPr="002F66C8" w:rsidRDefault="00092FEF" w:rsidP="00092FEF">
            <w:pPr>
              <w:jc w:val="center"/>
            </w:pPr>
            <w:r w:rsidRPr="002F66C8">
              <w:t>23.5</w:t>
            </w:r>
          </w:p>
        </w:tc>
        <w:tc>
          <w:tcPr>
            <w:tcW w:w="964" w:type="dxa"/>
            <w:noWrap/>
            <w:hideMark/>
          </w:tcPr>
          <w:p w14:paraId="694C0EB4" w14:textId="77777777" w:rsidR="00092FEF" w:rsidRPr="002F66C8" w:rsidRDefault="00092FEF" w:rsidP="00092FEF">
            <w:pPr>
              <w:jc w:val="center"/>
            </w:pPr>
            <w:r w:rsidRPr="002F66C8">
              <w:t>14.1</w:t>
            </w:r>
          </w:p>
        </w:tc>
        <w:tc>
          <w:tcPr>
            <w:tcW w:w="964" w:type="dxa"/>
            <w:noWrap/>
            <w:hideMark/>
          </w:tcPr>
          <w:p w14:paraId="25DCF479" w14:textId="77777777" w:rsidR="00092FEF" w:rsidRPr="002F66C8" w:rsidRDefault="00092FEF" w:rsidP="00092FEF">
            <w:pPr>
              <w:jc w:val="center"/>
            </w:pPr>
            <w:r w:rsidRPr="002F66C8">
              <w:t>36.7</w:t>
            </w:r>
          </w:p>
        </w:tc>
        <w:tc>
          <w:tcPr>
            <w:tcW w:w="1161" w:type="dxa"/>
            <w:noWrap/>
            <w:hideMark/>
          </w:tcPr>
          <w:p w14:paraId="289B7AB5" w14:textId="77777777" w:rsidR="00092FEF" w:rsidRPr="002F66C8" w:rsidRDefault="00092FEF" w:rsidP="00092FEF">
            <w:pPr>
              <w:jc w:val="right"/>
            </w:pPr>
            <w:r w:rsidRPr="002F66C8">
              <w:t>19</w:t>
            </w:r>
          </w:p>
        </w:tc>
        <w:tc>
          <w:tcPr>
            <w:tcW w:w="1418" w:type="dxa"/>
            <w:noWrap/>
            <w:hideMark/>
          </w:tcPr>
          <w:p w14:paraId="6FBF46CC" w14:textId="77777777" w:rsidR="00092FEF" w:rsidRPr="002F66C8" w:rsidRDefault="00092FEF" w:rsidP="00092FEF">
            <w:pPr>
              <w:jc w:val="right"/>
            </w:pPr>
            <w:r w:rsidRPr="002F66C8">
              <w:t>92,854</w:t>
            </w:r>
          </w:p>
        </w:tc>
      </w:tr>
      <w:tr w:rsidR="00092FEF" w:rsidRPr="002F66C8" w14:paraId="2BE99C44" w14:textId="77777777" w:rsidTr="00092FEF">
        <w:trPr>
          <w:trHeight w:val="300"/>
        </w:trPr>
        <w:tc>
          <w:tcPr>
            <w:tcW w:w="1310" w:type="dxa"/>
            <w:noWrap/>
            <w:hideMark/>
          </w:tcPr>
          <w:p w14:paraId="1AA3A65E" w14:textId="77777777" w:rsidR="00092FEF" w:rsidRPr="002F66C8" w:rsidRDefault="00092FEF" w:rsidP="00092FEF">
            <w:r w:rsidRPr="002F66C8">
              <w:t>CCG 005</w:t>
            </w:r>
          </w:p>
        </w:tc>
        <w:tc>
          <w:tcPr>
            <w:tcW w:w="1975" w:type="dxa"/>
            <w:noWrap/>
            <w:hideMark/>
          </w:tcPr>
          <w:p w14:paraId="13322856" w14:textId="77777777" w:rsidR="00092FEF" w:rsidRPr="002F66C8" w:rsidRDefault="00092FEF" w:rsidP="00092FEF">
            <w:pPr>
              <w:jc w:val="center"/>
            </w:pPr>
            <w:r w:rsidRPr="002F66C8">
              <w:t>23.6</w:t>
            </w:r>
          </w:p>
        </w:tc>
        <w:tc>
          <w:tcPr>
            <w:tcW w:w="964" w:type="dxa"/>
            <w:noWrap/>
            <w:hideMark/>
          </w:tcPr>
          <w:p w14:paraId="064229F6" w14:textId="77777777" w:rsidR="00092FEF" w:rsidRPr="002F66C8" w:rsidRDefault="00092FEF" w:rsidP="00092FEF">
            <w:pPr>
              <w:jc w:val="center"/>
            </w:pPr>
            <w:r w:rsidRPr="002F66C8">
              <w:t>9.2</w:t>
            </w:r>
          </w:p>
        </w:tc>
        <w:tc>
          <w:tcPr>
            <w:tcW w:w="964" w:type="dxa"/>
            <w:noWrap/>
            <w:hideMark/>
          </w:tcPr>
          <w:p w14:paraId="3350771E" w14:textId="77777777" w:rsidR="00092FEF" w:rsidRPr="002F66C8" w:rsidRDefault="00092FEF" w:rsidP="00092FEF">
            <w:pPr>
              <w:jc w:val="center"/>
            </w:pPr>
            <w:r w:rsidRPr="002F66C8">
              <w:t>49.0</w:t>
            </w:r>
          </w:p>
        </w:tc>
        <w:tc>
          <w:tcPr>
            <w:tcW w:w="1161" w:type="dxa"/>
            <w:noWrap/>
            <w:hideMark/>
          </w:tcPr>
          <w:p w14:paraId="30F68EF1" w14:textId="77777777" w:rsidR="00092FEF" w:rsidRPr="002F66C8" w:rsidRDefault="00092FEF" w:rsidP="00092FEF">
            <w:pPr>
              <w:jc w:val="right"/>
            </w:pPr>
            <w:r w:rsidRPr="002F66C8">
              <w:t>7</w:t>
            </w:r>
          </w:p>
        </w:tc>
        <w:tc>
          <w:tcPr>
            <w:tcW w:w="1418" w:type="dxa"/>
            <w:noWrap/>
            <w:hideMark/>
          </w:tcPr>
          <w:p w14:paraId="7DD6939B" w14:textId="77777777" w:rsidR="00092FEF" w:rsidRPr="002F66C8" w:rsidRDefault="00092FEF" w:rsidP="00092FEF">
            <w:pPr>
              <w:jc w:val="right"/>
            </w:pPr>
            <w:r w:rsidRPr="002F66C8">
              <w:t>34,923</w:t>
            </w:r>
          </w:p>
        </w:tc>
      </w:tr>
      <w:tr w:rsidR="00092FEF" w:rsidRPr="002F66C8" w14:paraId="41AFC9FD" w14:textId="77777777" w:rsidTr="00092FEF">
        <w:trPr>
          <w:trHeight w:val="300"/>
        </w:trPr>
        <w:tc>
          <w:tcPr>
            <w:tcW w:w="1310" w:type="dxa"/>
            <w:noWrap/>
            <w:hideMark/>
          </w:tcPr>
          <w:p w14:paraId="3C1CB964" w14:textId="77777777" w:rsidR="00092FEF" w:rsidRPr="002F66C8" w:rsidRDefault="00092FEF" w:rsidP="00092FEF">
            <w:r w:rsidRPr="002F66C8">
              <w:t>CCG 006</w:t>
            </w:r>
          </w:p>
        </w:tc>
        <w:tc>
          <w:tcPr>
            <w:tcW w:w="1975" w:type="dxa"/>
            <w:noWrap/>
            <w:hideMark/>
          </w:tcPr>
          <w:p w14:paraId="3500FF41" w14:textId="77777777" w:rsidR="00092FEF" w:rsidRPr="002F66C8" w:rsidRDefault="00092FEF" w:rsidP="00092FEF">
            <w:pPr>
              <w:jc w:val="center"/>
            </w:pPr>
            <w:r w:rsidRPr="002F66C8">
              <w:t>23.8</w:t>
            </w:r>
          </w:p>
        </w:tc>
        <w:tc>
          <w:tcPr>
            <w:tcW w:w="964" w:type="dxa"/>
            <w:noWrap/>
            <w:hideMark/>
          </w:tcPr>
          <w:p w14:paraId="024D36DC" w14:textId="77777777" w:rsidR="00092FEF" w:rsidRPr="002F66C8" w:rsidRDefault="00092FEF" w:rsidP="00092FEF">
            <w:pPr>
              <w:jc w:val="center"/>
            </w:pPr>
            <w:r w:rsidRPr="002F66C8">
              <w:t>14.9</w:t>
            </w:r>
          </w:p>
        </w:tc>
        <w:tc>
          <w:tcPr>
            <w:tcW w:w="964" w:type="dxa"/>
            <w:noWrap/>
            <w:hideMark/>
          </w:tcPr>
          <w:p w14:paraId="673E4C05" w14:textId="77777777" w:rsidR="00092FEF" w:rsidRPr="002F66C8" w:rsidRDefault="00092FEF" w:rsidP="00092FEF">
            <w:pPr>
              <w:jc w:val="center"/>
            </w:pPr>
            <w:r w:rsidRPr="002F66C8">
              <w:t>36.1</w:t>
            </w:r>
          </w:p>
        </w:tc>
        <w:tc>
          <w:tcPr>
            <w:tcW w:w="1161" w:type="dxa"/>
            <w:noWrap/>
            <w:hideMark/>
          </w:tcPr>
          <w:p w14:paraId="5BF73B33" w14:textId="77777777" w:rsidR="00092FEF" w:rsidRPr="002F66C8" w:rsidRDefault="00092FEF" w:rsidP="00092FEF">
            <w:pPr>
              <w:jc w:val="right"/>
            </w:pPr>
            <w:r w:rsidRPr="002F66C8">
              <w:t>22</w:t>
            </w:r>
          </w:p>
        </w:tc>
        <w:tc>
          <w:tcPr>
            <w:tcW w:w="1418" w:type="dxa"/>
            <w:noWrap/>
            <w:hideMark/>
          </w:tcPr>
          <w:p w14:paraId="36A70D23" w14:textId="77777777" w:rsidR="00092FEF" w:rsidRPr="002F66C8" w:rsidRDefault="00092FEF" w:rsidP="00092FEF">
            <w:pPr>
              <w:jc w:val="right"/>
            </w:pPr>
            <w:r w:rsidRPr="002F66C8">
              <w:t>84,826</w:t>
            </w:r>
          </w:p>
        </w:tc>
      </w:tr>
      <w:tr w:rsidR="00092FEF" w:rsidRPr="002F66C8" w14:paraId="66D7F6D2" w14:textId="77777777" w:rsidTr="00092FEF">
        <w:trPr>
          <w:trHeight w:val="300"/>
        </w:trPr>
        <w:tc>
          <w:tcPr>
            <w:tcW w:w="1310" w:type="dxa"/>
            <w:noWrap/>
            <w:hideMark/>
          </w:tcPr>
          <w:p w14:paraId="0FE4B353" w14:textId="77777777" w:rsidR="00092FEF" w:rsidRPr="002F66C8" w:rsidRDefault="00092FEF" w:rsidP="00092FEF">
            <w:r w:rsidRPr="002F66C8">
              <w:t>CCG 007</w:t>
            </w:r>
          </w:p>
        </w:tc>
        <w:tc>
          <w:tcPr>
            <w:tcW w:w="1975" w:type="dxa"/>
            <w:noWrap/>
            <w:hideMark/>
          </w:tcPr>
          <w:p w14:paraId="53C02468" w14:textId="77777777" w:rsidR="00092FEF" w:rsidRPr="002F66C8" w:rsidRDefault="00092FEF" w:rsidP="00092FEF">
            <w:pPr>
              <w:jc w:val="center"/>
            </w:pPr>
            <w:r w:rsidRPr="002F66C8">
              <w:t>24.4</w:t>
            </w:r>
          </w:p>
        </w:tc>
        <w:tc>
          <w:tcPr>
            <w:tcW w:w="964" w:type="dxa"/>
            <w:noWrap/>
            <w:hideMark/>
          </w:tcPr>
          <w:p w14:paraId="0D419EE6" w14:textId="77777777" w:rsidR="00092FEF" w:rsidRPr="002F66C8" w:rsidRDefault="00092FEF" w:rsidP="00092FEF">
            <w:pPr>
              <w:jc w:val="center"/>
            </w:pPr>
            <w:r w:rsidRPr="002F66C8">
              <w:t>16.3</w:t>
            </w:r>
          </w:p>
        </w:tc>
        <w:tc>
          <w:tcPr>
            <w:tcW w:w="964" w:type="dxa"/>
            <w:noWrap/>
            <w:hideMark/>
          </w:tcPr>
          <w:p w14:paraId="29798D5C" w14:textId="77777777" w:rsidR="00092FEF" w:rsidRPr="002F66C8" w:rsidRDefault="00092FEF" w:rsidP="00092FEF">
            <w:pPr>
              <w:jc w:val="center"/>
            </w:pPr>
            <w:r w:rsidRPr="002F66C8">
              <w:t>35.0</w:t>
            </w:r>
          </w:p>
        </w:tc>
        <w:tc>
          <w:tcPr>
            <w:tcW w:w="1161" w:type="dxa"/>
            <w:noWrap/>
            <w:hideMark/>
          </w:tcPr>
          <w:p w14:paraId="3730D7EA" w14:textId="77777777" w:rsidR="00092FEF" w:rsidRPr="002F66C8" w:rsidRDefault="00092FEF" w:rsidP="00092FEF">
            <w:pPr>
              <w:jc w:val="right"/>
            </w:pPr>
            <w:r w:rsidRPr="002F66C8">
              <w:t>29</w:t>
            </w:r>
          </w:p>
        </w:tc>
        <w:tc>
          <w:tcPr>
            <w:tcW w:w="1418" w:type="dxa"/>
            <w:noWrap/>
            <w:hideMark/>
          </w:tcPr>
          <w:p w14:paraId="67D80F83" w14:textId="77777777" w:rsidR="00092FEF" w:rsidRPr="002F66C8" w:rsidRDefault="00092FEF" w:rsidP="00092FEF">
            <w:pPr>
              <w:jc w:val="right"/>
            </w:pPr>
            <w:r w:rsidRPr="002F66C8">
              <w:t>108,313</w:t>
            </w:r>
          </w:p>
        </w:tc>
      </w:tr>
      <w:tr w:rsidR="00092FEF" w:rsidRPr="002F66C8" w14:paraId="181655D2" w14:textId="77777777" w:rsidTr="00092FEF">
        <w:trPr>
          <w:trHeight w:val="300"/>
        </w:trPr>
        <w:tc>
          <w:tcPr>
            <w:tcW w:w="1310" w:type="dxa"/>
            <w:noWrap/>
            <w:hideMark/>
          </w:tcPr>
          <w:p w14:paraId="0624B527" w14:textId="77777777" w:rsidR="00092FEF" w:rsidRPr="002F66C8" w:rsidRDefault="00092FEF" w:rsidP="00092FEF">
            <w:r w:rsidRPr="002F66C8">
              <w:t>CCG 008</w:t>
            </w:r>
          </w:p>
        </w:tc>
        <w:tc>
          <w:tcPr>
            <w:tcW w:w="1975" w:type="dxa"/>
            <w:noWrap/>
            <w:hideMark/>
          </w:tcPr>
          <w:p w14:paraId="49464AFF" w14:textId="77777777" w:rsidR="00092FEF" w:rsidRPr="002F66C8" w:rsidRDefault="00092FEF" w:rsidP="00092FEF">
            <w:pPr>
              <w:jc w:val="center"/>
            </w:pPr>
            <w:r w:rsidRPr="002F66C8">
              <w:t>24.7</w:t>
            </w:r>
          </w:p>
        </w:tc>
        <w:tc>
          <w:tcPr>
            <w:tcW w:w="964" w:type="dxa"/>
            <w:noWrap/>
            <w:hideMark/>
          </w:tcPr>
          <w:p w14:paraId="28B7EA76" w14:textId="77777777" w:rsidR="00092FEF" w:rsidRPr="002F66C8" w:rsidRDefault="00092FEF" w:rsidP="00092FEF">
            <w:pPr>
              <w:jc w:val="center"/>
            </w:pPr>
            <w:r w:rsidRPr="002F66C8">
              <w:t>15.0</w:t>
            </w:r>
          </w:p>
        </w:tc>
        <w:tc>
          <w:tcPr>
            <w:tcW w:w="964" w:type="dxa"/>
            <w:noWrap/>
            <w:hideMark/>
          </w:tcPr>
          <w:p w14:paraId="32AA71D5" w14:textId="77777777" w:rsidR="00092FEF" w:rsidRPr="002F66C8" w:rsidRDefault="00092FEF" w:rsidP="00092FEF">
            <w:pPr>
              <w:jc w:val="center"/>
            </w:pPr>
            <w:r w:rsidRPr="002F66C8">
              <w:t>38.3</w:t>
            </w:r>
          </w:p>
        </w:tc>
        <w:tc>
          <w:tcPr>
            <w:tcW w:w="1161" w:type="dxa"/>
            <w:noWrap/>
            <w:hideMark/>
          </w:tcPr>
          <w:p w14:paraId="4FDDBE5C" w14:textId="77777777" w:rsidR="00092FEF" w:rsidRPr="002F66C8" w:rsidRDefault="00092FEF" w:rsidP="00092FEF">
            <w:pPr>
              <w:jc w:val="right"/>
            </w:pPr>
            <w:r w:rsidRPr="002F66C8">
              <w:t>20</w:t>
            </w:r>
          </w:p>
        </w:tc>
        <w:tc>
          <w:tcPr>
            <w:tcW w:w="1418" w:type="dxa"/>
            <w:noWrap/>
            <w:hideMark/>
          </w:tcPr>
          <w:p w14:paraId="08DCC24A" w14:textId="77777777" w:rsidR="00092FEF" w:rsidRPr="002F66C8" w:rsidRDefault="00092FEF" w:rsidP="00092FEF">
            <w:pPr>
              <w:jc w:val="right"/>
            </w:pPr>
            <w:r w:rsidRPr="002F66C8">
              <w:t>96,509</w:t>
            </w:r>
          </w:p>
        </w:tc>
      </w:tr>
      <w:tr w:rsidR="00092FEF" w:rsidRPr="002F66C8" w14:paraId="6E209009" w14:textId="77777777" w:rsidTr="00092FEF">
        <w:trPr>
          <w:trHeight w:val="300"/>
        </w:trPr>
        <w:tc>
          <w:tcPr>
            <w:tcW w:w="1310" w:type="dxa"/>
            <w:noWrap/>
            <w:hideMark/>
          </w:tcPr>
          <w:p w14:paraId="2BE710F6" w14:textId="77777777" w:rsidR="00092FEF" w:rsidRPr="002F66C8" w:rsidRDefault="00092FEF" w:rsidP="00092FEF">
            <w:r w:rsidRPr="002F66C8">
              <w:t>CCG 009</w:t>
            </w:r>
          </w:p>
        </w:tc>
        <w:tc>
          <w:tcPr>
            <w:tcW w:w="1975" w:type="dxa"/>
            <w:noWrap/>
            <w:hideMark/>
          </w:tcPr>
          <w:p w14:paraId="5A8285A2" w14:textId="77777777" w:rsidR="00092FEF" w:rsidRPr="002F66C8" w:rsidRDefault="00092FEF" w:rsidP="00092FEF">
            <w:pPr>
              <w:jc w:val="center"/>
            </w:pPr>
            <w:r w:rsidRPr="002F66C8">
              <w:t>24.9</w:t>
            </w:r>
          </w:p>
        </w:tc>
        <w:tc>
          <w:tcPr>
            <w:tcW w:w="964" w:type="dxa"/>
            <w:noWrap/>
            <w:hideMark/>
          </w:tcPr>
          <w:p w14:paraId="5C4D70A4" w14:textId="77777777" w:rsidR="00092FEF" w:rsidRPr="002F66C8" w:rsidRDefault="00092FEF" w:rsidP="00092FEF">
            <w:pPr>
              <w:jc w:val="center"/>
            </w:pPr>
            <w:r w:rsidRPr="002F66C8">
              <w:t>14.9</w:t>
            </w:r>
          </w:p>
        </w:tc>
        <w:tc>
          <w:tcPr>
            <w:tcW w:w="964" w:type="dxa"/>
            <w:noWrap/>
            <w:hideMark/>
          </w:tcPr>
          <w:p w14:paraId="21E726C9" w14:textId="77777777" w:rsidR="00092FEF" w:rsidRPr="002F66C8" w:rsidRDefault="00092FEF" w:rsidP="00092FEF">
            <w:pPr>
              <w:jc w:val="center"/>
            </w:pPr>
            <w:r w:rsidRPr="002F66C8">
              <w:t>39.0</w:t>
            </w:r>
          </w:p>
        </w:tc>
        <w:tc>
          <w:tcPr>
            <w:tcW w:w="1161" w:type="dxa"/>
            <w:noWrap/>
            <w:hideMark/>
          </w:tcPr>
          <w:p w14:paraId="3BC7B361" w14:textId="77777777" w:rsidR="00092FEF" w:rsidRPr="002F66C8" w:rsidRDefault="00092FEF" w:rsidP="00092FEF">
            <w:pPr>
              <w:jc w:val="right"/>
            </w:pPr>
            <w:r w:rsidRPr="002F66C8">
              <w:t>19</w:t>
            </w:r>
          </w:p>
        </w:tc>
        <w:tc>
          <w:tcPr>
            <w:tcW w:w="1418" w:type="dxa"/>
            <w:noWrap/>
            <w:hideMark/>
          </w:tcPr>
          <w:p w14:paraId="77395937" w14:textId="77777777" w:rsidR="00092FEF" w:rsidRPr="002F66C8" w:rsidRDefault="00092FEF" w:rsidP="00092FEF">
            <w:pPr>
              <w:jc w:val="right"/>
            </w:pPr>
            <w:r w:rsidRPr="002F66C8">
              <w:t>81,372</w:t>
            </w:r>
          </w:p>
        </w:tc>
      </w:tr>
      <w:tr w:rsidR="00092FEF" w:rsidRPr="002F66C8" w14:paraId="0B5D8D21" w14:textId="77777777" w:rsidTr="00092FEF">
        <w:trPr>
          <w:trHeight w:val="300"/>
        </w:trPr>
        <w:tc>
          <w:tcPr>
            <w:tcW w:w="1310" w:type="dxa"/>
            <w:noWrap/>
            <w:hideMark/>
          </w:tcPr>
          <w:p w14:paraId="72428940" w14:textId="77777777" w:rsidR="00092FEF" w:rsidRPr="002F66C8" w:rsidRDefault="00092FEF" w:rsidP="00092FEF">
            <w:r w:rsidRPr="002F66C8">
              <w:t>CCG 010</w:t>
            </w:r>
          </w:p>
        </w:tc>
        <w:tc>
          <w:tcPr>
            <w:tcW w:w="1975" w:type="dxa"/>
            <w:noWrap/>
            <w:hideMark/>
          </w:tcPr>
          <w:p w14:paraId="7D98504F" w14:textId="77777777" w:rsidR="00092FEF" w:rsidRPr="002F66C8" w:rsidRDefault="00092FEF" w:rsidP="00092FEF">
            <w:pPr>
              <w:jc w:val="center"/>
            </w:pPr>
            <w:r w:rsidRPr="002F66C8">
              <w:t>25.3</w:t>
            </w:r>
          </w:p>
        </w:tc>
        <w:tc>
          <w:tcPr>
            <w:tcW w:w="964" w:type="dxa"/>
            <w:noWrap/>
            <w:hideMark/>
          </w:tcPr>
          <w:p w14:paraId="574DF4D6" w14:textId="77777777" w:rsidR="00092FEF" w:rsidRPr="002F66C8" w:rsidRDefault="00092FEF" w:rsidP="00092FEF">
            <w:pPr>
              <w:jc w:val="center"/>
            </w:pPr>
            <w:r w:rsidRPr="002F66C8">
              <w:t>17.2</w:t>
            </w:r>
          </w:p>
        </w:tc>
        <w:tc>
          <w:tcPr>
            <w:tcW w:w="964" w:type="dxa"/>
            <w:noWrap/>
            <w:hideMark/>
          </w:tcPr>
          <w:p w14:paraId="64B6A59C" w14:textId="77777777" w:rsidR="00092FEF" w:rsidRPr="002F66C8" w:rsidRDefault="00092FEF" w:rsidP="00092FEF">
            <w:pPr>
              <w:jc w:val="center"/>
            </w:pPr>
            <w:r w:rsidRPr="002F66C8">
              <w:t>35.9</w:t>
            </w:r>
          </w:p>
        </w:tc>
        <w:tc>
          <w:tcPr>
            <w:tcW w:w="1161" w:type="dxa"/>
            <w:noWrap/>
            <w:hideMark/>
          </w:tcPr>
          <w:p w14:paraId="4DFC32C7" w14:textId="77777777" w:rsidR="00092FEF" w:rsidRPr="002F66C8" w:rsidRDefault="00092FEF" w:rsidP="00092FEF">
            <w:pPr>
              <w:jc w:val="right"/>
            </w:pPr>
            <w:r w:rsidRPr="002F66C8">
              <w:t>31</w:t>
            </w:r>
          </w:p>
        </w:tc>
        <w:tc>
          <w:tcPr>
            <w:tcW w:w="1418" w:type="dxa"/>
            <w:noWrap/>
            <w:hideMark/>
          </w:tcPr>
          <w:p w14:paraId="5F34E5B7" w14:textId="77777777" w:rsidR="00092FEF" w:rsidRPr="002F66C8" w:rsidRDefault="00092FEF" w:rsidP="00092FEF">
            <w:pPr>
              <w:jc w:val="right"/>
            </w:pPr>
            <w:r w:rsidRPr="002F66C8">
              <w:t>102,580</w:t>
            </w:r>
          </w:p>
        </w:tc>
      </w:tr>
      <w:tr w:rsidR="00092FEF" w:rsidRPr="002F66C8" w14:paraId="3E3ED5C2" w14:textId="77777777" w:rsidTr="00092FEF">
        <w:trPr>
          <w:trHeight w:val="300"/>
        </w:trPr>
        <w:tc>
          <w:tcPr>
            <w:tcW w:w="1310" w:type="dxa"/>
            <w:noWrap/>
            <w:hideMark/>
          </w:tcPr>
          <w:p w14:paraId="1EFBD0D4" w14:textId="77777777" w:rsidR="00092FEF" w:rsidRPr="002F66C8" w:rsidRDefault="00092FEF" w:rsidP="00092FEF"/>
        </w:tc>
        <w:tc>
          <w:tcPr>
            <w:tcW w:w="1975" w:type="dxa"/>
            <w:noWrap/>
            <w:hideMark/>
          </w:tcPr>
          <w:p w14:paraId="3D872471" w14:textId="77777777" w:rsidR="00092FEF" w:rsidRPr="002F66C8" w:rsidRDefault="00092FEF" w:rsidP="00092FEF">
            <w:pPr>
              <w:jc w:val="center"/>
            </w:pPr>
          </w:p>
        </w:tc>
        <w:tc>
          <w:tcPr>
            <w:tcW w:w="964" w:type="dxa"/>
            <w:noWrap/>
            <w:hideMark/>
          </w:tcPr>
          <w:p w14:paraId="048DCB36" w14:textId="77777777" w:rsidR="00092FEF" w:rsidRPr="002F66C8" w:rsidRDefault="00092FEF" w:rsidP="00092FEF">
            <w:pPr>
              <w:jc w:val="center"/>
            </w:pPr>
          </w:p>
        </w:tc>
        <w:tc>
          <w:tcPr>
            <w:tcW w:w="964" w:type="dxa"/>
            <w:noWrap/>
            <w:hideMark/>
          </w:tcPr>
          <w:p w14:paraId="4EB98705" w14:textId="77777777" w:rsidR="00092FEF" w:rsidRPr="002F66C8" w:rsidRDefault="00092FEF" w:rsidP="00092FEF">
            <w:pPr>
              <w:jc w:val="center"/>
            </w:pPr>
          </w:p>
        </w:tc>
        <w:tc>
          <w:tcPr>
            <w:tcW w:w="1161" w:type="dxa"/>
            <w:noWrap/>
            <w:hideMark/>
          </w:tcPr>
          <w:p w14:paraId="3E7DB1B2" w14:textId="77777777" w:rsidR="00092FEF" w:rsidRPr="002F66C8" w:rsidRDefault="00092FEF" w:rsidP="00092FEF"/>
        </w:tc>
        <w:tc>
          <w:tcPr>
            <w:tcW w:w="1418" w:type="dxa"/>
            <w:noWrap/>
            <w:hideMark/>
          </w:tcPr>
          <w:p w14:paraId="7716BC33" w14:textId="77777777" w:rsidR="00092FEF" w:rsidRPr="002F66C8" w:rsidRDefault="00092FEF" w:rsidP="00092FEF"/>
        </w:tc>
      </w:tr>
      <w:tr w:rsidR="00092FEF" w:rsidRPr="002F66C8" w14:paraId="7EC8FFDD" w14:textId="77777777" w:rsidTr="00092FEF">
        <w:trPr>
          <w:trHeight w:val="300"/>
        </w:trPr>
        <w:tc>
          <w:tcPr>
            <w:tcW w:w="1310" w:type="dxa"/>
            <w:noWrap/>
          </w:tcPr>
          <w:p w14:paraId="2D56259F" w14:textId="490E4EFC" w:rsidR="00092FEF" w:rsidRPr="002F66C8" w:rsidRDefault="00092FEF" w:rsidP="00092FEF">
            <w:r w:rsidRPr="002F66C8">
              <w:rPr>
                <w:b/>
                <w:bCs/>
              </w:rPr>
              <w:t>Highest 10</w:t>
            </w:r>
          </w:p>
        </w:tc>
        <w:tc>
          <w:tcPr>
            <w:tcW w:w="1975" w:type="dxa"/>
            <w:noWrap/>
          </w:tcPr>
          <w:p w14:paraId="5CEE09C6" w14:textId="77777777" w:rsidR="00092FEF" w:rsidRPr="002F66C8" w:rsidRDefault="00092FEF" w:rsidP="00092FEF">
            <w:pPr>
              <w:jc w:val="center"/>
            </w:pPr>
          </w:p>
        </w:tc>
        <w:tc>
          <w:tcPr>
            <w:tcW w:w="964" w:type="dxa"/>
            <w:noWrap/>
          </w:tcPr>
          <w:p w14:paraId="32F9C693" w14:textId="77777777" w:rsidR="00092FEF" w:rsidRPr="002F66C8" w:rsidRDefault="00092FEF" w:rsidP="00092FEF">
            <w:pPr>
              <w:jc w:val="center"/>
            </w:pPr>
          </w:p>
        </w:tc>
        <w:tc>
          <w:tcPr>
            <w:tcW w:w="964" w:type="dxa"/>
            <w:noWrap/>
          </w:tcPr>
          <w:p w14:paraId="3343C07B" w14:textId="77777777" w:rsidR="00092FEF" w:rsidRPr="002F66C8" w:rsidRDefault="00092FEF" w:rsidP="00092FEF">
            <w:pPr>
              <w:jc w:val="center"/>
            </w:pPr>
          </w:p>
        </w:tc>
        <w:tc>
          <w:tcPr>
            <w:tcW w:w="1161" w:type="dxa"/>
            <w:noWrap/>
          </w:tcPr>
          <w:p w14:paraId="493C08AC" w14:textId="77777777" w:rsidR="00092FEF" w:rsidRPr="002F66C8" w:rsidRDefault="00092FEF" w:rsidP="00092FEF">
            <w:pPr>
              <w:jc w:val="right"/>
            </w:pPr>
          </w:p>
        </w:tc>
        <w:tc>
          <w:tcPr>
            <w:tcW w:w="1418" w:type="dxa"/>
            <w:noWrap/>
          </w:tcPr>
          <w:p w14:paraId="1F258E18" w14:textId="77777777" w:rsidR="00092FEF" w:rsidRPr="002F66C8" w:rsidRDefault="00092FEF" w:rsidP="00092FEF">
            <w:pPr>
              <w:jc w:val="right"/>
            </w:pPr>
          </w:p>
        </w:tc>
      </w:tr>
      <w:tr w:rsidR="00092FEF" w:rsidRPr="002F66C8" w14:paraId="27A392D7" w14:textId="77777777" w:rsidTr="00092FEF">
        <w:trPr>
          <w:trHeight w:val="300"/>
        </w:trPr>
        <w:tc>
          <w:tcPr>
            <w:tcW w:w="1310" w:type="dxa"/>
            <w:noWrap/>
            <w:hideMark/>
          </w:tcPr>
          <w:p w14:paraId="3290A826" w14:textId="77777777" w:rsidR="00092FEF" w:rsidRPr="002F66C8" w:rsidRDefault="00092FEF" w:rsidP="00092FEF">
            <w:r w:rsidRPr="002F66C8">
              <w:t>CCG 202</w:t>
            </w:r>
          </w:p>
        </w:tc>
        <w:tc>
          <w:tcPr>
            <w:tcW w:w="1975" w:type="dxa"/>
            <w:noWrap/>
            <w:hideMark/>
          </w:tcPr>
          <w:p w14:paraId="728F87BA" w14:textId="77777777" w:rsidR="00092FEF" w:rsidRPr="002F66C8" w:rsidRDefault="00092FEF" w:rsidP="00092FEF">
            <w:pPr>
              <w:jc w:val="center"/>
            </w:pPr>
            <w:r w:rsidRPr="002F66C8">
              <w:t>45.6</w:t>
            </w:r>
          </w:p>
        </w:tc>
        <w:tc>
          <w:tcPr>
            <w:tcW w:w="964" w:type="dxa"/>
            <w:noWrap/>
            <w:hideMark/>
          </w:tcPr>
          <w:p w14:paraId="0756E72E" w14:textId="77777777" w:rsidR="00092FEF" w:rsidRPr="002F66C8" w:rsidRDefault="00092FEF" w:rsidP="00092FEF">
            <w:pPr>
              <w:jc w:val="center"/>
            </w:pPr>
            <w:r w:rsidRPr="002F66C8">
              <w:t>34.9</w:t>
            </w:r>
          </w:p>
        </w:tc>
        <w:tc>
          <w:tcPr>
            <w:tcW w:w="964" w:type="dxa"/>
            <w:noWrap/>
            <w:hideMark/>
          </w:tcPr>
          <w:p w14:paraId="2BEF85E3" w14:textId="77777777" w:rsidR="00092FEF" w:rsidRPr="002F66C8" w:rsidRDefault="00092FEF" w:rsidP="00092FEF">
            <w:pPr>
              <w:jc w:val="center"/>
            </w:pPr>
            <w:r w:rsidRPr="002F66C8">
              <w:t>58.6</w:t>
            </w:r>
          </w:p>
        </w:tc>
        <w:tc>
          <w:tcPr>
            <w:tcW w:w="1161" w:type="dxa"/>
            <w:noWrap/>
            <w:hideMark/>
          </w:tcPr>
          <w:p w14:paraId="1EF01575" w14:textId="77777777" w:rsidR="00092FEF" w:rsidRPr="002F66C8" w:rsidRDefault="00092FEF" w:rsidP="00092FEF">
            <w:pPr>
              <w:jc w:val="right"/>
            </w:pPr>
            <w:r w:rsidRPr="002F66C8">
              <w:t>61</w:t>
            </w:r>
          </w:p>
        </w:tc>
        <w:tc>
          <w:tcPr>
            <w:tcW w:w="1418" w:type="dxa"/>
            <w:noWrap/>
            <w:hideMark/>
          </w:tcPr>
          <w:p w14:paraId="7B73E19F" w14:textId="77777777" w:rsidR="00092FEF" w:rsidRPr="002F66C8" w:rsidRDefault="00092FEF" w:rsidP="00092FEF">
            <w:pPr>
              <w:jc w:val="right"/>
            </w:pPr>
            <w:r w:rsidRPr="002F66C8">
              <w:t>120,534</w:t>
            </w:r>
          </w:p>
        </w:tc>
      </w:tr>
      <w:tr w:rsidR="00092FEF" w:rsidRPr="002F66C8" w14:paraId="766B7E05" w14:textId="77777777" w:rsidTr="00092FEF">
        <w:trPr>
          <w:trHeight w:val="300"/>
        </w:trPr>
        <w:tc>
          <w:tcPr>
            <w:tcW w:w="1310" w:type="dxa"/>
            <w:noWrap/>
            <w:hideMark/>
          </w:tcPr>
          <w:p w14:paraId="4945022B" w14:textId="77777777" w:rsidR="00092FEF" w:rsidRPr="002F66C8" w:rsidRDefault="00092FEF" w:rsidP="00092FEF">
            <w:r w:rsidRPr="002F66C8">
              <w:t>CCG 203</w:t>
            </w:r>
          </w:p>
        </w:tc>
        <w:tc>
          <w:tcPr>
            <w:tcW w:w="1975" w:type="dxa"/>
            <w:noWrap/>
            <w:hideMark/>
          </w:tcPr>
          <w:p w14:paraId="77711112" w14:textId="77777777" w:rsidR="00092FEF" w:rsidRPr="002F66C8" w:rsidRDefault="00092FEF" w:rsidP="00092FEF">
            <w:pPr>
              <w:jc w:val="center"/>
            </w:pPr>
            <w:r w:rsidRPr="002F66C8">
              <w:t>46.7</w:t>
            </w:r>
          </w:p>
        </w:tc>
        <w:tc>
          <w:tcPr>
            <w:tcW w:w="964" w:type="dxa"/>
            <w:noWrap/>
            <w:hideMark/>
          </w:tcPr>
          <w:p w14:paraId="47A8DD7E" w14:textId="77777777" w:rsidR="00092FEF" w:rsidRPr="002F66C8" w:rsidRDefault="00092FEF" w:rsidP="00092FEF">
            <w:pPr>
              <w:jc w:val="center"/>
            </w:pPr>
            <w:r w:rsidRPr="002F66C8">
              <w:t>33.9</w:t>
            </w:r>
          </w:p>
        </w:tc>
        <w:tc>
          <w:tcPr>
            <w:tcW w:w="964" w:type="dxa"/>
            <w:noWrap/>
            <w:hideMark/>
          </w:tcPr>
          <w:p w14:paraId="344611A7" w14:textId="77777777" w:rsidR="00092FEF" w:rsidRPr="002F66C8" w:rsidRDefault="00092FEF" w:rsidP="00092FEF">
            <w:pPr>
              <w:jc w:val="center"/>
            </w:pPr>
            <w:r w:rsidRPr="002F66C8">
              <w:t>62.8</w:t>
            </w:r>
          </w:p>
        </w:tc>
        <w:tc>
          <w:tcPr>
            <w:tcW w:w="1161" w:type="dxa"/>
            <w:noWrap/>
            <w:hideMark/>
          </w:tcPr>
          <w:p w14:paraId="7F1FF633" w14:textId="77777777" w:rsidR="00092FEF" w:rsidRPr="002F66C8" w:rsidRDefault="00092FEF" w:rsidP="00092FEF">
            <w:pPr>
              <w:jc w:val="right"/>
            </w:pPr>
            <w:r w:rsidRPr="002F66C8">
              <w:t>45</w:t>
            </w:r>
          </w:p>
        </w:tc>
        <w:tc>
          <w:tcPr>
            <w:tcW w:w="1418" w:type="dxa"/>
            <w:noWrap/>
            <w:hideMark/>
          </w:tcPr>
          <w:p w14:paraId="08350E1F" w14:textId="77777777" w:rsidR="00092FEF" w:rsidRPr="002F66C8" w:rsidRDefault="00092FEF" w:rsidP="00092FEF">
            <w:pPr>
              <w:jc w:val="right"/>
            </w:pPr>
            <w:r w:rsidRPr="002F66C8">
              <w:t>140,541</w:t>
            </w:r>
          </w:p>
        </w:tc>
      </w:tr>
      <w:tr w:rsidR="00092FEF" w:rsidRPr="002F66C8" w14:paraId="3CB6E809" w14:textId="77777777" w:rsidTr="00092FEF">
        <w:trPr>
          <w:trHeight w:val="300"/>
        </w:trPr>
        <w:tc>
          <w:tcPr>
            <w:tcW w:w="1310" w:type="dxa"/>
            <w:noWrap/>
            <w:hideMark/>
          </w:tcPr>
          <w:p w14:paraId="14CE7FF4" w14:textId="77777777" w:rsidR="00092FEF" w:rsidRPr="002F66C8" w:rsidRDefault="00092FEF" w:rsidP="00092FEF">
            <w:r w:rsidRPr="002F66C8">
              <w:t>CCG 204</w:t>
            </w:r>
          </w:p>
        </w:tc>
        <w:tc>
          <w:tcPr>
            <w:tcW w:w="1975" w:type="dxa"/>
            <w:noWrap/>
            <w:hideMark/>
          </w:tcPr>
          <w:p w14:paraId="510F6A1D" w14:textId="77777777" w:rsidR="00092FEF" w:rsidRPr="002F66C8" w:rsidRDefault="00092FEF" w:rsidP="00092FEF">
            <w:pPr>
              <w:jc w:val="center"/>
            </w:pPr>
            <w:r w:rsidRPr="002F66C8">
              <w:t>47.1</w:t>
            </w:r>
          </w:p>
        </w:tc>
        <w:tc>
          <w:tcPr>
            <w:tcW w:w="964" w:type="dxa"/>
            <w:noWrap/>
            <w:hideMark/>
          </w:tcPr>
          <w:p w14:paraId="5766B665" w14:textId="77777777" w:rsidR="00092FEF" w:rsidRPr="002F66C8" w:rsidRDefault="00092FEF" w:rsidP="00092FEF">
            <w:pPr>
              <w:jc w:val="center"/>
            </w:pPr>
            <w:r w:rsidRPr="002F66C8">
              <w:t>33.3</w:t>
            </w:r>
          </w:p>
        </w:tc>
        <w:tc>
          <w:tcPr>
            <w:tcW w:w="964" w:type="dxa"/>
            <w:noWrap/>
            <w:hideMark/>
          </w:tcPr>
          <w:p w14:paraId="1A70350F" w14:textId="77777777" w:rsidR="00092FEF" w:rsidRPr="002F66C8" w:rsidRDefault="00092FEF" w:rsidP="00092FEF">
            <w:pPr>
              <w:jc w:val="center"/>
            </w:pPr>
            <w:r w:rsidRPr="002F66C8">
              <w:t>64.6</w:t>
            </w:r>
          </w:p>
        </w:tc>
        <w:tc>
          <w:tcPr>
            <w:tcW w:w="1161" w:type="dxa"/>
            <w:noWrap/>
            <w:hideMark/>
          </w:tcPr>
          <w:p w14:paraId="5DB0374C" w14:textId="77777777" w:rsidR="00092FEF" w:rsidRPr="002F66C8" w:rsidRDefault="00092FEF" w:rsidP="00092FEF">
            <w:pPr>
              <w:jc w:val="right"/>
            </w:pPr>
            <w:r w:rsidRPr="002F66C8">
              <w:t>38</w:t>
            </w:r>
          </w:p>
        </w:tc>
        <w:tc>
          <w:tcPr>
            <w:tcW w:w="1418" w:type="dxa"/>
            <w:noWrap/>
            <w:hideMark/>
          </w:tcPr>
          <w:p w14:paraId="4C4636F3" w14:textId="77777777" w:rsidR="00092FEF" w:rsidRPr="002F66C8" w:rsidRDefault="00092FEF" w:rsidP="00092FEF">
            <w:pPr>
              <w:jc w:val="right"/>
            </w:pPr>
            <w:r w:rsidRPr="002F66C8">
              <w:t>73,508</w:t>
            </w:r>
          </w:p>
        </w:tc>
      </w:tr>
      <w:tr w:rsidR="00092FEF" w:rsidRPr="002F66C8" w14:paraId="4B9138AA" w14:textId="77777777" w:rsidTr="00092FEF">
        <w:trPr>
          <w:trHeight w:val="300"/>
        </w:trPr>
        <w:tc>
          <w:tcPr>
            <w:tcW w:w="1310" w:type="dxa"/>
            <w:noWrap/>
            <w:hideMark/>
          </w:tcPr>
          <w:p w14:paraId="4FF0805A" w14:textId="77777777" w:rsidR="00092FEF" w:rsidRPr="002F66C8" w:rsidRDefault="00092FEF" w:rsidP="00092FEF">
            <w:r w:rsidRPr="002F66C8">
              <w:t>CCG 205</w:t>
            </w:r>
          </w:p>
        </w:tc>
        <w:tc>
          <w:tcPr>
            <w:tcW w:w="1975" w:type="dxa"/>
            <w:noWrap/>
            <w:hideMark/>
          </w:tcPr>
          <w:p w14:paraId="5878E9CA" w14:textId="77777777" w:rsidR="00092FEF" w:rsidRPr="002F66C8" w:rsidRDefault="00092FEF" w:rsidP="00092FEF">
            <w:pPr>
              <w:jc w:val="center"/>
            </w:pPr>
            <w:r w:rsidRPr="002F66C8">
              <w:t>47.3</w:t>
            </w:r>
          </w:p>
        </w:tc>
        <w:tc>
          <w:tcPr>
            <w:tcW w:w="964" w:type="dxa"/>
            <w:noWrap/>
            <w:hideMark/>
          </w:tcPr>
          <w:p w14:paraId="31ADD635" w14:textId="77777777" w:rsidR="00092FEF" w:rsidRPr="002F66C8" w:rsidRDefault="00092FEF" w:rsidP="00092FEF">
            <w:pPr>
              <w:jc w:val="center"/>
            </w:pPr>
            <w:r w:rsidRPr="002F66C8">
              <w:t>32.0</w:t>
            </w:r>
          </w:p>
        </w:tc>
        <w:tc>
          <w:tcPr>
            <w:tcW w:w="964" w:type="dxa"/>
            <w:noWrap/>
            <w:hideMark/>
          </w:tcPr>
          <w:p w14:paraId="74FF7156" w14:textId="77777777" w:rsidR="00092FEF" w:rsidRPr="002F66C8" w:rsidRDefault="00092FEF" w:rsidP="00092FEF">
            <w:pPr>
              <w:jc w:val="center"/>
            </w:pPr>
            <w:r w:rsidRPr="002F66C8">
              <w:t>67.2</w:t>
            </w:r>
          </w:p>
        </w:tc>
        <w:tc>
          <w:tcPr>
            <w:tcW w:w="1161" w:type="dxa"/>
            <w:noWrap/>
            <w:hideMark/>
          </w:tcPr>
          <w:p w14:paraId="06ABF864" w14:textId="77777777" w:rsidR="00092FEF" w:rsidRPr="002F66C8" w:rsidRDefault="00092FEF" w:rsidP="00092FEF">
            <w:pPr>
              <w:jc w:val="right"/>
            </w:pPr>
            <w:r w:rsidRPr="002F66C8">
              <w:t>31</w:t>
            </w:r>
          </w:p>
        </w:tc>
        <w:tc>
          <w:tcPr>
            <w:tcW w:w="1418" w:type="dxa"/>
            <w:noWrap/>
            <w:hideMark/>
          </w:tcPr>
          <w:p w14:paraId="0E64C975" w14:textId="77777777" w:rsidR="00092FEF" w:rsidRPr="002F66C8" w:rsidRDefault="00092FEF" w:rsidP="00092FEF">
            <w:pPr>
              <w:jc w:val="right"/>
            </w:pPr>
            <w:r w:rsidRPr="002F66C8">
              <w:t>55,151</w:t>
            </w:r>
          </w:p>
        </w:tc>
      </w:tr>
      <w:tr w:rsidR="00092FEF" w:rsidRPr="002F66C8" w14:paraId="07E84CD0" w14:textId="77777777" w:rsidTr="00092FEF">
        <w:trPr>
          <w:trHeight w:val="300"/>
        </w:trPr>
        <w:tc>
          <w:tcPr>
            <w:tcW w:w="1310" w:type="dxa"/>
            <w:noWrap/>
            <w:hideMark/>
          </w:tcPr>
          <w:p w14:paraId="1D379D37" w14:textId="77777777" w:rsidR="00092FEF" w:rsidRPr="002F66C8" w:rsidRDefault="00092FEF" w:rsidP="00092FEF">
            <w:r w:rsidRPr="002F66C8">
              <w:t>CCG 206</w:t>
            </w:r>
          </w:p>
        </w:tc>
        <w:tc>
          <w:tcPr>
            <w:tcW w:w="1975" w:type="dxa"/>
            <w:noWrap/>
            <w:hideMark/>
          </w:tcPr>
          <w:p w14:paraId="7996F715" w14:textId="77777777" w:rsidR="00092FEF" w:rsidRPr="002F66C8" w:rsidRDefault="00092FEF" w:rsidP="00092FEF">
            <w:pPr>
              <w:jc w:val="center"/>
            </w:pPr>
            <w:r w:rsidRPr="002F66C8">
              <w:t>47.7</w:t>
            </w:r>
          </w:p>
        </w:tc>
        <w:tc>
          <w:tcPr>
            <w:tcW w:w="964" w:type="dxa"/>
            <w:noWrap/>
            <w:hideMark/>
          </w:tcPr>
          <w:p w14:paraId="2F91D1FF" w14:textId="77777777" w:rsidR="00092FEF" w:rsidRPr="002F66C8" w:rsidRDefault="00092FEF" w:rsidP="00092FEF">
            <w:pPr>
              <w:jc w:val="center"/>
            </w:pPr>
            <w:r w:rsidRPr="002F66C8">
              <w:t>32.4</w:t>
            </w:r>
          </w:p>
        </w:tc>
        <w:tc>
          <w:tcPr>
            <w:tcW w:w="964" w:type="dxa"/>
            <w:noWrap/>
            <w:hideMark/>
          </w:tcPr>
          <w:p w14:paraId="0831F6BC" w14:textId="77777777" w:rsidR="00092FEF" w:rsidRPr="002F66C8" w:rsidRDefault="00092FEF" w:rsidP="00092FEF">
            <w:pPr>
              <w:jc w:val="center"/>
            </w:pPr>
            <w:r w:rsidRPr="002F66C8">
              <w:t>67.8</w:t>
            </w:r>
          </w:p>
        </w:tc>
        <w:tc>
          <w:tcPr>
            <w:tcW w:w="1161" w:type="dxa"/>
            <w:noWrap/>
            <w:hideMark/>
          </w:tcPr>
          <w:p w14:paraId="7FD34EA1" w14:textId="77777777" w:rsidR="00092FEF" w:rsidRPr="002F66C8" w:rsidRDefault="00092FEF" w:rsidP="00092FEF">
            <w:pPr>
              <w:jc w:val="right"/>
            </w:pPr>
            <w:r w:rsidRPr="002F66C8">
              <w:t>31</w:t>
            </w:r>
          </w:p>
        </w:tc>
        <w:tc>
          <w:tcPr>
            <w:tcW w:w="1418" w:type="dxa"/>
            <w:noWrap/>
            <w:hideMark/>
          </w:tcPr>
          <w:p w14:paraId="687C6980" w14:textId="77777777" w:rsidR="00092FEF" w:rsidRPr="002F66C8" w:rsidRDefault="00092FEF" w:rsidP="00092FEF">
            <w:pPr>
              <w:jc w:val="right"/>
            </w:pPr>
            <w:r w:rsidRPr="002F66C8">
              <w:t>91,640</w:t>
            </w:r>
          </w:p>
        </w:tc>
      </w:tr>
      <w:tr w:rsidR="00092FEF" w:rsidRPr="002F66C8" w14:paraId="6CD2499D" w14:textId="77777777" w:rsidTr="00092FEF">
        <w:trPr>
          <w:trHeight w:val="300"/>
        </w:trPr>
        <w:tc>
          <w:tcPr>
            <w:tcW w:w="1310" w:type="dxa"/>
            <w:noWrap/>
            <w:hideMark/>
          </w:tcPr>
          <w:p w14:paraId="75D77DF5" w14:textId="77777777" w:rsidR="00092FEF" w:rsidRPr="002F66C8" w:rsidRDefault="00092FEF" w:rsidP="00092FEF">
            <w:r w:rsidRPr="002F66C8">
              <w:t>CCG 207</w:t>
            </w:r>
          </w:p>
        </w:tc>
        <w:tc>
          <w:tcPr>
            <w:tcW w:w="1975" w:type="dxa"/>
            <w:noWrap/>
            <w:hideMark/>
          </w:tcPr>
          <w:p w14:paraId="67081B42" w14:textId="77777777" w:rsidR="00092FEF" w:rsidRPr="002F66C8" w:rsidRDefault="00092FEF" w:rsidP="00092FEF">
            <w:pPr>
              <w:jc w:val="center"/>
            </w:pPr>
            <w:r w:rsidRPr="002F66C8">
              <w:t>49.4</w:t>
            </w:r>
          </w:p>
        </w:tc>
        <w:tc>
          <w:tcPr>
            <w:tcW w:w="964" w:type="dxa"/>
            <w:noWrap/>
            <w:hideMark/>
          </w:tcPr>
          <w:p w14:paraId="3D0AAB89" w14:textId="77777777" w:rsidR="00092FEF" w:rsidRPr="002F66C8" w:rsidRDefault="00092FEF" w:rsidP="00092FEF">
            <w:pPr>
              <w:jc w:val="center"/>
            </w:pPr>
            <w:r w:rsidRPr="002F66C8">
              <w:t>36.5</w:t>
            </w:r>
          </w:p>
        </w:tc>
        <w:tc>
          <w:tcPr>
            <w:tcW w:w="964" w:type="dxa"/>
            <w:noWrap/>
            <w:hideMark/>
          </w:tcPr>
          <w:p w14:paraId="5D638A93" w14:textId="77777777" w:rsidR="00092FEF" w:rsidRPr="002F66C8" w:rsidRDefault="00092FEF" w:rsidP="00092FEF">
            <w:pPr>
              <w:jc w:val="center"/>
            </w:pPr>
            <w:r w:rsidRPr="002F66C8">
              <w:t>65.4</w:t>
            </w:r>
          </w:p>
        </w:tc>
        <w:tc>
          <w:tcPr>
            <w:tcW w:w="1161" w:type="dxa"/>
            <w:noWrap/>
            <w:hideMark/>
          </w:tcPr>
          <w:p w14:paraId="4EC80125" w14:textId="77777777" w:rsidR="00092FEF" w:rsidRPr="002F66C8" w:rsidRDefault="00092FEF" w:rsidP="00092FEF">
            <w:pPr>
              <w:jc w:val="right"/>
            </w:pPr>
            <w:r w:rsidRPr="002F66C8">
              <w:t>49</w:t>
            </w:r>
          </w:p>
        </w:tc>
        <w:tc>
          <w:tcPr>
            <w:tcW w:w="1418" w:type="dxa"/>
            <w:noWrap/>
            <w:hideMark/>
          </w:tcPr>
          <w:p w14:paraId="69E0B6D0" w14:textId="77777777" w:rsidR="00092FEF" w:rsidRPr="002F66C8" w:rsidRDefault="00092FEF" w:rsidP="00092FEF">
            <w:pPr>
              <w:jc w:val="right"/>
            </w:pPr>
            <w:r w:rsidRPr="002F66C8">
              <w:t>110,660</w:t>
            </w:r>
          </w:p>
        </w:tc>
      </w:tr>
      <w:tr w:rsidR="00092FEF" w:rsidRPr="002F66C8" w14:paraId="5BD4681A" w14:textId="77777777" w:rsidTr="00092FEF">
        <w:trPr>
          <w:trHeight w:val="300"/>
        </w:trPr>
        <w:tc>
          <w:tcPr>
            <w:tcW w:w="1310" w:type="dxa"/>
            <w:noWrap/>
            <w:hideMark/>
          </w:tcPr>
          <w:p w14:paraId="5A5EF622" w14:textId="77777777" w:rsidR="00092FEF" w:rsidRPr="002F66C8" w:rsidRDefault="00092FEF" w:rsidP="00092FEF">
            <w:r w:rsidRPr="002F66C8">
              <w:t>CCG 208</w:t>
            </w:r>
          </w:p>
        </w:tc>
        <w:tc>
          <w:tcPr>
            <w:tcW w:w="1975" w:type="dxa"/>
            <w:noWrap/>
            <w:hideMark/>
          </w:tcPr>
          <w:p w14:paraId="081557FD" w14:textId="77777777" w:rsidR="00092FEF" w:rsidRPr="002F66C8" w:rsidRDefault="00092FEF" w:rsidP="00092FEF">
            <w:pPr>
              <w:jc w:val="center"/>
            </w:pPr>
            <w:r w:rsidRPr="002F66C8">
              <w:t>49.5</w:t>
            </w:r>
          </w:p>
        </w:tc>
        <w:tc>
          <w:tcPr>
            <w:tcW w:w="964" w:type="dxa"/>
            <w:noWrap/>
            <w:hideMark/>
          </w:tcPr>
          <w:p w14:paraId="35DD2C06" w14:textId="77777777" w:rsidR="00092FEF" w:rsidRPr="002F66C8" w:rsidRDefault="00092FEF" w:rsidP="00092FEF">
            <w:pPr>
              <w:jc w:val="center"/>
            </w:pPr>
            <w:r w:rsidRPr="002F66C8">
              <w:t>37.6</w:t>
            </w:r>
          </w:p>
        </w:tc>
        <w:tc>
          <w:tcPr>
            <w:tcW w:w="964" w:type="dxa"/>
            <w:noWrap/>
            <w:hideMark/>
          </w:tcPr>
          <w:p w14:paraId="00EEB4FB" w14:textId="77777777" w:rsidR="00092FEF" w:rsidRPr="002F66C8" w:rsidRDefault="00092FEF" w:rsidP="00092FEF">
            <w:pPr>
              <w:jc w:val="center"/>
            </w:pPr>
            <w:r w:rsidRPr="002F66C8">
              <w:t>64.0</w:t>
            </w:r>
          </w:p>
        </w:tc>
        <w:tc>
          <w:tcPr>
            <w:tcW w:w="1161" w:type="dxa"/>
            <w:noWrap/>
            <w:hideMark/>
          </w:tcPr>
          <w:p w14:paraId="60A1A9A5" w14:textId="77777777" w:rsidR="00092FEF" w:rsidRPr="002F66C8" w:rsidRDefault="00092FEF" w:rsidP="00092FEF">
            <w:pPr>
              <w:jc w:val="right"/>
            </w:pPr>
            <w:r w:rsidRPr="002F66C8">
              <w:t>59</w:t>
            </w:r>
          </w:p>
        </w:tc>
        <w:tc>
          <w:tcPr>
            <w:tcW w:w="1418" w:type="dxa"/>
            <w:noWrap/>
            <w:hideMark/>
          </w:tcPr>
          <w:p w14:paraId="34F5FC14" w14:textId="77777777" w:rsidR="00092FEF" w:rsidRPr="002F66C8" w:rsidRDefault="00092FEF" w:rsidP="00092FEF">
            <w:pPr>
              <w:jc w:val="right"/>
            </w:pPr>
            <w:r w:rsidRPr="002F66C8">
              <w:t>99,549</w:t>
            </w:r>
          </w:p>
        </w:tc>
      </w:tr>
      <w:tr w:rsidR="00092FEF" w:rsidRPr="002F66C8" w14:paraId="126FFA1F" w14:textId="77777777" w:rsidTr="00092FEF">
        <w:trPr>
          <w:trHeight w:val="300"/>
        </w:trPr>
        <w:tc>
          <w:tcPr>
            <w:tcW w:w="1310" w:type="dxa"/>
            <w:noWrap/>
            <w:hideMark/>
          </w:tcPr>
          <w:p w14:paraId="7EAA894E" w14:textId="77777777" w:rsidR="00092FEF" w:rsidRPr="002F66C8" w:rsidRDefault="00092FEF" w:rsidP="00092FEF">
            <w:r w:rsidRPr="002F66C8">
              <w:t>CCG 209</w:t>
            </w:r>
          </w:p>
        </w:tc>
        <w:tc>
          <w:tcPr>
            <w:tcW w:w="1975" w:type="dxa"/>
            <w:noWrap/>
            <w:hideMark/>
          </w:tcPr>
          <w:p w14:paraId="6F6269B2" w14:textId="77777777" w:rsidR="00092FEF" w:rsidRPr="002F66C8" w:rsidRDefault="00092FEF" w:rsidP="00092FEF">
            <w:pPr>
              <w:jc w:val="center"/>
            </w:pPr>
            <w:r w:rsidRPr="002F66C8">
              <w:t>49.9</w:t>
            </w:r>
          </w:p>
        </w:tc>
        <w:tc>
          <w:tcPr>
            <w:tcW w:w="964" w:type="dxa"/>
            <w:noWrap/>
            <w:hideMark/>
          </w:tcPr>
          <w:p w14:paraId="2D7DD551" w14:textId="77777777" w:rsidR="00092FEF" w:rsidRPr="002F66C8" w:rsidRDefault="00092FEF" w:rsidP="00092FEF">
            <w:pPr>
              <w:jc w:val="center"/>
            </w:pPr>
            <w:r w:rsidRPr="002F66C8">
              <w:t>34.7</w:t>
            </w:r>
          </w:p>
        </w:tc>
        <w:tc>
          <w:tcPr>
            <w:tcW w:w="964" w:type="dxa"/>
            <w:noWrap/>
            <w:hideMark/>
          </w:tcPr>
          <w:p w14:paraId="4F6D3D72" w14:textId="77777777" w:rsidR="00092FEF" w:rsidRPr="002F66C8" w:rsidRDefault="00092FEF" w:rsidP="00092FEF">
            <w:pPr>
              <w:jc w:val="center"/>
            </w:pPr>
            <w:r w:rsidRPr="002F66C8">
              <w:t>69.5</w:t>
            </w:r>
          </w:p>
        </w:tc>
        <w:tc>
          <w:tcPr>
            <w:tcW w:w="1161" w:type="dxa"/>
            <w:noWrap/>
            <w:hideMark/>
          </w:tcPr>
          <w:p w14:paraId="2CDB2105" w14:textId="77777777" w:rsidR="00092FEF" w:rsidRPr="002F66C8" w:rsidRDefault="00092FEF" w:rsidP="00092FEF">
            <w:pPr>
              <w:jc w:val="right"/>
            </w:pPr>
            <w:r w:rsidRPr="002F66C8">
              <w:t>35</w:t>
            </w:r>
          </w:p>
        </w:tc>
        <w:tc>
          <w:tcPr>
            <w:tcW w:w="1418" w:type="dxa"/>
            <w:noWrap/>
            <w:hideMark/>
          </w:tcPr>
          <w:p w14:paraId="6D8E9827" w14:textId="77777777" w:rsidR="00092FEF" w:rsidRPr="002F66C8" w:rsidRDefault="00092FEF" w:rsidP="00092FEF">
            <w:pPr>
              <w:jc w:val="right"/>
            </w:pPr>
            <w:r w:rsidRPr="002F66C8">
              <w:t>64,771</w:t>
            </w:r>
          </w:p>
        </w:tc>
      </w:tr>
      <w:tr w:rsidR="00092FEF" w:rsidRPr="002F66C8" w14:paraId="46EA6715" w14:textId="77777777" w:rsidTr="00092FEF">
        <w:trPr>
          <w:trHeight w:val="300"/>
        </w:trPr>
        <w:tc>
          <w:tcPr>
            <w:tcW w:w="1310" w:type="dxa"/>
            <w:noWrap/>
            <w:hideMark/>
          </w:tcPr>
          <w:p w14:paraId="6CDB24BE" w14:textId="77777777" w:rsidR="00092FEF" w:rsidRPr="002F66C8" w:rsidRDefault="00092FEF" w:rsidP="00092FEF">
            <w:r w:rsidRPr="002F66C8">
              <w:t>CCG 210</w:t>
            </w:r>
          </w:p>
        </w:tc>
        <w:tc>
          <w:tcPr>
            <w:tcW w:w="1975" w:type="dxa"/>
            <w:noWrap/>
            <w:hideMark/>
          </w:tcPr>
          <w:p w14:paraId="2E1D70AE" w14:textId="77777777" w:rsidR="00092FEF" w:rsidRPr="002F66C8" w:rsidRDefault="00092FEF" w:rsidP="00092FEF">
            <w:pPr>
              <w:jc w:val="center"/>
            </w:pPr>
            <w:r w:rsidRPr="002F66C8">
              <w:t>54.9</w:t>
            </w:r>
          </w:p>
        </w:tc>
        <w:tc>
          <w:tcPr>
            <w:tcW w:w="964" w:type="dxa"/>
            <w:noWrap/>
            <w:hideMark/>
          </w:tcPr>
          <w:p w14:paraId="3A788D2A" w14:textId="77777777" w:rsidR="00092FEF" w:rsidRPr="002F66C8" w:rsidRDefault="00092FEF" w:rsidP="00092FEF">
            <w:pPr>
              <w:jc w:val="center"/>
            </w:pPr>
            <w:r w:rsidRPr="002F66C8">
              <w:t>37.7</w:t>
            </w:r>
          </w:p>
        </w:tc>
        <w:tc>
          <w:tcPr>
            <w:tcW w:w="964" w:type="dxa"/>
            <w:noWrap/>
            <w:hideMark/>
          </w:tcPr>
          <w:p w14:paraId="3DCC68D0" w14:textId="77777777" w:rsidR="00092FEF" w:rsidRPr="002F66C8" w:rsidRDefault="00092FEF" w:rsidP="00092FEF">
            <w:pPr>
              <w:jc w:val="center"/>
            </w:pPr>
            <w:r w:rsidRPr="002F66C8">
              <w:t>77.2</w:t>
            </w:r>
          </w:p>
        </w:tc>
        <w:tc>
          <w:tcPr>
            <w:tcW w:w="1161" w:type="dxa"/>
            <w:noWrap/>
            <w:hideMark/>
          </w:tcPr>
          <w:p w14:paraId="65DDC442" w14:textId="77777777" w:rsidR="00092FEF" w:rsidRPr="002F66C8" w:rsidRDefault="00092FEF" w:rsidP="00092FEF">
            <w:pPr>
              <w:jc w:val="right"/>
            </w:pPr>
            <w:r w:rsidRPr="002F66C8">
              <w:t>33</w:t>
            </w:r>
          </w:p>
        </w:tc>
        <w:tc>
          <w:tcPr>
            <w:tcW w:w="1418" w:type="dxa"/>
            <w:noWrap/>
            <w:hideMark/>
          </w:tcPr>
          <w:p w14:paraId="07BF09DF" w14:textId="77777777" w:rsidR="00092FEF" w:rsidRPr="002F66C8" w:rsidRDefault="00092FEF" w:rsidP="00092FEF">
            <w:pPr>
              <w:jc w:val="right"/>
            </w:pPr>
            <w:r w:rsidRPr="002F66C8">
              <w:t>56,350</w:t>
            </w:r>
          </w:p>
        </w:tc>
      </w:tr>
      <w:tr w:rsidR="00092FEF" w:rsidRPr="002F66C8" w14:paraId="565415B6" w14:textId="77777777" w:rsidTr="00092FEF">
        <w:trPr>
          <w:trHeight w:val="300"/>
        </w:trPr>
        <w:tc>
          <w:tcPr>
            <w:tcW w:w="1310" w:type="dxa"/>
            <w:noWrap/>
            <w:hideMark/>
          </w:tcPr>
          <w:p w14:paraId="29817DE0" w14:textId="77777777" w:rsidR="00092FEF" w:rsidRPr="002F66C8" w:rsidRDefault="00092FEF" w:rsidP="00092FEF">
            <w:r w:rsidRPr="002F66C8">
              <w:t>CCG 211</w:t>
            </w:r>
          </w:p>
        </w:tc>
        <w:tc>
          <w:tcPr>
            <w:tcW w:w="1975" w:type="dxa"/>
            <w:noWrap/>
            <w:hideMark/>
          </w:tcPr>
          <w:p w14:paraId="67C6CDC5" w14:textId="77777777" w:rsidR="00092FEF" w:rsidRPr="002F66C8" w:rsidRDefault="00092FEF" w:rsidP="00092FEF">
            <w:pPr>
              <w:jc w:val="center"/>
            </w:pPr>
            <w:r w:rsidRPr="002F66C8">
              <w:t>57.9</w:t>
            </w:r>
          </w:p>
        </w:tc>
        <w:tc>
          <w:tcPr>
            <w:tcW w:w="964" w:type="dxa"/>
            <w:noWrap/>
            <w:hideMark/>
          </w:tcPr>
          <w:p w14:paraId="50D0DEC6" w14:textId="77777777" w:rsidR="00092FEF" w:rsidRPr="002F66C8" w:rsidRDefault="00092FEF" w:rsidP="00092FEF">
            <w:pPr>
              <w:jc w:val="center"/>
            </w:pPr>
            <w:r w:rsidRPr="002F66C8">
              <w:t>38.7</w:t>
            </w:r>
          </w:p>
        </w:tc>
        <w:tc>
          <w:tcPr>
            <w:tcW w:w="964" w:type="dxa"/>
            <w:noWrap/>
            <w:hideMark/>
          </w:tcPr>
          <w:p w14:paraId="77FF3475" w14:textId="77777777" w:rsidR="00092FEF" w:rsidRPr="002F66C8" w:rsidRDefault="00092FEF" w:rsidP="00092FEF">
            <w:pPr>
              <w:jc w:val="center"/>
            </w:pPr>
            <w:r w:rsidRPr="002F66C8">
              <w:t>83.4</w:t>
            </w:r>
          </w:p>
        </w:tc>
        <w:tc>
          <w:tcPr>
            <w:tcW w:w="1161" w:type="dxa"/>
            <w:noWrap/>
            <w:hideMark/>
          </w:tcPr>
          <w:p w14:paraId="148C673D" w14:textId="77777777" w:rsidR="00092FEF" w:rsidRPr="002F66C8" w:rsidRDefault="00092FEF" w:rsidP="00092FEF">
            <w:pPr>
              <w:jc w:val="right"/>
            </w:pPr>
            <w:r w:rsidRPr="002F66C8">
              <w:t>29</w:t>
            </w:r>
          </w:p>
        </w:tc>
        <w:tc>
          <w:tcPr>
            <w:tcW w:w="1418" w:type="dxa"/>
            <w:noWrap/>
            <w:hideMark/>
          </w:tcPr>
          <w:p w14:paraId="69615704" w14:textId="77777777" w:rsidR="00092FEF" w:rsidRPr="002F66C8" w:rsidRDefault="00092FEF" w:rsidP="00092FEF">
            <w:pPr>
              <w:jc w:val="right"/>
            </w:pPr>
            <w:r w:rsidRPr="002F66C8">
              <w:t>53,577</w:t>
            </w:r>
          </w:p>
        </w:tc>
      </w:tr>
      <w:tr w:rsidR="00092FEF" w:rsidRPr="002F66C8" w14:paraId="12206DE5" w14:textId="77777777" w:rsidTr="00092FEF">
        <w:trPr>
          <w:trHeight w:val="300"/>
        </w:trPr>
        <w:tc>
          <w:tcPr>
            <w:tcW w:w="1310" w:type="dxa"/>
            <w:noWrap/>
            <w:hideMark/>
          </w:tcPr>
          <w:p w14:paraId="72D1B81D" w14:textId="77777777" w:rsidR="00092FEF" w:rsidRPr="002F66C8" w:rsidRDefault="00092FEF" w:rsidP="00092FEF"/>
        </w:tc>
        <w:tc>
          <w:tcPr>
            <w:tcW w:w="1975" w:type="dxa"/>
            <w:noWrap/>
            <w:hideMark/>
          </w:tcPr>
          <w:p w14:paraId="729117EF" w14:textId="77777777" w:rsidR="00092FEF" w:rsidRPr="002F66C8" w:rsidRDefault="00092FEF" w:rsidP="00092FEF">
            <w:pPr>
              <w:jc w:val="center"/>
            </w:pPr>
          </w:p>
        </w:tc>
        <w:tc>
          <w:tcPr>
            <w:tcW w:w="964" w:type="dxa"/>
            <w:noWrap/>
            <w:hideMark/>
          </w:tcPr>
          <w:p w14:paraId="43501F24" w14:textId="77777777" w:rsidR="00092FEF" w:rsidRPr="002F66C8" w:rsidRDefault="00092FEF" w:rsidP="00092FEF">
            <w:pPr>
              <w:jc w:val="center"/>
            </w:pPr>
          </w:p>
        </w:tc>
        <w:tc>
          <w:tcPr>
            <w:tcW w:w="964" w:type="dxa"/>
            <w:noWrap/>
            <w:hideMark/>
          </w:tcPr>
          <w:p w14:paraId="73C77088" w14:textId="77777777" w:rsidR="00092FEF" w:rsidRPr="002F66C8" w:rsidRDefault="00092FEF" w:rsidP="00092FEF">
            <w:pPr>
              <w:jc w:val="center"/>
            </w:pPr>
          </w:p>
        </w:tc>
        <w:tc>
          <w:tcPr>
            <w:tcW w:w="1161" w:type="dxa"/>
            <w:noWrap/>
            <w:hideMark/>
          </w:tcPr>
          <w:p w14:paraId="4535040C" w14:textId="77777777" w:rsidR="00092FEF" w:rsidRPr="002F66C8" w:rsidRDefault="00092FEF" w:rsidP="00092FEF"/>
        </w:tc>
        <w:tc>
          <w:tcPr>
            <w:tcW w:w="1418" w:type="dxa"/>
            <w:noWrap/>
            <w:hideMark/>
          </w:tcPr>
          <w:p w14:paraId="1DE916E7" w14:textId="77777777" w:rsidR="00092FEF" w:rsidRPr="002F66C8" w:rsidRDefault="00092FEF" w:rsidP="00092FEF"/>
        </w:tc>
      </w:tr>
      <w:tr w:rsidR="00092FEF" w:rsidRPr="002F66C8" w14:paraId="53D2294B" w14:textId="77777777" w:rsidTr="00092FEF">
        <w:trPr>
          <w:trHeight w:val="300"/>
        </w:trPr>
        <w:tc>
          <w:tcPr>
            <w:tcW w:w="1310" w:type="dxa"/>
            <w:noWrap/>
          </w:tcPr>
          <w:p w14:paraId="5D4ACA32" w14:textId="38DC559E" w:rsidR="00092FEF" w:rsidRPr="002F66C8" w:rsidRDefault="00092FEF" w:rsidP="00092FEF">
            <w:r w:rsidRPr="002F66C8">
              <w:rPr>
                <w:b/>
                <w:bCs/>
              </w:rPr>
              <w:lastRenderedPageBreak/>
              <w:t>Random selection</w:t>
            </w:r>
          </w:p>
        </w:tc>
        <w:tc>
          <w:tcPr>
            <w:tcW w:w="1975" w:type="dxa"/>
            <w:noWrap/>
          </w:tcPr>
          <w:p w14:paraId="193BC8FE" w14:textId="77777777" w:rsidR="00092FEF" w:rsidRPr="002F66C8" w:rsidRDefault="00092FEF" w:rsidP="00092FEF">
            <w:pPr>
              <w:jc w:val="center"/>
            </w:pPr>
          </w:p>
        </w:tc>
        <w:tc>
          <w:tcPr>
            <w:tcW w:w="964" w:type="dxa"/>
            <w:noWrap/>
          </w:tcPr>
          <w:p w14:paraId="259A702C" w14:textId="77777777" w:rsidR="00092FEF" w:rsidRPr="002F66C8" w:rsidRDefault="00092FEF" w:rsidP="00092FEF">
            <w:pPr>
              <w:jc w:val="center"/>
            </w:pPr>
          </w:p>
        </w:tc>
        <w:tc>
          <w:tcPr>
            <w:tcW w:w="964" w:type="dxa"/>
            <w:noWrap/>
          </w:tcPr>
          <w:p w14:paraId="30CE0ECB" w14:textId="77777777" w:rsidR="00092FEF" w:rsidRPr="002F66C8" w:rsidRDefault="00092FEF" w:rsidP="00092FEF">
            <w:pPr>
              <w:jc w:val="center"/>
            </w:pPr>
          </w:p>
        </w:tc>
        <w:tc>
          <w:tcPr>
            <w:tcW w:w="1161" w:type="dxa"/>
            <w:noWrap/>
          </w:tcPr>
          <w:p w14:paraId="6C1A4E2C" w14:textId="77777777" w:rsidR="00092FEF" w:rsidRPr="002F66C8" w:rsidRDefault="00092FEF" w:rsidP="00092FEF">
            <w:pPr>
              <w:jc w:val="right"/>
            </w:pPr>
          </w:p>
        </w:tc>
        <w:tc>
          <w:tcPr>
            <w:tcW w:w="1418" w:type="dxa"/>
            <w:noWrap/>
          </w:tcPr>
          <w:p w14:paraId="4835D250" w14:textId="77777777" w:rsidR="00092FEF" w:rsidRPr="002F66C8" w:rsidRDefault="00092FEF" w:rsidP="00092FEF">
            <w:pPr>
              <w:jc w:val="right"/>
            </w:pPr>
          </w:p>
        </w:tc>
      </w:tr>
      <w:tr w:rsidR="00092FEF" w:rsidRPr="002F66C8" w14:paraId="017CA8FD" w14:textId="77777777" w:rsidTr="00092FEF">
        <w:trPr>
          <w:trHeight w:val="300"/>
        </w:trPr>
        <w:tc>
          <w:tcPr>
            <w:tcW w:w="1310" w:type="dxa"/>
            <w:noWrap/>
            <w:hideMark/>
          </w:tcPr>
          <w:p w14:paraId="59683319" w14:textId="77777777" w:rsidR="00092FEF" w:rsidRPr="002F66C8" w:rsidRDefault="00092FEF" w:rsidP="00092FEF">
            <w:r w:rsidRPr="002F66C8">
              <w:t>CCG A</w:t>
            </w:r>
          </w:p>
        </w:tc>
        <w:tc>
          <w:tcPr>
            <w:tcW w:w="1975" w:type="dxa"/>
            <w:noWrap/>
            <w:hideMark/>
          </w:tcPr>
          <w:p w14:paraId="0D7D35F4" w14:textId="77777777" w:rsidR="00092FEF" w:rsidRPr="002F66C8" w:rsidRDefault="00092FEF" w:rsidP="00092FEF">
            <w:pPr>
              <w:jc w:val="center"/>
            </w:pPr>
            <w:r w:rsidRPr="002F66C8">
              <w:t>36.1</w:t>
            </w:r>
          </w:p>
        </w:tc>
        <w:tc>
          <w:tcPr>
            <w:tcW w:w="964" w:type="dxa"/>
            <w:noWrap/>
            <w:hideMark/>
          </w:tcPr>
          <w:p w14:paraId="178B8C63" w14:textId="77777777" w:rsidR="00092FEF" w:rsidRPr="002F66C8" w:rsidRDefault="00092FEF" w:rsidP="00092FEF">
            <w:pPr>
              <w:jc w:val="center"/>
            </w:pPr>
            <w:r w:rsidRPr="002F66C8">
              <w:t>26.3</w:t>
            </w:r>
          </w:p>
        </w:tc>
        <w:tc>
          <w:tcPr>
            <w:tcW w:w="964" w:type="dxa"/>
            <w:noWrap/>
            <w:hideMark/>
          </w:tcPr>
          <w:p w14:paraId="5F957506" w14:textId="77777777" w:rsidR="00092FEF" w:rsidRPr="002F66C8" w:rsidRDefault="00092FEF" w:rsidP="00092FEF">
            <w:pPr>
              <w:jc w:val="center"/>
            </w:pPr>
            <w:r w:rsidRPr="002F66C8">
              <w:t>48.3</w:t>
            </w:r>
          </w:p>
        </w:tc>
        <w:tc>
          <w:tcPr>
            <w:tcW w:w="1161" w:type="dxa"/>
            <w:noWrap/>
            <w:hideMark/>
          </w:tcPr>
          <w:p w14:paraId="03B756D4" w14:textId="77777777" w:rsidR="00092FEF" w:rsidRPr="002F66C8" w:rsidRDefault="00092FEF" w:rsidP="00092FEF">
            <w:pPr>
              <w:jc w:val="right"/>
            </w:pPr>
            <w:r w:rsidRPr="002F66C8">
              <w:t>45</w:t>
            </w:r>
          </w:p>
        </w:tc>
        <w:tc>
          <w:tcPr>
            <w:tcW w:w="1418" w:type="dxa"/>
            <w:noWrap/>
            <w:hideMark/>
          </w:tcPr>
          <w:p w14:paraId="2B8AA8DB" w14:textId="77777777" w:rsidR="00092FEF" w:rsidRPr="002F66C8" w:rsidRDefault="00092FEF" w:rsidP="00092FEF">
            <w:pPr>
              <w:jc w:val="right"/>
            </w:pPr>
            <w:r w:rsidRPr="002F66C8">
              <w:t>124,885</w:t>
            </w:r>
          </w:p>
        </w:tc>
      </w:tr>
      <w:tr w:rsidR="00092FEF" w:rsidRPr="002F66C8" w14:paraId="35759DA4" w14:textId="77777777" w:rsidTr="00092FEF">
        <w:trPr>
          <w:trHeight w:val="300"/>
        </w:trPr>
        <w:tc>
          <w:tcPr>
            <w:tcW w:w="1310" w:type="dxa"/>
            <w:noWrap/>
            <w:hideMark/>
          </w:tcPr>
          <w:p w14:paraId="266B93B4" w14:textId="77777777" w:rsidR="00092FEF" w:rsidRPr="002F66C8" w:rsidRDefault="00092FEF" w:rsidP="00092FEF">
            <w:r w:rsidRPr="002F66C8">
              <w:t>CCG B</w:t>
            </w:r>
          </w:p>
        </w:tc>
        <w:tc>
          <w:tcPr>
            <w:tcW w:w="1975" w:type="dxa"/>
            <w:noWrap/>
            <w:hideMark/>
          </w:tcPr>
          <w:p w14:paraId="080E372A" w14:textId="77777777" w:rsidR="00092FEF" w:rsidRPr="002F66C8" w:rsidRDefault="00092FEF" w:rsidP="00092FEF">
            <w:pPr>
              <w:jc w:val="center"/>
            </w:pPr>
            <w:r w:rsidRPr="002F66C8">
              <w:t>34.6</w:t>
            </w:r>
          </w:p>
        </w:tc>
        <w:tc>
          <w:tcPr>
            <w:tcW w:w="964" w:type="dxa"/>
            <w:noWrap/>
            <w:hideMark/>
          </w:tcPr>
          <w:p w14:paraId="2466EBE9" w14:textId="77777777" w:rsidR="00092FEF" w:rsidRPr="002F66C8" w:rsidRDefault="00092FEF" w:rsidP="00092FEF">
            <w:pPr>
              <w:jc w:val="center"/>
            </w:pPr>
            <w:r w:rsidRPr="002F66C8">
              <w:t>25.5</w:t>
            </w:r>
          </w:p>
        </w:tc>
        <w:tc>
          <w:tcPr>
            <w:tcW w:w="964" w:type="dxa"/>
            <w:noWrap/>
            <w:hideMark/>
          </w:tcPr>
          <w:p w14:paraId="1B751AD5" w14:textId="77777777" w:rsidR="00092FEF" w:rsidRPr="002F66C8" w:rsidRDefault="00092FEF" w:rsidP="00092FEF">
            <w:pPr>
              <w:jc w:val="center"/>
            </w:pPr>
            <w:r w:rsidRPr="002F66C8">
              <w:t>45.9</w:t>
            </w:r>
          </w:p>
        </w:tc>
        <w:tc>
          <w:tcPr>
            <w:tcW w:w="1161" w:type="dxa"/>
            <w:noWrap/>
            <w:hideMark/>
          </w:tcPr>
          <w:p w14:paraId="76931CA7" w14:textId="77777777" w:rsidR="00092FEF" w:rsidRPr="002F66C8" w:rsidRDefault="00092FEF" w:rsidP="00092FEF">
            <w:pPr>
              <w:jc w:val="right"/>
            </w:pPr>
            <w:r w:rsidRPr="002F66C8">
              <w:t>48</w:t>
            </w:r>
          </w:p>
        </w:tc>
        <w:tc>
          <w:tcPr>
            <w:tcW w:w="1418" w:type="dxa"/>
            <w:noWrap/>
            <w:hideMark/>
          </w:tcPr>
          <w:p w14:paraId="04BF2EDE" w14:textId="77777777" w:rsidR="00092FEF" w:rsidRPr="002F66C8" w:rsidRDefault="00092FEF" w:rsidP="00092FEF">
            <w:pPr>
              <w:jc w:val="right"/>
            </w:pPr>
            <w:r w:rsidRPr="002F66C8">
              <w:t>134,061</w:t>
            </w:r>
          </w:p>
        </w:tc>
      </w:tr>
      <w:tr w:rsidR="00092FEF" w:rsidRPr="002F66C8" w14:paraId="47EFC9C4" w14:textId="77777777" w:rsidTr="00092FEF">
        <w:trPr>
          <w:trHeight w:val="300"/>
        </w:trPr>
        <w:tc>
          <w:tcPr>
            <w:tcW w:w="1310" w:type="dxa"/>
            <w:noWrap/>
            <w:hideMark/>
          </w:tcPr>
          <w:p w14:paraId="7C2D6FBF" w14:textId="77777777" w:rsidR="00092FEF" w:rsidRPr="002F66C8" w:rsidRDefault="00092FEF" w:rsidP="00092FEF">
            <w:r w:rsidRPr="002F66C8">
              <w:t>CCG C</w:t>
            </w:r>
          </w:p>
        </w:tc>
        <w:tc>
          <w:tcPr>
            <w:tcW w:w="1975" w:type="dxa"/>
            <w:noWrap/>
            <w:hideMark/>
          </w:tcPr>
          <w:p w14:paraId="7624E40D" w14:textId="77777777" w:rsidR="00092FEF" w:rsidRPr="002F66C8" w:rsidRDefault="00092FEF" w:rsidP="00092FEF">
            <w:pPr>
              <w:jc w:val="center"/>
            </w:pPr>
            <w:r w:rsidRPr="002F66C8">
              <w:t>34.8</w:t>
            </w:r>
          </w:p>
        </w:tc>
        <w:tc>
          <w:tcPr>
            <w:tcW w:w="964" w:type="dxa"/>
            <w:noWrap/>
            <w:hideMark/>
          </w:tcPr>
          <w:p w14:paraId="004DB5B2" w14:textId="77777777" w:rsidR="00092FEF" w:rsidRPr="002F66C8" w:rsidRDefault="00092FEF" w:rsidP="00092FEF">
            <w:pPr>
              <w:jc w:val="center"/>
            </w:pPr>
            <w:r w:rsidRPr="002F66C8">
              <w:t>21.5</w:t>
            </w:r>
          </w:p>
        </w:tc>
        <w:tc>
          <w:tcPr>
            <w:tcW w:w="964" w:type="dxa"/>
            <w:noWrap/>
            <w:hideMark/>
          </w:tcPr>
          <w:p w14:paraId="40402197" w14:textId="77777777" w:rsidR="00092FEF" w:rsidRPr="002F66C8" w:rsidRDefault="00092FEF" w:rsidP="00092FEF">
            <w:pPr>
              <w:jc w:val="center"/>
            </w:pPr>
            <w:r w:rsidRPr="002F66C8">
              <w:t>53.3</w:t>
            </w:r>
          </w:p>
        </w:tc>
        <w:tc>
          <w:tcPr>
            <w:tcW w:w="1161" w:type="dxa"/>
            <w:noWrap/>
            <w:hideMark/>
          </w:tcPr>
          <w:p w14:paraId="775572F9" w14:textId="77777777" w:rsidR="00092FEF" w:rsidRPr="002F66C8" w:rsidRDefault="00092FEF" w:rsidP="00092FEF">
            <w:pPr>
              <w:jc w:val="right"/>
            </w:pPr>
            <w:r w:rsidRPr="002F66C8">
              <w:t>21</w:t>
            </w:r>
          </w:p>
        </w:tc>
        <w:tc>
          <w:tcPr>
            <w:tcW w:w="1418" w:type="dxa"/>
            <w:noWrap/>
            <w:hideMark/>
          </w:tcPr>
          <w:p w14:paraId="2428AFDF" w14:textId="77777777" w:rsidR="00092FEF" w:rsidRPr="002F66C8" w:rsidRDefault="00092FEF" w:rsidP="00092FEF">
            <w:pPr>
              <w:jc w:val="right"/>
            </w:pPr>
            <w:r w:rsidRPr="002F66C8">
              <w:t>56,245</w:t>
            </w:r>
          </w:p>
        </w:tc>
      </w:tr>
      <w:tr w:rsidR="00092FEF" w:rsidRPr="002F66C8" w14:paraId="7BB62AD1" w14:textId="77777777" w:rsidTr="00092FEF">
        <w:trPr>
          <w:trHeight w:val="300"/>
        </w:trPr>
        <w:tc>
          <w:tcPr>
            <w:tcW w:w="1310" w:type="dxa"/>
            <w:noWrap/>
            <w:hideMark/>
          </w:tcPr>
          <w:p w14:paraId="551C302E" w14:textId="77777777" w:rsidR="00092FEF" w:rsidRPr="002F66C8" w:rsidRDefault="00092FEF" w:rsidP="00092FEF">
            <w:r w:rsidRPr="002F66C8">
              <w:t>CCG D</w:t>
            </w:r>
          </w:p>
        </w:tc>
        <w:tc>
          <w:tcPr>
            <w:tcW w:w="1975" w:type="dxa"/>
            <w:noWrap/>
            <w:hideMark/>
          </w:tcPr>
          <w:p w14:paraId="35713598" w14:textId="77777777" w:rsidR="00092FEF" w:rsidRPr="002F66C8" w:rsidRDefault="00092FEF" w:rsidP="00092FEF">
            <w:pPr>
              <w:jc w:val="center"/>
            </w:pPr>
            <w:r w:rsidRPr="002F66C8">
              <w:t>27.4</w:t>
            </w:r>
          </w:p>
        </w:tc>
        <w:tc>
          <w:tcPr>
            <w:tcW w:w="964" w:type="dxa"/>
            <w:noWrap/>
            <w:hideMark/>
          </w:tcPr>
          <w:p w14:paraId="5321DCBD" w14:textId="77777777" w:rsidR="00092FEF" w:rsidRPr="002F66C8" w:rsidRDefault="00092FEF" w:rsidP="00092FEF">
            <w:pPr>
              <w:jc w:val="center"/>
            </w:pPr>
            <w:r w:rsidRPr="002F66C8">
              <w:t>18.3</w:t>
            </w:r>
          </w:p>
        </w:tc>
        <w:tc>
          <w:tcPr>
            <w:tcW w:w="964" w:type="dxa"/>
            <w:noWrap/>
            <w:hideMark/>
          </w:tcPr>
          <w:p w14:paraId="551E144D" w14:textId="77777777" w:rsidR="00092FEF" w:rsidRPr="002F66C8" w:rsidRDefault="00092FEF" w:rsidP="00092FEF">
            <w:pPr>
              <w:jc w:val="center"/>
            </w:pPr>
            <w:r w:rsidRPr="002F66C8">
              <w:t>39.3</w:t>
            </w:r>
          </w:p>
        </w:tc>
        <w:tc>
          <w:tcPr>
            <w:tcW w:w="1161" w:type="dxa"/>
            <w:noWrap/>
            <w:hideMark/>
          </w:tcPr>
          <w:p w14:paraId="7DFDBF69" w14:textId="77777777" w:rsidR="00092FEF" w:rsidRPr="002F66C8" w:rsidRDefault="00092FEF" w:rsidP="00092FEF">
            <w:pPr>
              <w:jc w:val="right"/>
            </w:pPr>
            <w:r w:rsidRPr="002F66C8">
              <w:t>29</w:t>
            </w:r>
          </w:p>
        </w:tc>
        <w:tc>
          <w:tcPr>
            <w:tcW w:w="1418" w:type="dxa"/>
            <w:noWrap/>
            <w:hideMark/>
          </w:tcPr>
          <w:p w14:paraId="0AA51F80" w14:textId="77777777" w:rsidR="00092FEF" w:rsidRPr="002F66C8" w:rsidRDefault="00092FEF" w:rsidP="00092FEF">
            <w:pPr>
              <w:jc w:val="right"/>
            </w:pPr>
            <w:r w:rsidRPr="002F66C8">
              <w:t>98,558</w:t>
            </w:r>
          </w:p>
        </w:tc>
      </w:tr>
      <w:tr w:rsidR="00092FEF" w:rsidRPr="002F66C8" w14:paraId="5984E838" w14:textId="77777777" w:rsidTr="00092FEF">
        <w:trPr>
          <w:trHeight w:val="300"/>
        </w:trPr>
        <w:tc>
          <w:tcPr>
            <w:tcW w:w="1310" w:type="dxa"/>
            <w:noWrap/>
            <w:hideMark/>
          </w:tcPr>
          <w:p w14:paraId="16959268" w14:textId="77777777" w:rsidR="00092FEF" w:rsidRPr="002F66C8" w:rsidRDefault="00092FEF" w:rsidP="00092FEF">
            <w:r w:rsidRPr="002F66C8">
              <w:t>CCG E</w:t>
            </w:r>
          </w:p>
        </w:tc>
        <w:tc>
          <w:tcPr>
            <w:tcW w:w="1975" w:type="dxa"/>
            <w:noWrap/>
            <w:hideMark/>
          </w:tcPr>
          <w:p w14:paraId="031E6AA3" w14:textId="77777777" w:rsidR="00092FEF" w:rsidRPr="002F66C8" w:rsidRDefault="00092FEF" w:rsidP="00092FEF">
            <w:pPr>
              <w:jc w:val="center"/>
            </w:pPr>
            <w:r w:rsidRPr="002F66C8">
              <w:t>34.8</w:t>
            </w:r>
          </w:p>
        </w:tc>
        <w:tc>
          <w:tcPr>
            <w:tcW w:w="964" w:type="dxa"/>
            <w:noWrap/>
            <w:hideMark/>
          </w:tcPr>
          <w:p w14:paraId="40EDB44D" w14:textId="77777777" w:rsidR="00092FEF" w:rsidRPr="002F66C8" w:rsidRDefault="00092FEF" w:rsidP="00092FEF">
            <w:pPr>
              <w:jc w:val="center"/>
            </w:pPr>
            <w:r w:rsidRPr="002F66C8">
              <w:t>27.3</w:t>
            </w:r>
          </w:p>
        </w:tc>
        <w:tc>
          <w:tcPr>
            <w:tcW w:w="964" w:type="dxa"/>
            <w:noWrap/>
            <w:hideMark/>
          </w:tcPr>
          <w:p w14:paraId="7A2AB395" w14:textId="77777777" w:rsidR="00092FEF" w:rsidRPr="002F66C8" w:rsidRDefault="00092FEF" w:rsidP="00092FEF">
            <w:pPr>
              <w:jc w:val="center"/>
            </w:pPr>
            <w:r w:rsidRPr="002F66C8">
              <w:t>43.7</w:t>
            </w:r>
          </w:p>
        </w:tc>
        <w:tc>
          <w:tcPr>
            <w:tcW w:w="1161" w:type="dxa"/>
            <w:noWrap/>
            <w:hideMark/>
          </w:tcPr>
          <w:p w14:paraId="53384228" w14:textId="77777777" w:rsidR="00092FEF" w:rsidRPr="002F66C8" w:rsidRDefault="00092FEF" w:rsidP="00092FEF">
            <w:pPr>
              <w:jc w:val="right"/>
            </w:pPr>
            <w:r w:rsidRPr="002F66C8">
              <w:t>74</w:t>
            </w:r>
          </w:p>
        </w:tc>
        <w:tc>
          <w:tcPr>
            <w:tcW w:w="1418" w:type="dxa"/>
            <w:noWrap/>
            <w:hideMark/>
          </w:tcPr>
          <w:p w14:paraId="304EC915" w14:textId="77777777" w:rsidR="00092FEF" w:rsidRPr="002F66C8" w:rsidRDefault="00092FEF" w:rsidP="00092FEF">
            <w:pPr>
              <w:jc w:val="right"/>
            </w:pPr>
            <w:r w:rsidRPr="002F66C8">
              <w:t>220,561</w:t>
            </w:r>
          </w:p>
        </w:tc>
      </w:tr>
      <w:tr w:rsidR="00092FEF" w:rsidRPr="002F66C8" w14:paraId="04B1D607" w14:textId="77777777" w:rsidTr="00092FEF">
        <w:trPr>
          <w:trHeight w:val="300"/>
        </w:trPr>
        <w:tc>
          <w:tcPr>
            <w:tcW w:w="1310" w:type="dxa"/>
            <w:noWrap/>
            <w:hideMark/>
          </w:tcPr>
          <w:p w14:paraId="5ACD9205" w14:textId="77777777" w:rsidR="00092FEF" w:rsidRPr="002F66C8" w:rsidRDefault="00092FEF" w:rsidP="00092FEF">
            <w:r w:rsidRPr="002F66C8">
              <w:t>CCG F</w:t>
            </w:r>
          </w:p>
        </w:tc>
        <w:tc>
          <w:tcPr>
            <w:tcW w:w="1975" w:type="dxa"/>
            <w:noWrap/>
            <w:hideMark/>
          </w:tcPr>
          <w:p w14:paraId="1B67B651" w14:textId="77777777" w:rsidR="00092FEF" w:rsidRPr="002F66C8" w:rsidRDefault="00092FEF" w:rsidP="00092FEF">
            <w:pPr>
              <w:jc w:val="center"/>
            </w:pPr>
            <w:r w:rsidRPr="002F66C8">
              <w:t>28.7</w:t>
            </w:r>
          </w:p>
        </w:tc>
        <w:tc>
          <w:tcPr>
            <w:tcW w:w="964" w:type="dxa"/>
            <w:noWrap/>
            <w:hideMark/>
          </w:tcPr>
          <w:p w14:paraId="74C9F580" w14:textId="77777777" w:rsidR="00092FEF" w:rsidRPr="002F66C8" w:rsidRDefault="00092FEF" w:rsidP="00092FEF">
            <w:pPr>
              <w:jc w:val="center"/>
            </w:pPr>
            <w:r w:rsidRPr="002F66C8">
              <w:t>19.9</w:t>
            </w:r>
          </w:p>
        </w:tc>
        <w:tc>
          <w:tcPr>
            <w:tcW w:w="964" w:type="dxa"/>
            <w:noWrap/>
            <w:hideMark/>
          </w:tcPr>
          <w:p w14:paraId="02DC128F" w14:textId="77777777" w:rsidR="00092FEF" w:rsidRPr="002F66C8" w:rsidRDefault="00092FEF" w:rsidP="00092FEF">
            <w:pPr>
              <w:jc w:val="center"/>
            </w:pPr>
            <w:r w:rsidRPr="002F66C8">
              <w:t>40.1</w:t>
            </w:r>
          </w:p>
        </w:tc>
        <w:tc>
          <w:tcPr>
            <w:tcW w:w="1161" w:type="dxa"/>
            <w:noWrap/>
            <w:hideMark/>
          </w:tcPr>
          <w:p w14:paraId="4FC0B085" w14:textId="77777777" w:rsidR="00092FEF" w:rsidRPr="002F66C8" w:rsidRDefault="00092FEF" w:rsidP="00092FEF">
            <w:pPr>
              <w:jc w:val="right"/>
            </w:pPr>
            <w:r w:rsidRPr="002F66C8">
              <w:t>34</w:t>
            </w:r>
          </w:p>
        </w:tc>
        <w:tc>
          <w:tcPr>
            <w:tcW w:w="1418" w:type="dxa"/>
            <w:noWrap/>
            <w:hideMark/>
          </w:tcPr>
          <w:p w14:paraId="2E40BD7B" w14:textId="77777777" w:rsidR="00092FEF" w:rsidRPr="002F66C8" w:rsidRDefault="00092FEF" w:rsidP="00092FEF">
            <w:pPr>
              <w:jc w:val="right"/>
            </w:pPr>
            <w:r w:rsidRPr="002F66C8">
              <w:t>117,523</w:t>
            </w:r>
          </w:p>
        </w:tc>
      </w:tr>
      <w:tr w:rsidR="00092FEF" w:rsidRPr="002F66C8" w14:paraId="4398709F" w14:textId="77777777" w:rsidTr="00092FEF">
        <w:trPr>
          <w:trHeight w:val="300"/>
        </w:trPr>
        <w:tc>
          <w:tcPr>
            <w:tcW w:w="1310" w:type="dxa"/>
            <w:noWrap/>
            <w:hideMark/>
          </w:tcPr>
          <w:p w14:paraId="356C82D1" w14:textId="77777777" w:rsidR="00092FEF" w:rsidRPr="002F66C8" w:rsidRDefault="00092FEF" w:rsidP="00092FEF">
            <w:r w:rsidRPr="002F66C8">
              <w:t>CCG G</w:t>
            </w:r>
          </w:p>
        </w:tc>
        <w:tc>
          <w:tcPr>
            <w:tcW w:w="1975" w:type="dxa"/>
            <w:noWrap/>
            <w:hideMark/>
          </w:tcPr>
          <w:p w14:paraId="1EE34F37" w14:textId="77777777" w:rsidR="00092FEF" w:rsidRPr="002F66C8" w:rsidRDefault="00092FEF" w:rsidP="00092FEF">
            <w:pPr>
              <w:jc w:val="center"/>
            </w:pPr>
            <w:r w:rsidRPr="002F66C8">
              <w:t>32.0</w:t>
            </w:r>
          </w:p>
        </w:tc>
        <w:tc>
          <w:tcPr>
            <w:tcW w:w="964" w:type="dxa"/>
            <w:noWrap/>
            <w:hideMark/>
          </w:tcPr>
          <w:p w14:paraId="1162A8CE" w14:textId="77777777" w:rsidR="00092FEF" w:rsidRPr="002F66C8" w:rsidRDefault="00092FEF" w:rsidP="00092FEF">
            <w:pPr>
              <w:jc w:val="center"/>
            </w:pPr>
            <w:r w:rsidRPr="002F66C8">
              <w:t>26.1</w:t>
            </w:r>
          </w:p>
        </w:tc>
        <w:tc>
          <w:tcPr>
            <w:tcW w:w="964" w:type="dxa"/>
            <w:noWrap/>
            <w:hideMark/>
          </w:tcPr>
          <w:p w14:paraId="10F2A6AE" w14:textId="77777777" w:rsidR="00092FEF" w:rsidRPr="002F66C8" w:rsidRDefault="00092FEF" w:rsidP="00092FEF">
            <w:pPr>
              <w:jc w:val="center"/>
            </w:pPr>
            <w:r w:rsidRPr="002F66C8">
              <w:t>38.7</w:t>
            </w:r>
          </w:p>
        </w:tc>
        <w:tc>
          <w:tcPr>
            <w:tcW w:w="1161" w:type="dxa"/>
            <w:noWrap/>
            <w:hideMark/>
          </w:tcPr>
          <w:p w14:paraId="47F10B65" w14:textId="77777777" w:rsidR="00092FEF" w:rsidRPr="002F66C8" w:rsidRDefault="00092FEF" w:rsidP="00092FEF">
            <w:pPr>
              <w:jc w:val="right"/>
            </w:pPr>
            <w:r w:rsidRPr="002F66C8">
              <w:t>104</w:t>
            </w:r>
          </w:p>
        </w:tc>
        <w:tc>
          <w:tcPr>
            <w:tcW w:w="1418" w:type="dxa"/>
            <w:noWrap/>
            <w:hideMark/>
          </w:tcPr>
          <w:p w14:paraId="054F05A6" w14:textId="77777777" w:rsidR="00092FEF" w:rsidRPr="002F66C8" w:rsidRDefault="00092FEF" w:rsidP="00092FEF">
            <w:pPr>
              <w:jc w:val="right"/>
            </w:pPr>
            <w:r w:rsidRPr="002F66C8">
              <w:t>363,426</w:t>
            </w:r>
          </w:p>
        </w:tc>
      </w:tr>
      <w:tr w:rsidR="00092FEF" w:rsidRPr="002F66C8" w14:paraId="2C36E3AA" w14:textId="77777777" w:rsidTr="00092FEF">
        <w:trPr>
          <w:trHeight w:val="300"/>
        </w:trPr>
        <w:tc>
          <w:tcPr>
            <w:tcW w:w="1310" w:type="dxa"/>
            <w:noWrap/>
            <w:hideMark/>
          </w:tcPr>
          <w:p w14:paraId="4A2549E5" w14:textId="77777777" w:rsidR="00092FEF" w:rsidRPr="002F66C8" w:rsidRDefault="00092FEF" w:rsidP="00092FEF">
            <w:r w:rsidRPr="002F66C8">
              <w:t>CCG H</w:t>
            </w:r>
          </w:p>
        </w:tc>
        <w:tc>
          <w:tcPr>
            <w:tcW w:w="1975" w:type="dxa"/>
            <w:noWrap/>
            <w:hideMark/>
          </w:tcPr>
          <w:p w14:paraId="1390B0A2" w14:textId="77777777" w:rsidR="00092FEF" w:rsidRPr="002F66C8" w:rsidRDefault="00092FEF" w:rsidP="00092FEF">
            <w:pPr>
              <w:jc w:val="center"/>
            </w:pPr>
            <w:r w:rsidRPr="002F66C8">
              <w:t>36.8</w:t>
            </w:r>
          </w:p>
        </w:tc>
        <w:tc>
          <w:tcPr>
            <w:tcW w:w="964" w:type="dxa"/>
            <w:noWrap/>
            <w:hideMark/>
          </w:tcPr>
          <w:p w14:paraId="30D4F38B" w14:textId="77777777" w:rsidR="00092FEF" w:rsidRPr="002F66C8" w:rsidRDefault="00092FEF" w:rsidP="00092FEF">
            <w:pPr>
              <w:jc w:val="center"/>
            </w:pPr>
            <w:r w:rsidRPr="002F66C8">
              <w:t>25.3</w:t>
            </w:r>
          </w:p>
        </w:tc>
        <w:tc>
          <w:tcPr>
            <w:tcW w:w="964" w:type="dxa"/>
            <w:noWrap/>
            <w:hideMark/>
          </w:tcPr>
          <w:p w14:paraId="748FFA47" w14:textId="77777777" w:rsidR="00092FEF" w:rsidRPr="002F66C8" w:rsidRDefault="00092FEF" w:rsidP="00092FEF">
            <w:pPr>
              <w:jc w:val="center"/>
            </w:pPr>
            <w:r w:rsidRPr="002F66C8">
              <w:t>51.7</w:t>
            </w:r>
          </w:p>
        </w:tc>
        <w:tc>
          <w:tcPr>
            <w:tcW w:w="1161" w:type="dxa"/>
            <w:noWrap/>
            <w:hideMark/>
          </w:tcPr>
          <w:p w14:paraId="52816D61" w14:textId="77777777" w:rsidR="00092FEF" w:rsidRPr="002F66C8" w:rsidRDefault="00092FEF" w:rsidP="00092FEF">
            <w:pPr>
              <w:jc w:val="right"/>
            </w:pPr>
            <w:r w:rsidRPr="002F66C8">
              <w:t>33</w:t>
            </w:r>
          </w:p>
        </w:tc>
        <w:tc>
          <w:tcPr>
            <w:tcW w:w="1418" w:type="dxa"/>
            <w:noWrap/>
            <w:hideMark/>
          </w:tcPr>
          <w:p w14:paraId="4A4DF82E" w14:textId="77777777" w:rsidR="00092FEF" w:rsidRPr="002F66C8" w:rsidRDefault="00092FEF" w:rsidP="00092FEF">
            <w:pPr>
              <w:jc w:val="right"/>
            </w:pPr>
            <w:r w:rsidRPr="002F66C8">
              <w:t>120,058</w:t>
            </w:r>
          </w:p>
        </w:tc>
      </w:tr>
      <w:tr w:rsidR="00092FEF" w:rsidRPr="002F66C8" w14:paraId="11DC7F85" w14:textId="77777777" w:rsidTr="00092FEF">
        <w:trPr>
          <w:trHeight w:val="300"/>
        </w:trPr>
        <w:tc>
          <w:tcPr>
            <w:tcW w:w="1310" w:type="dxa"/>
            <w:noWrap/>
            <w:hideMark/>
          </w:tcPr>
          <w:p w14:paraId="50C8BA43" w14:textId="77777777" w:rsidR="00092FEF" w:rsidRPr="002F66C8" w:rsidRDefault="00092FEF" w:rsidP="00092FEF">
            <w:r w:rsidRPr="002F66C8">
              <w:t>CCG I</w:t>
            </w:r>
          </w:p>
        </w:tc>
        <w:tc>
          <w:tcPr>
            <w:tcW w:w="1975" w:type="dxa"/>
            <w:noWrap/>
            <w:hideMark/>
          </w:tcPr>
          <w:p w14:paraId="3F9E7D72" w14:textId="77777777" w:rsidR="00092FEF" w:rsidRPr="002F66C8" w:rsidRDefault="00092FEF" w:rsidP="00092FEF">
            <w:pPr>
              <w:jc w:val="center"/>
            </w:pPr>
            <w:r w:rsidRPr="002F66C8">
              <w:t>34.5</w:t>
            </w:r>
          </w:p>
        </w:tc>
        <w:tc>
          <w:tcPr>
            <w:tcW w:w="964" w:type="dxa"/>
            <w:noWrap/>
            <w:hideMark/>
          </w:tcPr>
          <w:p w14:paraId="3E3F67D7" w14:textId="77777777" w:rsidR="00092FEF" w:rsidRPr="002F66C8" w:rsidRDefault="00092FEF" w:rsidP="00092FEF">
            <w:pPr>
              <w:jc w:val="center"/>
            </w:pPr>
            <w:r w:rsidRPr="002F66C8">
              <w:t>22.1</w:t>
            </w:r>
          </w:p>
        </w:tc>
        <w:tc>
          <w:tcPr>
            <w:tcW w:w="964" w:type="dxa"/>
            <w:noWrap/>
            <w:hideMark/>
          </w:tcPr>
          <w:p w14:paraId="217F6C63" w14:textId="77777777" w:rsidR="00092FEF" w:rsidRPr="002F66C8" w:rsidRDefault="00092FEF" w:rsidP="00092FEF">
            <w:pPr>
              <w:jc w:val="center"/>
            </w:pPr>
            <w:r w:rsidRPr="002F66C8">
              <w:t>51.4</w:t>
            </w:r>
          </w:p>
        </w:tc>
        <w:tc>
          <w:tcPr>
            <w:tcW w:w="1161" w:type="dxa"/>
            <w:noWrap/>
            <w:hideMark/>
          </w:tcPr>
          <w:p w14:paraId="306DDE2B" w14:textId="77777777" w:rsidR="00092FEF" w:rsidRPr="002F66C8" w:rsidRDefault="00092FEF" w:rsidP="00092FEF">
            <w:pPr>
              <w:jc w:val="right"/>
            </w:pPr>
            <w:r w:rsidRPr="002F66C8">
              <w:t>24</w:t>
            </w:r>
          </w:p>
        </w:tc>
        <w:tc>
          <w:tcPr>
            <w:tcW w:w="1418" w:type="dxa"/>
            <w:noWrap/>
            <w:hideMark/>
          </w:tcPr>
          <w:p w14:paraId="01F0E70D" w14:textId="77777777" w:rsidR="00092FEF" w:rsidRPr="002F66C8" w:rsidRDefault="00092FEF" w:rsidP="00092FEF">
            <w:pPr>
              <w:jc w:val="right"/>
            </w:pPr>
            <w:r w:rsidRPr="002F66C8">
              <w:t>83,197</w:t>
            </w:r>
          </w:p>
        </w:tc>
      </w:tr>
      <w:tr w:rsidR="00092FEF" w:rsidRPr="002F66C8" w14:paraId="4685A604" w14:textId="77777777" w:rsidTr="00092FEF">
        <w:trPr>
          <w:trHeight w:val="300"/>
        </w:trPr>
        <w:tc>
          <w:tcPr>
            <w:tcW w:w="1310" w:type="dxa"/>
            <w:noWrap/>
            <w:hideMark/>
          </w:tcPr>
          <w:p w14:paraId="5314C1B9" w14:textId="77777777" w:rsidR="00092FEF" w:rsidRPr="002F66C8" w:rsidRDefault="00092FEF" w:rsidP="00092FEF">
            <w:r w:rsidRPr="002F66C8">
              <w:t>CCG J</w:t>
            </w:r>
          </w:p>
        </w:tc>
        <w:tc>
          <w:tcPr>
            <w:tcW w:w="1975" w:type="dxa"/>
            <w:noWrap/>
            <w:hideMark/>
          </w:tcPr>
          <w:p w14:paraId="5E58ADB9" w14:textId="77777777" w:rsidR="00092FEF" w:rsidRPr="002F66C8" w:rsidRDefault="00092FEF" w:rsidP="00092FEF">
            <w:pPr>
              <w:jc w:val="center"/>
            </w:pPr>
            <w:r w:rsidRPr="002F66C8">
              <w:t>34.3</w:t>
            </w:r>
          </w:p>
        </w:tc>
        <w:tc>
          <w:tcPr>
            <w:tcW w:w="964" w:type="dxa"/>
            <w:noWrap/>
            <w:hideMark/>
          </w:tcPr>
          <w:p w14:paraId="0B0D720B" w14:textId="77777777" w:rsidR="00092FEF" w:rsidRPr="002F66C8" w:rsidRDefault="00092FEF" w:rsidP="00092FEF">
            <w:pPr>
              <w:jc w:val="center"/>
            </w:pPr>
            <w:r w:rsidRPr="002F66C8">
              <w:t>23.6</w:t>
            </w:r>
          </w:p>
        </w:tc>
        <w:tc>
          <w:tcPr>
            <w:tcW w:w="964" w:type="dxa"/>
            <w:noWrap/>
            <w:hideMark/>
          </w:tcPr>
          <w:p w14:paraId="1DDCCFB0" w14:textId="77777777" w:rsidR="00092FEF" w:rsidRPr="002F66C8" w:rsidRDefault="00092FEF" w:rsidP="00092FEF">
            <w:pPr>
              <w:jc w:val="center"/>
            </w:pPr>
            <w:r w:rsidRPr="002F66C8">
              <w:t>48.3</w:t>
            </w:r>
          </w:p>
        </w:tc>
        <w:tc>
          <w:tcPr>
            <w:tcW w:w="1161" w:type="dxa"/>
            <w:noWrap/>
            <w:hideMark/>
          </w:tcPr>
          <w:p w14:paraId="3B18558D" w14:textId="77777777" w:rsidR="00092FEF" w:rsidRPr="002F66C8" w:rsidRDefault="00092FEF" w:rsidP="00092FEF">
            <w:pPr>
              <w:jc w:val="right"/>
            </w:pPr>
            <w:r w:rsidRPr="002F66C8">
              <w:t>33</w:t>
            </w:r>
          </w:p>
        </w:tc>
        <w:tc>
          <w:tcPr>
            <w:tcW w:w="1418" w:type="dxa"/>
            <w:noWrap/>
            <w:hideMark/>
          </w:tcPr>
          <w:p w14:paraId="2F96C80F" w14:textId="77777777" w:rsidR="00092FEF" w:rsidRPr="002F66C8" w:rsidRDefault="00092FEF" w:rsidP="00092FEF">
            <w:pPr>
              <w:jc w:val="right"/>
            </w:pPr>
            <w:r w:rsidRPr="002F66C8">
              <w:t>85,051</w:t>
            </w:r>
          </w:p>
        </w:tc>
      </w:tr>
    </w:tbl>
    <w:p w14:paraId="3FDB5AB5" w14:textId="22A520C4" w:rsidR="00342B46" w:rsidRPr="002F66C8" w:rsidRDefault="00342B46">
      <w:r w:rsidRPr="002F66C8">
        <w:br w:type="page"/>
      </w:r>
    </w:p>
    <w:tbl>
      <w:tblPr>
        <w:tblStyle w:val="TableGrid"/>
        <w:tblW w:w="13745" w:type="dxa"/>
        <w:tblLayout w:type="fixed"/>
        <w:tblLook w:val="01E0" w:firstRow="1" w:lastRow="1" w:firstColumn="1" w:lastColumn="1" w:noHBand="0" w:noVBand="0"/>
      </w:tblPr>
      <w:tblGrid>
        <w:gridCol w:w="2125"/>
        <w:gridCol w:w="11620"/>
      </w:tblGrid>
      <w:tr w:rsidR="00092FEF" w:rsidRPr="002F66C8" w14:paraId="5D8A3893" w14:textId="77777777" w:rsidTr="00092FEF">
        <w:tc>
          <w:tcPr>
            <w:tcW w:w="2125" w:type="dxa"/>
          </w:tcPr>
          <w:p w14:paraId="11D46527" w14:textId="03E6FF4F" w:rsidR="00092FEF" w:rsidRPr="002F66C8" w:rsidRDefault="00092FEF" w:rsidP="00342B46">
            <w:r w:rsidRPr="002F66C8">
              <w:lastRenderedPageBreak/>
              <w:t>Indicator Details</w:t>
            </w:r>
          </w:p>
        </w:tc>
        <w:tc>
          <w:tcPr>
            <w:tcW w:w="11620" w:type="dxa"/>
          </w:tcPr>
          <w:p w14:paraId="1C394EA1" w14:textId="63F99B6A" w:rsidR="00092FEF" w:rsidRPr="002F66C8" w:rsidRDefault="00092FEF" w:rsidP="00342B46">
            <w:r w:rsidRPr="002F66C8">
              <w:t>Initial MRG Submission</w:t>
            </w:r>
          </w:p>
        </w:tc>
      </w:tr>
      <w:tr w:rsidR="00092FEF" w:rsidRPr="002F66C8" w14:paraId="27566FA0" w14:textId="77777777" w:rsidTr="00092FEF">
        <w:tc>
          <w:tcPr>
            <w:tcW w:w="2125" w:type="dxa"/>
          </w:tcPr>
          <w:p w14:paraId="0ED18E5B" w14:textId="36C0A8B2" w:rsidR="00092FEF" w:rsidRPr="002F66C8" w:rsidRDefault="00092FEF" w:rsidP="00342B46">
            <w:r w:rsidRPr="002F66C8">
              <w:t>Date of Initial Discussion</w:t>
            </w:r>
          </w:p>
        </w:tc>
        <w:tc>
          <w:tcPr>
            <w:tcW w:w="11620" w:type="dxa"/>
          </w:tcPr>
          <w:p w14:paraId="184EEFE9" w14:textId="5119B62E" w:rsidR="00092FEF" w:rsidRPr="002F66C8" w:rsidRDefault="00092FEF" w:rsidP="00342B46">
            <w:r w:rsidRPr="002F66C8">
              <w:t>20/09/13</w:t>
            </w:r>
          </w:p>
        </w:tc>
      </w:tr>
      <w:tr w:rsidR="002F66C8" w:rsidRPr="002F66C8" w14:paraId="303EF699" w14:textId="77777777" w:rsidTr="00092FEF">
        <w:tc>
          <w:tcPr>
            <w:tcW w:w="2125" w:type="dxa"/>
          </w:tcPr>
          <w:p w14:paraId="4656D472" w14:textId="77777777" w:rsidR="00342B46" w:rsidRPr="002F66C8" w:rsidRDefault="00342B46" w:rsidP="00342B46">
            <w:pPr>
              <w:rPr>
                <w:highlight w:val="yellow"/>
              </w:rPr>
            </w:pPr>
            <w:r w:rsidRPr="002F66C8">
              <w:t>Rationale / usefulness</w:t>
            </w:r>
            <w:r w:rsidRPr="002F66C8">
              <w:rPr>
                <w:highlight w:val="yellow"/>
              </w:rPr>
              <w:t xml:space="preserve"> </w:t>
            </w:r>
          </w:p>
          <w:p w14:paraId="0C210431" w14:textId="77777777" w:rsidR="00342B46" w:rsidRPr="002F66C8" w:rsidRDefault="00342B46" w:rsidP="00342B46">
            <w:r w:rsidRPr="002F66C8">
              <w:t>Evidence and action ability of indicator [take this directly from the application if possible]</w:t>
            </w:r>
          </w:p>
          <w:p w14:paraId="69AA790E" w14:textId="77777777" w:rsidR="00342B46" w:rsidRPr="002F66C8" w:rsidRDefault="00342B46" w:rsidP="00342B46"/>
        </w:tc>
        <w:tc>
          <w:tcPr>
            <w:tcW w:w="11620" w:type="dxa"/>
          </w:tcPr>
          <w:p w14:paraId="4BF30333" w14:textId="77777777" w:rsidR="00342B46" w:rsidRPr="002F66C8" w:rsidRDefault="00342B46" w:rsidP="00342B46">
            <w:r w:rsidRPr="002F66C8">
              <w:t>Lung cancer has one of the lowest survival outcomes of any cancer because over two-thirds of patients are diagnosed at a late stage when curative treatment is not possible. Earlier diagnosis and referral to specialist teams would make a significant difference to survival rates.</w:t>
            </w:r>
          </w:p>
          <w:p w14:paraId="44CE91B2" w14:textId="77777777" w:rsidR="00342B46" w:rsidRPr="002F66C8" w:rsidRDefault="00342B46" w:rsidP="00342B46"/>
          <w:p w14:paraId="43B82F28" w14:textId="77777777" w:rsidR="00342B46" w:rsidRPr="002F66C8" w:rsidRDefault="00342B46" w:rsidP="00342B46">
            <w:r w:rsidRPr="002F66C8">
              <w:t>This indicator is based on the NICE Quality Standard 17: Lung cancer for adults, issued March 2012 http://guidance.nice.org.uk/QS17.</w:t>
            </w:r>
          </w:p>
          <w:p w14:paraId="0BF5F50A" w14:textId="77777777" w:rsidR="00342B46" w:rsidRPr="002F66C8" w:rsidRDefault="00342B46" w:rsidP="00342B46"/>
          <w:p w14:paraId="75C63C7F" w14:textId="77777777" w:rsidR="00342B46" w:rsidRPr="002F66C8" w:rsidRDefault="00342B46" w:rsidP="00342B46">
            <w:r w:rsidRPr="002F66C8">
              <w:t xml:space="preserve">This indicator aims to be consistent with the NICE Clinical Guideline 121: The diagnosis and treatment of lung cancer, issued April 2011 http://publications.nice.org.uk/lung-cancer-cg121. The following statements are taken from CG121: </w:t>
            </w:r>
          </w:p>
          <w:p w14:paraId="510BD95C" w14:textId="77777777" w:rsidR="00342B46" w:rsidRPr="002F66C8" w:rsidRDefault="00342B46" w:rsidP="00342B46">
            <w:r w:rsidRPr="002F66C8">
              <w:t>1.3.2 Patients with known or suspected lung cancer should be offered a contrast-enhanced chest CT scan to further the diagnosis and stage the disease. The scan should also include the liver and adrenals.</w:t>
            </w:r>
          </w:p>
          <w:p w14:paraId="4E9E76C3" w14:textId="77777777" w:rsidR="00342B46" w:rsidRPr="002F66C8" w:rsidRDefault="00342B46" w:rsidP="00342B46">
            <w:r w:rsidRPr="002F66C8">
              <w:t>1.3.12 Choose investigations that give the most information about diagnosis and staging with least risk to the patient. Think carefully before performing a test that gives only diagnostic pathology when information on staging is also needed to guide treatment.</w:t>
            </w:r>
          </w:p>
        </w:tc>
      </w:tr>
      <w:tr w:rsidR="002F66C8" w:rsidRPr="002F66C8" w14:paraId="7F669F03" w14:textId="77777777" w:rsidTr="00092FEF">
        <w:tc>
          <w:tcPr>
            <w:tcW w:w="2125" w:type="dxa"/>
          </w:tcPr>
          <w:p w14:paraId="7A872AAA" w14:textId="77777777" w:rsidR="00342B46" w:rsidRPr="002F66C8" w:rsidRDefault="00342B46" w:rsidP="00342B46">
            <w:r w:rsidRPr="002F66C8">
              <w:t>Data source</w:t>
            </w:r>
          </w:p>
        </w:tc>
        <w:tc>
          <w:tcPr>
            <w:tcW w:w="11620" w:type="dxa"/>
          </w:tcPr>
          <w:p w14:paraId="2E7CA8DB" w14:textId="77777777" w:rsidR="00342B46" w:rsidRPr="002F66C8" w:rsidRDefault="00342B46" w:rsidP="00342B46">
            <w:r w:rsidRPr="002F66C8">
              <w:t>The National Lung Cancer Audit. It is expected that the HSCIC National Lung Cancer Audit team will supply the calculated indicator.</w:t>
            </w:r>
          </w:p>
        </w:tc>
      </w:tr>
      <w:tr w:rsidR="002F66C8" w:rsidRPr="002F66C8" w14:paraId="00EAFEE0" w14:textId="77777777" w:rsidTr="00092FEF">
        <w:trPr>
          <w:trHeight w:val="819"/>
        </w:trPr>
        <w:tc>
          <w:tcPr>
            <w:tcW w:w="2125" w:type="dxa"/>
          </w:tcPr>
          <w:p w14:paraId="1EEF44E8" w14:textId="77777777" w:rsidR="00342B46" w:rsidRPr="002F66C8" w:rsidRDefault="00342B46" w:rsidP="00342B46">
            <w:r w:rsidRPr="002F66C8">
              <w:t>Construction</w:t>
            </w:r>
          </w:p>
          <w:p w14:paraId="76C2CE62" w14:textId="1300CF5E" w:rsidR="00342B46" w:rsidRPr="002F66C8" w:rsidRDefault="00342B46" w:rsidP="00342B46"/>
          <w:p w14:paraId="2A747C4A" w14:textId="77777777" w:rsidR="00342B46" w:rsidRPr="002F66C8" w:rsidRDefault="00342B46" w:rsidP="00342B46"/>
        </w:tc>
        <w:tc>
          <w:tcPr>
            <w:tcW w:w="11620" w:type="dxa"/>
          </w:tcPr>
          <w:p w14:paraId="51D0F1EE" w14:textId="77777777" w:rsidR="00342B46" w:rsidRPr="002F66C8" w:rsidRDefault="00342B46" w:rsidP="00342B46">
            <w:pPr>
              <w:rPr>
                <w:b/>
                <w:i/>
              </w:rPr>
            </w:pPr>
            <w:r w:rsidRPr="002F66C8">
              <w:rPr>
                <w:b/>
                <w:i/>
              </w:rPr>
              <w:t>Summary description of the calculation:</w:t>
            </w:r>
          </w:p>
          <w:p w14:paraId="57DE2980" w14:textId="77777777" w:rsidR="00342B46" w:rsidRPr="002F66C8" w:rsidRDefault="00342B46" w:rsidP="00342B46">
            <w:r w:rsidRPr="002F66C8">
              <w:t>The percentage of cases of lung cancer for which a valid stage field is recorded, given by Clinical Commissioning Group.</w:t>
            </w:r>
          </w:p>
        </w:tc>
      </w:tr>
      <w:tr w:rsidR="00092FEF" w:rsidRPr="002F66C8" w14:paraId="1AA63137" w14:textId="77777777" w:rsidTr="00092FEF">
        <w:trPr>
          <w:trHeight w:val="341"/>
        </w:trPr>
        <w:tc>
          <w:tcPr>
            <w:tcW w:w="2125" w:type="dxa"/>
          </w:tcPr>
          <w:p w14:paraId="52409604" w14:textId="23AC656E" w:rsidR="00092FEF" w:rsidRPr="002F66C8" w:rsidRDefault="00092FEF" w:rsidP="00092FEF">
            <w:r w:rsidRPr="00DC1BCC">
              <w:t>Construction</w:t>
            </w:r>
          </w:p>
        </w:tc>
        <w:tc>
          <w:tcPr>
            <w:tcW w:w="11620" w:type="dxa"/>
          </w:tcPr>
          <w:p w14:paraId="12C7EB9A" w14:textId="77777777" w:rsidR="00092FEF" w:rsidRPr="002F66C8" w:rsidRDefault="00092FEF" w:rsidP="00092FEF">
            <w:r w:rsidRPr="002F66C8">
              <w:rPr>
                <w:b/>
                <w:i/>
              </w:rPr>
              <w:t>Calculation type:</w:t>
            </w:r>
            <w:r w:rsidRPr="002F66C8">
              <w:t xml:space="preserve"> Percentage</w:t>
            </w:r>
          </w:p>
        </w:tc>
      </w:tr>
      <w:tr w:rsidR="00092FEF" w:rsidRPr="002F66C8" w14:paraId="50B4CED9" w14:textId="77777777" w:rsidTr="00092FEF">
        <w:trPr>
          <w:trHeight w:val="819"/>
        </w:trPr>
        <w:tc>
          <w:tcPr>
            <w:tcW w:w="2125" w:type="dxa"/>
          </w:tcPr>
          <w:p w14:paraId="74BABC48" w14:textId="27BBF6D8" w:rsidR="00092FEF" w:rsidRPr="002F66C8" w:rsidRDefault="00092FEF" w:rsidP="00092FEF">
            <w:r w:rsidRPr="00DC1BCC">
              <w:t>Construction</w:t>
            </w:r>
          </w:p>
        </w:tc>
        <w:tc>
          <w:tcPr>
            <w:tcW w:w="11620" w:type="dxa"/>
          </w:tcPr>
          <w:p w14:paraId="3AD603ED" w14:textId="77777777" w:rsidR="00092FEF" w:rsidRPr="002F66C8" w:rsidRDefault="00092FEF" w:rsidP="00092FEF">
            <w:r w:rsidRPr="002F66C8">
              <w:rPr>
                <w:b/>
                <w:i/>
              </w:rPr>
              <w:t xml:space="preserve">Denominator: </w:t>
            </w:r>
          </w:p>
          <w:p w14:paraId="3F6178FC" w14:textId="77777777" w:rsidR="00092FEF" w:rsidRPr="002F66C8" w:rsidRDefault="00092FEF" w:rsidP="00092FEF">
            <w:r w:rsidRPr="002F66C8">
              <w:t>The number of patients first seen in the respective Lung Cancer Audit year.</w:t>
            </w:r>
          </w:p>
          <w:p w14:paraId="196B25E1" w14:textId="77777777" w:rsidR="00092FEF" w:rsidRPr="002F66C8" w:rsidRDefault="00092FEF" w:rsidP="00092FEF"/>
          <w:p w14:paraId="3E98E368" w14:textId="77777777" w:rsidR="00092FEF" w:rsidRPr="002F66C8" w:rsidRDefault="00092FEF" w:rsidP="00092FEF">
            <w:r w:rsidRPr="002F66C8">
              <w:t>The following Audit fields are used to define the denominator:</w:t>
            </w:r>
          </w:p>
          <w:p w14:paraId="0A58EF3E" w14:textId="77777777" w:rsidR="00092FEF" w:rsidRPr="002F66C8" w:rsidRDefault="00092FEF" w:rsidP="00092FEF">
            <w:pPr>
              <w:autoSpaceDE w:val="0"/>
              <w:autoSpaceDN w:val="0"/>
              <w:adjustRightInd w:val="0"/>
            </w:pPr>
          </w:p>
          <w:p w14:paraId="10DEC490" w14:textId="77777777" w:rsidR="00092FEF" w:rsidRPr="002F66C8" w:rsidRDefault="00092FEF" w:rsidP="00092FEF">
            <w:pPr>
              <w:autoSpaceDE w:val="0"/>
              <w:autoSpaceDN w:val="0"/>
              <w:adjustRightInd w:val="0"/>
            </w:pPr>
            <w:r w:rsidRPr="002F66C8">
              <w:t>DATE FIRST SEEN (year)</w:t>
            </w:r>
          </w:p>
          <w:p w14:paraId="4D279424" w14:textId="77777777" w:rsidR="00092FEF" w:rsidRPr="002F66C8" w:rsidRDefault="00092FEF" w:rsidP="00092FEF">
            <w:pPr>
              <w:autoSpaceDE w:val="0"/>
              <w:autoSpaceDN w:val="0"/>
              <w:adjustRightInd w:val="0"/>
            </w:pPr>
            <w:r w:rsidRPr="002F66C8">
              <w:t>SITE CODE OF PLACE FIRST SEEN (in England)</w:t>
            </w:r>
          </w:p>
          <w:p w14:paraId="026AFC07" w14:textId="77777777" w:rsidR="00092FEF" w:rsidRPr="002F66C8" w:rsidRDefault="00092FEF" w:rsidP="00092FEF"/>
          <w:p w14:paraId="5D534EF0" w14:textId="77777777" w:rsidR="00092FEF" w:rsidRPr="002F66C8" w:rsidRDefault="00092FEF" w:rsidP="00092FEF">
            <w:pPr>
              <w:rPr>
                <w:b/>
                <w:i/>
              </w:rPr>
            </w:pPr>
            <w:r w:rsidRPr="002F66C8">
              <w:rPr>
                <w:b/>
                <w:i/>
              </w:rPr>
              <w:t xml:space="preserve">Numerator: </w:t>
            </w:r>
          </w:p>
          <w:p w14:paraId="60084872" w14:textId="77777777" w:rsidR="00092FEF" w:rsidRPr="002F66C8" w:rsidRDefault="00092FEF" w:rsidP="00092FEF">
            <w:r w:rsidRPr="002F66C8">
              <w:lastRenderedPageBreak/>
              <w:t>Of the denominator, the number of patient records where the stage field at the time of decision to treat is completed (according to staging rules).</w:t>
            </w:r>
          </w:p>
          <w:p w14:paraId="38D0268A" w14:textId="77777777" w:rsidR="00092FEF" w:rsidRPr="002F66C8" w:rsidRDefault="00092FEF" w:rsidP="00092FEF"/>
          <w:p w14:paraId="24634FE8" w14:textId="77777777" w:rsidR="00092FEF" w:rsidRPr="002F66C8" w:rsidRDefault="00092FEF" w:rsidP="00092FEF">
            <w:r w:rsidRPr="002F66C8">
              <w:t>The following Audit fields are used to construct the numerator:</w:t>
            </w:r>
          </w:p>
          <w:p w14:paraId="10FD2D9C" w14:textId="77777777" w:rsidR="00092FEF" w:rsidRPr="002F66C8" w:rsidRDefault="00092FEF" w:rsidP="00092FEF"/>
          <w:p w14:paraId="5BCB613C" w14:textId="77777777" w:rsidR="00092FEF" w:rsidRPr="002F66C8" w:rsidRDefault="00092FEF" w:rsidP="00092FEF">
            <w:r w:rsidRPr="002F66C8">
              <w:t>Variables used to determine the lung cancer type (used to decide appropriate staging system i.e. TNM or Site-Specific Small Cell Lung Cancer stage):</w:t>
            </w:r>
          </w:p>
          <w:p w14:paraId="245E110B" w14:textId="77777777" w:rsidR="00092FEF" w:rsidRPr="002F66C8" w:rsidRDefault="00092FEF" w:rsidP="00092FEF">
            <w:r w:rsidRPr="002F66C8">
              <w:t>HISTOLOGY (SNOMED)</w:t>
            </w:r>
          </w:p>
          <w:p w14:paraId="47C08918" w14:textId="77777777" w:rsidR="00092FEF" w:rsidRPr="002F66C8" w:rsidRDefault="00092FEF" w:rsidP="00092FEF">
            <w:r w:rsidRPr="002F66C8">
              <w:t>HISTOLOGY (SNOMED) (POST)</w:t>
            </w:r>
          </w:p>
          <w:p w14:paraId="40583D1A" w14:textId="77777777" w:rsidR="00092FEF" w:rsidRPr="002F66C8" w:rsidRDefault="00092FEF" w:rsidP="00092FEF">
            <w:r w:rsidRPr="002F66C8">
              <w:t>PRIMARY DIAGNOSIS (ICD)</w:t>
            </w:r>
          </w:p>
          <w:p w14:paraId="142CF10E" w14:textId="77777777" w:rsidR="00092FEF" w:rsidRPr="002F66C8" w:rsidRDefault="00092FEF" w:rsidP="00092FEF"/>
          <w:p w14:paraId="1B285B10" w14:textId="77777777" w:rsidR="00092FEF" w:rsidRPr="002F66C8" w:rsidRDefault="00092FEF" w:rsidP="00092FEF">
            <w:r w:rsidRPr="002F66C8">
              <w:t>Variables used to define TNM stage:</w:t>
            </w:r>
          </w:p>
          <w:p w14:paraId="763A3865" w14:textId="77777777" w:rsidR="00092FEF" w:rsidRPr="002F66C8" w:rsidRDefault="00092FEF" w:rsidP="00092FEF">
            <w:r w:rsidRPr="002F66C8">
              <w:t>TNM CATEGORY (FINAL PRE-TREATMENT)</w:t>
            </w:r>
          </w:p>
          <w:p w14:paraId="329274C0" w14:textId="77777777" w:rsidR="00092FEF" w:rsidRPr="002F66C8" w:rsidRDefault="00092FEF" w:rsidP="00092FEF">
            <w:r w:rsidRPr="002F66C8">
              <w:t>TNM CATEGORY (PATHOLOGICAL)</w:t>
            </w:r>
          </w:p>
          <w:p w14:paraId="3795BF8B" w14:textId="77777777" w:rsidR="00092FEF" w:rsidRPr="002F66C8" w:rsidRDefault="00092FEF" w:rsidP="00092FEF"/>
          <w:p w14:paraId="06E21084" w14:textId="77777777" w:rsidR="00092FEF" w:rsidRPr="002F66C8" w:rsidRDefault="00092FEF" w:rsidP="00092FEF">
            <w:r w:rsidRPr="002F66C8">
              <w:t>Variables used to define Site-Specific Small Cell Lung Cancer stage:</w:t>
            </w:r>
          </w:p>
          <w:p w14:paraId="29A04357" w14:textId="77777777" w:rsidR="00092FEF" w:rsidRPr="002F66C8" w:rsidRDefault="00092FEF" w:rsidP="00092FEF">
            <w:r w:rsidRPr="002F66C8">
              <w:t>POST TREATMENT SITE SPECIFIC CLASSIFICATION</w:t>
            </w:r>
          </w:p>
          <w:p w14:paraId="04441A9B" w14:textId="77777777" w:rsidR="00092FEF" w:rsidRPr="002F66C8" w:rsidRDefault="00092FEF" w:rsidP="00092FEF">
            <w:r w:rsidRPr="002F66C8">
              <w:t>SITE-SPECIFIC STAGING CLASSIFICATION</w:t>
            </w:r>
          </w:p>
          <w:p w14:paraId="43BD500D" w14:textId="77777777" w:rsidR="00092FEF" w:rsidRPr="002F66C8" w:rsidRDefault="00092FEF" w:rsidP="00092FEF">
            <w:r w:rsidRPr="002F66C8">
              <w:t>TUMOUR LATERALITY</w:t>
            </w:r>
          </w:p>
        </w:tc>
      </w:tr>
      <w:tr w:rsidR="002F66C8" w:rsidRPr="002F66C8" w14:paraId="185F899A" w14:textId="77777777" w:rsidTr="00092FEF">
        <w:trPr>
          <w:trHeight w:val="819"/>
        </w:trPr>
        <w:tc>
          <w:tcPr>
            <w:tcW w:w="2125" w:type="dxa"/>
          </w:tcPr>
          <w:p w14:paraId="70F973B0" w14:textId="77777777" w:rsidR="00092FEF" w:rsidRPr="002F66C8" w:rsidRDefault="00092FEF" w:rsidP="00092FEF">
            <w:r w:rsidRPr="002F66C8">
              <w:lastRenderedPageBreak/>
              <w:t>Construction</w:t>
            </w:r>
          </w:p>
          <w:p w14:paraId="437049A7" w14:textId="77777777" w:rsidR="00342B46" w:rsidRPr="002F66C8" w:rsidRDefault="00342B46" w:rsidP="00342B46"/>
        </w:tc>
        <w:tc>
          <w:tcPr>
            <w:tcW w:w="11620" w:type="dxa"/>
          </w:tcPr>
          <w:p w14:paraId="45C657F2" w14:textId="77777777" w:rsidR="00342B46" w:rsidRPr="002F66C8" w:rsidRDefault="00342B46" w:rsidP="00342B46">
            <w:pPr>
              <w:rPr>
                <w:b/>
                <w:i/>
              </w:rPr>
            </w:pPr>
            <w:r w:rsidRPr="002F66C8">
              <w:rPr>
                <w:b/>
                <w:i/>
              </w:rPr>
              <w:t>Statistical Methods / Risk adjustment variables:</w:t>
            </w:r>
          </w:p>
          <w:p w14:paraId="6528B54E" w14:textId="77777777" w:rsidR="00342B46" w:rsidRPr="002F66C8" w:rsidRDefault="00342B46" w:rsidP="00342B46">
            <w:pPr>
              <w:autoSpaceDE w:val="0"/>
              <w:autoSpaceDN w:val="0"/>
              <w:adjustRightInd w:val="0"/>
            </w:pPr>
            <w:r w:rsidRPr="002F66C8">
              <w:t>It is not proposed to standardise or risk adjust this indicator. Confidence intervals will be calculated using the Wilson Score method, as specified in ‘Commonly used public health statistics and their confidence intervals’ (APHO, March 2008).</w:t>
            </w:r>
          </w:p>
          <w:p w14:paraId="65C05BBB" w14:textId="77777777" w:rsidR="00342B46" w:rsidRPr="002F66C8" w:rsidRDefault="00342B46" w:rsidP="00342B46">
            <w:pPr>
              <w:autoSpaceDE w:val="0"/>
              <w:autoSpaceDN w:val="0"/>
              <w:adjustRightInd w:val="0"/>
            </w:pPr>
          </w:p>
          <w:p w14:paraId="1F8C1271" w14:textId="77777777" w:rsidR="00342B46" w:rsidRPr="002F66C8" w:rsidRDefault="00342B46" w:rsidP="00342B46">
            <w:r w:rsidRPr="002F66C8">
              <w:t xml:space="preserve">The formulae for the 100(1 – α)% confidence interval limits for the proportion </w:t>
            </w:r>
            <w:r w:rsidRPr="002F66C8">
              <w:rPr>
                <w:i/>
              </w:rPr>
              <w:t>p</w:t>
            </w:r>
            <w:r w:rsidRPr="002F66C8">
              <w:t xml:space="preserve"> are:</w:t>
            </w:r>
          </w:p>
          <w:p w14:paraId="5BAC360B" w14:textId="77777777" w:rsidR="00342B46" w:rsidRPr="002F66C8" w:rsidRDefault="00342B46" w:rsidP="00342B46"/>
          <w:p w14:paraId="78A2184A" w14:textId="77777777" w:rsidR="00342B46" w:rsidRPr="002F66C8" w:rsidRDefault="00415C44" w:rsidP="00342B46">
            <m:oMathPara>
              <m:oMath>
                <m:sSub>
                  <m:sSubPr>
                    <m:ctrlPr>
                      <w:rPr>
                        <w:rFonts w:ascii="Cambria Math" w:hAnsi="Cambria Math"/>
                        <w:i/>
                        <w:iCs/>
                      </w:rPr>
                    </m:ctrlPr>
                  </m:sSubPr>
                  <m:e>
                    <m:r>
                      <w:rPr>
                        <w:rFonts w:ascii="Cambria Math" w:hAnsi="Cambria Math"/>
                      </w:rPr>
                      <m:t>p</m:t>
                    </m:r>
                  </m:e>
                  <m:sub>
                    <m:r>
                      <w:rPr>
                        <w:rFonts w:ascii="Cambria Math" w:hAnsi="Cambria Math"/>
                      </w:rPr>
                      <m:t>lower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+4Oq</m:t>
                            </m:r>
                          </m:e>
                        </m:d>
                      </m:e>
                    </m:rad>
                  </m:num>
                  <m:den>
                    <m:r>
                      <w:rPr>
                        <w:rFonts w:ascii="Cambria Math" w:hAnsi="Cambria Math"/>
                      </w:rPr>
                      <m:t>2</m:t>
                    </m:r>
                    <m:d>
                      <m:dPr>
                        <m:ctrlPr>
                          <w:rPr>
                            <w:rFonts w:ascii="Cambria Math" w:hAnsi="Cambria Math"/>
                            <w:i/>
                          </w:rPr>
                        </m:ctrlPr>
                      </m:dPr>
                      <m:e>
                        <m:r>
                          <w:rPr>
                            <w:rFonts w:ascii="Cambria Math" w:hAnsi="Cambria Math"/>
                          </w:rPr>
                          <m:t xml:space="preserve">n+ </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7D8AB5FB" w14:textId="77777777" w:rsidR="00342B46" w:rsidRPr="002F66C8" w:rsidRDefault="00342B46" w:rsidP="00342B46"/>
          <w:p w14:paraId="4D745BFD" w14:textId="77777777" w:rsidR="00342B46" w:rsidRPr="002F66C8" w:rsidRDefault="00342B46" w:rsidP="00342B46"/>
          <w:p w14:paraId="03F9D1DB" w14:textId="77777777" w:rsidR="00342B46" w:rsidRPr="002F66C8" w:rsidRDefault="00415C44" w:rsidP="00342B46">
            <m:oMathPara>
              <m:oMath>
                <m:sSub>
                  <m:sSubPr>
                    <m:ctrlPr>
                      <w:rPr>
                        <w:rFonts w:ascii="Cambria Math" w:hAnsi="Cambria Math"/>
                        <w:i/>
                        <w:iCs/>
                      </w:rPr>
                    </m:ctrlPr>
                  </m:sSubPr>
                  <m:e>
                    <m:r>
                      <w:rPr>
                        <w:rFonts w:ascii="Cambria Math" w:hAnsi="Cambria Math"/>
                      </w:rPr>
                      <m:t>p</m:t>
                    </m:r>
                  </m:e>
                  <m:sub>
                    <m:r>
                      <w:rPr>
                        <w:rFonts w:ascii="Cambria Math" w:hAnsi="Cambria Math"/>
                      </w:rPr>
                      <m:t>upper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+4Oq</m:t>
                            </m:r>
                          </m:e>
                        </m:d>
                      </m:e>
                    </m:rad>
                  </m:num>
                  <m:den>
                    <m:r>
                      <w:rPr>
                        <w:rFonts w:ascii="Cambria Math" w:hAnsi="Cambria Math"/>
                      </w:rPr>
                      <m:t>2</m:t>
                    </m:r>
                    <m:d>
                      <m:dPr>
                        <m:ctrlPr>
                          <w:rPr>
                            <w:rFonts w:ascii="Cambria Math" w:hAnsi="Cambria Math"/>
                            <w:i/>
                          </w:rPr>
                        </m:ctrlPr>
                      </m:dPr>
                      <m:e>
                        <m:r>
                          <w:rPr>
                            <w:rFonts w:ascii="Cambria Math" w:hAnsi="Cambria Math"/>
                          </w:rPr>
                          <m:t xml:space="preserve">n+ </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21F462FA" w14:textId="77777777" w:rsidR="00342B46" w:rsidRPr="002F66C8" w:rsidRDefault="00342B46" w:rsidP="00342B46">
            <w:pPr>
              <w:rPr>
                <w:b/>
              </w:rPr>
            </w:pPr>
          </w:p>
          <w:p w14:paraId="3785CEF0" w14:textId="77777777" w:rsidR="00342B46" w:rsidRPr="002F66C8" w:rsidRDefault="00342B46" w:rsidP="00342B46">
            <w:r w:rsidRPr="002F66C8">
              <w:lastRenderedPageBreak/>
              <w:t>where:</w:t>
            </w:r>
          </w:p>
          <w:p w14:paraId="236096EB" w14:textId="77777777" w:rsidR="00342B46" w:rsidRPr="002F66C8" w:rsidRDefault="00342B46" w:rsidP="00342B46">
            <w:r w:rsidRPr="002F66C8">
              <w:rPr>
                <w:i/>
              </w:rPr>
              <w:t>O</w:t>
            </w:r>
            <w:r w:rsidRPr="002F66C8">
              <w:t xml:space="preserve"> is the observed number of individuals in the sample/population having the specified characteristic (i.e. the numerator);</w:t>
            </w:r>
          </w:p>
          <w:p w14:paraId="4B8A8505" w14:textId="77777777" w:rsidR="00342B46" w:rsidRPr="002F66C8" w:rsidRDefault="00342B46" w:rsidP="00342B46">
            <w:r w:rsidRPr="002F66C8">
              <w:rPr>
                <w:i/>
              </w:rPr>
              <w:t>n</w:t>
            </w:r>
            <w:r w:rsidRPr="002F66C8">
              <w:t xml:space="preserve"> is the total number of individuals in the sample/population (i.e. the denominator);</w:t>
            </w:r>
          </w:p>
          <w:p w14:paraId="1C1DEDE1" w14:textId="77777777" w:rsidR="00342B46" w:rsidRPr="002F66C8" w:rsidRDefault="00342B46" w:rsidP="00342B46">
            <w:r w:rsidRPr="002F66C8">
              <w:rPr>
                <w:i/>
              </w:rPr>
              <w:t>q</w:t>
            </w:r>
            <w:r w:rsidRPr="002F66C8">
              <w:t xml:space="preserve"> = (1 – </w:t>
            </w:r>
            <w:r w:rsidRPr="002F66C8">
              <w:rPr>
                <w:i/>
              </w:rPr>
              <w:t>p</w:t>
            </w:r>
            <w:r w:rsidRPr="002F66C8">
              <w:t>) is the proportion without the specified characteristic;</w:t>
            </w:r>
          </w:p>
          <w:p w14:paraId="433B9B24" w14:textId="77777777" w:rsidR="00342B46" w:rsidRPr="002F66C8" w:rsidRDefault="00342B46" w:rsidP="00342B46">
            <w:r w:rsidRPr="002F66C8">
              <w:rPr>
                <w:i/>
              </w:rPr>
              <w:t>z</w:t>
            </w:r>
            <w:r w:rsidRPr="002F66C8">
              <w:t xml:space="preserve"> is the 100(1 – α/2)</w:t>
            </w:r>
            <w:r w:rsidRPr="002F66C8">
              <w:rPr>
                <w:vertAlign w:val="superscript"/>
              </w:rPr>
              <w:t>th</w:t>
            </w:r>
            <w:r w:rsidRPr="002F66C8">
              <w:t xml:space="preserve"> percentile value from the Standard Normal distribution.  For example for a 95% confidence interval, α = 0.05, and </w:t>
            </w:r>
            <w:r w:rsidRPr="002F66C8">
              <w:rPr>
                <w:i/>
              </w:rPr>
              <w:t>z</w:t>
            </w:r>
            <w:r w:rsidRPr="002F66C8">
              <w:t xml:space="preserve"> = 1.96 (i.e. the 97.5</w:t>
            </w:r>
            <w:r w:rsidRPr="002F66C8">
              <w:rPr>
                <w:vertAlign w:val="superscript"/>
              </w:rPr>
              <w:t>th</w:t>
            </w:r>
            <w:r w:rsidRPr="002F66C8">
              <w:t xml:space="preserve"> percentile</w:t>
            </w:r>
          </w:p>
          <w:p w14:paraId="60BB9C14" w14:textId="77777777" w:rsidR="00342B46" w:rsidRPr="002F66C8" w:rsidRDefault="00342B46" w:rsidP="00342B46">
            <w:pPr>
              <w:rPr>
                <w:b/>
              </w:rPr>
            </w:pPr>
            <w:r w:rsidRPr="002F66C8">
              <w:t>value from the Standard Normal distribution).</w:t>
            </w:r>
          </w:p>
        </w:tc>
      </w:tr>
      <w:tr w:rsidR="002F66C8" w:rsidRPr="002F66C8" w14:paraId="5EDBB163" w14:textId="77777777" w:rsidTr="00092FEF">
        <w:trPr>
          <w:trHeight w:val="819"/>
        </w:trPr>
        <w:tc>
          <w:tcPr>
            <w:tcW w:w="2125" w:type="dxa"/>
          </w:tcPr>
          <w:p w14:paraId="2CD8221F" w14:textId="77777777" w:rsidR="00092FEF" w:rsidRPr="002F66C8" w:rsidRDefault="00092FEF" w:rsidP="00092FEF">
            <w:r w:rsidRPr="002F66C8">
              <w:lastRenderedPageBreak/>
              <w:t>Construction</w:t>
            </w:r>
          </w:p>
          <w:p w14:paraId="242EA6B9" w14:textId="77777777" w:rsidR="00342B46" w:rsidRPr="002F66C8" w:rsidRDefault="00342B46" w:rsidP="00342B46"/>
        </w:tc>
        <w:tc>
          <w:tcPr>
            <w:tcW w:w="11620" w:type="dxa"/>
          </w:tcPr>
          <w:p w14:paraId="2CBECF84" w14:textId="77777777" w:rsidR="00342B46" w:rsidRPr="002F66C8" w:rsidRDefault="00342B46" w:rsidP="00342B46">
            <w:pPr>
              <w:rPr>
                <w:b/>
                <w:i/>
              </w:rPr>
            </w:pPr>
            <w:r w:rsidRPr="002F66C8">
              <w:rPr>
                <w:b/>
                <w:i/>
              </w:rPr>
              <w:t>Other (Quality assurance/interpretation/known limitations):</w:t>
            </w:r>
          </w:p>
          <w:p w14:paraId="2F2BB94B" w14:textId="77777777" w:rsidR="00342B46" w:rsidRPr="002F66C8" w:rsidRDefault="00342B46" w:rsidP="00342B46">
            <w:r w:rsidRPr="002F66C8">
              <w:t>A high percentage is desirable.</w:t>
            </w:r>
          </w:p>
          <w:p w14:paraId="3B7050E2" w14:textId="77777777" w:rsidR="00342B46" w:rsidRPr="002F66C8" w:rsidRDefault="00342B46" w:rsidP="00342B46">
            <w:r w:rsidRPr="002F66C8">
              <w:t>The audit has collected data on 38,528 patients in Great Britain for the 2011 audit period, representing approximately 93 per cent of the expected number of new lung cancer cases. This is thought to represent almost all cases of lung cancer presenting to secondary care</w:t>
            </w:r>
          </w:p>
        </w:tc>
      </w:tr>
      <w:tr w:rsidR="002F66C8" w:rsidRPr="002F66C8" w14:paraId="0C3A6048" w14:textId="77777777" w:rsidTr="00092FEF">
        <w:tc>
          <w:tcPr>
            <w:tcW w:w="2125" w:type="dxa"/>
          </w:tcPr>
          <w:p w14:paraId="2D310127" w14:textId="77777777" w:rsidR="00342B46" w:rsidRPr="002F66C8" w:rsidRDefault="00342B46" w:rsidP="00342B46">
            <w:r w:rsidRPr="002F66C8">
              <w:t>Potential Issues</w:t>
            </w:r>
          </w:p>
          <w:p w14:paraId="4C05F502" w14:textId="77777777" w:rsidR="00342B46" w:rsidRPr="002F66C8" w:rsidRDefault="00342B46" w:rsidP="00342B46"/>
        </w:tc>
        <w:tc>
          <w:tcPr>
            <w:tcW w:w="11620" w:type="dxa"/>
          </w:tcPr>
          <w:p w14:paraId="1B951E47" w14:textId="77777777" w:rsidR="00342B46" w:rsidRPr="002F66C8" w:rsidRDefault="00342B46" w:rsidP="00342B46">
            <w:r w:rsidRPr="002F66C8">
              <w:t xml:space="preserve">The NCLA team have advised us that the audit records stage at the time of decision to treat, rather than stage specifically at diagnosis. Given this information, it may be relevant to revise the indicator title to Lung Cancer: Stage at decision to treat.   This information was received on the deadline for the MRG papers and so advice is being sought from the National Cancer Intelligence Network (NCIN). They will also be joining the MRG meeting by phone.   </w:t>
            </w:r>
          </w:p>
          <w:p w14:paraId="67328228" w14:textId="77777777" w:rsidR="00342B46" w:rsidRPr="002F66C8" w:rsidRDefault="00342B46" w:rsidP="00342B46"/>
          <w:p w14:paraId="0DA2614C" w14:textId="77777777" w:rsidR="00342B46" w:rsidRPr="002F66C8" w:rsidRDefault="00342B46" w:rsidP="00342B46"/>
          <w:p w14:paraId="42B74762" w14:textId="17B81FA3" w:rsidR="00342B46" w:rsidRPr="002F66C8" w:rsidRDefault="00342B46" w:rsidP="00342B46"/>
        </w:tc>
      </w:tr>
      <w:tr w:rsidR="002F66C8" w:rsidRPr="002F66C8" w14:paraId="1385A9D9" w14:textId="77777777" w:rsidTr="00092FEF">
        <w:tc>
          <w:tcPr>
            <w:tcW w:w="2125" w:type="dxa"/>
          </w:tcPr>
          <w:p w14:paraId="368C704A" w14:textId="77777777" w:rsidR="00342B46" w:rsidRPr="002F66C8" w:rsidRDefault="00342B46" w:rsidP="00342B46">
            <w:r w:rsidRPr="002F66C8">
              <w:t>Peer Review Comments</w:t>
            </w:r>
          </w:p>
        </w:tc>
        <w:tc>
          <w:tcPr>
            <w:tcW w:w="11620" w:type="dxa"/>
          </w:tcPr>
          <w:p w14:paraId="44BCA152" w14:textId="77777777" w:rsidR="00342B46" w:rsidRPr="002F66C8" w:rsidRDefault="00342B46" w:rsidP="00342B46">
            <w:pPr>
              <w:pStyle w:val="ListParagraph"/>
              <w:ind w:left="0"/>
              <w:rPr>
                <w:rFonts w:ascii="Arial" w:hAnsi="Arial" w:cs="Arial"/>
              </w:rPr>
            </w:pPr>
            <w:r w:rsidRPr="002F66C8">
              <w:rPr>
                <w:rFonts w:ascii="Arial" w:hAnsi="Arial" w:cs="Arial"/>
              </w:rPr>
              <w:t>None received</w:t>
            </w:r>
          </w:p>
        </w:tc>
      </w:tr>
      <w:tr w:rsidR="002F66C8" w:rsidRPr="002F66C8" w14:paraId="08CF9B26" w14:textId="77777777" w:rsidTr="00092FEF">
        <w:tc>
          <w:tcPr>
            <w:tcW w:w="2125" w:type="dxa"/>
          </w:tcPr>
          <w:p w14:paraId="09D1A242" w14:textId="77777777" w:rsidR="00342B46" w:rsidRPr="002F66C8" w:rsidRDefault="00342B46" w:rsidP="00342B46">
            <w:r w:rsidRPr="002F66C8">
              <w:t>Supporting Documents</w:t>
            </w:r>
          </w:p>
          <w:p w14:paraId="4A4A68D6" w14:textId="77777777" w:rsidR="00342B46" w:rsidRPr="002F66C8" w:rsidRDefault="00342B46" w:rsidP="00342B46">
            <w:r w:rsidRPr="002F66C8">
              <w:t>Provide links to any additional documentation used to support discussion at MRG</w:t>
            </w:r>
          </w:p>
          <w:p w14:paraId="23A4AFB0" w14:textId="77777777" w:rsidR="00342B46" w:rsidRPr="002F66C8" w:rsidRDefault="00342B46" w:rsidP="00342B46"/>
        </w:tc>
        <w:tc>
          <w:tcPr>
            <w:tcW w:w="11620" w:type="dxa"/>
          </w:tcPr>
          <w:p w14:paraId="7FF4B386" w14:textId="77777777" w:rsidR="00342B46" w:rsidRPr="002F66C8" w:rsidRDefault="00342B46" w:rsidP="00342B46"/>
          <w:p w14:paraId="69980B8C" w14:textId="77777777" w:rsidR="00342B46" w:rsidRPr="002F66C8" w:rsidRDefault="00342B46" w:rsidP="00136652">
            <w:pPr>
              <w:numPr>
                <w:ilvl w:val="0"/>
                <w:numId w:val="5"/>
              </w:numPr>
            </w:pPr>
            <w:r w:rsidRPr="002F66C8">
              <w:t xml:space="preserve">National Lung Cancer Audit Report </w:t>
            </w:r>
            <w:hyperlink r:id="rId20" w:history="1">
              <w:r w:rsidRPr="002F66C8">
                <w:rPr>
                  <w:rStyle w:val="Hyperlink"/>
                  <w:color w:val="auto"/>
                </w:rPr>
                <w:t>http://www.hqip.org.uk/assets/NCAPOP-Library/NCAPOP-2012-13/Lung-Cancer-National-Audit-Report-pub-2012.pdf</w:t>
              </w:r>
            </w:hyperlink>
          </w:p>
          <w:p w14:paraId="08FFDB0C" w14:textId="77777777" w:rsidR="00342B46" w:rsidRPr="002F66C8" w:rsidRDefault="00342B46" w:rsidP="00136652">
            <w:pPr>
              <w:numPr>
                <w:ilvl w:val="0"/>
                <w:numId w:val="5"/>
              </w:numPr>
            </w:pPr>
            <w:r w:rsidRPr="002F66C8">
              <w:t xml:space="preserve">National Lung Cancer Audit, HSCIC website </w:t>
            </w:r>
            <w:hyperlink r:id="rId21" w:history="1">
              <w:r w:rsidRPr="002F66C8">
                <w:rPr>
                  <w:rStyle w:val="Hyperlink"/>
                  <w:color w:val="auto"/>
                </w:rPr>
                <w:t>http://www.hscic.gov.uk/lung</w:t>
              </w:r>
            </w:hyperlink>
          </w:p>
          <w:p w14:paraId="5A82FF06" w14:textId="77777777" w:rsidR="00342B46" w:rsidRPr="002F66C8" w:rsidRDefault="00342B46" w:rsidP="00136652">
            <w:pPr>
              <w:numPr>
                <w:ilvl w:val="0"/>
                <w:numId w:val="5"/>
              </w:numPr>
            </w:pPr>
            <w:r w:rsidRPr="002F66C8">
              <w:t xml:space="preserve">NICE Quality Standard 17: Lung cancer for adults, issued March 2012 </w:t>
            </w:r>
            <w:hyperlink r:id="rId22" w:history="1">
              <w:r w:rsidRPr="002F66C8">
                <w:rPr>
                  <w:rStyle w:val="Hyperlink"/>
                  <w:color w:val="auto"/>
                </w:rPr>
                <w:t>http://guidance.nice.org.uk/QS17</w:t>
              </w:r>
            </w:hyperlink>
            <w:r w:rsidRPr="002F66C8">
              <w:t>.</w:t>
            </w:r>
          </w:p>
          <w:p w14:paraId="6E7E74B3" w14:textId="77777777" w:rsidR="00342B46" w:rsidRPr="002F66C8" w:rsidRDefault="00342B46" w:rsidP="00136652">
            <w:pPr>
              <w:numPr>
                <w:ilvl w:val="0"/>
                <w:numId w:val="5"/>
              </w:numPr>
            </w:pPr>
            <w:r w:rsidRPr="002F66C8">
              <w:t xml:space="preserve">NICE Clinical Guideline 121: Lung cancer: The diagnosis and treatment of lung cancer </w:t>
            </w:r>
            <w:hyperlink r:id="rId23" w:history="1">
              <w:r w:rsidRPr="002F66C8">
                <w:rPr>
                  <w:rStyle w:val="Hyperlink"/>
                  <w:color w:val="auto"/>
                </w:rPr>
                <w:t>http://publications.nice.org.uk/lung-cancer-cg121</w:t>
              </w:r>
            </w:hyperlink>
            <w:r w:rsidRPr="002F66C8">
              <w:t>.</w:t>
            </w:r>
          </w:p>
          <w:p w14:paraId="044FE9F9" w14:textId="77777777" w:rsidR="00342B46" w:rsidRPr="002F66C8" w:rsidRDefault="00342B46" w:rsidP="00342B46">
            <w:pPr>
              <w:ind w:left="360"/>
            </w:pPr>
          </w:p>
        </w:tc>
      </w:tr>
    </w:tbl>
    <w:p w14:paraId="3B11044A" w14:textId="77777777" w:rsidR="00342B46" w:rsidRPr="002F66C8" w:rsidRDefault="00342B46">
      <w:pPr>
        <w:rPr>
          <w:b/>
          <w:bCs/>
        </w:rPr>
      </w:pPr>
    </w:p>
    <w:p w14:paraId="17D0CEA8" w14:textId="77777777" w:rsidR="00092FEF" w:rsidRPr="002F66C8" w:rsidRDefault="00342B46" w:rsidP="00092FEF">
      <w:r w:rsidRPr="002F66C8">
        <w:rPr>
          <w:b/>
          <w:bCs/>
        </w:rPr>
        <w:br w:type="page"/>
      </w:r>
      <w:r w:rsidR="00092FEF" w:rsidRPr="002F66C8">
        <w:lastRenderedPageBreak/>
        <w:t xml:space="preserve">Additional Information / Sample </w:t>
      </w:r>
      <w:proofErr w:type="gramStart"/>
      <w:r w:rsidR="00092FEF" w:rsidRPr="002F66C8">
        <w:t>Data :</w:t>
      </w:r>
      <w:proofErr w:type="gramEnd"/>
    </w:p>
    <w:p w14:paraId="4094CCB0" w14:textId="77777777" w:rsidR="00092FEF" w:rsidRPr="002F66C8" w:rsidRDefault="00092FEF" w:rsidP="00092FEF">
      <w:pPr>
        <w:spacing w:before="60" w:after="60"/>
        <w:rPr>
          <w:b/>
          <w:u w:val="single"/>
        </w:rPr>
      </w:pPr>
      <w:r w:rsidRPr="002F66C8">
        <w:rPr>
          <w:b/>
          <w:u w:val="single"/>
        </w:rPr>
        <w:t>ISB Compliance</w:t>
      </w:r>
    </w:p>
    <w:p w14:paraId="277D449F" w14:textId="77777777" w:rsidR="00092FEF" w:rsidRPr="002F66C8" w:rsidRDefault="00092FEF" w:rsidP="00092FEF">
      <w:r w:rsidRPr="002F66C8">
        <w:t>The National Lung Cancer Audit (the Lung Cancer Data project LUCADA) is approved by ISB ref ISB0064</w:t>
      </w:r>
      <w:bookmarkStart w:id="1" w:name="iap_g8_num_isb"/>
      <w:r w:rsidRPr="002F66C8">
        <w:t>.</w:t>
      </w:r>
    </w:p>
    <w:bookmarkEnd w:id="1"/>
    <w:p w14:paraId="0BBE4295" w14:textId="77777777" w:rsidR="00092FEF" w:rsidRPr="002F66C8" w:rsidRDefault="00092FEF" w:rsidP="00092FEF">
      <w:pPr>
        <w:spacing w:before="60" w:after="60"/>
        <w:rPr>
          <w:b/>
          <w:u w:val="single"/>
        </w:rPr>
      </w:pPr>
    </w:p>
    <w:p w14:paraId="1D0D1829" w14:textId="77777777" w:rsidR="00092FEF" w:rsidRPr="002F66C8" w:rsidRDefault="00092FEF" w:rsidP="00092FEF">
      <w:pPr>
        <w:spacing w:before="60" w:after="60"/>
        <w:rPr>
          <w:b/>
          <w:u w:val="single"/>
        </w:rPr>
      </w:pPr>
      <w:r w:rsidRPr="002F66C8">
        <w:rPr>
          <w:b/>
          <w:u w:val="single"/>
        </w:rPr>
        <w:t>Sample data</w:t>
      </w:r>
    </w:p>
    <w:p w14:paraId="1A64A20E" w14:textId="77777777" w:rsidR="00092FEF" w:rsidRPr="002F66C8" w:rsidRDefault="00092FEF" w:rsidP="00092FEF">
      <w:pPr>
        <w:spacing w:before="60" w:after="60"/>
      </w:pPr>
      <w:r w:rsidRPr="002F66C8">
        <w:t xml:space="preserve">This sample data is for the full-year 2011/12. 74% of CCGs are already achieving a stage completion rate of 85% or over. </w:t>
      </w:r>
    </w:p>
    <w:p w14:paraId="21A9BFAA" w14:textId="77777777" w:rsidR="00092FEF" w:rsidRPr="002F66C8" w:rsidRDefault="00092FEF" w:rsidP="00092FEF">
      <w:pPr>
        <w:spacing w:before="60" w:after="60"/>
      </w:pPr>
    </w:p>
    <w:tbl>
      <w:tblPr>
        <w:tblStyle w:val="TableGrid"/>
        <w:tblW w:w="5920" w:type="dxa"/>
        <w:tblLayout w:type="fixed"/>
        <w:tblLook w:val="04A0" w:firstRow="1" w:lastRow="0" w:firstColumn="1" w:lastColumn="0" w:noHBand="0" w:noVBand="1"/>
      </w:tblPr>
      <w:tblGrid>
        <w:gridCol w:w="960"/>
        <w:gridCol w:w="1120"/>
        <w:gridCol w:w="960"/>
        <w:gridCol w:w="960"/>
        <w:gridCol w:w="960"/>
        <w:gridCol w:w="960"/>
      </w:tblGrid>
      <w:tr w:rsidR="00092FEF" w:rsidRPr="002F66C8" w14:paraId="08C49076" w14:textId="77777777" w:rsidTr="00092FEF">
        <w:trPr>
          <w:trHeight w:val="255"/>
        </w:trPr>
        <w:tc>
          <w:tcPr>
            <w:tcW w:w="960" w:type="dxa"/>
            <w:noWrap/>
            <w:hideMark/>
          </w:tcPr>
          <w:p w14:paraId="082AA8AA" w14:textId="77777777" w:rsidR="00092FEF" w:rsidRPr="002F66C8" w:rsidRDefault="00092FEF" w:rsidP="003F7148">
            <w:pPr>
              <w:jc w:val="center"/>
              <w:rPr>
                <w:b/>
                <w:bCs/>
              </w:rPr>
            </w:pPr>
            <w:r w:rsidRPr="002F66C8">
              <w:rPr>
                <w:b/>
                <w:bCs/>
              </w:rPr>
              <w:t>CCG</w:t>
            </w:r>
          </w:p>
        </w:tc>
        <w:tc>
          <w:tcPr>
            <w:tcW w:w="1120" w:type="dxa"/>
            <w:noWrap/>
            <w:hideMark/>
          </w:tcPr>
          <w:p w14:paraId="6795354E" w14:textId="77777777" w:rsidR="00092FEF" w:rsidRPr="002F66C8" w:rsidRDefault="00092FEF" w:rsidP="003F7148">
            <w:pPr>
              <w:jc w:val="center"/>
              <w:rPr>
                <w:b/>
                <w:bCs/>
              </w:rPr>
            </w:pPr>
            <w:r w:rsidRPr="002F66C8">
              <w:rPr>
                <w:b/>
                <w:bCs/>
              </w:rPr>
              <w:t>Denominator</w:t>
            </w:r>
          </w:p>
        </w:tc>
        <w:tc>
          <w:tcPr>
            <w:tcW w:w="960" w:type="dxa"/>
            <w:noWrap/>
            <w:hideMark/>
          </w:tcPr>
          <w:p w14:paraId="622AF056" w14:textId="77777777" w:rsidR="00092FEF" w:rsidRPr="002F66C8" w:rsidRDefault="00092FEF" w:rsidP="003F7148">
            <w:pPr>
              <w:jc w:val="center"/>
              <w:rPr>
                <w:b/>
                <w:bCs/>
              </w:rPr>
            </w:pPr>
            <w:r w:rsidRPr="002F66C8">
              <w:rPr>
                <w:b/>
                <w:bCs/>
              </w:rPr>
              <w:t>Numerator</w:t>
            </w:r>
          </w:p>
        </w:tc>
        <w:tc>
          <w:tcPr>
            <w:tcW w:w="960" w:type="dxa"/>
            <w:noWrap/>
            <w:hideMark/>
          </w:tcPr>
          <w:p w14:paraId="24530EE0" w14:textId="77777777" w:rsidR="00092FEF" w:rsidRPr="002F66C8" w:rsidRDefault="00092FEF" w:rsidP="003F7148">
            <w:pPr>
              <w:jc w:val="center"/>
              <w:rPr>
                <w:b/>
                <w:bCs/>
              </w:rPr>
            </w:pPr>
            <w:r w:rsidRPr="002F66C8">
              <w:rPr>
                <w:b/>
                <w:bCs/>
              </w:rPr>
              <w:t>%</w:t>
            </w:r>
          </w:p>
        </w:tc>
        <w:tc>
          <w:tcPr>
            <w:tcW w:w="960" w:type="dxa"/>
            <w:noWrap/>
            <w:hideMark/>
          </w:tcPr>
          <w:p w14:paraId="216E75FA" w14:textId="77777777" w:rsidR="00092FEF" w:rsidRPr="002F66C8" w:rsidRDefault="00092FEF" w:rsidP="003F7148">
            <w:pPr>
              <w:jc w:val="center"/>
              <w:rPr>
                <w:b/>
                <w:bCs/>
              </w:rPr>
            </w:pPr>
            <w:proofErr w:type="spellStart"/>
            <w:r w:rsidRPr="002F66C8">
              <w:rPr>
                <w:b/>
                <w:bCs/>
              </w:rPr>
              <w:t>CI</w:t>
            </w:r>
            <w:r w:rsidRPr="002F66C8">
              <w:rPr>
                <w:b/>
                <w:bCs/>
                <w:i/>
                <w:iCs/>
                <w:vertAlign w:val="subscript"/>
              </w:rPr>
              <w:t>lower</w:t>
            </w:r>
            <w:proofErr w:type="spellEnd"/>
          </w:p>
        </w:tc>
        <w:tc>
          <w:tcPr>
            <w:tcW w:w="960" w:type="dxa"/>
            <w:noWrap/>
            <w:hideMark/>
          </w:tcPr>
          <w:p w14:paraId="25B0C00E" w14:textId="77777777" w:rsidR="00092FEF" w:rsidRPr="002F66C8" w:rsidRDefault="00092FEF" w:rsidP="003F7148">
            <w:pPr>
              <w:jc w:val="center"/>
              <w:rPr>
                <w:b/>
                <w:bCs/>
              </w:rPr>
            </w:pPr>
            <w:proofErr w:type="spellStart"/>
            <w:r w:rsidRPr="002F66C8">
              <w:rPr>
                <w:b/>
                <w:bCs/>
              </w:rPr>
              <w:t>CI</w:t>
            </w:r>
            <w:r w:rsidRPr="002F66C8">
              <w:rPr>
                <w:b/>
                <w:bCs/>
                <w:i/>
                <w:iCs/>
                <w:vertAlign w:val="subscript"/>
              </w:rPr>
              <w:t>upper</w:t>
            </w:r>
            <w:proofErr w:type="spellEnd"/>
          </w:p>
        </w:tc>
      </w:tr>
      <w:tr w:rsidR="00092FEF" w:rsidRPr="002F66C8" w14:paraId="57401C96" w14:textId="77777777" w:rsidTr="00092FEF">
        <w:trPr>
          <w:trHeight w:val="240"/>
        </w:trPr>
        <w:tc>
          <w:tcPr>
            <w:tcW w:w="960" w:type="dxa"/>
            <w:noWrap/>
            <w:hideMark/>
          </w:tcPr>
          <w:p w14:paraId="77E6BB42" w14:textId="77777777" w:rsidR="00092FEF" w:rsidRPr="002F66C8" w:rsidRDefault="00092FEF" w:rsidP="003F7148">
            <w:pPr>
              <w:jc w:val="center"/>
            </w:pPr>
            <w:r w:rsidRPr="002F66C8">
              <w:t>CCG1</w:t>
            </w:r>
          </w:p>
        </w:tc>
        <w:tc>
          <w:tcPr>
            <w:tcW w:w="1120" w:type="dxa"/>
            <w:noWrap/>
            <w:hideMark/>
          </w:tcPr>
          <w:p w14:paraId="69AABC40" w14:textId="77777777" w:rsidR="00092FEF" w:rsidRPr="002F66C8" w:rsidRDefault="00092FEF" w:rsidP="003F7148">
            <w:pPr>
              <w:jc w:val="center"/>
            </w:pPr>
            <w:r w:rsidRPr="002F66C8">
              <w:t>74</w:t>
            </w:r>
          </w:p>
        </w:tc>
        <w:tc>
          <w:tcPr>
            <w:tcW w:w="960" w:type="dxa"/>
            <w:noWrap/>
            <w:hideMark/>
          </w:tcPr>
          <w:p w14:paraId="5604C508" w14:textId="77777777" w:rsidR="00092FEF" w:rsidRPr="002F66C8" w:rsidRDefault="00092FEF" w:rsidP="003F7148">
            <w:pPr>
              <w:jc w:val="center"/>
            </w:pPr>
            <w:r w:rsidRPr="002F66C8">
              <w:t>29</w:t>
            </w:r>
          </w:p>
        </w:tc>
        <w:tc>
          <w:tcPr>
            <w:tcW w:w="960" w:type="dxa"/>
            <w:noWrap/>
            <w:hideMark/>
          </w:tcPr>
          <w:p w14:paraId="10079F52" w14:textId="77777777" w:rsidR="00092FEF" w:rsidRPr="002F66C8" w:rsidRDefault="00092FEF" w:rsidP="003F7148">
            <w:pPr>
              <w:jc w:val="center"/>
            </w:pPr>
            <w:r w:rsidRPr="002F66C8">
              <w:t>39.2%</w:t>
            </w:r>
          </w:p>
        </w:tc>
        <w:tc>
          <w:tcPr>
            <w:tcW w:w="960" w:type="dxa"/>
            <w:noWrap/>
            <w:hideMark/>
          </w:tcPr>
          <w:p w14:paraId="0F77D759" w14:textId="77777777" w:rsidR="00092FEF" w:rsidRPr="002F66C8" w:rsidRDefault="00092FEF" w:rsidP="003F7148">
            <w:pPr>
              <w:jc w:val="center"/>
            </w:pPr>
            <w:r w:rsidRPr="002F66C8">
              <w:t>28.9%</w:t>
            </w:r>
          </w:p>
        </w:tc>
        <w:tc>
          <w:tcPr>
            <w:tcW w:w="960" w:type="dxa"/>
            <w:noWrap/>
            <w:hideMark/>
          </w:tcPr>
          <w:p w14:paraId="038D1A8C" w14:textId="77777777" w:rsidR="00092FEF" w:rsidRPr="002F66C8" w:rsidRDefault="00092FEF" w:rsidP="003F7148">
            <w:pPr>
              <w:jc w:val="center"/>
            </w:pPr>
            <w:r w:rsidRPr="002F66C8">
              <w:t>50.6%</w:t>
            </w:r>
          </w:p>
        </w:tc>
      </w:tr>
      <w:tr w:rsidR="00092FEF" w:rsidRPr="002F66C8" w14:paraId="1AB638B7" w14:textId="77777777" w:rsidTr="00092FEF">
        <w:trPr>
          <w:trHeight w:val="240"/>
        </w:trPr>
        <w:tc>
          <w:tcPr>
            <w:tcW w:w="960" w:type="dxa"/>
            <w:noWrap/>
            <w:hideMark/>
          </w:tcPr>
          <w:p w14:paraId="51959B61" w14:textId="77777777" w:rsidR="00092FEF" w:rsidRPr="002F66C8" w:rsidRDefault="00092FEF" w:rsidP="003F7148">
            <w:pPr>
              <w:jc w:val="center"/>
            </w:pPr>
            <w:r w:rsidRPr="002F66C8">
              <w:t>CCG2</w:t>
            </w:r>
          </w:p>
        </w:tc>
        <w:tc>
          <w:tcPr>
            <w:tcW w:w="1120" w:type="dxa"/>
            <w:noWrap/>
            <w:hideMark/>
          </w:tcPr>
          <w:p w14:paraId="7376BFDC" w14:textId="77777777" w:rsidR="00092FEF" w:rsidRPr="002F66C8" w:rsidRDefault="00092FEF" w:rsidP="003F7148">
            <w:pPr>
              <w:jc w:val="center"/>
            </w:pPr>
            <w:r w:rsidRPr="002F66C8">
              <w:t>118</w:t>
            </w:r>
          </w:p>
        </w:tc>
        <w:tc>
          <w:tcPr>
            <w:tcW w:w="960" w:type="dxa"/>
            <w:noWrap/>
            <w:hideMark/>
          </w:tcPr>
          <w:p w14:paraId="2DAB6325" w14:textId="77777777" w:rsidR="00092FEF" w:rsidRPr="002F66C8" w:rsidRDefault="00092FEF" w:rsidP="003F7148">
            <w:pPr>
              <w:jc w:val="center"/>
            </w:pPr>
            <w:r w:rsidRPr="002F66C8">
              <w:t>50</w:t>
            </w:r>
          </w:p>
        </w:tc>
        <w:tc>
          <w:tcPr>
            <w:tcW w:w="960" w:type="dxa"/>
            <w:noWrap/>
            <w:hideMark/>
          </w:tcPr>
          <w:p w14:paraId="23073E9C" w14:textId="77777777" w:rsidR="00092FEF" w:rsidRPr="002F66C8" w:rsidRDefault="00092FEF" w:rsidP="003F7148">
            <w:pPr>
              <w:jc w:val="center"/>
            </w:pPr>
            <w:r w:rsidRPr="002F66C8">
              <w:t>42.4%</w:t>
            </w:r>
          </w:p>
        </w:tc>
        <w:tc>
          <w:tcPr>
            <w:tcW w:w="960" w:type="dxa"/>
            <w:noWrap/>
            <w:hideMark/>
          </w:tcPr>
          <w:p w14:paraId="67F9BB0A" w14:textId="77777777" w:rsidR="00092FEF" w:rsidRPr="002F66C8" w:rsidRDefault="00092FEF" w:rsidP="003F7148">
            <w:pPr>
              <w:jc w:val="center"/>
            </w:pPr>
            <w:r w:rsidRPr="002F66C8">
              <w:t>33.8%</w:t>
            </w:r>
          </w:p>
        </w:tc>
        <w:tc>
          <w:tcPr>
            <w:tcW w:w="960" w:type="dxa"/>
            <w:noWrap/>
            <w:hideMark/>
          </w:tcPr>
          <w:p w14:paraId="72895CB3" w14:textId="77777777" w:rsidR="00092FEF" w:rsidRPr="002F66C8" w:rsidRDefault="00092FEF" w:rsidP="003F7148">
            <w:pPr>
              <w:jc w:val="center"/>
            </w:pPr>
            <w:r w:rsidRPr="002F66C8">
              <w:t>51.4%</w:t>
            </w:r>
          </w:p>
        </w:tc>
      </w:tr>
      <w:tr w:rsidR="00092FEF" w:rsidRPr="002F66C8" w14:paraId="5692CDEF" w14:textId="77777777" w:rsidTr="00092FEF">
        <w:trPr>
          <w:trHeight w:val="240"/>
        </w:trPr>
        <w:tc>
          <w:tcPr>
            <w:tcW w:w="960" w:type="dxa"/>
            <w:noWrap/>
            <w:hideMark/>
          </w:tcPr>
          <w:p w14:paraId="5BAA775B" w14:textId="77777777" w:rsidR="00092FEF" w:rsidRPr="002F66C8" w:rsidRDefault="00092FEF" w:rsidP="003F7148">
            <w:pPr>
              <w:jc w:val="center"/>
            </w:pPr>
            <w:r w:rsidRPr="002F66C8">
              <w:t>CCG3</w:t>
            </w:r>
          </w:p>
        </w:tc>
        <w:tc>
          <w:tcPr>
            <w:tcW w:w="1120" w:type="dxa"/>
            <w:noWrap/>
            <w:hideMark/>
          </w:tcPr>
          <w:p w14:paraId="35B1C4B6" w14:textId="77777777" w:rsidR="00092FEF" w:rsidRPr="002F66C8" w:rsidRDefault="00092FEF" w:rsidP="003F7148">
            <w:pPr>
              <w:jc w:val="center"/>
            </w:pPr>
            <w:r w:rsidRPr="002F66C8">
              <w:t>132</w:t>
            </w:r>
          </w:p>
        </w:tc>
        <w:tc>
          <w:tcPr>
            <w:tcW w:w="960" w:type="dxa"/>
            <w:noWrap/>
            <w:hideMark/>
          </w:tcPr>
          <w:p w14:paraId="7FD44E1C" w14:textId="77777777" w:rsidR="00092FEF" w:rsidRPr="002F66C8" w:rsidRDefault="00092FEF" w:rsidP="003F7148">
            <w:pPr>
              <w:jc w:val="center"/>
            </w:pPr>
            <w:r w:rsidRPr="002F66C8">
              <w:t>57</w:t>
            </w:r>
          </w:p>
        </w:tc>
        <w:tc>
          <w:tcPr>
            <w:tcW w:w="960" w:type="dxa"/>
            <w:noWrap/>
            <w:hideMark/>
          </w:tcPr>
          <w:p w14:paraId="0EC579C4" w14:textId="77777777" w:rsidR="00092FEF" w:rsidRPr="002F66C8" w:rsidRDefault="00092FEF" w:rsidP="003F7148">
            <w:pPr>
              <w:jc w:val="center"/>
            </w:pPr>
            <w:r w:rsidRPr="002F66C8">
              <w:t>43.2%</w:t>
            </w:r>
          </w:p>
        </w:tc>
        <w:tc>
          <w:tcPr>
            <w:tcW w:w="960" w:type="dxa"/>
            <w:noWrap/>
            <w:hideMark/>
          </w:tcPr>
          <w:p w14:paraId="48DD15C4" w14:textId="77777777" w:rsidR="00092FEF" w:rsidRPr="002F66C8" w:rsidRDefault="00092FEF" w:rsidP="003F7148">
            <w:pPr>
              <w:jc w:val="center"/>
            </w:pPr>
            <w:r w:rsidRPr="002F66C8">
              <w:t>35.0%</w:t>
            </w:r>
          </w:p>
        </w:tc>
        <w:tc>
          <w:tcPr>
            <w:tcW w:w="960" w:type="dxa"/>
            <w:noWrap/>
            <w:hideMark/>
          </w:tcPr>
          <w:p w14:paraId="6498D791" w14:textId="77777777" w:rsidR="00092FEF" w:rsidRPr="002F66C8" w:rsidRDefault="00092FEF" w:rsidP="003F7148">
            <w:pPr>
              <w:jc w:val="center"/>
            </w:pPr>
            <w:r w:rsidRPr="002F66C8">
              <w:t>51.7%</w:t>
            </w:r>
          </w:p>
        </w:tc>
      </w:tr>
      <w:tr w:rsidR="00092FEF" w:rsidRPr="002F66C8" w14:paraId="28FE8E04" w14:textId="77777777" w:rsidTr="00092FEF">
        <w:trPr>
          <w:trHeight w:val="240"/>
        </w:trPr>
        <w:tc>
          <w:tcPr>
            <w:tcW w:w="960" w:type="dxa"/>
            <w:noWrap/>
            <w:hideMark/>
          </w:tcPr>
          <w:p w14:paraId="58F3381E" w14:textId="77777777" w:rsidR="00092FEF" w:rsidRPr="002F66C8" w:rsidRDefault="00092FEF" w:rsidP="003F7148">
            <w:pPr>
              <w:jc w:val="center"/>
            </w:pPr>
            <w:r w:rsidRPr="002F66C8">
              <w:t>CCG4</w:t>
            </w:r>
          </w:p>
        </w:tc>
        <w:tc>
          <w:tcPr>
            <w:tcW w:w="1120" w:type="dxa"/>
            <w:noWrap/>
            <w:hideMark/>
          </w:tcPr>
          <w:p w14:paraId="05BCBF21" w14:textId="77777777" w:rsidR="00092FEF" w:rsidRPr="002F66C8" w:rsidRDefault="00092FEF" w:rsidP="003F7148">
            <w:pPr>
              <w:jc w:val="center"/>
            </w:pPr>
            <w:r w:rsidRPr="002F66C8">
              <w:t>213</w:t>
            </w:r>
          </w:p>
        </w:tc>
        <w:tc>
          <w:tcPr>
            <w:tcW w:w="960" w:type="dxa"/>
            <w:noWrap/>
            <w:hideMark/>
          </w:tcPr>
          <w:p w14:paraId="34FCFB81" w14:textId="77777777" w:rsidR="00092FEF" w:rsidRPr="002F66C8" w:rsidRDefault="00092FEF" w:rsidP="003F7148">
            <w:pPr>
              <w:jc w:val="center"/>
            </w:pPr>
            <w:r w:rsidRPr="002F66C8">
              <w:t>120</w:t>
            </w:r>
          </w:p>
        </w:tc>
        <w:tc>
          <w:tcPr>
            <w:tcW w:w="960" w:type="dxa"/>
            <w:noWrap/>
            <w:hideMark/>
          </w:tcPr>
          <w:p w14:paraId="68494546" w14:textId="77777777" w:rsidR="00092FEF" w:rsidRPr="002F66C8" w:rsidRDefault="00092FEF" w:rsidP="003F7148">
            <w:pPr>
              <w:jc w:val="center"/>
            </w:pPr>
            <w:r w:rsidRPr="002F66C8">
              <w:t>56.3%</w:t>
            </w:r>
          </w:p>
        </w:tc>
        <w:tc>
          <w:tcPr>
            <w:tcW w:w="960" w:type="dxa"/>
            <w:noWrap/>
            <w:hideMark/>
          </w:tcPr>
          <w:p w14:paraId="5DF37E39" w14:textId="77777777" w:rsidR="00092FEF" w:rsidRPr="002F66C8" w:rsidRDefault="00092FEF" w:rsidP="003F7148">
            <w:pPr>
              <w:jc w:val="center"/>
            </w:pPr>
            <w:r w:rsidRPr="002F66C8">
              <w:t>49.6%</w:t>
            </w:r>
          </w:p>
        </w:tc>
        <w:tc>
          <w:tcPr>
            <w:tcW w:w="960" w:type="dxa"/>
            <w:noWrap/>
            <w:hideMark/>
          </w:tcPr>
          <w:p w14:paraId="613E2AD8" w14:textId="77777777" w:rsidR="00092FEF" w:rsidRPr="002F66C8" w:rsidRDefault="00092FEF" w:rsidP="003F7148">
            <w:pPr>
              <w:jc w:val="center"/>
            </w:pPr>
            <w:r w:rsidRPr="002F66C8">
              <w:t>62.8%</w:t>
            </w:r>
          </w:p>
        </w:tc>
      </w:tr>
      <w:tr w:rsidR="00092FEF" w:rsidRPr="002F66C8" w14:paraId="2D758DDE" w14:textId="77777777" w:rsidTr="00092FEF">
        <w:trPr>
          <w:trHeight w:val="240"/>
        </w:trPr>
        <w:tc>
          <w:tcPr>
            <w:tcW w:w="960" w:type="dxa"/>
            <w:noWrap/>
            <w:hideMark/>
          </w:tcPr>
          <w:p w14:paraId="489AF85C" w14:textId="77777777" w:rsidR="00092FEF" w:rsidRPr="002F66C8" w:rsidRDefault="00092FEF" w:rsidP="003F7148">
            <w:pPr>
              <w:jc w:val="center"/>
            </w:pPr>
            <w:r w:rsidRPr="002F66C8">
              <w:t>CCG5</w:t>
            </w:r>
          </w:p>
        </w:tc>
        <w:tc>
          <w:tcPr>
            <w:tcW w:w="1120" w:type="dxa"/>
            <w:noWrap/>
            <w:hideMark/>
          </w:tcPr>
          <w:p w14:paraId="7C36B124" w14:textId="77777777" w:rsidR="00092FEF" w:rsidRPr="002F66C8" w:rsidRDefault="00092FEF" w:rsidP="003F7148">
            <w:pPr>
              <w:jc w:val="center"/>
            </w:pPr>
            <w:r w:rsidRPr="002F66C8">
              <w:t>145</w:t>
            </w:r>
          </w:p>
        </w:tc>
        <w:tc>
          <w:tcPr>
            <w:tcW w:w="960" w:type="dxa"/>
            <w:noWrap/>
            <w:hideMark/>
          </w:tcPr>
          <w:p w14:paraId="5936BC78" w14:textId="77777777" w:rsidR="00092FEF" w:rsidRPr="002F66C8" w:rsidRDefault="00092FEF" w:rsidP="003F7148">
            <w:pPr>
              <w:jc w:val="center"/>
            </w:pPr>
            <w:r w:rsidRPr="002F66C8">
              <w:t>88</w:t>
            </w:r>
          </w:p>
        </w:tc>
        <w:tc>
          <w:tcPr>
            <w:tcW w:w="960" w:type="dxa"/>
            <w:noWrap/>
            <w:hideMark/>
          </w:tcPr>
          <w:p w14:paraId="23E93451" w14:textId="77777777" w:rsidR="00092FEF" w:rsidRPr="002F66C8" w:rsidRDefault="00092FEF" w:rsidP="003F7148">
            <w:pPr>
              <w:jc w:val="center"/>
            </w:pPr>
            <w:r w:rsidRPr="002F66C8">
              <w:t>60.7%</w:t>
            </w:r>
          </w:p>
        </w:tc>
        <w:tc>
          <w:tcPr>
            <w:tcW w:w="960" w:type="dxa"/>
            <w:noWrap/>
            <w:hideMark/>
          </w:tcPr>
          <w:p w14:paraId="4488D068" w14:textId="77777777" w:rsidR="00092FEF" w:rsidRPr="002F66C8" w:rsidRDefault="00092FEF" w:rsidP="003F7148">
            <w:pPr>
              <w:jc w:val="center"/>
            </w:pPr>
            <w:r w:rsidRPr="002F66C8">
              <w:t>52.6%</w:t>
            </w:r>
          </w:p>
        </w:tc>
        <w:tc>
          <w:tcPr>
            <w:tcW w:w="960" w:type="dxa"/>
            <w:noWrap/>
            <w:hideMark/>
          </w:tcPr>
          <w:p w14:paraId="4FAFFC79" w14:textId="77777777" w:rsidR="00092FEF" w:rsidRPr="002F66C8" w:rsidRDefault="00092FEF" w:rsidP="003F7148">
            <w:pPr>
              <w:jc w:val="center"/>
            </w:pPr>
            <w:r w:rsidRPr="002F66C8">
              <w:t>68.3%</w:t>
            </w:r>
          </w:p>
        </w:tc>
      </w:tr>
      <w:tr w:rsidR="00092FEF" w:rsidRPr="002F66C8" w14:paraId="2EBE4C1E" w14:textId="77777777" w:rsidTr="00092FEF">
        <w:trPr>
          <w:trHeight w:val="240"/>
        </w:trPr>
        <w:tc>
          <w:tcPr>
            <w:tcW w:w="960" w:type="dxa"/>
            <w:noWrap/>
            <w:hideMark/>
          </w:tcPr>
          <w:p w14:paraId="11D0444F" w14:textId="77777777" w:rsidR="00092FEF" w:rsidRPr="002F66C8" w:rsidRDefault="00092FEF" w:rsidP="003F7148">
            <w:pPr>
              <w:jc w:val="center"/>
            </w:pPr>
            <w:r w:rsidRPr="002F66C8">
              <w:t>CCG6</w:t>
            </w:r>
          </w:p>
        </w:tc>
        <w:tc>
          <w:tcPr>
            <w:tcW w:w="1120" w:type="dxa"/>
            <w:noWrap/>
            <w:hideMark/>
          </w:tcPr>
          <w:p w14:paraId="7DD94930" w14:textId="77777777" w:rsidR="00092FEF" w:rsidRPr="002F66C8" w:rsidRDefault="00092FEF" w:rsidP="003F7148">
            <w:pPr>
              <w:jc w:val="center"/>
            </w:pPr>
            <w:r w:rsidRPr="002F66C8">
              <w:t>107</w:t>
            </w:r>
          </w:p>
        </w:tc>
        <w:tc>
          <w:tcPr>
            <w:tcW w:w="960" w:type="dxa"/>
            <w:noWrap/>
            <w:hideMark/>
          </w:tcPr>
          <w:p w14:paraId="13D9A303" w14:textId="77777777" w:rsidR="00092FEF" w:rsidRPr="002F66C8" w:rsidRDefault="00092FEF" w:rsidP="003F7148">
            <w:pPr>
              <w:jc w:val="center"/>
            </w:pPr>
            <w:r w:rsidRPr="002F66C8">
              <w:t>65</w:t>
            </w:r>
          </w:p>
        </w:tc>
        <w:tc>
          <w:tcPr>
            <w:tcW w:w="960" w:type="dxa"/>
            <w:noWrap/>
            <w:hideMark/>
          </w:tcPr>
          <w:p w14:paraId="1F4F6536" w14:textId="77777777" w:rsidR="00092FEF" w:rsidRPr="002F66C8" w:rsidRDefault="00092FEF" w:rsidP="003F7148">
            <w:pPr>
              <w:jc w:val="center"/>
            </w:pPr>
            <w:r w:rsidRPr="002F66C8">
              <w:t>60.7%</w:t>
            </w:r>
          </w:p>
        </w:tc>
        <w:tc>
          <w:tcPr>
            <w:tcW w:w="960" w:type="dxa"/>
            <w:noWrap/>
            <w:hideMark/>
          </w:tcPr>
          <w:p w14:paraId="43EA8828" w14:textId="77777777" w:rsidR="00092FEF" w:rsidRPr="002F66C8" w:rsidRDefault="00092FEF" w:rsidP="003F7148">
            <w:pPr>
              <w:jc w:val="center"/>
            </w:pPr>
            <w:r w:rsidRPr="002F66C8">
              <w:t>51.3%</w:t>
            </w:r>
          </w:p>
        </w:tc>
        <w:tc>
          <w:tcPr>
            <w:tcW w:w="960" w:type="dxa"/>
            <w:noWrap/>
            <w:hideMark/>
          </w:tcPr>
          <w:p w14:paraId="17764192" w14:textId="77777777" w:rsidR="00092FEF" w:rsidRPr="002F66C8" w:rsidRDefault="00092FEF" w:rsidP="003F7148">
            <w:pPr>
              <w:jc w:val="center"/>
            </w:pPr>
            <w:r w:rsidRPr="002F66C8">
              <w:t>69.5%</w:t>
            </w:r>
          </w:p>
        </w:tc>
      </w:tr>
      <w:tr w:rsidR="00092FEF" w:rsidRPr="002F66C8" w14:paraId="5D8EC4EF" w14:textId="77777777" w:rsidTr="00092FEF">
        <w:trPr>
          <w:trHeight w:val="240"/>
        </w:trPr>
        <w:tc>
          <w:tcPr>
            <w:tcW w:w="960" w:type="dxa"/>
            <w:noWrap/>
            <w:hideMark/>
          </w:tcPr>
          <w:p w14:paraId="557AD8B7" w14:textId="77777777" w:rsidR="00092FEF" w:rsidRPr="002F66C8" w:rsidRDefault="00092FEF" w:rsidP="003F7148">
            <w:pPr>
              <w:jc w:val="center"/>
            </w:pPr>
            <w:r w:rsidRPr="002F66C8">
              <w:t>CCG7</w:t>
            </w:r>
          </w:p>
        </w:tc>
        <w:tc>
          <w:tcPr>
            <w:tcW w:w="1120" w:type="dxa"/>
            <w:noWrap/>
            <w:hideMark/>
          </w:tcPr>
          <w:p w14:paraId="64D8B8B3" w14:textId="77777777" w:rsidR="00092FEF" w:rsidRPr="002F66C8" w:rsidRDefault="00092FEF" w:rsidP="003F7148">
            <w:pPr>
              <w:jc w:val="center"/>
            </w:pPr>
            <w:r w:rsidRPr="002F66C8">
              <w:t>112</w:t>
            </w:r>
          </w:p>
        </w:tc>
        <w:tc>
          <w:tcPr>
            <w:tcW w:w="960" w:type="dxa"/>
            <w:noWrap/>
            <w:hideMark/>
          </w:tcPr>
          <w:p w14:paraId="69328B28" w14:textId="77777777" w:rsidR="00092FEF" w:rsidRPr="002F66C8" w:rsidRDefault="00092FEF" w:rsidP="003F7148">
            <w:pPr>
              <w:jc w:val="center"/>
            </w:pPr>
            <w:r w:rsidRPr="002F66C8">
              <w:t>69</w:t>
            </w:r>
          </w:p>
        </w:tc>
        <w:tc>
          <w:tcPr>
            <w:tcW w:w="960" w:type="dxa"/>
            <w:noWrap/>
            <w:hideMark/>
          </w:tcPr>
          <w:p w14:paraId="53117F75" w14:textId="77777777" w:rsidR="00092FEF" w:rsidRPr="002F66C8" w:rsidRDefault="00092FEF" w:rsidP="003F7148">
            <w:pPr>
              <w:jc w:val="center"/>
            </w:pPr>
            <w:r w:rsidRPr="002F66C8">
              <w:t>61.6%</w:t>
            </w:r>
          </w:p>
        </w:tc>
        <w:tc>
          <w:tcPr>
            <w:tcW w:w="960" w:type="dxa"/>
            <w:noWrap/>
            <w:hideMark/>
          </w:tcPr>
          <w:p w14:paraId="615383FE" w14:textId="77777777" w:rsidR="00092FEF" w:rsidRPr="002F66C8" w:rsidRDefault="00092FEF" w:rsidP="003F7148">
            <w:pPr>
              <w:jc w:val="center"/>
            </w:pPr>
            <w:r w:rsidRPr="002F66C8">
              <w:t>52.4%</w:t>
            </w:r>
          </w:p>
        </w:tc>
        <w:tc>
          <w:tcPr>
            <w:tcW w:w="960" w:type="dxa"/>
            <w:noWrap/>
            <w:hideMark/>
          </w:tcPr>
          <w:p w14:paraId="5BFB94F8" w14:textId="77777777" w:rsidR="00092FEF" w:rsidRPr="002F66C8" w:rsidRDefault="00092FEF" w:rsidP="003F7148">
            <w:pPr>
              <w:jc w:val="center"/>
            </w:pPr>
            <w:r w:rsidRPr="002F66C8">
              <w:t>70.1%</w:t>
            </w:r>
          </w:p>
        </w:tc>
      </w:tr>
      <w:tr w:rsidR="00092FEF" w:rsidRPr="002F66C8" w14:paraId="1A665017" w14:textId="77777777" w:rsidTr="00092FEF">
        <w:trPr>
          <w:trHeight w:val="240"/>
        </w:trPr>
        <w:tc>
          <w:tcPr>
            <w:tcW w:w="960" w:type="dxa"/>
            <w:noWrap/>
            <w:hideMark/>
          </w:tcPr>
          <w:p w14:paraId="4925F2AB" w14:textId="77777777" w:rsidR="00092FEF" w:rsidRPr="002F66C8" w:rsidRDefault="00092FEF" w:rsidP="003F7148">
            <w:pPr>
              <w:jc w:val="center"/>
            </w:pPr>
            <w:r w:rsidRPr="002F66C8">
              <w:t>CCG8</w:t>
            </w:r>
          </w:p>
        </w:tc>
        <w:tc>
          <w:tcPr>
            <w:tcW w:w="1120" w:type="dxa"/>
            <w:noWrap/>
            <w:hideMark/>
          </w:tcPr>
          <w:p w14:paraId="4FDB6EE6" w14:textId="77777777" w:rsidR="00092FEF" w:rsidRPr="002F66C8" w:rsidRDefault="00092FEF" w:rsidP="003F7148">
            <w:pPr>
              <w:jc w:val="center"/>
            </w:pPr>
            <w:r w:rsidRPr="002F66C8">
              <w:t>104</w:t>
            </w:r>
          </w:p>
        </w:tc>
        <w:tc>
          <w:tcPr>
            <w:tcW w:w="960" w:type="dxa"/>
            <w:noWrap/>
            <w:hideMark/>
          </w:tcPr>
          <w:p w14:paraId="303A5329" w14:textId="77777777" w:rsidR="00092FEF" w:rsidRPr="002F66C8" w:rsidRDefault="00092FEF" w:rsidP="003F7148">
            <w:pPr>
              <w:jc w:val="center"/>
            </w:pPr>
            <w:r w:rsidRPr="002F66C8">
              <w:t>66</w:t>
            </w:r>
          </w:p>
        </w:tc>
        <w:tc>
          <w:tcPr>
            <w:tcW w:w="960" w:type="dxa"/>
            <w:noWrap/>
            <w:hideMark/>
          </w:tcPr>
          <w:p w14:paraId="48950B0F" w14:textId="77777777" w:rsidR="00092FEF" w:rsidRPr="002F66C8" w:rsidRDefault="00092FEF" w:rsidP="003F7148">
            <w:pPr>
              <w:jc w:val="center"/>
            </w:pPr>
            <w:r w:rsidRPr="002F66C8">
              <w:t>63.5%</w:t>
            </w:r>
          </w:p>
        </w:tc>
        <w:tc>
          <w:tcPr>
            <w:tcW w:w="960" w:type="dxa"/>
            <w:noWrap/>
            <w:hideMark/>
          </w:tcPr>
          <w:p w14:paraId="18D61D03" w14:textId="77777777" w:rsidR="00092FEF" w:rsidRPr="002F66C8" w:rsidRDefault="00092FEF" w:rsidP="003F7148">
            <w:pPr>
              <w:jc w:val="center"/>
            </w:pPr>
            <w:r w:rsidRPr="002F66C8">
              <w:t>53.9%</w:t>
            </w:r>
          </w:p>
        </w:tc>
        <w:tc>
          <w:tcPr>
            <w:tcW w:w="960" w:type="dxa"/>
            <w:noWrap/>
            <w:hideMark/>
          </w:tcPr>
          <w:p w14:paraId="6923B868" w14:textId="77777777" w:rsidR="00092FEF" w:rsidRPr="002F66C8" w:rsidRDefault="00092FEF" w:rsidP="003F7148">
            <w:pPr>
              <w:jc w:val="center"/>
            </w:pPr>
            <w:r w:rsidRPr="002F66C8">
              <w:t>72.1%</w:t>
            </w:r>
          </w:p>
        </w:tc>
      </w:tr>
      <w:tr w:rsidR="00092FEF" w:rsidRPr="002F66C8" w14:paraId="7CDC52B4" w14:textId="77777777" w:rsidTr="00092FEF">
        <w:trPr>
          <w:trHeight w:val="240"/>
        </w:trPr>
        <w:tc>
          <w:tcPr>
            <w:tcW w:w="960" w:type="dxa"/>
            <w:noWrap/>
            <w:hideMark/>
          </w:tcPr>
          <w:p w14:paraId="621B41D1" w14:textId="77777777" w:rsidR="00092FEF" w:rsidRPr="002F66C8" w:rsidRDefault="00092FEF" w:rsidP="003F7148">
            <w:pPr>
              <w:jc w:val="center"/>
            </w:pPr>
            <w:r w:rsidRPr="002F66C8">
              <w:t>CCG9</w:t>
            </w:r>
          </w:p>
        </w:tc>
        <w:tc>
          <w:tcPr>
            <w:tcW w:w="1120" w:type="dxa"/>
            <w:noWrap/>
            <w:hideMark/>
          </w:tcPr>
          <w:p w14:paraId="4AB8E95C" w14:textId="77777777" w:rsidR="00092FEF" w:rsidRPr="002F66C8" w:rsidRDefault="00092FEF" w:rsidP="003F7148">
            <w:pPr>
              <w:jc w:val="center"/>
            </w:pPr>
            <w:r w:rsidRPr="002F66C8">
              <w:t>264</w:t>
            </w:r>
          </w:p>
        </w:tc>
        <w:tc>
          <w:tcPr>
            <w:tcW w:w="960" w:type="dxa"/>
            <w:noWrap/>
            <w:hideMark/>
          </w:tcPr>
          <w:p w14:paraId="32DD409F" w14:textId="77777777" w:rsidR="00092FEF" w:rsidRPr="002F66C8" w:rsidRDefault="00092FEF" w:rsidP="003F7148">
            <w:pPr>
              <w:jc w:val="center"/>
            </w:pPr>
            <w:r w:rsidRPr="002F66C8">
              <w:t>168</w:t>
            </w:r>
          </w:p>
        </w:tc>
        <w:tc>
          <w:tcPr>
            <w:tcW w:w="960" w:type="dxa"/>
            <w:noWrap/>
            <w:hideMark/>
          </w:tcPr>
          <w:p w14:paraId="6D04D133" w14:textId="77777777" w:rsidR="00092FEF" w:rsidRPr="002F66C8" w:rsidRDefault="00092FEF" w:rsidP="003F7148">
            <w:pPr>
              <w:jc w:val="center"/>
            </w:pPr>
            <w:r w:rsidRPr="002F66C8">
              <w:t>63.6%</w:t>
            </w:r>
          </w:p>
        </w:tc>
        <w:tc>
          <w:tcPr>
            <w:tcW w:w="960" w:type="dxa"/>
            <w:noWrap/>
            <w:hideMark/>
          </w:tcPr>
          <w:p w14:paraId="6CDA8FA1" w14:textId="77777777" w:rsidR="00092FEF" w:rsidRPr="002F66C8" w:rsidRDefault="00092FEF" w:rsidP="003F7148">
            <w:pPr>
              <w:jc w:val="center"/>
            </w:pPr>
            <w:r w:rsidRPr="002F66C8">
              <w:t>57.7%</w:t>
            </w:r>
          </w:p>
        </w:tc>
        <w:tc>
          <w:tcPr>
            <w:tcW w:w="960" w:type="dxa"/>
            <w:noWrap/>
            <w:hideMark/>
          </w:tcPr>
          <w:p w14:paraId="17C5084E" w14:textId="77777777" w:rsidR="00092FEF" w:rsidRPr="002F66C8" w:rsidRDefault="00092FEF" w:rsidP="003F7148">
            <w:pPr>
              <w:jc w:val="center"/>
            </w:pPr>
            <w:r w:rsidRPr="002F66C8">
              <w:t>69.2%</w:t>
            </w:r>
          </w:p>
        </w:tc>
      </w:tr>
      <w:tr w:rsidR="00092FEF" w:rsidRPr="002F66C8" w14:paraId="55D64035" w14:textId="77777777" w:rsidTr="00092FEF">
        <w:trPr>
          <w:trHeight w:val="240"/>
        </w:trPr>
        <w:tc>
          <w:tcPr>
            <w:tcW w:w="960" w:type="dxa"/>
            <w:noWrap/>
            <w:hideMark/>
          </w:tcPr>
          <w:p w14:paraId="2B5DB057" w14:textId="77777777" w:rsidR="00092FEF" w:rsidRPr="002F66C8" w:rsidRDefault="00092FEF" w:rsidP="003F7148">
            <w:pPr>
              <w:jc w:val="center"/>
            </w:pPr>
            <w:r w:rsidRPr="002F66C8">
              <w:t>CCG10</w:t>
            </w:r>
          </w:p>
        </w:tc>
        <w:tc>
          <w:tcPr>
            <w:tcW w:w="1120" w:type="dxa"/>
            <w:noWrap/>
            <w:hideMark/>
          </w:tcPr>
          <w:p w14:paraId="4442B147" w14:textId="77777777" w:rsidR="00092FEF" w:rsidRPr="002F66C8" w:rsidRDefault="00092FEF" w:rsidP="003F7148">
            <w:pPr>
              <w:jc w:val="center"/>
            </w:pPr>
            <w:r w:rsidRPr="002F66C8">
              <w:t>122</w:t>
            </w:r>
          </w:p>
        </w:tc>
        <w:tc>
          <w:tcPr>
            <w:tcW w:w="960" w:type="dxa"/>
            <w:noWrap/>
            <w:hideMark/>
          </w:tcPr>
          <w:p w14:paraId="4D97C90F" w14:textId="77777777" w:rsidR="00092FEF" w:rsidRPr="002F66C8" w:rsidRDefault="00092FEF" w:rsidP="003F7148">
            <w:pPr>
              <w:jc w:val="center"/>
            </w:pPr>
            <w:r w:rsidRPr="002F66C8">
              <w:t>81</w:t>
            </w:r>
          </w:p>
        </w:tc>
        <w:tc>
          <w:tcPr>
            <w:tcW w:w="960" w:type="dxa"/>
            <w:noWrap/>
            <w:hideMark/>
          </w:tcPr>
          <w:p w14:paraId="53091D3D" w14:textId="77777777" w:rsidR="00092FEF" w:rsidRPr="002F66C8" w:rsidRDefault="00092FEF" w:rsidP="003F7148">
            <w:pPr>
              <w:jc w:val="center"/>
            </w:pPr>
            <w:r w:rsidRPr="002F66C8">
              <w:t>66.4%</w:t>
            </w:r>
          </w:p>
        </w:tc>
        <w:tc>
          <w:tcPr>
            <w:tcW w:w="960" w:type="dxa"/>
            <w:noWrap/>
            <w:hideMark/>
          </w:tcPr>
          <w:p w14:paraId="1FB3905E" w14:textId="77777777" w:rsidR="00092FEF" w:rsidRPr="002F66C8" w:rsidRDefault="00092FEF" w:rsidP="003F7148">
            <w:pPr>
              <w:jc w:val="center"/>
            </w:pPr>
            <w:r w:rsidRPr="002F66C8">
              <w:t>57.6%</w:t>
            </w:r>
          </w:p>
        </w:tc>
        <w:tc>
          <w:tcPr>
            <w:tcW w:w="960" w:type="dxa"/>
            <w:noWrap/>
            <w:hideMark/>
          </w:tcPr>
          <w:p w14:paraId="46B62C82" w14:textId="77777777" w:rsidR="00092FEF" w:rsidRPr="002F66C8" w:rsidRDefault="00092FEF" w:rsidP="003F7148">
            <w:pPr>
              <w:jc w:val="center"/>
            </w:pPr>
            <w:r w:rsidRPr="002F66C8">
              <w:t>74.2%</w:t>
            </w:r>
          </w:p>
        </w:tc>
      </w:tr>
      <w:tr w:rsidR="00092FEF" w:rsidRPr="002F66C8" w14:paraId="71DA1517" w14:textId="77777777" w:rsidTr="00092FEF">
        <w:trPr>
          <w:trHeight w:val="240"/>
        </w:trPr>
        <w:tc>
          <w:tcPr>
            <w:tcW w:w="960" w:type="dxa"/>
            <w:noWrap/>
            <w:hideMark/>
          </w:tcPr>
          <w:p w14:paraId="31CF8C17" w14:textId="77777777" w:rsidR="00092FEF" w:rsidRPr="002F66C8" w:rsidRDefault="00092FEF" w:rsidP="003F7148"/>
        </w:tc>
        <w:tc>
          <w:tcPr>
            <w:tcW w:w="1120" w:type="dxa"/>
            <w:noWrap/>
            <w:hideMark/>
          </w:tcPr>
          <w:p w14:paraId="023E0BE0" w14:textId="77777777" w:rsidR="00092FEF" w:rsidRPr="002F66C8" w:rsidRDefault="00092FEF" w:rsidP="003F7148"/>
        </w:tc>
        <w:tc>
          <w:tcPr>
            <w:tcW w:w="960" w:type="dxa"/>
            <w:noWrap/>
            <w:hideMark/>
          </w:tcPr>
          <w:p w14:paraId="215A48B9" w14:textId="77777777" w:rsidR="00092FEF" w:rsidRPr="002F66C8" w:rsidRDefault="00092FEF" w:rsidP="003F7148"/>
        </w:tc>
        <w:tc>
          <w:tcPr>
            <w:tcW w:w="960" w:type="dxa"/>
            <w:noWrap/>
            <w:hideMark/>
          </w:tcPr>
          <w:p w14:paraId="1FA4AB77" w14:textId="77777777" w:rsidR="00092FEF" w:rsidRPr="002F66C8" w:rsidRDefault="00092FEF" w:rsidP="003F7148"/>
        </w:tc>
        <w:tc>
          <w:tcPr>
            <w:tcW w:w="960" w:type="dxa"/>
            <w:noWrap/>
            <w:hideMark/>
          </w:tcPr>
          <w:p w14:paraId="0B52BEF0" w14:textId="77777777" w:rsidR="00092FEF" w:rsidRPr="002F66C8" w:rsidRDefault="00092FEF" w:rsidP="003F7148"/>
        </w:tc>
        <w:tc>
          <w:tcPr>
            <w:tcW w:w="960" w:type="dxa"/>
            <w:noWrap/>
            <w:hideMark/>
          </w:tcPr>
          <w:p w14:paraId="0073B457" w14:textId="77777777" w:rsidR="00092FEF" w:rsidRPr="002F66C8" w:rsidRDefault="00092FEF" w:rsidP="003F7148"/>
        </w:tc>
      </w:tr>
      <w:tr w:rsidR="00092FEF" w:rsidRPr="002F66C8" w14:paraId="12DB2B6F" w14:textId="77777777" w:rsidTr="00092FEF">
        <w:trPr>
          <w:trHeight w:val="255"/>
        </w:trPr>
        <w:tc>
          <w:tcPr>
            <w:tcW w:w="960" w:type="dxa"/>
            <w:noWrap/>
            <w:hideMark/>
          </w:tcPr>
          <w:p w14:paraId="566808FE" w14:textId="77777777" w:rsidR="00092FEF" w:rsidRPr="002F66C8" w:rsidRDefault="00092FEF" w:rsidP="003F7148">
            <w:pPr>
              <w:jc w:val="center"/>
              <w:rPr>
                <w:b/>
                <w:bCs/>
              </w:rPr>
            </w:pPr>
            <w:r w:rsidRPr="002F66C8">
              <w:rPr>
                <w:b/>
                <w:bCs/>
              </w:rPr>
              <w:t>CCG</w:t>
            </w:r>
          </w:p>
        </w:tc>
        <w:tc>
          <w:tcPr>
            <w:tcW w:w="1120" w:type="dxa"/>
            <w:noWrap/>
            <w:hideMark/>
          </w:tcPr>
          <w:p w14:paraId="702DE464" w14:textId="77777777" w:rsidR="00092FEF" w:rsidRPr="002F66C8" w:rsidRDefault="00092FEF" w:rsidP="003F7148">
            <w:pPr>
              <w:jc w:val="center"/>
              <w:rPr>
                <w:b/>
                <w:bCs/>
              </w:rPr>
            </w:pPr>
            <w:r w:rsidRPr="002F66C8">
              <w:rPr>
                <w:b/>
                <w:bCs/>
              </w:rPr>
              <w:t>Denominator</w:t>
            </w:r>
          </w:p>
        </w:tc>
        <w:tc>
          <w:tcPr>
            <w:tcW w:w="960" w:type="dxa"/>
            <w:noWrap/>
            <w:hideMark/>
          </w:tcPr>
          <w:p w14:paraId="2B9FD4A7" w14:textId="77777777" w:rsidR="00092FEF" w:rsidRPr="002F66C8" w:rsidRDefault="00092FEF" w:rsidP="003F7148">
            <w:pPr>
              <w:jc w:val="center"/>
              <w:rPr>
                <w:b/>
                <w:bCs/>
              </w:rPr>
            </w:pPr>
            <w:r w:rsidRPr="002F66C8">
              <w:rPr>
                <w:b/>
                <w:bCs/>
              </w:rPr>
              <w:t>Numerator</w:t>
            </w:r>
          </w:p>
        </w:tc>
        <w:tc>
          <w:tcPr>
            <w:tcW w:w="960" w:type="dxa"/>
            <w:noWrap/>
            <w:hideMark/>
          </w:tcPr>
          <w:p w14:paraId="2DADDC1E" w14:textId="77777777" w:rsidR="00092FEF" w:rsidRPr="002F66C8" w:rsidRDefault="00092FEF" w:rsidP="003F7148">
            <w:pPr>
              <w:jc w:val="center"/>
              <w:rPr>
                <w:b/>
                <w:bCs/>
              </w:rPr>
            </w:pPr>
            <w:r w:rsidRPr="002F66C8">
              <w:rPr>
                <w:b/>
                <w:bCs/>
              </w:rPr>
              <w:t>%</w:t>
            </w:r>
          </w:p>
        </w:tc>
        <w:tc>
          <w:tcPr>
            <w:tcW w:w="960" w:type="dxa"/>
            <w:noWrap/>
            <w:hideMark/>
          </w:tcPr>
          <w:p w14:paraId="01E22F63" w14:textId="77777777" w:rsidR="00092FEF" w:rsidRPr="002F66C8" w:rsidRDefault="00092FEF" w:rsidP="003F7148">
            <w:pPr>
              <w:jc w:val="center"/>
              <w:rPr>
                <w:b/>
                <w:bCs/>
              </w:rPr>
            </w:pPr>
            <w:proofErr w:type="spellStart"/>
            <w:r w:rsidRPr="002F66C8">
              <w:rPr>
                <w:b/>
                <w:bCs/>
              </w:rPr>
              <w:t>CI</w:t>
            </w:r>
            <w:r w:rsidRPr="002F66C8">
              <w:rPr>
                <w:b/>
                <w:bCs/>
                <w:i/>
                <w:iCs/>
                <w:vertAlign w:val="subscript"/>
              </w:rPr>
              <w:t>lower</w:t>
            </w:r>
            <w:proofErr w:type="spellEnd"/>
          </w:p>
        </w:tc>
        <w:tc>
          <w:tcPr>
            <w:tcW w:w="960" w:type="dxa"/>
            <w:noWrap/>
            <w:hideMark/>
          </w:tcPr>
          <w:p w14:paraId="5D409D30" w14:textId="77777777" w:rsidR="00092FEF" w:rsidRPr="002F66C8" w:rsidRDefault="00092FEF" w:rsidP="003F7148">
            <w:pPr>
              <w:jc w:val="center"/>
              <w:rPr>
                <w:b/>
                <w:bCs/>
              </w:rPr>
            </w:pPr>
            <w:proofErr w:type="spellStart"/>
            <w:r w:rsidRPr="002F66C8">
              <w:rPr>
                <w:b/>
                <w:bCs/>
              </w:rPr>
              <w:t>CI</w:t>
            </w:r>
            <w:r w:rsidRPr="002F66C8">
              <w:rPr>
                <w:b/>
                <w:bCs/>
                <w:i/>
                <w:iCs/>
                <w:vertAlign w:val="subscript"/>
              </w:rPr>
              <w:t>upper</w:t>
            </w:r>
            <w:proofErr w:type="spellEnd"/>
          </w:p>
        </w:tc>
      </w:tr>
      <w:tr w:rsidR="00092FEF" w:rsidRPr="002F66C8" w14:paraId="3E1CA021" w14:textId="77777777" w:rsidTr="00092FEF">
        <w:trPr>
          <w:trHeight w:val="240"/>
        </w:trPr>
        <w:tc>
          <w:tcPr>
            <w:tcW w:w="960" w:type="dxa"/>
            <w:noWrap/>
            <w:hideMark/>
          </w:tcPr>
          <w:p w14:paraId="7D1E0881" w14:textId="77777777" w:rsidR="00092FEF" w:rsidRPr="002F66C8" w:rsidRDefault="00092FEF" w:rsidP="003F7148">
            <w:pPr>
              <w:jc w:val="center"/>
            </w:pPr>
            <w:r w:rsidRPr="002F66C8">
              <w:t>CCG202</w:t>
            </w:r>
          </w:p>
        </w:tc>
        <w:tc>
          <w:tcPr>
            <w:tcW w:w="1120" w:type="dxa"/>
            <w:noWrap/>
            <w:hideMark/>
          </w:tcPr>
          <w:p w14:paraId="04392C23" w14:textId="77777777" w:rsidR="00092FEF" w:rsidRPr="002F66C8" w:rsidRDefault="00092FEF" w:rsidP="003F7148">
            <w:pPr>
              <w:jc w:val="center"/>
            </w:pPr>
            <w:r w:rsidRPr="002F66C8">
              <w:t>140</w:t>
            </w:r>
          </w:p>
        </w:tc>
        <w:tc>
          <w:tcPr>
            <w:tcW w:w="960" w:type="dxa"/>
            <w:noWrap/>
            <w:hideMark/>
          </w:tcPr>
          <w:p w14:paraId="205EE427" w14:textId="77777777" w:rsidR="00092FEF" w:rsidRPr="002F66C8" w:rsidRDefault="00092FEF" w:rsidP="003F7148">
            <w:pPr>
              <w:jc w:val="center"/>
            </w:pPr>
            <w:r w:rsidRPr="002F66C8">
              <w:t>139</w:t>
            </w:r>
          </w:p>
        </w:tc>
        <w:tc>
          <w:tcPr>
            <w:tcW w:w="960" w:type="dxa"/>
            <w:noWrap/>
            <w:hideMark/>
          </w:tcPr>
          <w:p w14:paraId="736370CD" w14:textId="77777777" w:rsidR="00092FEF" w:rsidRPr="002F66C8" w:rsidRDefault="00092FEF" w:rsidP="003F7148">
            <w:pPr>
              <w:jc w:val="center"/>
            </w:pPr>
            <w:r w:rsidRPr="002F66C8">
              <w:t>99.3%</w:t>
            </w:r>
          </w:p>
        </w:tc>
        <w:tc>
          <w:tcPr>
            <w:tcW w:w="960" w:type="dxa"/>
            <w:noWrap/>
            <w:hideMark/>
          </w:tcPr>
          <w:p w14:paraId="48EB50FF" w14:textId="77777777" w:rsidR="00092FEF" w:rsidRPr="002F66C8" w:rsidRDefault="00092FEF" w:rsidP="003F7148">
            <w:pPr>
              <w:jc w:val="center"/>
            </w:pPr>
            <w:r w:rsidRPr="002F66C8">
              <w:t>96.1%</w:t>
            </w:r>
          </w:p>
        </w:tc>
        <w:tc>
          <w:tcPr>
            <w:tcW w:w="960" w:type="dxa"/>
            <w:noWrap/>
            <w:hideMark/>
          </w:tcPr>
          <w:p w14:paraId="068F2F77" w14:textId="77777777" w:rsidR="00092FEF" w:rsidRPr="002F66C8" w:rsidRDefault="00092FEF" w:rsidP="003F7148">
            <w:pPr>
              <w:jc w:val="center"/>
            </w:pPr>
            <w:r w:rsidRPr="002F66C8">
              <w:t>99.9%</w:t>
            </w:r>
          </w:p>
        </w:tc>
      </w:tr>
      <w:tr w:rsidR="00092FEF" w:rsidRPr="002F66C8" w14:paraId="46FF7C7F" w14:textId="77777777" w:rsidTr="00092FEF">
        <w:trPr>
          <w:trHeight w:val="240"/>
        </w:trPr>
        <w:tc>
          <w:tcPr>
            <w:tcW w:w="960" w:type="dxa"/>
            <w:noWrap/>
            <w:hideMark/>
          </w:tcPr>
          <w:p w14:paraId="6B37D8CB" w14:textId="77777777" w:rsidR="00092FEF" w:rsidRPr="002F66C8" w:rsidRDefault="00092FEF" w:rsidP="003F7148">
            <w:pPr>
              <w:jc w:val="center"/>
            </w:pPr>
            <w:r w:rsidRPr="002F66C8">
              <w:t>CCG203</w:t>
            </w:r>
          </w:p>
        </w:tc>
        <w:tc>
          <w:tcPr>
            <w:tcW w:w="1120" w:type="dxa"/>
            <w:noWrap/>
            <w:hideMark/>
          </w:tcPr>
          <w:p w14:paraId="5884D689" w14:textId="77777777" w:rsidR="00092FEF" w:rsidRPr="002F66C8" w:rsidRDefault="00092FEF" w:rsidP="003F7148">
            <w:pPr>
              <w:jc w:val="center"/>
            </w:pPr>
            <w:r w:rsidRPr="002F66C8">
              <w:t>161</w:t>
            </w:r>
          </w:p>
        </w:tc>
        <w:tc>
          <w:tcPr>
            <w:tcW w:w="960" w:type="dxa"/>
            <w:noWrap/>
            <w:hideMark/>
          </w:tcPr>
          <w:p w14:paraId="7B272A18" w14:textId="77777777" w:rsidR="00092FEF" w:rsidRPr="002F66C8" w:rsidRDefault="00092FEF" w:rsidP="003F7148">
            <w:pPr>
              <w:jc w:val="center"/>
            </w:pPr>
            <w:r w:rsidRPr="002F66C8">
              <w:t>160</w:t>
            </w:r>
          </w:p>
        </w:tc>
        <w:tc>
          <w:tcPr>
            <w:tcW w:w="960" w:type="dxa"/>
            <w:noWrap/>
            <w:hideMark/>
          </w:tcPr>
          <w:p w14:paraId="2886E33D" w14:textId="77777777" w:rsidR="00092FEF" w:rsidRPr="002F66C8" w:rsidRDefault="00092FEF" w:rsidP="003F7148">
            <w:pPr>
              <w:jc w:val="center"/>
            </w:pPr>
            <w:r w:rsidRPr="002F66C8">
              <w:t>99.4%</w:t>
            </w:r>
          </w:p>
        </w:tc>
        <w:tc>
          <w:tcPr>
            <w:tcW w:w="960" w:type="dxa"/>
            <w:noWrap/>
            <w:hideMark/>
          </w:tcPr>
          <w:p w14:paraId="59C87333" w14:textId="77777777" w:rsidR="00092FEF" w:rsidRPr="002F66C8" w:rsidRDefault="00092FEF" w:rsidP="003F7148">
            <w:pPr>
              <w:jc w:val="center"/>
            </w:pPr>
            <w:r w:rsidRPr="002F66C8">
              <w:t>96.6%</w:t>
            </w:r>
          </w:p>
        </w:tc>
        <w:tc>
          <w:tcPr>
            <w:tcW w:w="960" w:type="dxa"/>
            <w:noWrap/>
            <w:hideMark/>
          </w:tcPr>
          <w:p w14:paraId="79F855C6" w14:textId="77777777" w:rsidR="00092FEF" w:rsidRPr="002F66C8" w:rsidRDefault="00092FEF" w:rsidP="003F7148">
            <w:pPr>
              <w:jc w:val="center"/>
            </w:pPr>
            <w:r w:rsidRPr="002F66C8">
              <w:t>99.9%</w:t>
            </w:r>
          </w:p>
        </w:tc>
      </w:tr>
      <w:tr w:rsidR="00092FEF" w:rsidRPr="002F66C8" w14:paraId="6FF10A6B" w14:textId="77777777" w:rsidTr="00092FEF">
        <w:trPr>
          <w:trHeight w:val="240"/>
        </w:trPr>
        <w:tc>
          <w:tcPr>
            <w:tcW w:w="960" w:type="dxa"/>
            <w:noWrap/>
            <w:hideMark/>
          </w:tcPr>
          <w:p w14:paraId="5257FFCF" w14:textId="77777777" w:rsidR="00092FEF" w:rsidRPr="002F66C8" w:rsidRDefault="00092FEF" w:rsidP="003F7148">
            <w:pPr>
              <w:jc w:val="center"/>
            </w:pPr>
            <w:r w:rsidRPr="002F66C8">
              <w:t>CCG204</w:t>
            </w:r>
          </w:p>
        </w:tc>
        <w:tc>
          <w:tcPr>
            <w:tcW w:w="1120" w:type="dxa"/>
            <w:noWrap/>
            <w:hideMark/>
          </w:tcPr>
          <w:p w14:paraId="14FD82B7" w14:textId="77777777" w:rsidR="00092FEF" w:rsidRPr="002F66C8" w:rsidRDefault="00092FEF" w:rsidP="003F7148">
            <w:pPr>
              <w:jc w:val="center"/>
            </w:pPr>
            <w:r w:rsidRPr="002F66C8">
              <w:t>230</w:t>
            </w:r>
          </w:p>
        </w:tc>
        <w:tc>
          <w:tcPr>
            <w:tcW w:w="960" w:type="dxa"/>
            <w:noWrap/>
            <w:hideMark/>
          </w:tcPr>
          <w:p w14:paraId="5C8C6A24" w14:textId="77777777" w:rsidR="00092FEF" w:rsidRPr="002F66C8" w:rsidRDefault="00092FEF" w:rsidP="003F7148">
            <w:pPr>
              <w:jc w:val="center"/>
            </w:pPr>
            <w:r w:rsidRPr="002F66C8">
              <w:t>229</w:t>
            </w:r>
          </w:p>
        </w:tc>
        <w:tc>
          <w:tcPr>
            <w:tcW w:w="960" w:type="dxa"/>
            <w:noWrap/>
            <w:hideMark/>
          </w:tcPr>
          <w:p w14:paraId="11D0C1BF" w14:textId="77777777" w:rsidR="00092FEF" w:rsidRPr="002F66C8" w:rsidRDefault="00092FEF" w:rsidP="003F7148">
            <w:pPr>
              <w:jc w:val="center"/>
            </w:pPr>
            <w:r w:rsidRPr="002F66C8">
              <w:t>99.6%</w:t>
            </w:r>
          </w:p>
        </w:tc>
        <w:tc>
          <w:tcPr>
            <w:tcW w:w="960" w:type="dxa"/>
            <w:noWrap/>
            <w:hideMark/>
          </w:tcPr>
          <w:p w14:paraId="10A567A0" w14:textId="77777777" w:rsidR="00092FEF" w:rsidRPr="002F66C8" w:rsidRDefault="00092FEF" w:rsidP="003F7148">
            <w:pPr>
              <w:jc w:val="center"/>
            </w:pPr>
            <w:r w:rsidRPr="002F66C8">
              <w:t>97.6%</w:t>
            </w:r>
          </w:p>
        </w:tc>
        <w:tc>
          <w:tcPr>
            <w:tcW w:w="960" w:type="dxa"/>
            <w:noWrap/>
            <w:hideMark/>
          </w:tcPr>
          <w:p w14:paraId="3485112F" w14:textId="77777777" w:rsidR="00092FEF" w:rsidRPr="002F66C8" w:rsidRDefault="00092FEF" w:rsidP="003F7148">
            <w:pPr>
              <w:jc w:val="center"/>
            </w:pPr>
            <w:r w:rsidRPr="002F66C8">
              <w:t>99.9%</w:t>
            </w:r>
          </w:p>
        </w:tc>
      </w:tr>
      <w:tr w:rsidR="00092FEF" w:rsidRPr="002F66C8" w14:paraId="1AEAD51B" w14:textId="77777777" w:rsidTr="00092FEF">
        <w:trPr>
          <w:trHeight w:val="240"/>
        </w:trPr>
        <w:tc>
          <w:tcPr>
            <w:tcW w:w="960" w:type="dxa"/>
            <w:noWrap/>
            <w:hideMark/>
          </w:tcPr>
          <w:p w14:paraId="0D299C9E" w14:textId="77777777" w:rsidR="00092FEF" w:rsidRPr="002F66C8" w:rsidRDefault="00092FEF" w:rsidP="003F7148">
            <w:pPr>
              <w:jc w:val="center"/>
            </w:pPr>
            <w:r w:rsidRPr="002F66C8">
              <w:t>CCG205</w:t>
            </w:r>
          </w:p>
        </w:tc>
        <w:tc>
          <w:tcPr>
            <w:tcW w:w="1120" w:type="dxa"/>
            <w:noWrap/>
            <w:hideMark/>
          </w:tcPr>
          <w:p w14:paraId="106A02B0" w14:textId="77777777" w:rsidR="00092FEF" w:rsidRPr="002F66C8" w:rsidRDefault="00092FEF" w:rsidP="003F7148">
            <w:pPr>
              <w:jc w:val="center"/>
            </w:pPr>
            <w:r w:rsidRPr="002F66C8">
              <w:t>234</w:t>
            </w:r>
          </w:p>
        </w:tc>
        <w:tc>
          <w:tcPr>
            <w:tcW w:w="960" w:type="dxa"/>
            <w:noWrap/>
            <w:hideMark/>
          </w:tcPr>
          <w:p w14:paraId="4DF5D0A2" w14:textId="77777777" w:rsidR="00092FEF" w:rsidRPr="002F66C8" w:rsidRDefault="00092FEF" w:rsidP="003F7148">
            <w:pPr>
              <w:jc w:val="center"/>
            </w:pPr>
            <w:r w:rsidRPr="002F66C8">
              <w:t>233</w:t>
            </w:r>
          </w:p>
        </w:tc>
        <w:tc>
          <w:tcPr>
            <w:tcW w:w="960" w:type="dxa"/>
            <w:noWrap/>
            <w:hideMark/>
          </w:tcPr>
          <w:p w14:paraId="6A51C79E" w14:textId="77777777" w:rsidR="00092FEF" w:rsidRPr="002F66C8" w:rsidRDefault="00092FEF" w:rsidP="003F7148">
            <w:pPr>
              <w:jc w:val="center"/>
            </w:pPr>
            <w:r w:rsidRPr="002F66C8">
              <w:t>99.6%</w:t>
            </w:r>
          </w:p>
        </w:tc>
        <w:tc>
          <w:tcPr>
            <w:tcW w:w="960" w:type="dxa"/>
            <w:noWrap/>
            <w:hideMark/>
          </w:tcPr>
          <w:p w14:paraId="5E63E066" w14:textId="77777777" w:rsidR="00092FEF" w:rsidRPr="002F66C8" w:rsidRDefault="00092FEF" w:rsidP="003F7148">
            <w:pPr>
              <w:jc w:val="center"/>
            </w:pPr>
            <w:r w:rsidRPr="002F66C8">
              <w:t>97.6%</w:t>
            </w:r>
          </w:p>
        </w:tc>
        <w:tc>
          <w:tcPr>
            <w:tcW w:w="960" w:type="dxa"/>
            <w:noWrap/>
            <w:hideMark/>
          </w:tcPr>
          <w:p w14:paraId="38A48764" w14:textId="77777777" w:rsidR="00092FEF" w:rsidRPr="002F66C8" w:rsidRDefault="00092FEF" w:rsidP="003F7148">
            <w:pPr>
              <w:jc w:val="center"/>
            </w:pPr>
            <w:r w:rsidRPr="002F66C8">
              <w:t>99.9%</w:t>
            </w:r>
          </w:p>
        </w:tc>
      </w:tr>
      <w:tr w:rsidR="00092FEF" w:rsidRPr="002F66C8" w14:paraId="4E552A50" w14:textId="77777777" w:rsidTr="00092FEF">
        <w:trPr>
          <w:trHeight w:val="240"/>
        </w:trPr>
        <w:tc>
          <w:tcPr>
            <w:tcW w:w="960" w:type="dxa"/>
            <w:noWrap/>
            <w:hideMark/>
          </w:tcPr>
          <w:p w14:paraId="3DFE351D" w14:textId="77777777" w:rsidR="00092FEF" w:rsidRPr="002F66C8" w:rsidRDefault="00092FEF" w:rsidP="003F7148">
            <w:pPr>
              <w:jc w:val="center"/>
            </w:pPr>
            <w:r w:rsidRPr="002F66C8">
              <w:t>CCG206</w:t>
            </w:r>
          </w:p>
        </w:tc>
        <w:tc>
          <w:tcPr>
            <w:tcW w:w="1120" w:type="dxa"/>
            <w:noWrap/>
            <w:hideMark/>
          </w:tcPr>
          <w:p w14:paraId="5C487E3D" w14:textId="77777777" w:rsidR="00092FEF" w:rsidRPr="002F66C8" w:rsidRDefault="00092FEF" w:rsidP="003F7148">
            <w:pPr>
              <w:jc w:val="center"/>
            </w:pPr>
            <w:r w:rsidRPr="002F66C8">
              <w:t>76</w:t>
            </w:r>
          </w:p>
        </w:tc>
        <w:tc>
          <w:tcPr>
            <w:tcW w:w="960" w:type="dxa"/>
            <w:noWrap/>
            <w:hideMark/>
          </w:tcPr>
          <w:p w14:paraId="641FC8CB" w14:textId="77777777" w:rsidR="00092FEF" w:rsidRPr="002F66C8" w:rsidRDefault="00092FEF" w:rsidP="003F7148">
            <w:pPr>
              <w:jc w:val="center"/>
            </w:pPr>
            <w:r w:rsidRPr="002F66C8">
              <w:t>76</w:t>
            </w:r>
          </w:p>
        </w:tc>
        <w:tc>
          <w:tcPr>
            <w:tcW w:w="960" w:type="dxa"/>
            <w:noWrap/>
            <w:hideMark/>
          </w:tcPr>
          <w:p w14:paraId="3266FD65" w14:textId="77777777" w:rsidR="00092FEF" w:rsidRPr="002F66C8" w:rsidRDefault="00092FEF" w:rsidP="003F7148">
            <w:pPr>
              <w:jc w:val="center"/>
            </w:pPr>
            <w:r w:rsidRPr="002F66C8">
              <w:t>100.0%</w:t>
            </w:r>
          </w:p>
        </w:tc>
        <w:tc>
          <w:tcPr>
            <w:tcW w:w="960" w:type="dxa"/>
            <w:noWrap/>
            <w:hideMark/>
          </w:tcPr>
          <w:p w14:paraId="3413E9E1" w14:textId="77777777" w:rsidR="00092FEF" w:rsidRPr="002F66C8" w:rsidRDefault="00092FEF" w:rsidP="003F7148">
            <w:pPr>
              <w:jc w:val="center"/>
            </w:pPr>
            <w:r w:rsidRPr="002F66C8">
              <w:t>95.2%</w:t>
            </w:r>
          </w:p>
        </w:tc>
        <w:tc>
          <w:tcPr>
            <w:tcW w:w="960" w:type="dxa"/>
            <w:noWrap/>
            <w:hideMark/>
          </w:tcPr>
          <w:p w14:paraId="7B001C93" w14:textId="77777777" w:rsidR="00092FEF" w:rsidRPr="002F66C8" w:rsidRDefault="00092FEF" w:rsidP="003F7148">
            <w:pPr>
              <w:jc w:val="center"/>
            </w:pPr>
            <w:r w:rsidRPr="002F66C8">
              <w:t>100.0%</w:t>
            </w:r>
          </w:p>
        </w:tc>
      </w:tr>
      <w:tr w:rsidR="00092FEF" w:rsidRPr="002F66C8" w14:paraId="51DA1BAE" w14:textId="77777777" w:rsidTr="00092FEF">
        <w:trPr>
          <w:trHeight w:val="240"/>
        </w:trPr>
        <w:tc>
          <w:tcPr>
            <w:tcW w:w="960" w:type="dxa"/>
            <w:noWrap/>
            <w:hideMark/>
          </w:tcPr>
          <w:p w14:paraId="34452318" w14:textId="77777777" w:rsidR="00092FEF" w:rsidRPr="002F66C8" w:rsidRDefault="00092FEF" w:rsidP="003F7148">
            <w:pPr>
              <w:jc w:val="center"/>
            </w:pPr>
            <w:r w:rsidRPr="002F66C8">
              <w:lastRenderedPageBreak/>
              <w:t>CCG207</w:t>
            </w:r>
          </w:p>
        </w:tc>
        <w:tc>
          <w:tcPr>
            <w:tcW w:w="1120" w:type="dxa"/>
            <w:noWrap/>
            <w:hideMark/>
          </w:tcPr>
          <w:p w14:paraId="5B601600" w14:textId="77777777" w:rsidR="00092FEF" w:rsidRPr="002F66C8" w:rsidRDefault="00092FEF" w:rsidP="003F7148">
            <w:pPr>
              <w:jc w:val="center"/>
            </w:pPr>
            <w:r w:rsidRPr="002F66C8">
              <w:t>84</w:t>
            </w:r>
          </w:p>
        </w:tc>
        <w:tc>
          <w:tcPr>
            <w:tcW w:w="960" w:type="dxa"/>
            <w:noWrap/>
            <w:hideMark/>
          </w:tcPr>
          <w:p w14:paraId="1038E661" w14:textId="77777777" w:rsidR="00092FEF" w:rsidRPr="002F66C8" w:rsidRDefault="00092FEF" w:rsidP="003F7148">
            <w:pPr>
              <w:jc w:val="center"/>
            </w:pPr>
            <w:r w:rsidRPr="002F66C8">
              <w:t>84</w:t>
            </w:r>
          </w:p>
        </w:tc>
        <w:tc>
          <w:tcPr>
            <w:tcW w:w="960" w:type="dxa"/>
            <w:noWrap/>
            <w:hideMark/>
          </w:tcPr>
          <w:p w14:paraId="71EACBAF" w14:textId="77777777" w:rsidR="00092FEF" w:rsidRPr="002F66C8" w:rsidRDefault="00092FEF" w:rsidP="003F7148">
            <w:pPr>
              <w:jc w:val="center"/>
            </w:pPr>
            <w:r w:rsidRPr="002F66C8">
              <w:t>100.0%</w:t>
            </w:r>
          </w:p>
        </w:tc>
        <w:tc>
          <w:tcPr>
            <w:tcW w:w="960" w:type="dxa"/>
            <w:noWrap/>
            <w:hideMark/>
          </w:tcPr>
          <w:p w14:paraId="5794FE78" w14:textId="77777777" w:rsidR="00092FEF" w:rsidRPr="002F66C8" w:rsidRDefault="00092FEF" w:rsidP="003F7148">
            <w:pPr>
              <w:jc w:val="center"/>
            </w:pPr>
            <w:r w:rsidRPr="002F66C8">
              <w:t>95.6%</w:t>
            </w:r>
          </w:p>
        </w:tc>
        <w:tc>
          <w:tcPr>
            <w:tcW w:w="960" w:type="dxa"/>
            <w:noWrap/>
            <w:hideMark/>
          </w:tcPr>
          <w:p w14:paraId="09F33237" w14:textId="77777777" w:rsidR="00092FEF" w:rsidRPr="002F66C8" w:rsidRDefault="00092FEF" w:rsidP="003F7148">
            <w:pPr>
              <w:jc w:val="center"/>
            </w:pPr>
            <w:r w:rsidRPr="002F66C8">
              <w:t>100.0%</w:t>
            </w:r>
          </w:p>
        </w:tc>
      </w:tr>
      <w:tr w:rsidR="00092FEF" w:rsidRPr="002F66C8" w14:paraId="1489638F" w14:textId="77777777" w:rsidTr="00092FEF">
        <w:trPr>
          <w:trHeight w:val="240"/>
        </w:trPr>
        <w:tc>
          <w:tcPr>
            <w:tcW w:w="960" w:type="dxa"/>
            <w:noWrap/>
            <w:hideMark/>
          </w:tcPr>
          <w:p w14:paraId="3764C8CA" w14:textId="77777777" w:rsidR="00092FEF" w:rsidRPr="002F66C8" w:rsidRDefault="00092FEF" w:rsidP="003F7148">
            <w:pPr>
              <w:jc w:val="center"/>
            </w:pPr>
            <w:r w:rsidRPr="002F66C8">
              <w:t>CCG208</w:t>
            </w:r>
          </w:p>
        </w:tc>
        <w:tc>
          <w:tcPr>
            <w:tcW w:w="1120" w:type="dxa"/>
            <w:noWrap/>
            <w:hideMark/>
          </w:tcPr>
          <w:p w14:paraId="3077BA69" w14:textId="77777777" w:rsidR="00092FEF" w:rsidRPr="002F66C8" w:rsidRDefault="00092FEF" w:rsidP="003F7148">
            <w:pPr>
              <w:jc w:val="center"/>
            </w:pPr>
            <w:r w:rsidRPr="002F66C8">
              <w:t>97</w:t>
            </w:r>
          </w:p>
        </w:tc>
        <w:tc>
          <w:tcPr>
            <w:tcW w:w="960" w:type="dxa"/>
            <w:noWrap/>
            <w:hideMark/>
          </w:tcPr>
          <w:p w14:paraId="7C371D7E" w14:textId="77777777" w:rsidR="00092FEF" w:rsidRPr="002F66C8" w:rsidRDefault="00092FEF" w:rsidP="003F7148">
            <w:pPr>
              <w:jc w:val="center"/>
            </w:pPr>
            <w:r w:rsidRPr="002F66C8">
              <w:t>97</w:t>
            </w:r>
          </w:p>
        </w:tc>
        <w:tc>
          <w:tcPr>
            <w:tcW w:w="960" w:type="dxa"/>
            <w:noWrap/>
            <w:hideMark/>
          </w:tcPr>
          <w:p w14:paraId="69735252" w14:textId="77777777" w:rsidR="00092FEF" w:rsidRPr="002F66C8" w:rsidRDefault="00092FEF" w:rsidP="003F7148">
            <w:pPr>
              <w:jc w:val="center"/>
            </w:pPr>
            <w:r w:rsidRPr="002F66C8">
              <w:t>100.0%</w:t>
            </w:r>
          </w:p>
        </w:tc>
        <w:tc>
          <w:tcPr>
            <w:tcW w:w="960" w:type="dxa"/>
            <w:noWrap/>
            <w:hideMark/>
          </w:tcPr>
          <w:p w14:paraId="082A1532" w14:textId="77777777" w:rsidR="00092FEF" w:rsidRPr="002F66C8" w:rsidRDefault="00092FEF" w:rsidP="003F7148">
            <w:pPr>
              <w:jc w:val="center"/>
            </w:pPr>
            <w:r w:rsidRPr="002F66C8">
              <w:t>96.2%</w:t>
            </w:r>
          </w:p>
        </w:tc>
        <w:tc>
          <w:tcPr>
            <w:tcW w:w="960" w:type="dxa"/>
            <w:noWrap/>
            <w:hideMark/>
          </w:tcPr>
          <w:p w14:paraId="517BC6E0" w14:textId="77777777" w:rsidR="00092FEF" w:rsidRPr="002F66C8" w:rsidRDefault="00092FEF" w:rsidP="003F7148">
            <w:pPr>
              <w:jc w:val="center"/>
            </w:pPr>
            <w:r w:rsidRPr="002F66C8">
              <w:t>100.0%</w:t>
            </w:r>
          </w:p>
        </w:tc>
      </w:tr>
      <w:tr w:rsidR="00092FEF" w:rsidRPr="002F66C8" w14:paraId="44E340C5" w14:textId="77777777" w:rsidTr="00092FEF">
        <w:trPr>
          <w:trHeight w:val="240"/>
        </w:trPr>
        <w:tc>
          <w:tcPr>
            <w:tcW w:w="960" w:type="dxa"/>
            <w:noWrap/>
            <w:hideMark/>
          </w:tcPr>
          <w:p w14:paraId="75BD12CD" w14:textId="77777777" w:rsidR="00092FEF" w:rsidRPr="002F66C8" w:rsidRDefault="00092FEF" w:rsidP="003F7148">
            <w:pPr>
              <w:jc w:val="center"/>
            </w:pPr>
            <w:r w:rsidRPr="002F66C8">
              <w:t>CCG209</w:t>
            </w:r>
          </w:p>
        </w:tc>
        <w:tc>
          <w:tcPr>
            <w:tcW w:w="1120" w:type="dxa"/>
            <w:noWrap/>
            <w:hideMark/>
          </w:tcPr>
          <w:p w14:paraId="718748F7" w14:textId="77777777" w:rsidR="00092FEF" w:rsidRPr="002F66C8" w:rsidRDefault="00092FEF" w:rsidP="003F7148">
            <w:pPr>
              <w:jc w:val="center"/>
            </w:pPr>
            <w:r w:rsidRPr="002F66C8">
              <w:t>119</w:t>
            </w:r>
          </w:p>
        </w:tc>
        <w:tc>
          <w:tcPr>
            <w:tcW w:w="960" w:type="dxa"/>
            <w:noWrap/>
            <w:hideMark/>
          </w:tcPr>
          <w:p w14:paraId="6E072DBB" w14:textId="77777777" w:rsidR="00092FEF" w:rsidRPr="002F66C8" w:rsidRDefault="00092FEF" w:rsidP="003F7148">
            <w:pPr>
              <w:jc w:val="center"/>
            </w:pPr>
            <w:r w:rsidRPr="002F66C8">
              <w:t>119</w:t>
            </w:r>
          </w:p>
        </w:tc>
        <w:tc>
          <w:tcPr>
            <w:tcW w:w="960" w:type="dxa"/>
            <w:noWrap/>
            <w:hideMark/>
          </w:tcPr>
          <w:p w14:paraId="24723E78" w14:textId="77777777" w:rsidR="00092FEF" w:rsidRPr="002F66C8" w:rsidRDefault="00092FEF" w:rsidP="003F7148">
            <w:pPr>
              <w:jc w:val="center"/>
            </w:pPr>
            <w:r w:rsidRPr="002F66C8">
              <w:t>100.0%</w:t>
            </w:r>
          </w:p>
        </w:tc>
        <w:tc>
          <w:tcPr>
            <w:tcW w:w="960" w:type="dxa"/>
            <w:noWrap/>
            <w:hideMark/>
          </w:tcPr>
          <w:p w14:paraId="4DD34BD9" w14:textId="77777777" w:rsidR="00092FEF" w:rsidRPr="002F66C8" w:rsidRDefault="00092FEF" w:rsidP="003F7148">
            <w:pPr>
              <w:jc w:val="center"/>
            </w:pPr>
            <w:r w:rsidRPr="002F66C8">
              <w:t>96.9%</w:t>
            </w:r>
          </w:p>
        </w:tc>
        <w:tc>
          <w:tcPr>
            <w:tcW w:w="960" w:type="dxa"/>
            <w:noWrap/>
            <w:hideMark/>
          </w:tcPr>
          <w:p w14:paraId="3E119DE5" w14:textId="77777777" w:rsidR="00092FEF" w:rsidRPr="002F66C8" w:rsidRDefault="00092FEF" w:rsidP="003F7148">
            <w:pPr>
              <w:jc w:val="center"/>
            </w:pPr>
            <w:r w:rsidRPr="002F66C8">
              <w:t>100.0%</w:t>
            </w:r>
          </w:p>
        </w:tc>
      </w:tr>
      <w:tr w:rsidR="00092FEF" w:rsidRPr="002F66C8" w14:paraId="420ABF11" w14:textId="77777777" w:rsidTr="00092FEF">
        <w:trPr>
          <w:trHeight w:val="240"/>
        </w:trPr>
        <w:tc>
          <w:tcPr>
            <w:tcW w:w="960" w:type="dxa"/>
            <w:noWrap/>
            <w:hideMark/>
          </w:tcPr>
          <w:p w14:paraId="5D389297" w14:textId="77777777" w:rsidR="00092FEF" w:rsidRPr="002F66C8" w:rsidRDefault="00092FEF" w:rsidP="003F7148">
            <w:pPr>
              <w:jc w:val="center"/>
            </w:pPr>
            <w:r w:rsidRPr="002F66C8">
              <w:t>CCG210</w:t>
            </w:r>
          </w:p>
        </w:tc>
        <w:tc>
          <w:tcPr>
            <w:tcW w:w="1120" w:type="dxa"/>
            <w:noWrap/>
            <w:hideMark/>
          </w:tcPr>
          <w:p w14:paraId="5E5CA091" w14:textId="77777777" w:rsidR="00092FEF" w:rsidRPr="002F66C8" w:rsidRDefault="00092FEF" w:rsidP="003F7148">
            <w:pPr>
              <w:jc w:val="center"/>
            </w:pPr>
            <w:r w:rsidRPr="002F66C8">
              <w:t>252</w:t>
            </w:r>
          </w:p>
        </w:tc>
        <w:tc>
          <w:tcPr>
            <w:tcW w:w="960" w:type="dxa"/>
            <w:noWrap/>
            <w:hideMark/>
          </w:tcPr>
          <w:p w14:paraId="2288C23B" w14:textId="77777777" w:rsidR="00092FEF" w:rsidRPr="002F66C8" w:rsidRDefault="00092FEF" w:rsidP="003F7148">
            <w:pPr>
              <w:jc w:val="center"/>
            </w:pPr>
            <w:r w:rsidRPr="002F66C8">
              <w:t>252</w:t>
            </w:r>
          </w:p>
        </w:tc>
        <w:tc>
          <w:tcPr>
            <w:tcW w:w="960" w:type="dxa"/>
            <w:noWrap/>
            <w:hideMark/>
          </w:tcPr>
          <w:p w14:paraId="739005F5" w14:textId="77777777" w:rsidR="00092FEF" w:rsidRPr="002F66C8" w:rsidRDefault="00092FEF" w:rsidP="003F7148">
            <w:pPr>
              <w:jc w:val="center"/>
            </w:pPr>
            <w:r w:rsidRPr="002F66C8">
              <w:t>100.0%</w:t>
            </w:r>
          </w:p>
        </w:tc>
        <w:tc>
          <w:tcPr>
            <w:tcW w:w="960" w:type="dxa"/>
            <w:noWrap/>
            <w:hideMark/>
          </w:tcPr>
          <w:p w14:paraId="77416E81" w14:textId="77777777" w:rsidR="00092FEF" w:rsidRPr="002F66C8" w:rsidRDefault="00092FEF" w:rsidP="003F7148">
            <w:pPr>
              <w:jc w:val="center"/>
            </w:pPr>
            <w:r w:rsidRPr="002F66C8">
              <w:t>98.5%</w:t>
            </w:r>
          </w:p>
        </w:tc>
        <w:tc>
          <w:tcPr>
            <w:tcW w:w="960" w:type="dxa"/>
            <w:noWrap/>
            <w:hideMark/>
          </w:tcPr>
          <w:p w14:paraId="24393749" w14:textId="77777777" w:rsidR="00092FEF" w:rsidRPr="002F66C8" w:rsidRDefault="00092FEF" w:rsidP="003F7148">
            <w:pPr>
              <w:jc w:val="center"/>
            </w:pPr>
            <w:r w:rsidRPr="002F66C8">
              <w:t>100.0%</w:t>
            </w:r>
          </w:p>
        </w:tc>
      </w:tr>
      <w:tr w:rsidR="00092FEF" w:rsidRPr="002F66C8" w14:paraId="25372177" w14:textId="77777777" w:rsidTr="00092FEF">
        <w:trPr>
          <w:trHeight w:val="240"/>
        </w:trPr>
        <w:tc>
          <w:tcPr>
            <w:tcW w:w="960" w:type="dxa"/>
            <w:noWrap/>
            <w:hideMark/>
          </w:tcPr>
          <w:p w14:paraId="3150B6F5" w14:textId="77777777" w:rsidR="00092FEF" w:rsidRPr="002F66C8" w:rsidRDefault="00092FEF" w:rsidP="003F7148">
            <w:pPr>
              <w:jc w:val="center"/>
            </w:pPr>
            <w:r w:rsidRPr="002F66C8">
              <w:t>CCG211</w:t>
            </w:r>
          </w:p>
        </w:tc>
        <w:tc>
          <w:tcPr>
            <w:tcW w:w="1120" w:type="dxa"/>
            <w:noWrap/>
            <w:hideMark/>
          </w:tcPr>
          <w:p w14:paraId="0087AF4C" w14:textId="77777777" w:rsidR="00092FEF" w:rsidRPr="002F66C8" w:rsidRDefault="00092FEF" w:rsidP="003F7148">
            <w:pPr>
              <w:jc w:val="center"/>
            </w:pPr>
            <w:r w:rsidRPr="002F66C8">
              <w:t>276</w:t>
            </w:r>
          </w:p>
        </w:tc>
        <w:tc>
          <w:tcPr>
            <w:tcW w:w="960" w:type="dxa"/>
            <w:noWrap/>
            <w:hideMark/>
          </w:tcPr>
          <w:p w14:paraId="705CA55D" w14:textId="77777777" w:rsidR="00092FEF" w:rsidRPr="002F66C8" w:rsidRDefault="00092FEF" w:rsidP="003F7148">
            <w:pPr>
              <w:jc w:val="center"/>
            </w:pPr>
            <w:r w:rsidRPr="002F66C8">
              <w:t>276</w:t>
            </w:r>
          </w:p>
        </w:tc>
        <w:tc>
          <w:tcPr>
            <w:tcW w:w="960" w:type="dxa"/>
            <w:noWrap/>
            <w:hideMark/>
          </w:tcPr>
          <w:p w14:paraId="2D40C7D0" w14:textId="77777777" w:rsidR="00092FEF" w:rsidRPr="002F66C8" w:rsidRDefault="00092FEF" w:rsidP="003F7148">
            <w:pPr>
              <w:jc w:val="center"/>
            </w:pPr>
            <w:r w:rsidRPr="002F66C8">
              <w:t>100.0%</w:t>
            </w:r>
          </w:p>
        </w:tc>
        <w:tc>
          <w:tcPr>
            <w:tcW w:w="960" w:type="dxa"/>
            <w:noWrap/>
            <w:hideMark/>
          </w:tcPr>
          <w:p w14:paraId="293E52A7" w14:textId="77777777" w:rsidR="00092FEF" w:rsidRPr="002F66C8" w:rsidRDefault="00092FEF" w:rsidP="003F7148">
            <w:pPr>
              <w:jc w:val="center"/>
            </w:pPr>
            <w:r w:rsidRPr="002F66C8">
              <w:t>98.6%</w:t>
            </w:r>
          </w:p>
        </w:tc>
        <w:tc>
          <w:tcPr>
            <w:tcW w:w="960" w:type="dxa"/>
            <w:noWrap/>
            <w:hideMark/>
          </w:tcPr>
          <w:p w14:paraId="56F58D35" w14:textId="77777777" w:rsidR="00092FEF" w:rsidRPr="002F66C8" w:rsidRDefault="00092FEF" w:rsidP="003F7148">
            <w:pPr>
              <w:jc w:val="center"/>
            </w:pPr>
            <w:r w:rsidRPr="002F66C8">
              <w:t>100.0%</w:t>
            </w:r>
          </w:p>
        </w:tc>
      </w:tr>
    </w:tbl>
    <w:p w14:paraId="16DE706A" w14:textId="4F0BABB2" w:rsidR="00342B46" w:rsidRPr="002F66C8" w:rsidRDefault="00342B46">
      <w:pPr>
        <w:rPr>
          <w:b/>
          <w:bCs/>
        </w:rPr>
      </w:pPr>
    </w:p>
    <w:p w14:paraId="43655A09" w14:textId="77777777" w:rsidR="00342B46" w:rsidRPr="002F66C8" w:rsidRDefault="00342B46" w:rsidP="00342B46">
      <w:pPr>
        <w:ind w:left="-851"/>
      </w:pPr>
    </w:p>
    <w:tbl>
      <w:tblPr>
        <w:tblStyle w:val="TableGrid"/>
        <w:tblW w:w="13887" w:type="dxa"/>
        <w:tblLayout w:type="fixed"/>
        <w:tblLook w:val="01E0" w:firstRow="1" w:lastRow="1" w:firstColumn="1" w:lastColumn="1" w:noHBand="0" w:noVBand="0"/>
      </w:tblPr>
      <w:tblGrid>
        <w:gridCol w:w="2125"/>
        <w:gridCol w:w="11762"/>
      </w:tblGrid>
      <w:tr w:rsidR="00092FEF" w:rsidRPr="002F66C8" w14:paraId="325F0DCC" w14:textId="77777777" w:rsidTr="00092FEF">
        <w:tc>
          <w:tcPr>
            <w:tcW w:w="2125" w:type="dxa"/>
          </w:tcPr>
          <w:p w14:paraId="160FDEE8" w14:textId="495D5048" w:rsidR="00092FEF" w:rsidRPr="002F66C8" w:rsidRDefault="00092FEF" w:rsidP="00092FEF">
            <w:r w:rsidRPr="002F66C8">
              <w:rPr>
                <w:b/>
              </w:rPr>
              <w:t>Initial Indicator Title</w:t>
            </w:r>
          </w:p>
        </w:tc>
        <w:tc>
          <w:tcPr>
            <w:tcW w:w="11762" w:type="dxa"/>
          </w:tcPr>
          <w:p w14:paraId="79E71D61" w14:textId="1BDDAB4E" w:rsidR="00092FEF" w:rsidRPr="002F66C8" w:rsidRDefault="00092FEF" w:rsidP="00092FEF">
            <w:r w:rsidRPr="002F66C8">
              <w:rPr>
                <w:b/>
              </w:rPr>
              <w:t>Cancers diagnosed via emergency routes</w:t>
            </w:r>
          </w:p>
        </w:tc>
      </w:tr>
      <w:tr w:rsidR="00092FEF" w:rsidRPr="002F66C8" w14:paraId="554A3A80" w14:textId="77777777" w:rsidTr="00092FEF">
        <w:tc>
          <w:tcPr>
            <w:tcW w:w="2125" w:type="dxa"/>
          </w:tcPr>
          <w:p w14:paraId="5CDFCB11" w14:textId="63EF219F" w:rsidR="00092FEF" w:rsidRPr="002F66C8" w:rsidRDefault="00092FEF" w:rsidP="00092FEF">
            <w:r w:rsidRPr="002F66C8">
              <w:t>Indicator Set</w:t>
            </w:r>
          </w:p>
        </w:tc>
        <w:tc>
          <w:tcPr>
            <w:tcW w:w="11762" w:type="dxa"/>
          </w:tcPr>
          <w:p w14:paraId="107E3880" w14:textId="67E9ADE5" w:rsidR="00092FEF" w:rsidRPr="002F66C8" w:rsidRDefault="00092FEF" w:rsidP="00092FEF">
            <w:r w:rsidRPr="002F66C8">
              <w:t>CCG Outcomes Indicator Set</w:t>
            </w:r>
          </w:p>
        </w:tc>
      </w:tr>
      <w:tr w:rsidR="00092FEF" w:rsidRPr="002F66C8" w14:paraId="26D6699C" w14:textId="77777777" w:rsidTr="00092FEF">
        <w:tc>
          <w:tcPr>
            <w:tcW w:w="2125" w:type="dxa"/>
          </w:tcPr>
          <w:p w14:paraId="354BE11A" w14:textId="581EB243" w:rsidR="00092FEF" w:rsidRPr="002F66C8" w:rsidRDefault="00092FEF" w:rsidP="00092FEF">
            <w:r w:rsidRPr="002F66C8">
              <w:t>IAS Ref Code:</w:t>
            </w:r>
          </w:p>
        </w:tc>
        <w:tc>
          <w:tcPr>
            <w:tcW w:w="11762" w:type="dxa"/>
          </w:tcPr>
          <w:p w14:paraId="3B076C66" w14:textId="24D5DC9F" w:rsidR="00092FEF" w:rsidRPr="002F66C8" w:rsidRDefault="00092FEF" w:rsidP="00092FEF">
            <w:r w:rsidRPr="002F66C8">
              <w:t>IAP00346</w:t>
            </w:r>
          </w:p>
        </w:tc>
      </w:tr>
      <w:tr w:rsidR="00092FEF" w:rsidRPr="002F66C8" w14:paraId="596D7246" w14:textId="77777777" w:rsidTr="00092FEF">
        <w:tc>
          <w:tcPr>
            <w:tcW w:w="2125" w:type="dxa"/>
          </w:tcPr>
          <w:p w14:paraId="2CC464D4" w14:textId="71366E98" w:rsidR="00092FEF" w:rsidRPr="002F66C8" w:rsidRDefault="00092FEF" w:rsidP="00092FEF">
            <w:r w:rsidRPr="002F66C8">
              <w:t>Date of Initial Discussion:</w:t>
            </w:r>
          </w:p>
        </w:tc>
        <w:tc>
          <w:tcPr>
            <w:tcW w:w="11762" w:type="dxa"/>
          </w:tcPr>
          <w:p w14:paraId="055CEFF0" w14:textId="395EDD21" w:rsidR="00092FEF" w:rsidRPr="002F66C8" w:rsidRDefault="00092FEF" w:rsidP="00092FEF">
            <w:r w:rsidRPr="002F66C8">
              <w:t>20/09/13</w:t>
            </w:r>
          </w:p>
        </w:tc>
      </w:tr>
      <w:tr w:rsidR="00092FEF" w:rsidRPr="002F66C8" w14:paraId="4F35D101" w14:textId="77777777" w:rsidTr="00092FEF">
        <w:tc>
          <w:tcPr>
            <w:tcW w:w="2125" w:type="dxa"/>
          </w:tcPr>
          <w:p w14:paraId="0BEDAED3" w14:textId="77777777" w:rsidR="00092FEF" w:rsidRPr="002F66C8" w:rsidRDefault="00092FEF" w:rsidP="00092FEF">
            <w:pPr>
              <w:rPr>
                <w:highlight w:val="yellow"/>
              </w:rPr>
            </w:pPr>
            <w:r w:rsidRPr="002F66C8">
              <w:t>Rationale / usefulness</w:t>
            </w:r>
            <w:r w:rsidRPr="002F66C8">
              <w:rPr>
                <w:highlight w:val="yellow"/>
              </w:rPr>
              <w:t xml:space="preserve"> </w:t>
            </w:r>
          </w:p>
          <w:p w14:paraId="385888BA" w14:textId="77777777" w:rsidR="00092FEF" w:rsidRPr="002F66C8" w:rsidRDefault="00092FEF" w:rsidP="00092FEF">
            <w:r w:rsidRPr="002F66C8">
              <w:t>Evidence and action ability of indicator [take this directly from the application if possible]</w:t>
            </w:r>
          </w:p>
          <w:p w14:paraId="37822AA0" w14:textId="77777777" w:rsidR="00092FEF" w:rsidRPr="002F66C8" w:rsidRDefault="00092FEF" w:rsidP="00092FEF"/>
        </w:tc>
        <w:tc>
          <w:tcPr>
            <w:tcW w:w="11762" w:type="dxa"/>
          </w:tcPr>
          <w:p w14:paraId="17AA1AE9" w14:textId="77777777" w:rsidR="00092FEF" w:rsidRPr="002F66C8" w:rsidRDefault="00092FEF" w:rsidP="00092FEF"/>
          <w:p w14:paraId="73D72DDD" w14:textId="77777777" w:rsidR="00092FEF" w:rsidRPr="002F66C8" w:rsidRDefault="00092FEF" w:rsidP="00092FEF">
            <w:pPr>
              <w:tabs>
                <w:tab w:val="left" w:pos="1309"/>
              </w:tabs>
            </w:pPr>
            <w:r w:rsidRPr="002F66C8">
              <w:t>Cancer is a major cause of death, accounting for around a quarter of deaths in England.  Cancer outcomes in England are poor compared to the best in Europe.</w:t>
            </w:r>
          </w:p>
          <w:p w14:paraId="21077398" w14:textId="77777777" w:rsidR="00092FEF" w:rsidRPr="002F66C8" w:rsidRDefault="00092FEF" w:rsidP="00092FEF">
            <w:pPr>
              <w:tabs>
                <w:tab w:val="left" w:pos="1309"/>
              </w:tabs>
            </w:pPr>
          </w:p>
          <w:p w14:paraId="35EA4EE2" w14:textId="77777777" w:rsidR="00092FEF" w:rsidRPr="002F66C8" w:rsidRDefault="00092FEF" w:rsidP="00092FEF">
            <w:pPr>
              <w:tabs>
                <w:tab w:val="left" w:pos="1309"/>
              </w:tabs>
            </w:pPr>
            <w:r w:rsidRPr="002F66C8">
              <w:t>Research into the way in which patients are first diagnosed with cancer shows that about a quarter of cancer patients are diagnosed via emergency routes and that the survival rates for those diagnosed via emergency routes are considerably lower than for other cancer patients.</w:t>
            </w:r>
          </w:p>
          <w:p w14:paraId="78E10492" w14:textId="77777777" w:rsidR="00092FEF" w:rsidRPr="002F66C8" w:rsidRDefault="00092FEF" w:rsidP="00092FEF">
            <w:pPr>
              <w:tabs>
                <w:tab w:val="left" w:pos="1309"/>
              </w:tabs>
            </w:pPr>
          </w:p>
          <w:p w14:paraId="6B795863" w14:textId="77777777" w:rsidR="00092FEF" w:rsidRPr="002F66C8" w:rsidRDefault="00092FEF" w:rsidP="00092FEF">
            <w:pPr>
              <w:tabs>
                <w:tab w:val="left" w:pos="1309"/>
              </w:tabs>
            </w:pPr>
            <w:r w:rsidRPr="002F66C8">
              <w:t>The NCIN has produced the first study to look at how patients first enter secondary care on their way to being diagnosed with cancer.  The methodology has been peer-reviewed in the British Journal of Cancer and the results include detailed comparison by type of cancer and results by equality groups.  Also included is an analysis of incidence by broad route for breast, colorectal, lung and prostate cancer at PCT level.</w:t>
            </w:r>
          </w:p>
          <w:p w14:paraId="2940B7D7" w14:textId="77777777" w:rsidR="00092FEF" w:rsidRPr="002F66C8" w:rsidRDefault="00092FEF" w:rsidP="00092FEF">
            <w:pPr>
              <w:tabs>
                <w:tab w:val="left" w:pos="1309"/>
              </w:tabs>
            </w:pPr>
          </w:p>
          <w:p w14:paraId="32D97FE8" w14:textId="77777777" w:rsidR="00092FEF" w:rsidRPr="002F66C8" w:rsidRDefault="00092FEF" w:rsidP="00092FEF">
            <w:pPr>
              <w:tabs>
                <w:tab w:val="left" w:pos="1309"/>
              </w:tabs>
            </w:pPr>
            <w:r w:rsidRPr="002F66C8">
              <w:t xml:space="preserve">The study showed that those patients diagnosed following an initial emergency presentation to secondary care had worse outcomes across all cancer types.  By identifying the proportion of patients who first present as an emergency, it’s possible to investigate why these patients present as emergencies and how some patients could present earlier </w:t>
            </w:r>
            <w:r w:rsidRPr="002F66C8">
              <w:lastRenderedPageBreak/>
              <w:t>through a different route.  An increase in the proportion of patients who present through a more managed process will correspond with improved outcomes.  An indicator on the proportion of cancers diagnosed via an emergency route is, therefore, a useful proxy for assessing improvements in early diagnosis.</w:t>
            </w:r>
          </w:p>
          <w:p w14:paraId="5D0CC816" w14:textId="77777777" w:rsidR="00092FEF" w:rsidRPr="002F66C8" w:rsidRDefault="00092FEF" w:rsidP="00092FEF">
            <w:pPr>
              <w:tabs>
                <w:tab w:val="left" w:pos="1309"/>
              </w:tabs>
            </w:pPr>
          </w:p>
          <w:p w14:paraId="4E64E7E8" w14:textId="77777777" w:rsidR="00092FEF" w:rsidRPr="002F66C8" w:rsidRDefault="00092FEF" w:rsidP="00092FEF">
            <w:pPr>
              <w:tabs>
                <w:tab w:val="left" w:pos="1309"/>
              </w:tabs>
            </w:pPr>
            <w:r w:rsidRPr="002F66C8">
              <w:t>In January 2011 the Government published Improving Outcomes – a Strategy for Cancer.  This document sets out how the Government plans to improve cancer outcomes, including improving survival rates through tackling late diagnosis of cancer.</w:t>
            </w:r>
          </w:p>
          <w:p w14:paraId="1021890C" w14:textId="77777777" w:rsidR="00092FEF" w:rsidRPr="002F66C8" w:rsidRDefault="00092FEF" w:rsidP="00092FEF">
            <w:pPr>
              <w:tabs>
                <w:tab w:val="left" w:pos="1309"/>
              </w:tabs>
            </w:pPr>
          </w:p>
          <w:p w14:paraId="71935C0F" w14:textId="77777777" w:rsidR="00092FEF" w:rsidRPr="002F66C8" w:rsidRDefault="00092FEF" w:rsidP="00092FEF">
            <w:pPr>
              <w:tabs>
                <w:tab w:val="left" w:pos="1309"/>
              </w:tabs>
            </w:pPr>
            <w:r w:rsidRPr="002F66C8">
              <w:t>CCGs could impact on cancer diagnosis routes in a number of ways, including encouraging compliance with screening programmes among their patients and encouraging people to see their GP with potential symptoms of cancer when these first become noticeable, even if the symptoms do not represent an immediate major health issue.  However, it could be several years before any effect is noticed and it may be difficult to isolate the effect of local interventions over national awareness programmes.</w:t>
            </w:r>
          </w:p>
          <w:p w14:paraId="3D3FAF53" w14:textId="77777777" w:rsidR="00092FEF" w:rsidRPr="002F66C8" w:rsidRDefault="00092FEF" w:rsidP="00092FEF">
            <w:pPr>
              <w:tabs>
                <w:tab w:val="left" w:pos="1309"/>
              </w:tabs>
            </w:pPr>
          </w:p>
        </w:tc>
      </w:tr>
      <w:tr w:rsidR="00092FEF" w:rsidRPr="002F66C8" w14:paraId="2A080670" w14:textId="77777777" w:rsidTr="00092FEF">
        <w:tc>
          <w:tcPr>
            <w:tcW w:w="2125" w:type="dxa"/>
          </w:tcPr>
          <w:p w14:paraId="5E9FE2A3" w14:textId="77777777" w:rsidR="00092FEF" w:rsidRPr="002F66C8" w:rsidRDefault="00092FEF" w:rsidP="00092FEF">
            <w:r w:rsidRPr="002F66C8">
              <w:lastRenderedPageBreak/>
              <w:t>Data source</w:t>
            </w:r>
          </w:p>
        </w:tc>
        <w:tc>
          <w:tcPr>
            <w:tcW w:w="11762" w:type="dxa"/>
          </w:tcPr>
          <w:p w14:paraId="36C667CC" w14:textId="77777777" w:rsidR="00092FEF" w:rsidRPr="002F66C8" w:rsidRDefault="00092FEF" w:rsidP="00092FEF">
            <w:pPr>
              <w:rPr>
                <w:b/>
                <w:i/>
              </w:rPr>
            </w:pPr>
          </w:p>
          <w:p w14:paraId="7488DC1E" w14:textId="77777777" w:rsidR="00092FEF" w:rsidRPr="002F66C8" w:rsidRDefault="00092FEF" w:rsidP="00092FEF">
            <w:r w:rsidRPr="002F66C8">
              <w:t>Data will be provided by the National Cancer Intelligence Network (NCIN) from the Cancer Analysis System (CAS).  The CAS contains a fully signed off extract of cancer registrations supplied by the National Cancer Registration Service.</w:t>
            </w:r>
          </w:p>
          <w:p w14:paraId="41715107" w14:textId="77777777" w:rsidR="00092FEF" w:rsidRPr="002F66C8" w:rsidRDefault="00092FEF" w:rsidP="00092FEF"/>
          <w:p w14:paraId="333E4333" w14:textId="77777777" w:rsidR="00092FEF" w:rsidRPr="002F66C8" w:rsidRDefault="00092FEF" w:rsidP="00092FEF">
            <w:r w:rsidRPr="002F66C8">
              <w:t>Data from this source has not yet been tested due to the current migration of cancer registration data to a single system.  It is not yet of a sufficient completeness for use as a baseline and it will continue to evolve during 2013.  It is expected that the data will be available to develop the new methodology by October 2013; however, the development of automatically assigning a route to diagnosis to each registration will be completed in late 2014</w:t>
            </w:r>
          </w:p>
          <w:p w14:paraId="76A4C434" w14:textId="77777777" w:rsidR="00092FEF" w:rsidRPr="002F66C8" w:rsidRDefault="00092FEF" w:rsidP="00092FEF"/>
        </w:tc>
      </w:tr>
      <w:tr w:rsidR="00092FEF" w:rsidRPr="002F66C8" w14:paraId="58DEB808" w14:textId="77777777" w:rsidTr="00092FEF">
        <w:trPr>
          <w:trHeight w:val="819"/>
        </w:trPr>
        <w:tc>
          <w:tcPr>
            <w:tcW w:w="2125" w:type="dxa"/>
          </w:tcPr>
          <w:p w14:paraId="10EBC0CB" w14:textId="77777777" w:rsidR="00092FEF" w:rsidRPr="002F66C8" w:rsidRDefault="00092FEF" w:rsidP="00092FEF">
            <w:r w:rsidRPr="002F66C8">
              <w:t>Construction</w:t>
            </w:r>
          </w:p>
          <w:p w14:paraId="5E2F3292" w14:textId="0AC121EE" w:rsidR="00092FEF" w:rsidRPr="002F66C8" w:rsidRDefault="00092FEF" w:rsidP="00092FEF">
            <w:r w:rsidRPr="002F66C8">
              <w:t xml:space="preserve"> </w:t>
            </w:r>
          </w:p>
        </w:tc>
        <w:tc>
          <w:tcPr>
            <w:tcW w:w="11762" w:type="dxa"/>
          </w:tcPr>
          <w:p w14:paraId="53B4035F" w14:textId="77777777" w:rsidR="00092FEF" w:rsidRPr="002F66C8" w:rsidRDefault="00092FEF" w:rsidP="00092FEF">
            <w:pPr>
              <w:rPr>
                <w:b/>
                <w:i/>
              </w:rPr>
            </w:pPr>
            <w:r w:rsidRPr="002F66C8">
              <w:rPr>
                <w:b/>
                <w:i/>
              </w:rPr>
              <w:t>Summary description of the calculation:</w:t>
            </w:r>
          </w:p>
          <w:p w14:paraId="3BF248C6" w14:textId="77777777" w:rsidR="00092FEF" w:rsidRPr="002F66C8" w:rsidRDefault="00092FEF" w:rsidP="00092FEF">
            <w:r w:rsidRPr="002F66C8">
              <w:t>The percentage of invasive cases of cancer where the first presentation to secondary care on their route to being diagnosed with cancer is traced back to an emergency route.</w:t>
            </w:r>
          </w:p>
        </w:tc>
      </w:tr>
      <w:tr w:rsidR="00092FEF" w:rsidRPr="002F66C8" w14:paraId="437E7460" w14:textId="77777777" w:rsidTr="00092FEF">
        <w:trPr>
          <w:trHeight w:val="341"/>
        </w:trPr>
        <w:tc>
          <w:tcPr>
            <w:tcW w:w="2125" w:type="dxa"/>
          </w:tcPr>
          <w:p w14:paraId="7346FE85" w14:textId="38DBADCD" w:rsidR="00092FEF" w:rsidRPr="002F66C8" w:rsidRDefault="00092FEF" w:rsidP="00092FEF">
            <w:r w:rsidRPr="00372DD4">
              <w:t>Construction</w:t>
            </w:r>
          </w:p>
        </w:tc>
        <w:tc>
          <w:tcPr>
            <w:tcW w:w="11762" w:type="dxa"/>
          </w:tcPr>
          <w:p w14:paraId="059F1893" w14:textId="77777777" w:rsidR="00092FEF" w:rsidRPr="002F66C8" w:rsidRDefault="00092FEF" w:rsidP="00092FEF">
            <w:r w:rsidRPr="002F66C8">
              <w:rPr>
                <w:b/>
                <w:i/>
              </w:rPr>
              <w:t>Calculation type:</w:t>
            </w:r>
            <w:r w:rsidRPr="002F66C8">
              <w:t xml:space="preserve"> Percentage</w:t>
            </w:r>
          </w:p>
        </w:tc>
      </w:tr>
      <w:tr w:rsidR="00092FEF" w:rsidRPr="002F66C8" w14:paraId="607FF59E" w14:textId="77777777" w:rsidTr="00092FEF">
        <w:trPr>
          <w:trHeight w:val="819"/>
        </w:trPr>
        <w:tc>
          <w:tcPr>
            <w:tcW w:w="2125" w:type="dxa"/>
          </w:tcPr>
          <w:p w14:paraId="654370D2" w14:textId="5EA77460" w:rsidR="00092FEF" w:rsidRPr="002F66C8" w:rsidRDefault="00092FEF" w:rsidP="00092FEF">
            <w:r w:rsidRPr="00372DD4">
              <w:t>Construction</w:t>
            </w:r>
          </w:p>
        </w:tc>
        <w:tc>
          <w:tcPr>
            <w:tcW w:w="11762" w:type="dxa"/>
          </w:tcPr>
          <w:p w14:paraId="674C2258" w14:textId="77777777" w:rsidR="00092FEF" w:rsidRPr="002F66C8" w:rsidRDefault="00092FEF" w:rsidP="00092FEF">
            <w:r w:rsidRPr="002F66C8">
              <w:rPr>
                <w:b/>
                <w:i/>
              </w:rPr>
              <w:t xml:space="preserve">Denominator: </w:t>
            </w:r>
            <w:r w:rsidRPr="002F66C8">
              <w:rPr>
                <w:b/>
                <w:i/>
              </w:rPr>
              <w:br/>
            </w:r>
            <w:r w:rsidRPr="002F66C8">
              <w:t>The number of invasive cases of cancer, excluding non-melanoma skin cancer, diagnosed during the respective year.</w:t>
            </w:r>
          </w:p>
          <w:p w14:paraId="6ECE860C" w14:textId="77777777" w:rsidR="00092FEF" w:rsidRPr="002F66C8" w:rsidRDefault="00092FEF" w:rsidP="00092FEF"/>
          <w:p w14:paraId="03F972C6" w14:textId="77777777" w:rsidR="00092FEF" w:rsidRPr="002F66C8" w:rsidRDefault="00092FEF" w:rsidP="00092FEF">
            <w:r w:rsidRPr="002F66C8">
              <w:lastRenderedPageBreak/>
              <w:t>Note: non-melanoma skin cancer is a non-basal cell carcinoma which is regularly excluded from cancer indicators as its impact on health is much less than other cancers and there are comparatively large numbers of cases which could significantly impact any statistic that includes it.</w:t>
            </w:r>
          </w:p>
          <w:p w14:paraId="13B4C583" w14:textId="77777777" w:rsidR="00092FEF" w:rsidRPr="002F66C8" w:rsidRDefault="00092FEF" w:rsidP="00092FEF"/>
          <w:p w14:paraId="1909F32E" w14:textId="77777777" w:rsidR="00092FEF" w:rsidRPr="002F66C8" w:rsidRDefault="00092FEF" w:rsidP="00092FEF">
            <w:r w:rsidRPr="002F66C8">
              <w:t>ICD-10 diagnosis codes are C00-C97, excluding C44.</w:t>
            </w:r>
          </w:p>
          <w:p w14:paraId="2DC2F538" w14:textId="77777777" w:rsidR="00092FEF" w:rsidRPr="002F66C8" w:rsidRDefault="00092FEF" w:rsidP="00092FEF"/>
          <w:p w14:paraId="2B462017" w14:textId="77777777" w:rsidR="00092FEF" w:rsidRPr="002F66C8" w:rsidRDefault="00092FEF" w:rsidP="00092FEF">
            <w:pPr>
              <w:rPr>
                <w:b/>
                <w:i/>
              </w:rPr>
            </w:pPr>
            <w:r w:rsidRPr="002F66C8">
              <w:rPr>
                <w:b/>
                <w:i/>
              </w:rPr>
              <w:t xml:space="preserve">Numerator: </w:t>
            </w:r>
          </w:p>
          <w:p w14:paraId="3C49D56B" w14:textId="77777777" w:rsidR="00092FEF" w:rsidRPr="002F66C8" w:rsidRDefault="00092FEF" w:rsidP="00092FEF">
            <w:r w:rsidRPr="002F66C8">
              <w:t>Of cases of cancer in the denominator, the number with a route to diagnosis of “Emergency Presentation”.</w:t>
            </w:r>
          </w:p>
          <w:p w14:paraId="778D3326" w14:textId="77777777" w:rsidR="00092FEF" w:rsidRPr="002F66C8" w:rsidRDefault="00092FEF" w:rsidP="00092FEF">
            <w:pPr>
              <w:rPr>
                <w:b/>
              </w:rPr>
            </w:pPr>
          </w:p>
          <w:p w14:paraId="7EF02B5E" w14:textId="77777777" w:rsidR="00092FEF" w:rsidRPr="002F66C8" w:rsidRDefault="00092FEF" w:rsidP="00092FEF">
            <w:r w:rsidRPr="002F66C8">
              <w:t>A route to diagnosis can be calculated for each tumour using a variety of sources.  The methodology for this has been published in the British Journal of Cancer.  Tumours are assigned to the emergency presentation route where no screening data exist and data are available in the hospital episode statistics (HES) with a traceable pathway back through episodes to an episode with either:</w:t>
            </w:r>
          </w:p>
          <w:p w14:paraId="5EBCAB02" w14:textId="77777777" w:rsidR="00092FEF" w:rsidRPr="002F66C8" w:rsidRDefault="00092FEF" w:rsidP="00092FEF"/>
          <w:p w14:paraId="06F9614B" w14:textId="77777777" w:rsidR="00092FEF" w:rsidRPr="002F66C8" w:rsidRDefault="00092FEF" w:rsidP="00092FEF">
            <w:r w:rsidRPr="002F66C8">
              <w:t>an inpatient admission with method of admission code:</w:t>
            </w:r>
          </w:p>
          <w:p w14:paraId="28162D80" w14:textId="77777777" w:rsidR="00092FEF" w:rsidRPr="002F66C8" w:rsidRDefault="00092FEF" w:rsidP="00092FEF">
            <w:pPr>
              <w:pStyle w:val="ListParagraph"/>
              <w:numPr>
                <w:ilvl w:val="1"/>
                <w:numId w:val="7"/>
              </w:numPr>
              <w:spacing w:after="0" w:line="240" w:lineRule="auto"/>
              <w:ind w:left="720"/>
              <w:rPr>
                <w:rFonts w:ascii="Arial" w:hAnsi="Arial" w:cs="Arial"/>
              </w:rPr>
            </w:pPr>
            <w:r w:rsidRPr="002F66C8">
              <w:rPr>
                <w:rFonts w:ascii="Arial" w:hAnsi="Arial" w:cs="Arial"/>
              </w:rPr>
              <w:t>an emergency via accident and emergency (A&amp;E) services, including the casualty department of the provider (21),</w:t>
            </w:r>
          </w:p>
          <w:p w14:paraId="75DC4444" w14:textId="77777777" w:rsidR="00092FEF" w:rsidRPr="002F66C8" w:rsidRDefault="00092FEF" w:rsidP="00092FEF">
            <w:pPr>
              <w:pStyle w:val="ListParagraph"/>
              <w:numPr>
                <w:ilvl w:val="1"/>
                <w:numId w:val="7"/>
              </w:numPr>
              <w:spacing w:after="0" w:line="240" w:lineRule="auto"/>
              <w:ind w:left="720"/>
              <w:rPr>
                <w:rFonts w:ascii="Arial" w:hAnsi="Arial" w:cs="Arial"/>
              </w:rPr>
            </w:pPr>
            <w:r w:rsidRPr="002F66C8">
              <w:rPr>
                <w:rFonts w:ascii="Arial" w:hAnsi="Arial" w:cs="Arial"/>
              </w:rPr>
              <w:t>GP (22),</w:t>
            </w:r>
          </w:p>
          <w:p w14:paraId="1E33CA75" w14:textId="77777777" w:rsidR="00092FEF" w:rsidRPr="002F66C8" w:rsidRDefault="00092FEF" w:rsidP="00092FEF">
            <w:pPr>
              <w:pStyle w:val="ListParagraph"/>
              <w:numPr>
                <w:ilvl w:val="1"/>
                <w:numId w:val="7"/>
              </w:numPr>
              <w:spacing w:after="0" w:line="240" w:lineRule="auto"/>
              <w:ind w:left="720"/>
              <w:rPr>
                <w:rFonts w:ascii="Arial" w:hAnsi="Arial" w:cs="Arial"/>
              </w:rPr>
            </w:pPr>
            <w:r w:rsidRPr="002F66C8">
              <w:rPr>
                <w:rFonts w:ascii="Arial" w:hAnsi="Arial" w:cs="Arial"/>
              </w:rPr>
              <w:t>bed bureau, including the Central Bureau (23),</w:t>
            </w:r>
          </w:p>
          <w:p w14:paraId="43EAB7C1" w14:textId="77777777" w:rsidR="00092FEF" w:rsidRPr="002F66C8" w:rsidRDefault="00092FEF" w:rsidP="00092FEF">
            <w:pPr>
              <w:pStyle w:val="ListParagraph"/>
              <w:numPr>
                <w:ilvl w:val="1"/>
                <w:numId w:val="7"/>
              </w:numPr>
              <w:spacing w:after="0" w:line="240" w:lineRule="auto"/>
              <w:ind w:left="720"/>
              <w:rPr>
                <w:rFonts w:ascii="Arial" w:hAnsi="Arial" w:cs="Arial"/>
              </w:rPr>
            </w:pPr>
            <w:r w:rsidRPr="002F66C8">
              <w:rPr>
                <w:rFonts w:ascii="Arial" w:hAnsi="Arial" w:cs="Arial"/>
              </w:rPr>
              <w:t>other means, including patients who arrive via the A&amp;E department of another healthcare provider (a transfer) (28),</w:t>
            </w:r>
          </w:p>
          <w:p w14:paraId="1E984B5F" w14:textId="77777777" w:rsidR="00092FEF" w:rsidRPr="002F66C8" w:rsidRDefault="00092FEF" w:rsidP="00092FEF">
            <w:pPr>
              <w:pStyle w:val="ListParagraph"/>
              <w:numPr>
                <w:ilvl w:val="0"/>
                <w:numId w:val="6"/>
              </w:numPr>
              <w:spacing w:after="0" w:line="240" w:lineRule="auto"/>
              <w:ind w:left="0"/>
              <w:rPr>
                <w:rFonts w:ascii="Arial" w:hAnsi="Arial" w:cs="Arial"/>
              </w:rPr>
            </w:pPr>
            <w:r w:rsidRPr="002F66C8">
              <w:rPr>
                <w:rFonts w:ascii="Arial" w:hAnsi="Arial" w:cs="Arial"/>
              </w:rPr>
              <w:t>an outpatient source of referral with source of referral code:</w:t>
            </w:r>
          </w:p>
          <w:p w14:paraId="53903056" w14:textId="77777777" w:rsidR="00092FEF" w:rsidRPr="002F66C8" w:rsidRDefault="00092FEF" w:rsidP="00092FEF">
            <w:pPr>
              <w:pStyle w:val="ListParagraph"/>
              <w:numPr>
                <w:ilvl w:val="1"/>
                <w:numId w:val="7"/>
              </w:numPr>
              <w:spacing w:after="0" w:line="240" w:lineRule="auto"/>
              <w:ind w:left="720"/>
              <w:rPr>
                <w:rFonts w:ascii="Arial" w:hAnsi="Arial" w:cs="Arial"/>
              </w:rPr>
            </w:pPr>
            <w:r w:rsidRPr="002F66C8">
              <w:rPr>
                <w:rFonts w:ascii="Arial" w:hAnsi="Arial" w:cs="Arial"/>
              </w:rPr>
              <w:t>following an emergency admission (01),</w:t>
            </w:r>
          </w:p>
          <w:p w14:paraId="5D9B2F41" w14:textId="77777777" w:rsidR="00092FEF" w:rsidRPr="002F66C8" w:rsidRDefault="00092FEF" w:rsidP="00092FEF">
            <w:pPr>
              <w:pStyle w:val="ListParagraph"/>
              <w:numPr>
                <w:ilvl w:val="1"/>
                <w:numId w:val="7"/>
              </w:numPr>
              <w:spacing w:after="0" w:line="240" w:lineRule="auto"/>
              <w:ind w:left="720"/>
              <w:rPr>
                <w:rFonts w:ascii="Arial" w:hAnsi="Arial" w:cs="Arial"/>
              </w:rPr>
            </w:pPr>
            <w:r w:rsidRPr="002F66C8">
              <w:rPr>
                <w:rFonts w:ascii="Arial" w:hAnsi="Arial" w:cs="Arial"/>
              </w:rPr>
              <w:t>referral from an A&amp;E department (04),</w:t>
            </w:r>
          </w:p>
          <w:p w14:paraId="2570AC8D" w14:textId="77777777" w:rsidR="00092FEF" w:rsidRPr="002F66C8" w:rsidRDefault="00092FEF" w:rsidP="00092FEF">
            <w:pPr>
              <w:pStyle w:val="ListParagraph"/>
              <w:numPr>
                <w:ilvl w:val="1"/>
                <w:numId w:val="7"/>
              </w:numPr>
              <w:spacing w:after="0" w:line="240" w:lineRule="auto"/>
              <w:ind w:left="720"/>
              <w:rPr>
                <w:rFonts w:ascii="Arial" w:hAnsi="Arial" w:cs="Arial"/>
              </w:rPr>
            </w:pPr>
            <w:r w:rsidRPr="002F66C8">
              <w:rPr>
                <w:rFonts w:ascii="Arial" w:hAnsi="Arial" w:cs="Arial"/>
              </w:rPr>
              <w:t>following an A&amp;E attendance (10).</w:t>
            </w:r>
          </w:p>
          <w:p w14:paraId="6E987230" w14:textId="77777777" w:rsidR="00092FEF" w:rsidRPr="002F66C8" w:rsidRDefault="00092FEF" w:rsidP="00092FEF"/>
          <w:p w14:paraId="69619AE3" w14:textId="77777777" w:rsidR="00092FEF" w:rsidRPr="002F66C8" w:rsidRDefault="00092FEF" w:rsidP="00092FEF">
            <w:r w:rsidRPr="002F66C8">
              <w:t>The assignment of a route to diagnosis is based on combining datasets to assign the most likely route.  The route is not captured in any one dataset.</w:t>
            </w:r>
          </w:p>
        </w:tc>
      </w:tr>
      <w:tr w:rsidR="00092FEF" w:rsidRPr="002F66C8" w14:paraId="50A991F7" w14:textId="77777777" w:rsidTr="00092FEF">
        <w:trPr>
          <w:trHeight w:val="819"/>
        </w:trPr>
        <w:tc>
          <w:tcPr>
            <w:tcW w:w="2125" w:type="dxa"/>
          </w:tcPr>
          <w:p w14:paraId="59287E16" w14:textId="77777777" w:rsidR="00092FEF" w:rsidRPr="002F66C8" w:rsidRDefault="00092FEF" w:rsidP="00092FEF">
            <w:r w:rsidRPr="002F66C8">
              <w:lastRenderedPageBreak/>
              <w:t>Construction</w:t>
            </w:r>
          </w:p>
          <w:p w14:paraId="27FE919B" w14:textId="77777777" w:rsidR="00092FEF" w:rsidRPr="002F66C8" w:rsidRDefault="00092FEF" w:rsidP="00092FEF"/>
        </w:tc>
        <w:tc>
          <w:tcPr>
            <w:tcW w:w="11762" w:type="dxa"/>
          </w:tcPr>
          <w:p w14:paraId="6C24ADAA" w14:textId="77777777" w:rsidR="00092FEF" w:rsidRPr="002F66C8" w:rsidRDefault="00092FEF" w:rsidP="00092FEF">
            <w:pPr>
              <w:rPr>
                <w:b/>
                <w:i/>
              </w:rPr>
            </w:pPr>
            <w:r w:rsidRPr="002F66C8">
              <w:rPr>
                <w:b/>
                <w:i/>
              </w:rPr>
              <w:t>Statistical Methods / Risk adjustment variables:</w:t>
            </w:r>
          </w:p>
          <w:p w14:paraId="5627421A" w14:textId="77777777" w:rsidR="00092FEF" w:rsidRPr="002F66C8" w:rsidRDefault="00092FEF" w:rsidP="00092FEF">
            <w:r w:rsidRPr="002F66C8">
              <w:t>The data are not standardised.</w:t>
            </w:r>
          </w:p>
          <w:p w14:paraId="3B1FB64A" w14:textId="77777777" w:rsidR="00092FEF" w:rsidRPr="002F66C8" w:rsidRDefault="00092FEF" w:rsidP="00092FEF"/>
          <w:p w14:paraId="4AA0FC5D" w14:textId="77777777" w:rsidR="00092FEF" w:rsidRPr="002F66C8" w:rsidRDefault="00092FEF" w:rsidP="00092FEF">
            <w:r w:rsidRPr="002F66C8">
              <w:t>Confidence intervals are calculated using the Wilson Score method, as specified in “Commonly used public health statistics and their confidence intervals” (APHO, March 2008).</w:t>
            </w:r>
          </w:p>
          <w:p w14:paraId="1CFE6091" w14:textId="77777777" w:rsidR="00092FEF" w:rsidRPr="002F66C8" w:rsidRDefault="00092FEF" w:rsidP="00092FEF"/>
          <w:p w14:paraId="65CB59EA" w14:textId="77777777" w:rsidR="00092FEF" w:rsidRPr="002F66C8" w:rsidRDefault="00092FEF" w:rsidP="00092FEF">
            <w:r w:rsidRPr="002F66C8">
              <w:lastRenderedPageBreak/>
              <w:t xml:space="preserve">The formulae for the 100(1 – α)% confidence interval limits for the proportion </w:t>
            </w:r>
            <w:r w:rsidRPr="002F66C8">
              <w:rPr>
                <w:i/>
              </w:rPr>
              <w:t>p</w:t>
            </w:r>
            <w:r w:rsidRPr="002F66C8">
              <w:t xml:space="preserve"> are:</w:t>
            </w:r>
          </w:p>
          <w:p w14:paraId="45454B89" w14:textId="77777777" w:rsidR="00092FEF" w:rsidRPr="002F66C8" w:rsidRDefault="00092FEF" w:rsidP="00092FEF"/>
          <w:p w14:paraId="0E6FA555" w14:textId="77777777" w:rsidR="00092FEF" w:rsidRPr="002F66C8" w:rsidRDefault="00415C44" w:rsidP="00092FEF">
            <m:oMathPara>
              <m:oMath>
                <m:sSub>
                  <m:sSubPr>
                    <m:ctrlPr>
                      <w:rPr>
                        <w:rFonts w:ascii="Cambria Math" w:hAnsi="Cambria Math"/>
                        <w:i/>
                        <w:iCs/>
                      </w:rPr>
                    </m:ctrlPr>
                  </m:sSubPr>
                  <m:e>
                    <m:r>
                      <w:rPr>
                        <w:rFonts w:ascii="Cambria Math" w:hAnsi="Cambria Math"/>
                      </w:rPr>
                      <m:t>p</m:t>
                    </m:r>
                  </m:e>
                  <m:sub>
                    <m:r>
                      <w:rPr>
                        <w:rFonts w:ascii="Cambria Math" w:hAnsi="Cambria Math"/>
                      </w:rPr>
                      <m:t>lower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+4Oq</m:t>
                            </m:r>
                          </m:e>
                        </m:d>
                      </m:e>
                    </m:rad>
                  </m:num>
                  <m:den>
                    <m:r>
                      <w:rPr>
                        <w:rFonts w:ascii="Cambria Math" w:hAnsi="Cambria Math"/>
                      </w:rPr>
                      <m:t>2</m:t>
                    </m:r>
                    <m:d>
                      <m:dPr>
                        <m:ctrlPr>
                          <w:rPr>
                            <w:rFonts w:ascii="Cambria Math" w:hAnsi="Cambria Math"/>
                            <w:i/>
                          </w:rPr>
                        </m:ctrlPr>
                      </m:dPr>
                      <m:e>
                        <m:r>
                          <w:rPr>
                            <w:rFonts w:ascii="Cambria Math" w:hAnsi="Cambria Math"/>
                          </w:rPr>
                          <m:t xml:space="preserve">n+ </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6C266A32" w14:textId="77777777" w:rsidR="00092FEF" w:rsidRPr="002F66C8" w:rsidRDefault="00092FEF" w:rsidP="00092FEF"/>
          <w:p w14:paraId="18C4E279" w14:textId="77777777" w:rsidR="00092FEF" w:rsidRPr="002F66C8" w:rsidRDefault="00092FEF" w:rsidP="00092FEF"/>
          <w:p w14:paraId="5430FB6C" w14:textId="77777777" w:rsidR="00092FEF" w:rsidRPr="002F66C8" w:rsidRDefault="00415C44" w:rsidP="00092FEF">
            <m:oMathPara>
              <m:oMath>
                <m:sSub>
                  <m:sSubPr>
                    <m:ctrlPr>
                      <w:rPr>
                        <w:rFonts w:ascii="Cambria Math" w:hAnsi="Cambria Math"/>
                        <w:i/>
                        <w:iCs/>
                      </w:rPr>
                    </m:ctrlPr>
                  </m:sSubPr>
                  <m:e>
                    <m:r>
                      <w:rPr>
                        <w:rFonts w:ascii="Cambria Math" w:hAnsi="Cambria Math"/>
                      </w:rPr>
                      <m:t>p</m:t>
                    </m:r>
                  </m:e>
                  <m:sub>
                    <m:r>
                      <w:rPr>
                        <w:rFonts w:ascii="Cambria Math" w:hAnsi="Cambria Math"/>
                      </w:rPr>
                      <m:t>upper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+4Oq</m:t>
                            </m:r>
                          </m:e>
                        </m:d>
                      </m:e>
                    </m:rad>
                  </m:num>
                  <m:den>
                    <m:r>
                      <w:rPr>
                        <w:rFonts w:ascii="Cambria Math" w:hAnsi="Cambria Math"/>
                      </w:rPr>
                      <m:t>2</m:t>
                    </m:r>
                    <m:d>
                      <m:dPr>
                        <m:ctrlPr>
                          <w:rPr>
                            <w:rFonts w:ascii="Cambria Math" w:hAnsi="Cambria Math"/>
                            <w:i/>
                          </w:rPr>
                        </m:ctrlPr>
                      </m:dPr>
                      <m:e>
                        <m:r>
                          <w:rPr>
                            <w:rFonts w:ascii="Cambria Math" w:hAnsi="Cambria Math"/>
                          </w:rPr>
                          <m:t xml:space="preserve">n+ </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762A324D" w14:textId="77777777" w:rsidR="00092FEF" w:rsidRPr="002F66C8" w:rsidRDefault="00092FEF" w:rsidP="00092FEF">
            <w:pPr>
              <w:rPr>
                <w:b/>
              </w:rPr>
            </w:pPr>
          </w:p>
          <w:p w14:paraId="4BD8AC88" w14:textId="77777777" w:rsidR="00092FEF" w:rsidRPr="002F66C8" w:rsidRDefault="00092FEF" w:rsidP="00092FEF">
            <w:r w:rsidRPr="002F66C8">
              <w:t>where:</w:t>
            </w:r>
          </w:p>
          <w:p w14:paraId="525FC149" w14:textId="77777777" w:rsidR="00092FEF" w:rsidRPr="002F66C8" w:rsidRDefault="00092FEF" w:rsidP="00092FEF">
            <w:r w:rsidRPr="002F66C8">
              <w:rPr>
                <w:i/>
              </w:rPr>
              <w:t>O</w:t>
            </w:r>
            <w:r w:rsidRPr="002F66C8">
              <w:t xml:space="preserve"> is the observed number of individuals in the sample/population having the specified characteristic (i.e., the numerator);</w:t>
            </w:r>
          </w:p>
          <w:p w14:paraId="3E86EC3B" w14:textId="77777777" w:rsidR="00092FEF" w:rsidRPr="002F66C8" w:rsidRDefault="00092FEF" w:rsidP="00092FEF">
            <w:r w:rsidRPr="002F66C8">
              <w:rPr>
                <w:i/>
              </w:rPr>
              <w:t>n</w:t>
            </w:r>
            <w:r w:rsidRPr="002F66C8">
              <w:t xml:space="preserve"> is the total number of individuals in the sample/population (i.e., the denominator);</w:t>
            </w:r>
          </w:p>
          <w:p w14:paraId="59215DB0" w14:textId="77777777" w:rsidR="00092FEF" w:rsidRPr="002F66C8" w:rsidRDefault="00092FEF" w:rsidP="00092FEF">
            <w:r w:rsidRPr="002F66C8">
              <w:rPr>
                <w:i/>
              </w:rPr>
              <w:t>q</w:t>
            </w:r>
            <w:r w:rsidRPr="002F66C8">
              <w:t xml:space="preserve"> = (1 – </w:t>
            </w:r>
            <w:r w:rsidRPr="002F66C8">
              <w:rPr>
                <w:i/>
              </w:rPr>
              <w:t>p</w:t>
            </w:r>
            <w:r w:rsidRPr="002F66C8">
              <w:t>) is the proportion without the specified characteristic;</w:t>
            </w:r>
          </w:p>
          <w:p w14:paraId="70140300" w14:textId="77777777" w:rsidR="00092FEF" w:rsidRPr="002F66C8" w:rsidRDefault="00092FEF" w:rsidP="00092FEF">
            <w:r w:rsidRPr="002F66C8">
              <w:rPr>
                <w:i/>
              </w:rPr>
              <w:t>z</w:t>
            </w:r>
            <w:r w:rsidRPr="002F66C8">
              <w:t xml:space="preserve"> is the 100(1 – α/2)</w:t>
            </w:r>
            <w:r w:rsidRPr="002F66C8">
              <w:rPr>
                <w:vertAlign w:val="superscript"/>
              </w:rPr>
              <w:t>th</w:t>
            </w:r>
            <w:r w:rsidRPr="002F66C8">
              <w:t xml:space="preserve"> percentile value from the Standard Normal distribution.  For example for a 95% confidence interval, α = 0.05, and </w:t>
            </w:r>
            <w:r w:rsidRPr="002F66C8">
              <w:rPr>
                <w:i/>
              </w:rPr>
              <w:t>z</w:t>
            </w:r>
            <w:r w:rsidRPr="002F66C8">
              <w:t xml:space="preserve"> = 1.96 (i.e. the 97.5</w:t>
            </w:r>
            <w:r w:rsidRPr="002F66C8">
              <w:rPr>
                <w:vertAlign w:val="superscript"/>
              </w:rPr>
              <w:t>th</w:t>
            </w:r>
            <w:r w:rsidRPr="002F66C8">
              <w:t xml:space="preserve"> percentile</w:t>
            </w:r>
          </w:p>
          <w:p w14:paraId="4AC3FD94" w14:textId="77777777" w:rsidR="00092FEF" w:rsidRPr="002F66C8" w:rsidRDefault="00092FEF" w:rsidP="00092FEF">
            <w:r w:rsidRPr="002F66C8">
              <w:t>value from the Standard Normal distribution).</w:t>
            </w:r>
          </w:p>
          <w:p w14:paraId="5BE3E3DE" w14:textId="77777777" w:rsidR="00092FEF" w:rsidRPr="002F66C8" w:rsidRDefault="00092FEF" w:rsidP="00092FEF">
            <w:pPr>
              <w:rPr>
                <w:b/>
              </w:rPr>
            </w:pPr>
          </w:p>
        </w:tc>
      </w:tr>
      <w:tr w:rsidR="00092FEF" w:rsidRPr="002F66C8" w14:paraId="489A4446" w14:textId="77777777" w:rsidTr="00092FEF">
        <w:trPr>
          <w:trHeight w:val="819"/>
        </w:trPr>
        <w:tc>
          <w:tcPr>
            <w:tcW w:w="2125" w:type="dxa"/>
          </w:tcPr>
          <w:p w14:paraId="0179EB76" w14:textId="77777777" w:rsidR="00092FEF" w:rsidRPr="002F66C8" w:rsidRDefault="00092FEF" w:rsidP="00092FEF">
            <w:r w:rsidRPr="002F66C8">
              <w:lastRenderedPageBreak/>
              <w:t>Construction</w:t>
            </w:r>
          </w:p>
          <w:p w14:paraId="1451942A" w14:textId="77777777" w:rsidR="00092FEF" w:rsidRPr="002F66C8" w:rsidRDefault="00092FEF" w:rsidP="00092FEF"/>
        </w:tc>
        <w:tc>
          <w:tcPr>
            <w:tcW w:w="11762" w:type="dxa"/>
          </w:tcPr>
          <w:p w14:paraId="18ADC429" w14:textId="77777777" w:rsidR="00092FEF" w:rsidRPr="002F66C8" w:rsidRDefault="00092FEF" w:rsidP="00092FEF">
            <w:pPr>
              <w:rPr>
                <w:b/>
                <w:i/>
              </w:rPr>
            </w:pPr>
            <w:r w:rsidRPr="002F66C8">
              <w:rPr>
                <w:b/>
                <w:i/>
              </w:rPr>
              <w:t>Other (Quality assurance/interpretation/known limitations):</w:t>
            </w:r>
          </w:p>
          <w:p w14:paraId="5D4B1583" w14:textId="77777777" w:rsidR="00092FEF" w:rsidRPr="002F66C8" w:rsidRDefault="00092FEF" w:rsidP="00092FEF">
            <w:r w:rsidRPr="002F66C8">
              <w:t>England is widely recognised as having one of the most comprehensive cancer registration systems in the world.  The methodology for assigning a route to diagnosis has been peer-reviewed in the British Journal of Cancer.</w:t>
            </w:r>
          </w:p>
          <w:p w14:paraId="24851A68" w14:textId="77777777" w:rsidR="00092FEF" w:rsidRPr="002F66C8" w:rsidRDefault="00092FEF" w:rsidP="00092FEF"/>
          <w:p w14:paraId="2152DD20" w14:textId="77777777" w:rsidR="00092FEF" w:rsidRPr="002F66C8" w:rsidRDefault="00092FEF" w:rsidP="00092FEF">
            <w:r w:rsidRPr="002F66C8">
              <w:t>A low rate is desirable.  A high rate might indicate a cause for concern.  Percentages can be compared over time for the same CCG but due to differences in case-mix, cannot be directly compared with other CCGs.</w:t>
            </w:r>
          </w:p>
          <w:p w14:paraId="02F9EA32" w14:textId="77777777" w:rsidR="00092FEF" w:rsidRPr="002F66C8" w:rsidRDefault="00092FEF" w:rsidP="00092FEF"/>
        </w:tc>
      </w:tr>
      <w:tr w:rsidR="00092FEF" w:rsidRPr="002F66C8" w14:paraId="1C2C1000" w14:textId="77777777" w:rsidTr="00092FEF">
        <w:tc>
          <w:tcPr>
            <w:tcW w:w="2125" w:type="dxa"/>
          </w:tcPr>
          <w:p w14:paraId="613A0F8A" w14:textId="77777777" w:rsidR="00092FEF" w:rsidRPr="002F66C8" w:rsidRDefault="00092FEF" w:rsidP="00092FEF">
            <w:r w:rsidRPr="002F66C8">
              <w:t>Potential Issues</w:t>
            </w:r>
          </w:p>
          <w:p w14:paraId="33322796" w14:textId="7735E6A8" w:rsidR="00092FEF" w:rsidRPr="002F66C8" w:rsidRDefault="00092FEF" w:rsidP="00092FEF">
            <w:r w:rsidRPr="002F66C8">
              <w:t xml:space="preserve"> </w:t>
            </w:r>
          </w:p>
        </w:tc>
        <w:tc>
          <w:tcPr>
            <w:tcW w:w="11762" w:type="dxa"/>
          </w:tcPr>
          <w:p w14:paraId="26256914" w14:textId="77777777" w:rsidR="00092FEF" w:rsidRPr="002F66C8" w:rsidRDefault="00092FEF" w:rsidP="00092FEF">
            <w:r w:rsidRPr="002F66C8">
              <w:t>Data for this indicator will be extracted from the NCIN’s CAS.  The CAS contains an extract of cancer registration data for analytical purposes once data have been signed off as complete by the cancer registries.  Currently, the most recent year’s data available are for 2011.  Data for 2013 will not be available until October or November 2014.</w:t>
            </w:r>
          </w:p>
          <w:p w14:paraId="043CF7F7" w14:textId="77777777" w:rsidR="00092FEF" w:rsidRPr="002F66C8" w:rsidRDefault="00092FEF" w:rsidP="00092FEF"/>
          <w:p w14:paraId="32016E16" w14:textId="77777777" w:rsidR="00092FEF" w:rsidRPr="002F66C8" w:rsidRDefault="00092FEF" w:rsidP="00092FEF">
            <w:r w:rsidRPr="002F66C8">
              <w:t>The methodology for assigning the route to diagnosis as part of the registration system will be developed in early 2014 and may not be ready until late 2014, which means it will correspond with the availability of cancer registration data for 2013.</w:t>
            </w:r>
          </w:p>
          <w:p w14:paraId="7BE91409" w14:textId="77777777" w:rsidR="00092FEF" w:rsidRPr="002F66C8" w:rsidRDefault="00092FEF" w:rsidP="00092FEF"/>
          <w:p w14:paraId="37B29980" w14:textId="77777777" w:rsidR="00092FEF" w:rsidRPr="002F66C8" w:rsidRDefault="00092FEF" w:rsidP="00092FEF">
            <w:r w:rsidRPr="002F66C8">
              <w:lastRenderedPageBreak/>
              <w:t xml:space="preserve">The assignment of a CCG to a patient will be based on GP or practice code where possible and if not, then on the patient’s home postcode.  Where the patient’s practice and postcode are both unavailable, the responsible CCG is the location of the hospital or trust.  As the numerator is a subset of the denominator, the same method will be used for any </w:t>
            </w:r>
            <w:proofErr w:type="gramStart"/>
            <w:r w:rsidRPr="002F66C8">
              <w:t>particular patient</w:t>
            </w:r>
            <w:proofErr w:type="gramEnd"/>
            <w:r w:rsidRPr="002F66C8">
              <w:t>.</w:t>
            </w:r>
          </w:p>
          <w:p w14:paraId="750D5969" w14:textId="77777777" w:rsidR="00092FEF" w:rsidRPr="002F66C8" w:rsidRDefault="00092FEF" w:rsidP="00092FEF"/>
        </w:tc>
      </w:tr>
      <w:tr w:rsidR="00092FEF" w:rsidRPr="002F66C8" w14:paraId="41C3B7DD" w14:textId="77777777" w:rsidTr="00092FEF">
        <w:trPr>
          <w:trHeight w:val="867"/>
        </w:trPr>
        <w:tc>
          <w:tcPr>
            <w:tcW w:w="2125" w:type="dxa"/>
          </w:tcPr>
          <w:p w14:paraId="616E9768" w14:textId="77777777" w:rsidR="00092FEF" w:rsidRPr="002F66C8" w:rsidRDefault="00092FEF" w:rsidP="00092FEF">
            <w:r w:rsidRPr="002F66C8">
              <w:lastRenderedPageBreak/>
              <w:t>Peer Review Comments</w:t>
            </w:r>
          </w:p>
        </w:tc>
        <w:tc>
          <w:tcPr>
            <w:tcW w:w="11762" w:type="dxa"/>
          </w:tcPr>
          <w:p w14:paraId="6AB34E97" w14:textId="77777777" w:rsidR="00092FEF" w:rsidRPr="002F66C8" w:rsidRDefault="00092FEF" w:rsidP="00092FEF">
            <w:pPr>
              <w:pStyle w:val="ListParagraph"/>
              <w:numPr>
                <w:ilvl w:val="0"/>
                <w:numId w:val="6"/>
              </w:numPr>
              <w:spacing w:after="0" w:line="240" w:lineRule="auto"/>
              <w:rPr>
                <w:rFonts w:ascii="Arial" w:hAnsi="Arial" w:cs="Arial"/>
              </w:rPr>
            </w:pPr>
            <w:r w:rsidRPr="002F66C8">
              <w:rPr>
                <w:rFonts w:ascii="Arial" w:hAnsi="Arial" w:cs="Arial"/>
              </w:rPr>
              <w:t>Perhaps change title to ‘Percentage of cancers diagnosed via emergency routes’.</w:t>
            </w:r>
          </w:p>
          <w:p w14:paraId="7BDAE093" w14:textId="77777777" w:rsidR="00092FEF" w:rsidRPr="002F66C8" w:rsidRDefault="00092FEF" w:rsidP="00092FEF">
            <w:pPr>
              <w:pStyle w:val="ListParagraph"/>
              <w:numPr>
                <w:ilvl w:val="0"/>
                <w:numId w:val="6"/>
              </w:numPr>
              <w:spacing w:after="0" w:line="240" w:lineRule="auto"/>
              <w:rPr>
                <w:rFonts w:ascii="Arial" w:hAnsi="Arial" w:cs="Arial"/>
              </w:rPr>
            </w:pPr>
            <w:r w:rsidRPr="002F66C8">
              <w:rPr>
                <w:rFonts w:ascii="Arial" w:hAnsi="Arial" w:cs="Arial"/>
              </w:rPr>
              <w:t>Include definition of secondary care.</w:t>
            </w:r>
          </w:p>
          <w:p w14:paraId="16E672EC" w14:textId="77777777" w:rsidR="00092FEF" w:rsidRPr="002F66C8" w:rsidRDefault="00092FEF" w:rsidP="00092FEF"/>
          <w:p w14:paraId="21D3839B" w14:textId="77777777" w:rsidR="00092FEF" w:rsidRPr="002F66C8" w:rsidRDefault="00092FEF" w:rsidP="00092FEF">
            <w:pPr>
              <w:pStyle w:val="ListParagraph"/>
              <w:numPr>
                <w:ilvl w:val="0"/>
                <w:numId w:val="6"/>
              </w:numPr>
              <w:spacing w:after="0" w:line="240" w:lineRule="auto"/>
              <w:rPr>
                <w:rFonts w:ascii="Arial" w:hAnsi="Arial" w:cs="Arial"/>
              </w:rPr>
            </w:pPr>
            <w:r w:rsidRPr="002F66C8">
              <w:rPr>
                <w:rFonts w:ascii="Arial" w:hAnsi="Arial" w:cs="Arial"/>
              </w:rPr>
              <w:t>ICD 10 codes included, along with the exclusion of C44 and that it covers all ages and genders need to be explicitly stated in the indicator definition.</w:t>
            </w:r>
          </w:p>
          <w:p w14:paraId="4A6C89CE" w14:textId="77777777" w:rsidR="00092FEF" w:rsidRPr="002F66C8" w:rsidRDefault="00092FEF" w:rsidP="00092FEF"/>
          <w:p w14:paraId="40EF7C07" w14:textId="77777777" w:rsidR="00092FEF" w:rsidRPr="002F66C8" w:rsidRDefault="00092FEF" w:rsidP="00092FEF">
            <w:pPr>
              <w:pStyle w:val="ListParagraph"/>
              <w:numPr>
                <w:ilvl w:val="0"/>
                <w:numId w:val="6"/>
              </w:numPr>
              <w:spacing w:after="0" w:line="240" w:lineRule="auto"/>
              <w:rPr>
                <w:rFonts w:ascii="Arial" w:hAnsi="Arial" w:cs="Arial"/>
              </w:rPr>
            </w:pPr>
            <w:r w:rsidRPr="002F66C8">
              <w:rPr>
                <w:rFonts w:ascii="Arial" w:hAnsi="Arial" w:cs="Arial"/>
              </w:rPr>
              <w:t>It isn’t explained how a patient comes to be registered on the NCIN CAS database. Is it at the point of initial cancer diagnosis from whichever location? How long does it take to appear on the NCIN system following diagnosis? The application mentions a link back to HES data for ascertaining whether a patient was an emergency admission or not, what of those patients in private hospitals? Do they appear in the NCIN data and if so, how is admission method determined? Does the HES data consider only emergency cases with a primary diagnosis of cancer or all diagnosis fields? Could a patient potentially have been suspected of having cancer and referred to a specialist and then have an emergency admission whilst awaiting an appointment for something else, be diagnosed whilst in hospital and then appear as an emergency cancer diagnosis?</w:t>
            </w:r>
          </w:p>
          <w:p w14:paraId="3E75EA5D" w14:textId="77777777" w:rsidR="00092FEF" w:rsidRPr="002F66C8" w:rsidRDefault="00092FEF" w:rsidP="00092FEF"/>
          <w:p w14:paraId="4CACD91C" w14:textId="77777777" w:rsidR="00092FEF" w:rsidRPr="002F66C8" w:rsidRDefault="00092FEF" w:rsidP="00092FEF">
            <w:pPr>
              <w:pStyle w:val="ListParagraph"/>
              <w:numPr>
                <w:ilvl w:val="0"/>
                <w:numId w:val="6"/>
              </w:numPr>
              <w:spacing w:after="0" w:line="240" w:lineRule="auto"/>
              <w:rPr>
                <w:rFonts w:ascii="Arial" w:hAnsi="Arial" w:cs="Arial"/>
              </w:rPr>
            </w:pPr>
            <w:r w:rsidRPr="002F66C8">
              <w:rPr>
                <w:rFonts w:ascii="Arial" w:hAnsi="Arial" w:cs="Arial"/>
              </w:rPr>
              <w:t xml:space="preserve">The indicator as it stands offers an overall figure to CCGs on performance. However, due to the typical later presentation of males into services, a breakdown by gender may be beneficial to highlight inequalities and allow CCGs the ability to more efficiently targets resources if required. Similarly, an age breakdown may be beneficial as children and older people  are likely to be in contact with GPs. If particular age groups are more likely to present late than others, CCGs/Public Health departments can conduct targeted social marketing with these groups. Deprivation breakdown may also be beneficial when looking at health inequalities although small numbers may be an issue. </w:t>
            </w:r>
          </w:p>
          <w:p w14:paraId="1E11F385" w14:textId="77777777" w:rsidR="00092FEF" w:rsidRPr="002F66C8" w:rsidRDefault="00092FEF" w:rsidP="00092FEF"/>
          <w:p w14:paraId="31B801D2" w14:textId="77777777" w:rsidR="00092FEF" w:rsidRPr="002F66C8" w:rsidRDefault="00092FEF" w:rsidP="00092FEF">
            <w:pPr>
              <w:pStyle w:val="ListParagraph"/>
              <w:numPr>
                <w:ilvl w:val="0"/>
                <w:numId w:val="6"/>
              </w:numPr>
              <w:spacing w:after="0" w:line="240" w:lineRule="auto"/>
              <w:rPr>
                <w:rFonts w:ascii="Arial" w:hAnsi="Arial" w:cs="Arial"/>
              </w:rPr>
            </w:pPr>
            <w:r w:rsidRPr="002F66C8">
              <w:rPr>
                <w:rFonts w:ascii="Arial" w:hAnsi="Arial" w:cs="Arial"/>
              </w:rPr>
              <w:t>Contextual indicators into the main types of cancer, particularly those covered by screening programmes would help CCGs assess where work may need to be targeted. The current definition of ICD 10 codes C00-C97 excluding C45 covers a wide range of cancers and whilst this is good for an overall indicator, there maybe specific issues with certain cancers/cancer services that CCGs wish to address.</w:t>
            </w:r>
          </w:p>
          <w:p w14:paraId="7B2A9A38" w14:textId="77777777" w:rsidR="00092FEF" w:rsidRPr="002F66C8" w:rsidRDefault="00092FEF" w:rsidP="00092FEF"/>
          <w:p w14:paraId="2C6B5ABE" w14:textId="77777777" w:rsidR="00092FEF" w:rsidRPr="002F66C8" w:rsidRDefault="00092FEF" w:rsidP="00092FEF">
            <w:pPr>
              <w:pStyle w:val="ListParagraph"/>
              <w:numPr>
                <w:ilvl w:val="0"/>
                <w:numId w:val="6"/>
              </w:numPr>
              <w:spacing w:after="0" w:line="240" w:lineRule="auto"/>
              <w:rPr>
                <w:rFonts w:ascii="Arial" w:hAnsi="Arial" w:cs="Arial"/>
              </w:rPr>
            </w:pPr>
            <w:r w:rsidRPr="002F66C8">
              <w:rPr>
                <w:rFonts w:ascii="Arial" w:hAnsi="Arial" w:cs="Arial"/>
              </w:rPr>
              <w:lastRenderedPageBreak/>
              <w:t>The completeness of the NCIN CAS system is not detailed, only that ‘England is widely recognised as having one of the most comprehensive cancer registration systems in the world.’</w:t>
            </w:r>
          </w:p>
          <w:p w14:paraId="2D85035E" w14:textId="77777777" w:rsidR="00092FEF" w:rsidRPr="002F66C8" w:rsidRDefault="00092FEF" w:rsidP="00092FEF"/>
          <w:p w14:paraId="62DEE68B" w14:textId="77777777" w:rsidR="00092FEF" w:rsidRPr="002F66C8" w:rsidRDefault="00092FEF" w:rsidP="00092FEF">
            <w:pPr>
              <w:pStyle w:val="ListParagraph"/>
              <w:rPr>
                <w:rFonts w:ascii="Arial" w:hAnsi="Arial" w:cs="Arial"/>
              </w:rPr>
            </w:pPr>
          </w:p>
          <w:p w14:paraId="1C3F4195" w14:textId="77777777" w:rsidR="00092FEF" w:rsidRPr="002F66C8" w:rsidRDefault="00092FEF" w:rsidP="00092FEF">
            <w:pPr>
              <w:pStyle w:val="ListParagraph"/>
              <w:rPr>
                <w:rFonts w:ascii="Arial" w:hAnsi="Arial" w:cs="Arial"/>
              </w:rPr>
            </w:pPr>
          </w:p>
        </w:tc>
      </w:tr>
      <w:tr w:rsidR="00092FEF" w:rsidRPr="002F66C8" w14:paraId="596C567A" w14:textId="77777777" w:rsidTr="00092FEF">
        <w:tc>
          <w:tcPr>
            <w:tcW w:w="2125" w:type="dxa"/>
          </w:tcPr>
          <w:p w14:paraId="0C715EBF" w14:textId="77777777" w:rsidR="00092FEF" w:rsidRPr="002F66C8" w:rsidRDefault="00092FEF" w:rsidP="00092FEF">
            <w:r w:rsidRPr="002F66C8">
              <w:lastRenderedPageBreak/>
              <w:t>Supporting Documents</w:t>
            </w:r>
          </w:p>
          <w:p w14:paraId="744C8778" w14:textId="77777777" w:rsidR="00092FEF" w:rsidRPr="002F66C8" w:rsidRDefault="00092FEF" w:rsidP="00092FEF">
            <w:r w:rsidRPr="002F66C8">
              <w:t>Provide links to any additional documentation used to support discussion at MRG</w:t>
            </w:r>
          </w:p>
          <w:p w14:paraId="36F60EBD" w14:textId="77777777" w:rsidR="00092FEF" w:rsidRPr="002F66C8" w:rsidRDefault="00092FEF" w:rsidP="00092FEF"/>
        </w:tc>
        <w:tc>
          <w:tcPr>
            <w:tcW w:w="11762" w:type="dxa"/>
          </w:tcPr>
          <w:p w14:paraId="18A04426" w14:textId="77777777" w:rsidR="00092FEF" w:rsidRPr="002F66C8" w:rsidRDefault="00092FEF" w:rsidP="00092FEF"/>
          <w:p w14:paraId="57633753" w14:textId="77777777" w:rsidR="00092FEF" w:rsidRPr="002F66C8" w:rsidRDefault="00092FEF" w:rsidP="00092FEF">
            <w:r w:rsidRPr="002F66C8">
              <w:t>Routes to Diagnosis – NCIN Data Briefing</w:t>
            </w:r>
          </w:p>
          <w:p w14:paraId="144E5CF9" w14:textId="77777777" w:rsidR="00092FEF" w:rsidRPr="002F66C8" w:rsidRDefault="00415C44" w:rsidP="00092FEF">
            <w:hyperlink r:id="rId24" w:history="1">
              <w:r w:rsidR="00092FEF" w:rsidRPr="002F66C8">
                <w:rPr>
                  <w:rStyle w:val="Hyperlink"/>
                  <w:color w:val="auto"/>
                </w:rPr>
                <w:t>http://www.ncin.org.uk/publications/data_briefings/routes_to_diagnosis</w:t>
              </w:r>
            </w:hyperlink>
          </w:p>
          <w:p w14:paraId="1D516C90" w14:textId="77777777" w:rsidR="00092FEF" w:rsidRPr="002F66C8" w:rsidRDefault="00092FEF" w:rsidP="00092FEF"/>
          <w:p w14:paraId="57BE9B51" w14:textId="77777777" w:rsidR="00092FEF" w:rsidRPr="002F66C8" w:rsidRDefault="00092FEF" w:rsidP="00092FEF">
            <w:r w:rsidRPr="002F66C8">
              <w:t xml:space="preserve">Improving Outcomes: a strategy for cancer </w:t>
            </w:r>
            <w:hyperlink r:id="rId25" w:history="1">
              <w:r w:rsidRPr="002F66C8">
                <w:rPr>
                  <w:rStyle w:val="Hyperlink"/>
                  <w:color w:val="auto"/>
                </w:rPr>
                <w:t>https://www.gov.uk/government/publications/the-national-cancer-strategy</w:t>
              </w:r>
            </w:hyperlink>
          </w:p>
          <w:p w14:paraId="46594572" w14:textId="77777777" w:rsidR="00092FEF" w:rsidRPr="002F66C8" w:rsidRDefault="00092FEF" w:rsidP="00092FEF">
            <w:pPr>
              <w:jc w:val="center"/>
            </w:pPr>
          </w:p>
          <w:p w14:paraId="69CA0A24" w14:textId="297B531D" w:rsidR="00092FEF" w:rsidRPr="002F66C8" w:rsidRDefault="00092FEF" w:rsidP="00092FEF">
            <w:pPr>
              <w:jc w:val="center"/>
            </w:pPr>
          </w:p>
          <w:p w14:paraId="7B304358" w14:textId="05946F93" w:rsidR="00092FEF" w:rsidRPr="002F66C8" w:rsidRDefault="00092FEF" w:rsidP="00092FEF">
            <w:pPr>
              <w:jc w:val="center"/>
            </w:pPr>
          </w:p>
          <w:p w14:paraId="2A88FD65" w14:textId="77777777" w:rsidR="00092FEF" w:rsidRPr="002F66C8" w:rsidRDefault="00092FEF" w:rsidP="00092FEF">
            <w:pPr>
              <w:jc w:val="center"/>
            </w:pPr>
          </w:p>
          <w:p w14:paraId="06F3FE38" w14:textId="77777777" w:rsidR="00092FEF" w:rsidRPr="002F66C8" w:rsidRDefault="00092FEF" w:rsidP="00092FEF">
            <w:pPr>
              <w:jc w:val="center"/>
            </w:pPr>
          </w:p>
        </w:tc>
      </w:tr>
    </w:tbl>
    <w:p w14:paraId="332ADAD8" w14:textId="77777777" w:rsidR="00092FEF" w:rsidRDefault="00092FEF" w:rsidP="00092FEF"/>
    <w:p w14:paraId="11546B40" w14:textId="06101CBB" w:rsidR="00092FEF" w:rsidRPr="002F66C8" w:rsidRDefault="00092FEF" w:rsidP="00092FEF">
      <w:r w:rsidRPr="002F66C8">
        <w:t xml:space="preserve">Additional Information / Sample </w:t>
      </w:r>
      <w:proofErr w:type="gramStart"/>
      <w:r w:rsidRPr="002F66C8">
        <w:t>Data :</w:t>
      </w:r>
      <w:proofErr w:type="gramEnd"/>
    </w:p>
    <w:p w14:paraId="6EA33C4E" w14:textId="77777777" w:rsidR="00092FEF" w:rsidRPr="002F66C8" w:rsidRDefault="00092FEF" w:rsidP="00092FEF"/>
    <w:p w14:paraId="074D762C" w14:textId="771E27DC" w:rsidR="00092FEF" w:rsidRDefault="00092FEF" w:rsidP="00092FEF">
      <w:r w:rsidRPr="002F66C8">
        <w:t>Example data have been supplied, indicating the possible layout of the produced indicator.</w:t>
      </w:r>
    </w:p>
    <w:p w14:paraId="5AEC11F7" w14:textId="3D4BCECB" w:rsidR="00092FEF" w:rsidRPr="00092FEF" w:rsidRDefault="00092FEF" w:rsidP="00092FEF">
      <w:pPr>
        <w:pStyle w:val="ListParagraph"/>
        <w:numPr>
          <w:ilvl w:val="0"/>
          <w:numId w:val="50"/>
        </w:numPr>
        <w:rPr>
          <w:rFonts w:ascii="Arial" w:hAnsi="Arial" w:cs="Arial"/>
          <w:b/>
          <w:bCs/>
        </w:rPr>
      </w:pPr>
      <w:r w:rsidRPr="00092FEF">
        <w:rPr>
          <w:rFonts w:ascii="Arial" w:hAnsi="Arial" w:cs="Arial"/>
          <w:b/>
          <w:bCs/>
        </w:rPr>
        <w:t>P1.9: Cancers diagnosed via emergency routes</w:t>
      </w:r>
    </w:p>
    <w:p w14:paraId="204918D1" w14:textId="5078FB55" w:rsidR="00092FEF" w:rsidRPr="00092FEF" w:rsidRDefault="00092FEF" w:rsidP="00092FEF">
      <w:pPr>
        <w:pStyle w:val="ListParagraph"/>
        <w:numPr>
          <w:ilvl w:val="0"/>
          <w:numId w:val="50"/>
        </w:numPr>
        <w:rPr>
          <w:rFonts w:ascii="Arial" w:hAnsi="Arial" w:cs="Arial"/>
        </w:rPr>
      </w:pPr>
      <w:r w:rsidRPr="00092FEF">
        <w:rPr>
          <w:rFonts w:ascii="Arial" w:hAnsi="Arial" w:cs="Arial"/>
        </w:rPr>
        <w:t>The percentage of cases of cancer diagnosed during the respective year where the first presentation to secondary care is traced back to an emergency route</w:t>
      </w:r>
    </w:p>
    <w:p w14:paraId="4C4ED42E" w14:textId="072EBC8F" w:rsidR="00092FEF" w:rsidRPr="00092FEF" w:rsidRDefault="00092FEF" w:rsidP="00092FEF">
      <w:pPr>
        <w:pStyle w:val="ListParagraph"/>
        <w:numPr>
          <w:ilvl w:val="0"/>
          <w:numId w:val="50"/>
        </w:numPr>
        <w:rPr>
          <w:rFonts w:ascii="Arial" w:hAnsi="Arial" w:cs="Arial"/>
        </w:rPr>
      </w:pPr>
      <w:r w:rsidRPr="00092FEF">
        <w:rPr>
          <w:rFonts w:ascii="Arial" w:hAnsi="Arial" w:cs="Arial"/>
          <w:b/>
          <w:bCs/>
        </w:rPr>
        <w:t>95% Confidence Interval calculated using Wilson Score method.</w:t>
      </w:r>
    </w:p>
    <w:p w14:paraId="41BB36F3" w14:textId="77777777" w:rsidR="00092FEF" w:rsidRPr="002F66C8" w:rsidRDefault="00092FEF" w:rsidP="00092FEF"/>
    <w:tbl>
      <w:tblPr>
        <w:tblStyle w:val="TableGrid"/>
        <w:tblW w:w="9380" w:type="dxa"/>
        <w:tblLayout w:type="fixed"/>
        <w:tblLook w:val="04A0" w:firstRow="1" w:lastRow="0" w:firstColumn="1" w:lastColumn="0" w:noHBand="0" w:noVBand="1"/>
      </w:tblPr>
      <w:tblGrid>
        <w:gridCol w:w="885"/>
        <w:gridCol w:w="1478"/>
        <w:gridCol w:w="1633"/>
        <w:gridCol w:w="1364"/>
        <w:gridCol w:w="1439"/>
        <w:gridCol w:w="1241"/>
        <w:gridCol w:w="1340"/>
      </w:tblGrid>
      <w:tr w:rsidR="00092FEF" w:rsidRPr="002F66C8" w14:paraId="43615287" w14:textId="77777777" w:rsidTr="00092FEF">
        <w:trPr>
          <w:trHeight w:val="300"/>
        </w:trPr>
        <w:tc>
          <w:tcPr>
            <w:tcW w:w="885" w:type="dxa"/>
            <w:noWrap/>
            <w:hideMark/>
          </w:tcPr>
          <w:p w14:paraId="45AF1092" w14:textId="77777777" w:rsidR="00092FEF" w:rsidRPr="002F66C8" w:rsidRDefault="00092FEF" w:rsidP="003F7148">
            <w:pPr>
              <w:rPr>
                <w:b/>
                <w:bCs/>
              </w:rPr>
            </w:pPr>
            <w:r w:rsidRPr="002F66C8">
              <w:rPr>
                <w:b/>
                <w:bCs/>
              </w:rPr>
              <w:t>CCG</w:t>
            </w:r>
          </w:p>
        </w:tc>
        <w:tc>
          <w:tcPr>
            <w:tcW w:w="1478" w:type="dxa"/>
            <w:noWrap/>
            <w:hideMark/>
          </w:tcPr>
          <w:p w14:paraId="681B943E" w14:textId="77777777" w:rsidR="00092FEF" w:rsidRPr="002F66C8" w:rsidRDefault="00092FEF" w:rsidP="003F7148">
            <w:pPr>
              <w:rPr>
                <w:b/>
                <w:bCs/>
              </w:rPr>
            </w:pPr>
            <w:r w:rsidRPr="002F66C8">
              <w:rPr>
                <w:b/>
                <w:bCs/>
              </w:rPr>
              <w:t>Time period</w:t>
            </w:r>
          </w:p>
        </w:tc>
        <w:tc>
          <w:tcPr>
            <w:tcW w:w="1633" w:type="dxa"/>
            <w:noWrap/>
            <w:hideMark/>
          </w:tcPr>
          <w:p w14:paraId="0512FB40" w14:textId="77777777" w:rsidR="00092FEF" w:rsidRPr="002F66C8" w:rsidRDefault="00092FEF" w:rsidP="003F7148">
            <w:pPr>
              <w:rPr>
                <w:b/>
                <w:bCs/>
              </w:rPr>
            </w:pPr>
            <w:r w:rsidRPr="002F66C8">
              <w:rPr>
                <w:b/>
                <w:bCs/>
              </w:rPr>
              <w:t>Denominator</w:t>
            </w:r>
          </w:p>
        </w:tc>
        <w:tc>
          <w:tcPr>
            <w:tcW w:w="1364" w:type="dxa"/>
            <w:noWrap/>
            <w:hideMark/>
          </w:tcPr>
          <w:p w14:paraId="443D68DE" w14:textId="77777777" w:rsidR="00092FEF" w:rsidRPr="002F66C8" w:rsidRDefault="00092FEF" w:rsidP="003F7148">
            <w:pPr>
              <w:rPr>
                <w:b/>
                <w:bCs/>
              </w:rPr>
            </w:pPr>
            <w:r w:rsidRPr="002F66C8">
              <w:rPr>
                <w:b/>
                <w:bCs/>
              </w:rPr>
              <w:t>Numerator</w:t>
            </w:r>
          </w:p>
        </w:tc>
        <w:tc>
          <w:tcPr>
            <w:tcW w:w="1439" w:type="dxa"/>
            <w:noWrap/>
            <w:hideMark/>
          </w:tcPr>
          <w:p w14:paraId="02ECE358" w14:textId="0BA4914C" w:rsidR="00092FEF" w:rsidRPr="002F66C8" w:rsidRDefault="00092FEF" w:rsidP="003F7148">
            <w:pPr>
              <w:rPr>
                <w:b/>
                <w:bCs/>
              </w:rPr>
            </w:pPr>
            <w:r>
              <w:rPr>
                <w:b/>
                <w:bCs/>
              </w:rPr>
              <w:t>P</w:t>
            </w:r>
            <w:r w:rsidRPr="002F66C8">
              <w:rPr>
                <w:b/>
                <w:bCs/>
              </w:rPr>
              <w:t>ercentage</w:t>
            </w:r>
          </w:p>
        </w:tc>
        <w:tc>
          <w:tcPr>
            <w:tcW w:w="1241" w:type="dxa"/>
            <w:noWrap/>
            <w:hideMark/>
          </w:tcPr>
          <w:p w14:paraId="54DA6083" w14:textId="77777777" w:rsidR="00092FEF" w:rsidRPr="002F66C8" w:rsidRDefault="00092FEF" w:rsidP="003F7148">
            <w:pPr>
              <w:rPr>
                <w:b/>
                <w:bCs/>
              </w:rPr>
            </w:pPr>
            <w:r w:rsidRPr="002F66C8">
              <w:rPr>
                <w:b/>
                <w:bCs/>
              </w:rPr>
              <w:t>Lower CI</w:t>
            </w:r>
          </w:p>
        </w:tc>
        <w:tc>
          <w:tcPr>
            <w:tcW w:w="1340" w:type="dxa"/>
            <w:noWrap/>
            <w:hideMark/>
          </w:tcPr>
          <w:p w14:paraId="58B56E9D" w14:textId="77777777" w:rsidR="00092FEF" w:rsidRPr="002F66C8" w:rsidRDefault="00092FEF" w:rsidP="003F7148">
            <w:pPr>
              <w:rPr>
                <w:b/>
                <w:bCs/>
              </w:rPr>
            </w:pPr>
            <w:r w:rsidRPr="002F66C8">
              <w:rPr>
                <w:b/>
                <w:bCs/>
              </w:rPr>
              <w:t>Upper CI</w:t>
            </w:r>
          </w:p>
        </w:tc>
      </w:tr>
      <w:tr w:rsidR="00092FEF" w:rsidRPr="002F66C8" w14:paraId="3E635707" w14:textId="77777777" w:rsidTr="00092FEF">
        <w:trPr>
          <w:trHeight w:val="300"/>
        </w:trPr>
        <w:tc>
          <w:tcPr>
            <w:tcW w:w="885" w:type="dxa"/>
            <w:noWrap/>
            <w:hideMark/>
          </w:tcPr>
          <w:p w14:paraId="07A7E88D" w14:textId="77777777" w:rsidR="00092FEF" w:rsidRPr="002F66C8" w:rsidRDefault="00092FEF" w:rsidP="003F7148">
            <w:r w:rsidRPr="002F66C8">
              <w:t>CCG 1</w:t>
            </w:r>
          </w:p>
        </w:tc>
        <w:tc>
          <w:tcPr>
            <w:tcW w:w="1478" w:type="dxa"/>
            <w:noWrap/>
            <w:hideMark/>
          </w:tcPr>
          <w:p w14:paraId="4F912517" w14:textId="77777777" w:rsidR="00092FEF" w:rsidRPr="002F66C8" w:rsidRDefault="00092FEF" w:rsidP="003F7148">
            <w:pPr>
              <w:jc w:val="right"/>
            </w:pPr>
            <w:r w:rsidRPr="002F66C8">
              <w:t>2013</w:t>
            </w:r>
          </w:p>
        </w:tc>
        <w:tc>
          <w:tcPr>
            <w:tcW w:w="1633" w:type="dxa"/>
            <w:noWrap/>
            <w:hideMark/>
          </w:tcPr>
          <w:p w14:paraId="0E48C238" w14:textId="77777777" w:rsidR="00092FEF" w:rsidRPr="002F66C8" w:rsidRDefault="00092FEF" w:rsidP="003F7148">
            <w:pPr>
              <w:jc w:val="right"/>
            </w:pPr>
            <w:r w:rsidRPr="002F66C8">
              <w:t>1666</w:t>
            </w:r>
          </w:p>
        </w:tc>
        <w:tc>
          <w:tcPr>
            <w:tcW w:w="1364" w:type="dxa"/>
            <w:noWrap/>
            <w:hideMark/>
          </w:tcPr>
          <w:p w14:paraId="184F902C" w14:textId="77777777" w:rsidR="00092FEF" w:rsidRPr="002F66C8" w:rsidRDefault="00092FEF" w:rsidP="003F7148">
            <w:pPr>
              <w:jc w:val="right"/>
            </w:pPr>
            <w:r w:rsidRPr="002F66C8">
              <w:t>265</w:t>
            </w:r>
          </w:p>
        </w:tc>
        <w:tc>
          <w:tcPr>
            <w:tcW w:w="1439" w:type="dxa"/>
            <w:noWrap/>
            <w:hideMark/>
          </w:tcPr>
          <w:p w14:paraId="3F5AB9CE" w14:textId="77777777" w:rsidR="00092FEF" w:rsidRPr="002F66C8" w:rsidRDefault="00092FEF" w:rsidP="003F7148">
            <w:pPr>
              <w:jc w:val="right"/>
            </w:pPr>
            <w:r w:rsidRPr="002F66C8">
              <w:t>15.9%</w:t>
            </w:r>
          </w:p>
        </w:tc>
        <w:tc>
          <w:tcPr>
            <w:tcW w:w="1241" w:type="dxa"/>
            <w:noWrap/>
            <w:hideMark/>
          </w:tcPr>
          <w:p w14:paraId="1696FB2A" w14:textId="77777777" w:rsidR="00092FEF" w:rsidRPr="002F66C8" w:rsidRDefault="00092FEF" w:rsidP="003F7148">
            <w:pPr>
              <w:jc w:val="right"/>
            </w:pPr>
            <w:r w:rsidRPr="002F66C8">
              <w:t>14.2%</w:t>
            </w:r>
          </w:p>
        </w:tc>
        <w:tc>
          <w:tcPr>
            <w:tcW w:w="1340" w:type="dxa"/>
            <w:noWrap/>
            <w:hideMark/>
          </w:tcPr>
          <w:p w14:paraId="392E403E" w14:textId="77777777" w:rsidR="00092FEF" w:rsidRPr="002F66C8" w:rsidRDefault="00092FEF" w:rsidP="003F7148">
            <w:pPr>
              <w:jc w:val="right"/>
            </w:pPr>
            <w:r w:rsidRPr="002F66C8">
              <w:t>17.7%</w:t>
            </w:r>
          </w:p>
        </w:tc>
      </w:tr>
      <w:tr w:rsidR="00092FEF" w:rsidRPr="002F66C8" w14:paraId="4144E31A" w14:textId="77777777" w:rsidTr="00092FEF">
        <w:trPr>
          <w:trHeight w:val="300"/>
        </w:trPr>
        <w:tc>
          <w:tcPr>
            <w:tcW w:w="885" w:type="dxa"/>
            <w:noWrap/>
            <w:hideMark/>
          </w:tcPr>
          <w:p w14:paraId="040E6C7B" w14:textId="77777777" w:rsidR="00092FEF" w:rsidRPr="002F66C8" w:rsidRDefault="00092FEF" w:rsidP="003F7148">
            <w:r w:rsidRPr="002F66C8">
              <w:t>CCG 2</w:t>
            </w:r>
          </w:p>
        </w:tc>
        <w:tc>
          <w:tcPr>
            <w:tcW w:w="1478" w:type="dxa"/>
            <w:noWrap/>
            <w:hideMark/>
          </w:tcPr>
          <w:p w14:paraId="3864625B" w14:textId="77777777" w:rsidR="00092FEF" w:rsidRPr="002F66C8" w:rsidRDefault="00092FEF" w:rsidP="003F7148">
            <w:pPr>
              <w:jc w:val="right"/>
            </w:pPr>
            <w:r w:rsidRPr="002F66C8">
              <w:t>2013</w:t>
            </w:r>
          </w:p>
        </w:tc>
        <w:tc>
          <w:tcPr>
            <w:tcW w:w="1633" w:type="dxa"/>
            <w:noWrap/>
            <w:hideMark/>
          </w:tcPr>
          <w:p w14:paraId="7E1E1552" w14:textId="77777777" w:rsidR="00092FEF" w:rsidRPr="002F66C8" w:rsidRDefault="00092FEF" w:rsidP="003F7148">
            <w:pPr>
              <w:jc w:val="right"/>
            </w:pPr>
            <w:r w:rsidRPr="002F66C8">
              <w:t>1246</w:t>
            </w:r>
          </w:p>
        </w:tc>
        <w:tc>
          <w:tcPr>
            <w:tcW w:w="1364" w:type="dxa"/>
            <w:noWrap/>
            <w:hideMark/>
          </w:tcPr>
          <w:p w14:paraId="6324E9F1" w14:textId="77777777" w:rsidR="00092FEF" w:rsidRPr="002F66C8" w:rsidRDefault="00092FEF" w:rsidP="003F7148">
            <w:pPr>
              <w:jc w:val="right"/>
            </w:pPr>
            <w:r w:rsidRPr="002F66C8">
              <w:t>385</w:t>
            </w:r>
          </w:p>
        </w:tc>
        <w:tc>
          <w:tcPr>
            <w:tcW w:w="1439" w:type="dxa"/>
            <w:noWrap/>
            <w:hideMark/>
          </w:tcPr>
          <w:p w14:paraId="1A2FA5D5" w14:textId="77777777" w:rsidR="00092FEF" w:rsidRPr="002F66C8" w:rsidRDefault="00092FEF" w:rsidP="003F7148">
            <w:pPr>
              <w:jc w:val="right"/>
            </w:pPr>
            <w:r w:rsidRPr="002F66C8">
              <w:t>30.9%</w:t>
            </w:r>
          </w:p>
        </w:tc>
        <w:tc>
          <w:tcPr>
            <w:tcW w:w="1241" w:type="dxa"/>
            <w:noWrap/>
            <w:hideMark/>
          </w:tcPr>
          <w:p w14:paraId="30F9A9B5" w14:textId="77777777" w:rsidR="00092FEF" w:rsidRPr="002F66C8" w:rsidRDefault="00092FEF" w:rsidP="003F7148">
            <w:pPr>
              <w:jc w:val="right"/>
            </w:pPr>
            <w:r w:rsidRPr="002F66C8">
              <w:t>28.4%</w:t>
            </w:r>
          </w:p>
        </w:tc>
        <w:tc>
          <w:tcPr>
            <w:tcW w:w="1340" w:type="dxa"/>
            <w:noWrap/>
            <w:hideMark/>
          </w:tcPr>
          <w:p w14:paraId="74F0499C" w14:textId="77777777" w:rsidR="00092FEF" w:rsidRPr="002F66C8" w:rsidRDefault="00092FEF" w:rsidP="003F7148">
            <w:pPr>
              <w:jc w:val="right"/>
            </w:pPr>
            <w:r w:rsidRPr="002F66C8">
              <w:t>33.5%</w:t>
            </w:r>
          </w:p>
        </w:tc>
      </w:tr>
      <w:tr w:rsidR="00092FEF" w:rsidRPr="002F66C8" w14:paraId="37E679A0" w14:textId="77777777" w:rsidTr="00092FEF">
        <w:trPr>
          <w:trHeight w:val="300"/>
        </w:trPr>
        <w:tc>
          <w:tcPr>
            <w:tcW w:w="885" w:type="dxa"/>
            <w:noWrap/>
            <w:hideMark/>
          </w:tcPr>
          <w:p w14:paraId="0AC938FC" w14:textId="77777777" w:rsidR="00092FEF" w:rsidRPr="002F66C8" w:rsidRDefault="00092FEF" w:rsidP="003F7148">
            <w:r w:rsidRPr="002F66C8">
              <w:t>CCG 3</w:t>
            </w:r>
          </w:p>
        </w:tc>
        <w:tc>
          <w:tcPr>
            <w:tcW w:w="1478" w:type="dxa"/>
            <w:noWrap/>
            <w:hideMark/>
          </w:tcPr>
          <w:p w14:paraId="649BDB89" w14:textId="77777777" w:rsidR="00092FEF" w:rsidRPr="002F66C8" w:rsidRDefault="00092FEF" w:rsidP="003F7148">
            <w:pPr>
              <w:jc w:val="right"/>
            </w:pPr>
            <w:r w:rsidRPr="002F66C8">
              <w:t>2013</w:t>
            </w:r>
          </w:p>
        </w:tc>
        <w:tc>
          <w:tcPr>
            <w:tcW w:w="1633" w:type="dxa"/>
            <w:noWrap/>
            <w:hideMark/>
          </w:tcPr>
          <w:p w14:paraId="4A41F541" w14:textId="77777777" w:rsidR="00092FEF" w:rsidRPr="002F66C8" w:rsidRDefault="00092FEF" w:rsidP="003F7148">
            <w:pPr>
              <w:jc w:val="right"/>
            </w:pPr>
            <w:r w:rsidRPr="002F66C8">
              <w:t>1665</w:t>
            </w:r>
          </w:p>
        </w:tc>
        <w:tc>
          <w:tcPr>
            <w:tcW w:w="1364" w:type="dxa"/>
            <w:noWrap/>
            <w:hideMark/>
          </w:tcPr>
          <w:p w14:paraId="5F6A9A53" w14:textId="77777777" w:rsidR="00092FEF" w:rsidRPr="002F66C8" w:rsidRDefault="00092FEF" w:rsidP="003F7148">
            <w:pPr>
              <w:jc w:val="right"/>
            </w:pPr>
            <w:r w:rsidRPr="002F66C8">
              <w:t>806</w:t>
            </w:r>
          </w:p>
        </w:tc>
        <w:tc>
          <w:tcPr>
            <w:tcW w:w="1439" w:type="dxa"/>
            <w:noWrap/>
            <w:hideMark/>
          </w:tcPr>
          <w:p w14:paraId="17AF4895" w14:textId="77777777" w:rsidR="00092FEF" w:rsidRPr="002F66C8" w:rsidRDefault="00092FEF" w:rsidP="003F7148">
            <w:pPr>
              <w:jc w:val="right"/>
            </w:pPr>
            <w:r w:rsidRPr="002F66C8">
              <w:t>48.4%</w:t>
            </w:r>
          </w:p>
        </w:tc>
        <w:tc>
          <w:tcPr>
            <w:tcW w:w="1241" w:type="dxa"/>
            <w:noWrap/>
            <w:hideMark/>
          </w:tcPr>
          <w:p w14:paraId="3A803B38" w14:textId="77777777" w:rsidR="00092FEF" w:rsidRPr="002F66C8" w:rsidRDefault="00092FEF" w:rsidP="003F7148">
            <w:pPr>
              <w:jc w:val="right"/>
            </w:pPr>
            <w:r w:rsidRPr="002F66C8">
              <w:t>46.0%</w:t>
            </w:r>
          </w:p>
        </w:tc>
        <w:tc>
          <w:tcPr>
            <w:tcW w:w="1340" w:type="dxa"/>
            <w:noWrap/>
            <w:hideMark/>
          </w:tcPr>
          <w:p w14:paraId="646CAAEF" w14:textId="77777777" w:rsidR="00092FEF" w:rsidRPr="002F66C8" w:rsidRDefault="00092FEF" w:rsidP="003F7148">
            <w:pPr>
              <w:jc w:val="right"/>
            </w:pPr>
            <w:r w:rsidRPr="002F66C8">
              <w:t>50.8%</w:t>
            </w:r>
          </w:p>
        </w:tc>
      </w:tr>
      <w:tr w:rsidR="00092FEF" w:rsidRPr="002F66C8" w14:paraId="5585D670" w14:textId="77777777" w:rsidTr="00092FEF">
        <w:trPr>
          <w:trHeight w:val="300"/>
        </w:trPr>
        <w:tc>
          <w:tcPr>
            <w:tcW w:w="885" w:type="dxa"/>
            <w:noWrap/>
            <w:hideMark/>
          </w:tcPr>
          <w:p w14:paraId="1FD4D10F" w14:textId="77777777" w:rsidR="00092FEF" w:rsidRPr="002F66C8" w:rsidRDefault="00092FEF" w:rsidP="003F7148">
            <w:r w:rsidRPr="002F66C8">
              <w:lastRenderedPageBreak/>
              <w:t>CCG 4</w:t>
            </w:r>
          </w:p>
        </w:tc>
        <w:tc>
          <w:tcPr>
            <w:tcW w:w="1478" w:type="dxa"/>
            <w:noWrap/>
            <w:hideMark/>
          </w:tcPr>
          <w:p w14:paraId="4264EF6F" w14:textId="77777777" w:rsidR="00092FEF" w:rsidRPr="002F66C8" w:rsidRDefault="00092FEF" w:rsidP="003F7148">
            <w:pPr>
              <w:jc w:val="right"/>
            </w:pPr>
            <w:r w:rsidRPr="002F66C8">
              <w:t>2013</w:t>
            </w:r>
          </w:p>
        </w:tc>
        <w:tc>
          <w:tcPr>
            <w:tcW w:w="1633" w:type="dxa"/>
            <w:noWrap/>
            <w:hideMark/>
          </w:tcPr>
          <w:p w14:paraId="35425E00" w14:textId="77777777" w:rsidR="00092FEF" w:rsidRPr="002F66C8" w:rsidRDefault="00092FEF" w:rsidP="003F7148">
            <w:pPr>
              <w:jc w:val="right"/>
            </w:pPr>
            <w:r w:rsidRPr="002F66C8">
              <w:t>1614</w:t>
            </w:r>
          </w:p>
        </w:tc>
        <w:tc>
          <w:tcPr>
            <w:tcW w:w="1364" w:type="dxa"/>
            <w:noWrap/>
            <w:hideMark/>
          </w:tcPr>
          <w:p w14:paraId="4E1CF653" w14:textId="77777777" w:rsidR="00092FEF" w:rsidRPr="002F66C8" w:rsidRDefault="00092FEF" w:rsidP="003F7148">
            <w:pPr>
              <w:jc w:val="right"/>
            </w:pPr>
            <w:r w:rsidRPr="002F66C8">
              <w:t>291</w:t>
            </w:r>
          </w:p>
        </w:tc>
        <w:tc>
          <w:tcPr>
            <w:tcW w:w="1439" w:type="dxa"/>
            <w:noWrap/>
            <w:hideMark/>
          </w:tcPr>
          <w:p w14:paraId="48229D34" w14:textId="77777777" w:rsidR="00092FEF" w:rsidRPr="002F66C8" w:rsidRDefault="00092FEF" w:rsidP="003F7148">
            <w:pPr>
              <w:jc w:val="right"/>
            </w:pPr>
            <w:r w:rsidRPr="002F66C8">
              <w:t>18.0%</w:t>
            </w:r>
          </w:p>
        </w:tc>
        <w:tc>
          <w:tcPr>
            <w:tcW w:w="1241" w:type="dxa"/>
            <w:noWrap/>
            <w:hideMark/>
          </w:tcPr>
          <w:p w14:paraId="72F59F91" w14:textId="77777777" w:rsidR="00092FEF" w:rsidRPr="002F66C8" w:rsidRDefault="00092FEF" w:rsidP="003F7148">
            <w:pPr>
              <w:jc w:val="right"/>
            </w:pPr>
            <w:r w:rsidRPr="002F66C8">
              <w:t>16.2%</w:t>
            </w:r>
          </w:p>
        </w:tc>
        <w:tc>
          <w:tcPr>
            <w:tcW w:w="1340" w:type="dxa"/>
            <w:noWrap/>
            <w:hideMark/>
          </w:tcPr>
          <w:p w14:paraId="53F7690C" w14:textId="77777777" w:rsidR="00092FEF" w:rsidRPr="002F66C8" w:rsidRDefault="00092FEF" w:rsidP="003F7148">
            <w:pPr>
              <w:jc w:val="right"/>
            </w:pPr>
            <w:r w:rsidRPr="002F66C8">
              <w:t>19.9%</w:t>
            </w:r>
          </w:p>
        </w:tc>
      </w:tr>
      <w:tr w:rsidR="00092FEF" w:rsidRPr="002F66C8" w14:paraId="1C9ABFD8" w14:textId="77777777" w:rsidTr="00092FEF">
        <w:trPr>
          <w:trHeight w:val="300"/>
        </w:trPr>
        <w:tc>
          <w:tcPr>
            <w:tcW w:w="885" w:type="dxa"/>
            <w:noWrap/>
            <w:hideMark/>
          </w:tcPr>
          <w:p w14:paraId="0A8061CE" w14:textId="77777777" w:rsidR="00092FEF" w:rsidRPr="002F66C8" w:rsidRDefault="00092FEF" w:rsidP="003F7148">
            <w:r w:rsidRPr="002F66C8">
              <w:t>CCG 5</w:t>
            </w:r>
          </w:p>
        </w:tc>
        <w:tc>
          <w:tcPr>
            <w:tcW w:w="1478" w:type="dxa"/>
            <w:noWrap/>
            <w:hideMark/>
          </w:tcPr>
          <w:p w14:paraId="7A34CA83" w14:textId="77777777" w:rsidR="00092FEF" w:rsidRPr="002F66C8" w:rsidRDefault="00092FEF" w:rsidP="003F7148">
            <w:pPr>
              <w:jc w:val="right"/>
            </w:pPr>
            <w:r w:rsidRPr="002F66C8">
              <w:t>2013</w:t>
            </w:r>
          </w:p>
        </w:tc>
        <w:tc>
          <w:tcPr>
            <w:tcW w:w="1633" w:type="dxa"/>
            <w:noWrap/>
            <w:hideMark/>
          </w:tcPr>
          <w:p w14:paraId="564A0A03" w14:textId="77777777" w:rsidR="00092FEF" w:rsidRPr="002F66C8" w:rsidRDefault="00092FEF" w:rsidP="003F7148">
            <w:pPr>
              <w:jc w:val="right"/>
            </w:pPr>
            <w:r w:rsidRPr="002F66C8">
              <w:t>1190</w:t>
            </w:r>
          </w:p>
        </w:tc>
        <w:tc>
          <w:tcPr>
            <w:tcW w:w="1364" w:type="dxa"/>
            <w:noWrap/>
            <w:hideMark/>
          </w:tcPr>
          <w:p w14:paraId="716EE9D5" w14:textId="77777777" w:rsidR="00092FEF" w:rsidRPr="002F66C8" w:rsidRDefault="00092FEF" w:rsidP="003F7148">
            <w:pPr>
              <w:jc w:val="right"/>
            </w:pPr>
            <w:r w:rsidRPr="002F66C8">
              <w:t>568</w:t>
            </w:r>
          </w:p>
        </w:tc>
        <w:tc>
          <w:tcPr>
            <w:tcW w:w="1439" w:type="dxa"/>
            <w:noWrap/>
            <w:hideMark/>
          </w:tcPr>
          <w:p w14:paraId="470D7AED" w14:textId="77777777" w:rsidR="00092FEF" w:rsidRPr="002F66C8" w:rsidRDefault="00092FEF" w:rsidP="003F7148">
            <w:pPr>
              <w:jc w:val="right"/>
            </w:pPr>
            <w:r w:rsidRPr="002F66C8">
              <w:t>47.7%</w:t>
            </w:r>
          </w:p>
        </w:tc>
        <w:tc>
          <w:tcPr>
            <w:tcW w:w="1241" w:type="dxa"/>
            <w:noWrap/>
            <w:hideMark/>
          </w:tcPr>
          <w:p w14:paraId="6B31BB53" w14:textId="77777777" w:rsidR="00092FEF" w:rsidRPr="002F66C8" w:rsidRDefault="00092FEF" w:rsidP="003F7148">
            <w:pPr>
              <w:jc w:val="right"/>
            </w:pPr>
            <w:r w:rsidRPr="002F66C8">
              <w:t>44.9%</w:t>
            </w:r>
          </w:p>
        </w:tc>
        <w:tc>
          <w:tcPr>
            <w:tcW w:w="1340" w:type="dxa"/>
            <w:noWrap/>
            <w:hideMark/>
          </w:tcPr>
          <w:p w14:paraId="6DEC4833" w14:textId="77777777" w:rsidR="00092FEF" w:rsidRPr="002F66C8" w:rsidRDefault="00092FEF" w:rsidP="003F7148">
            <w:pPr>
              <w:jc w:val="right"/>
            </w:pPr>
            <w:r w:rsidRPr="002F66C8">
              <w:t>50.5%</w:t>
            </w:r>
          </w:p>
        </w:tc>
      </w:tr>
      <w:tr w:rsidR="00092FEF" w:rsidRPr="002F66C8" w14:paraId="57981B8A" w14:textId="77777777" w:rsidTr="00092FEF">
        <w:trPr>
          <w:trHeight w:val="300"/>
        </w:trPr>
        <w:tc>
          <w:tcPr>
            <w:tcW w:w="885" w:type="dxa"/>
            <w:noWrap/>
            <w:hideMark/>
          </w:tcPr>
          <w:p w14:paraId="77BE89EC" w14:textId="77777777" w:rsidR="00092FEF" w:rsidRPr="002F66C8" w:rsidRDefault="00092FEF" w:rsidP="003F7148">
            <w:r w:rsidRPr="002F66C8">
              <w:t>CCG 6</w:t>
            </w:r>
          </w:p>
        </w:tc>
        <w:tc>
          <w:tcPr>
            <w:tcW w:w="1478" w:type="dxa"/>
            <w:noWrap/>
            <w:hideMark/>
          </w:tcPr>
          <w:p w14:paraId="63BE155F" w14:textId="77777777" w:rsidR="00092FEF" w:rsidRPr="002F66C8" w:rsidRDefault="00092FEF" w:rsidP="003F7148">
            <w:pPr>
              <w:jc w:val="right"/>
            </w:pPr>
            <w:r w:rsidRPr="002F66C8">
              <w:t>2013</w:t>
            </w:r>
          </w:p>
        </w:tc>
        <w:tc>
          <w:tcPr>
            <w:tcW w:w="1633" w:type="dxa"/>
            <w:noWrap/>
            <w:hideMark/>
          </w:tcPr>
          <w:p w14:paraId="0E46DA6C" w14:textId="77777777" w:rsidR="00092FEF" w:rsidRPr="002F66C8" w:rsidRDefault="00092FEF" w:rsidP="003F7148">
            <w:pPr>
              <w:jc w:val="right"/>
            </w:pPr>
            <w:r w:rsidRPr="002F66C8">
              <w:t>1385</w:t>
            </w:r>
          </w:p>
        </w:tc>
        <w:tc>
          <w:tcPr>
            <w:tcW w:w="1364" w:type="dxa"/>
            <w:noWrap/>
            <w:hideMark/>
          </w:tcPr>
          <w:p w14:paraId="4F360CD8" w14:textId="77777777" w:rsidR="00092FEF" w:rsidRPr="002F66C8" w:rsidRDefault="00092FEF" w:rsidP="003F7148">
            <w:pPr>
              <w:jc w:val="right"/>
            </w:pPr>
            <w:r w:rsidRPr="002F66C8">
              <w:t>499</w:t>
            </w:r>
          </w:p>
        </w:tc>
        <w:tc>
          <w:tcPr>
            <w:tcW w:w="1439" w:type="dxa"/>
            <w:noWrap/>
            <w:hideMark/>
          </w:tcPr>
          <w:p w14:paraId="6797895E" w14:textId="77777777" w:rsidR="00092FEF" w:rsidRPr="002F66C8" w:rsidRDefault="00092FEF" w:rsidP="003F7148">
            <w:pPr>
              <w:jc w:val="right"/>
            </w:pPr>
            <w:r w:rsidRPr="002F66C8">
              <w:t>36.0%</w:t>
            </w:r>
          </w:p>
        </w:tc>
        <w:tc>
          <w:tcPr>
            <w:tcW w:w="1241" w:type="dxa"/>
            <w:noWrap/>
            <w:hideMark/>
          </w:tcPr>
          <w:p w14:paraId="3B7DBF41" w14:textId="77777777" w:rsidR="00092FEF" w:rsidRPr="002F66C8" w:rsidRDefault="00092FEF" w:rsidP="003F7148">
            <w:pPr>
              <w:jc w:val="right"/>
            </w:pPr>
            <w:r w:rsidRPr="002F66C8">
              <w:t>33.5%</w:t>
            </w:r>
          </w:p>
        </w:tc>
        <w:tc>
          <w:tcPr>
            <w:tcW w:w="1340" w:type="dxa"/>
            <w:noWrap/>
            <w:hideMark/>
          </w:tcPr>
          <w:p w14:paraId="621EEDDD" w14:textId="77777777" w:rsidR="00092FEF" w:rsidRPr="002F66C8" w:rsidRDefault="00092FEF" w:rsidP="003F7148">
            <w:pPr>
              <w:jc w:val="right"/>
            </w:pPr>
            <w:r w:rsidRPr="002F66C8">
              <w:t>38.6%</w:t>
            </w:r>
          </w:p>
        </w:tc>
      </w:tr>
      <w:tr w:rsidR="00092FEF" w:rsidRPr="002F66C8" w14:paraId="197C4A7D" w14:textId="77777777" w:rsidTr="00092FEF">
        <w:trPr>
          <w:trHeight w:val="300"/>
        </w:trPr>
        <w:tc>
          <w:tcPr>
            <w:tcW w:w="885" w:type="dxa"/>
            <w:noWrap/>
            <w:hideMark/>
          </w:tcPr>
          <w:p w14:paraId="01655853" w14:textId="77777777" w:rsidR="00092FEF" w:rsidRPr="002F66C8" w:rsidRDefault="00092FEF" w:rsidP="003F7148">
            <w:r w:rsidRPr="002F66C8">
              <w:t>CCG 7</w:t>
            </w:r>
          </w:p>
        </w:tc>
        <w:tc>
          <w:tcPr>
            <w:tcW w:w="1478" w:type="dxa"/>
            <w:noWrap/>
            <w:hideMark/>
          </w:tcPr>
          <w:p w14:paraId="27FA1DCE" w14:textId="77777777" w:rsidR="00092FEF" w:rsidRPr="002F66C8" w:rsidRDefault="00092FEF" w:rsidP="003F7148">
            <w:pPr>
              <w:jc w:val="right"/>
            </w:pPr>
            <w:r w:rsidRPr="002F66C8">
              <w:t>2013</w:t>
            </w:r>
          </w:p>
        </w:tc>
        <w:tc>
          <w:tcPr>
            <w:tcW w:w="1633" w:type="dxa"/>
            <w:noWrap/>
            <w:hideMark/>
          </w:tcPr>
          <w:p w14:paraId="41561D69" w14:textId="77777777" w:rsidR="00092FEF" w:rsidRPr="002F66C8" w:rsidRDefault="00092FEF" w:rsidP="003F7148">
            <w:pPr>
              <w:jc w:val="right"/>
            </w:pPr>
            <w:r w:rsidRPr="002F66C8">
              <w:t>1772</w:t>
            </w:r>
          </w:p>
        </w:tc>
        <w:tc>
          <w:tcPr>
            <w:tcW w:w="1364" w:type="dxa"/>
            <w:noWrap/>
            <w:hideMark/>
          </w:tcPr>
          <w:p w14:paraId="1FB3259E" w14:textId="77777777" w:rsidR="00092FEF" w:rsidRPr="002F66C8" w:rsidRDefault="00092FEF" w:rsidP="003F7148">
            <w:pPr>
              <w:jc w:val="right"/>
            </w:pPr>
            <w:r w:rsidRPr="002F66C8">
              <w:t>565</w:t>
            </w:r>
          </w:p>
        </w:tc>
        <w:tc>
          <w:tcPr>
            <w:tcW w:w="1439" w:type="dxa"/>
            <w:noWrap/>
            <w:hideMark/>
          </w:tcPr>
          <w:p w14:paraId="36B6DFBD" w14:textId="77777777" w:rsidR="00092FEF" w:rsidRPr="002F66C8" w:rsidRDefault="00092FEF" w:rsidP="003F7148">
            <w:pPr>
              <w:jc w:val="right"/>
            </w:pPr>
            <w:r w:rsidRPr="002F66C8">
              <w:t>31.9%</w:t>
            </w:r>
          </w:p>
        </w:tc>
        <w:tc>
          <w:tcPr>
            <w:tcW w:w="1241" w:type="dxa"/>
            <w:noWrap/>
            <w:hideMark/>
          </w:tcPr>
          <w:p w14:paraId="20B21820" w14:textId="77777777" w:rsidR="00092FEF" w:rsidRPr="002F66C8" w:rsidRDefault="00092FEF" w:rsidP="003F7148">
            <w:pPr>
              <w:jc w:val="right"/>
            </w:pPr>
            <w:r w:rsidRPr="002F66C8">
              <w:t>29.8%</w:t>
            </w:r>
          </w:p>
        </w:tc>
        <w:tc>
          <w:tcPr>
            <w:tcW w:w="1340" w:type="dxa"/>
            <w:noWrap/>
            <w:hideMark/>
          </w:tcPr>
          <w:p w14:paraId="6B543B85" w14:textId="77777777" w:rsidR="00092FEF" w:rsidRPr="002F66C8" w:rsidRDefault="00092FEF" w:rsidP="003F7148">
            <w:pPr>
              <w:jc w:val="right"/>
            </w:pPr>
            <w:r w:rsidRPr="002F66C8">
              <w:t>34.1%</w:t>
            </w:r>
          </w:p>
        </w:tc>
      </w:tr>
      <w:tr w:rsidR="00092FEF" w:rsidRPr="002F66C8" w14:paraId="27E319D3" w14:textId="77777777" w:rsidTr="00092FEF">
        <w:trPr>
          <w:trHeight w:val="300"/>
        </w:trPr>
        <w:tc>
          <w:tcPr>
            <w:tcW w:w="885" w:type="dxa"/>
            <w:noWrap/>
            <w:hideMark/>
          </w:tcPr>
          <w:p w14:paraId="504269E9" w14:textId="77777777" w:rsidR="00092FEF" w:rsidRPr="002F66C8" w:rsidRDefault="00092FEF" w:rsidP="003F7148">
            <w:r w:rsidRPr="002F66C8">
              <w:t>CCG 8</w:t>
            </w:r>
          </w:p>
        </w:tc>
        <w:tc>
          <w:tcPr>
            <w:tcW w:w="1478" w:type="dxa"/>
            <w:noWrap/>
            <w:hideMark/>
          </w:tcPr>
          <w:p w14:paraId="1EE5FAF2" w14:textId="77777777" w:rsidR="00092FEF" w:rsidRPr="002F66C8" w:rsidRDefault="00092FEF" w:rsidP="003F7148">
            <w:pPr>
              <w:jc w:val="right"/>
            </w:pPr>
            <w:r w:rsidRPr="002F66C8">
              <w:t>2013</w:t>
            </w:r>
          </w:p>
        </w:tc>
        <w:tc>
          <w:tcPr>
            <w:tcW w:w="1633" w:type="dxa"/>
            <w:noWrap/>
            <w:hideMark/>
          </w:tcPr>
          <w:p w14:paraId="77D8CD95" w14:textId="77777777" w:rsidR="00092FEF" w:rsidRPr="002F66C8" w:rsidRDefault="00092FEF" w:rsidP="003F7148">
            <w:pPr>
              <w:jc w:val="right"/>
            </w:pPr>
            <w:r w:rsidRPr="002F66C8">
              <w:t>1246</w:t>
            </w:r>
          </w:p>
        </w:tc>
        <w:tc>
          <w:tcPr>
            <w:tcW w:w="1364" w:type="dxa"/>
            <w:noWrap/>
            <w:hideMark/>
          </w:tcPr>
          <w:p w14:paraId="5353CBC2" w14:textId="77777777" w:rsidR="00092FEF" w:rsidRPr="002F66C8" w:rsidRDefault="00092FEF" w:rsidP="003F7148">
            <w:pPr>
              <w:jc w:val="right"/>
            </w:pPr>
            <w:r w:rsidRPr="002F66C8">
              <w:t>440</w:t>
            </w:r>
          </w:p>
        </w:tc>
        <w:tc>
          <w:tcPr>
            <w:tcW w:w="1439" w:type="dxa"/>
            <w:noWrap/>
            <w:hideMark/>
          </w:tcPr>
          <w:p w14:paraId="50BCAA6A" w14:textId="77777777" w:rsidR="00092FEF" w:rsidRPr="002F66C8" w:rsidRDefault="00092FEF" w:rsidP="003F7148">
            <w:pPr>
              <w:jc w:val="right"/>
            </w:pPr>
            <w:r w:rsidRPr="002F66C8">
              <w:t>35.3%</w:t>
            </w:r>
          </w:p>
        </w:tc>
        <w:tc>
          <w:tcPr>
            <w:tcW w:w="1241" w:type="dxa"/>
            <w:noWrap/>
            <w:hideMark/>
          </w:tcPr>
          <w:p w14:paraId="70E295A6" w14:textId="77777777" w:rsidR="00092FEF" w:rsidRPr="002F66C8" w:rsidRDefault="00092FEF" w:rsidP="003F7148">
            <w:pPr>
              <w:jc w:val="right"/>
            </w:pPr>
            <w:r w:rsidRPr="002F66C8">
              <w:t>32.7%</w:t>
            </w:r>
          </w:p>
        </w:tc>
        <w:tc>
          <w:tcPr>
            <w:tcW w:w="1340" w:type="dxa"/>
            <w:noWrap/>
            <w:hideMark/>
          </w:tcPr>
          <w:p w14:paraId="3F93E5C9" w14:textId="77777777" w:rsidR="00092FEF" w:rsidRPr="002F66C8" w:rsidRDefault="00092FEF" w:rsidP="003F7148">
            <w:pPr>
              <w:jc w:val="right"/>
            </w:pPr>
            <w:r w:rsidRPr="002F66C8">
              <w:t>38.0%</w:t>
            </w:r>
          </w:p>
        </w:tc>
      </w:tr>
      <w:tr w:rsidR="00092FEF" w:rsidRPr="002F66C8" w14:paraId="030D9F0D" w14:textId="77777777" w:rsidTr="00092FEF">
        <w:trPr>
          <w:trHeight w:val="300"/>
        </w:trPr>
        <w:tc>
          <w:tcPr>
            <w:tcW w:w="885" w:type="dxa"/>
            <w:noWrap/>
            <w:hideMark/>
          </w:tcPr>
          <w:p w14:paraId="4E628A45" w14:textId="77777777" w:rsidR="00092FEF" w:rsidRPr="002F66C8" w:rsidRDefault="00092FEF" w:rsidP="003F7148">
            <w:r w:rsidRPr="002F66C8">
              <w:t>CCG 9</w:t>
            </w:r>
          </w:p>
        </w:tc>
        <w:tc>
          <w:tcPr>
            <w:tcW w:w="1478" w:type="dxa"/>
            <w:noWrap/>
            <w:hideMark/>
          </w:tcPr>
          <w:p w14:paraId="355F5202" w14:textId="77777777" w:rsidR="00092FEF" w:rsidRPr="002F66C8" w:rsidRDefault="00092FEF" w:rsidP="003F7148">
            <w:pPr>
              <w:jc w:val="right"/>
            </w:pPr>
            <w:r w:rsidRPr="002F66C8">
              <w:t>2013</w:t>
            </w:r>
          </w:p>
        </w:tc>
        <w:tc>
          <w:tcPr>
            <w:tcW w:w="1633" w:type="dxa"/>
            <w:noWrap/>
            <w:hideMark/>
          </w:tcPr>
          <w:p w14:paraId="24D9E182" w14:textId="77777777" w:rsidR="00092FEF" w:rsidRPr="002F66C8" w:rsidRDefault="00092FEF" w:rsidP="003F7148">
            <w:pPr>
              <w:jc w:val="right"/>
            </w:pPr>
            <w:r w:rsidRPr="002F66C8">
              <w:t>804</w:t>
            </w:r>
          </w:p>
        </w:tc>
        <w:tc>
          <w:tcPr>
            <w:tcW w:w="1364" w:type="dxa"/>
            <w:noWrap/>
            <w:hideMark/>
          </w:tcPr>
          <w:p w14:paraId="55ACF657" w14:textId="77777777" w:rsidR="00092FEF" w:rsidRPr="002F66C8" w:rsidRDefault="00092FEF" w:rsidP="003F7148">
            <w:pPr>
              <w:jc w:val="right"/>
            </w:pPr>
            <w:r w:rsidRPr="002F66C8">
              <w:t>347</w:t>
            </w:r>
          </w:p>
        </w:tc>
        <w:tc>
          <w:tcPr>
            <w:tcW w:w="1439" w:type="dxa"/>
            <w:noWrap/>
            <w:hideMark/>
          </w:tcPr>
          <w:p w14:paraId="677357B2" w14:textId="77777777" w:rsidR="00092FEF" w:rsidRPr="002F66C8" w:rsidRDefault="00092FEF" w:rsidP="003F7148">
            <w:pPr>
              <w:jc w:val="right"/>
            </w:pPr>
            <w:r w:rsidRPr="002F66C8">
              <w:t>43.1%</w:t>
            </w:r>
          </w:p>
        </w:tc>
        <w:tc>
          <w:tcPr>
            <w:tcW w:w="1241" w:type="dxa"/>
            <w:noWrap/>
            <w:hideMark/>
          </w:tcPr>
          <w:p w14:paraId="4EF83DAD" w14:textId="77777777" w:rsidR="00092FEF" w:rsidRPr="002F66C8" w:rsidRDefault="00092FEF" w:rsidP="003F7148">
            <w:pPr>
              <w:jc w:val="right"/>
            </w:pPr>
            <w:r w:rsidRPr="002F66C8">
              <w:t>39.7%</w:t>
            </w:r>
          </w:p>
        </w:tc>
        <w:tc>
          <w:tcPr>
            <w:tcW w:w="1340" w:type="dxa"/>
            <w:noWrap/>
            <w:hideMark/>
          </w:tcPr>
          <w:p w14:paraId="2462F2E9" w14:textId="77777777" w:rsidR="00092FEF" w:rsidRPr="002F66C8" w:rsidRDefault="00092FEF" w:rsidP="003F7148">
            <w:pPr>
              <w:jc w:val="right"/>
            </w:pPr>
            <w:r w:rsidRPr="002F66C8">
              <w:t>46.5%</w:t>
            </w:r>
          </w:p>
        </w:tc>
      </w:tr>
      <w:tr w:rsidR="00092FEF" w:rsidRPr="002F66C8" w14:paraId="3821DC60" w14:textId="77777777" w:rsidTr="00092FEF">
        <w:trPr>
          <w:trHeight w:val="300"/>
        </w:trPr>
        <w:tc>
          <w:tcPr>
            <w:tcW w:w="885" w:type="dxa"/>
            <w:noWrap/>
            <w:hideMark/>
          </w:tcPr>
          <w:p w14:paraId="3C9B775C" w14:textId="77777777" w:rsidR="00092FEF" w:rsidRPr="002F66C8" w:rsidRDefault="00092FEF" w:rsidP="003F7148">
            <w:r w:rsidRPr="002F66C8">
              <w:t>CCG 10</w:t>
            </w:r>
          </w:p>
        </w:tc>
        <w:tc>
          <w:tcPr>
            <w:tcW w:w="1478" w:type="dxa"/>
            <w:noWrap/>
            <w:hideMark/>
          </w:tcPr>
          <w:p w14:paraId="333EE2C3" w14:textId="77777777" w:rsidR="00092FEF" w:rsidRPr="002F66C8" w:rsidRDefault="00092FEF" w:rsidP="003F7148">
            <w:pPr>
              <w:jc w:val="right"/>
            </w:pPr>
            <w:r w:rsidRPr="002F66C8">
              <w:t>2013</w:t>
            </w:r>
          </w:p>
        </w:tc>
        <w:tc>
          <w:tcPr>
            <w:tcW w:w="1633" w:type="dxa"/>
            <w:noWrap/>
            <w:hideMark/>
          </w:tcPr>
          <w:p w14:paraId="0E8E1142" w14:textId="77777777" w:rsidR="00092FEF" w:rsidRPr="002F66C8" w:rsidRDefault="00092FEF" w:rsidP="003F7148">
            <w:pPr>
              <w:jc w:val="right"/>
            </w:pPr>
            <w:r w:rsidRPr="002F66C8">
              <w:t>991</w:t>
            </w:r>
          </w:p>
        </w:tc>
        <w:tc>
          <w:tcPr>
            <w:tcW w:w="1364" w:type="dxa"/>
            <w:noWrap/>
            <w:hideMark/>
          </w:tcPr>
          <w:p w14:paraId="7B38D036" w14:textId="77777777" w:rsidR="00092FEF" w:rsidRPr="002F66C8" w:rsidRDefault="00092FEF" w:rsidP="003F7148">
            <w:pPr>
              <w:jc w:val="right"/>
            </w:pPr>
            <w:r w:rsidRPr="002F66C8">
              <w:t>317</w:t>
            </w:r>
          </w:p>
        </w:tc>
        <w:tc>
          <w:tcPr>
            <w:tcW w:w="1439" w:type="dxa"/>
            <w:noWrap/>
            <w:hideMark/>
          </w:tcPr>
          <w:p w14:paraId="4D98B382" w14:textId="77777777" w:rsidR="00092FEF" w:rsidRPr="002F66C8" w:rsidRDefault="00092FEF" w:rsidP="003F7148">
            <w:pPr>
              <w:jc w:val="right"/>
            </w:pPr>
            <w:r w:rsidRPr="002F66C8">
              <w:t>32.0%</w:t>
            </w:r>
          </w:p>
        </w:tc>
        <w:tc>
          <w:tcPr>
            <w:tcW w:w="1241" w:type="dxa"/>
            <w:noWrap/>
            <w:hideMark/>
          </w:tcPr>
          <w:p w14:paraId="762B60DC" w14:textId="77777777" w:rsidR="00092FEF" w:rsidRPr="002F66C8" w:rsidRDefault="00092FEF" w:rsidP="003F7148">
            <w:pPr>
              <w:jc w:val="right"/>
            </w:pPr>
            <w:r w:rsidRPr="002F66C8">
              <w:t>29.2%</w:t>
            </w:r>
          </w:p>
        </w:tc>
        <w:tc>
          <w:tcPr>
            <w:tcW w:w="1340" w:type="dxa"/>
            <w:noWrap/>
            <w:hideMark/>
          </w:tcPr>
          <w:p w14:paraId="792FC191" w14:textId="77777777" w:rsidR="00092FEF" w:rsidRPr="002F66C8" w:rsidRDefault="00092FEF" w:rsidP="003F7148">
            <w:pPr>
              <w:jc w:val="right"/>
            </w:pPr>
            <w:r w:rsidRPr="002F66C8">
              <w:t>35.0%</w:t>
            </w:r>
          </w:p>
        </w:tc>
      </w:tr>
    </w:tbl>
    <w:p w14:paraId="6A8C113C" w14:textId="77777777" w:rsidR="00342B46" w:rsidRPr="002F66C8" w:rsidRDefault="00342B46">
      <w:r w:rsidRPr="002F66C8">
        <w:br w:type="page"/>
      </w:r>
    </w:p>
    <w:p w14:paraId="6A8E45E9" w14:textId="054B43FF" w:rsidR="00342B46" w:rsidRPr="002F66C8" w:rsidRDefault="00342B46">
      <w:pPr>
        <w:rPr>
          <w:b/>
          <w:bCs/>
        </w:rPr>
      </w:pPr>
    </w:p>
    <w:p w14:paraId="7C0D5415" w14:textId="77777777" w:rsidR="00342B46" w:rsidRPr="002F66C8" w:rsidRDefault="00342B46" w:rsidP="00342B46">
      <w:pPr>
        <w:ind w:left="-851"/>
      </w:pPr>
    </w:p>
    <w:tbl>
      <w:tblPr>
        <w:tblStyle w:val="TableGrid"/>
        <w:tblW w:w="14601" w:type="dxa"/>
        <w:tblInd w:w="-431" w:type="dxa"/>
        <w:tblLayout w:type="fixed"/>
        <w:tblLook w:val="01E0" w:firstRow="1" w:lastRow="1" w:firstColumn="1" w:lastColumn="1" w:noHBand="0" w:noVBand="0"/>
      </w:tblPr>
      <w:tblGrid>
        <w:gridCol w:w="2556"/>
        <w:gridCol w:w="12045"/>
      </w:tblGrid>
      <w:tr w:rsidR="002F66C8" w:rsidRPr="002F66C8" w14:paraId="353E1240" w14:textId="77777777" w:rsidTr="00092FEF">
        <w:tc>
          <w:tcPr>
            <w:tcW w:w="2556" w:type="dxa"/>
          </w:tcPr>
          <w:p w14:paraId="6A69EC94" w14:textId="77777777" w:rsidR="00342B46" w:rsidRPr="002F66C8" w:rsidRDefault="00342B46" w:rsidP="00342B46">
            <w:pPr>
              <w:rPr>
                <w:highlight w:val="yellow"/>
              </w:rPr>
            </w:pPr>
            <w:r w:rsidRPr="002F66C8">
              <w:t>Rationale / usefulness</w:t>
            </w:r>
            <w:r w:rsidRPr="002F66C8">
              <w:rPr>
                <w:highlight w:val="yellow"/>
              </w:rPr>
              <w:t xml:space="preserve"> </w:t>
            </w:r>
          </w:p>
          <w:p w14:paraId="7CA5E11F" w14:textId="77777777" w:rsidR="00342B46" w:rsidRPr="002F66C8" w:rsidRDefault="00342B46" w:rsidP="00342B46">
            <w:r w:rsidRPr="002F66C8">
              <w:t>Evidence and action ability of indicator [take this directly from the application if possible]</w:t>
            </w:r>
          </w:p>
          <w:p w14:paraId="02BA7008" w14:textId="77777777" w:rsidR="00342B46" w:rsidRPr="002F66C8" w:rsidRDefault="00342B46" w:rsidP="00342B46"/>
        </w:tc>
        <w:tc>
          <w:tcPr>
            <w:tcW w:w="12045" w:type="dxa"/>
          </w:tcPr>
          <w:p w14:paraId="4568897F" w14:textId="77777777" w:rsidR="00342B46" w:rsidRPr="002F66C8" w:rsidRDefault="00342B46" w:rsidP="00342B46">
            <w:r w:rsidRPr="002F66C8">
              <w:t>Cancer is a major cause of death, accounting for around a quarter of deaths in England.  Currently, it is estimated that more than 40% children born today will develop cancer at some stage in their life.  The stage of the tumour at diagnosis is a major determinant of patient outcomes from cancer.  A high proportion of cancers with a valid stage recorded allow much deeper and more actionable analyses of outcomes by treatment type, patient pathway, and case-mix.</w:t>
            </w:r>
          </w:p>
          <w:p w14:paraId="566F9585" w14:textId="77777777" w:rsidR="00342B46" w:rsidRPr="002F66C8" w:rsidRDefault="00342B46" w:rsidP="00342B46"/>
          <w:p w14:paraId="11C7EBA2" w14:textId="77777777" w:rsidR="00342B46" w:rsidRPr="002F66C8" w:rsidRDefault="00342B46" w:rsidP="00342B46">
            <w:r w:rsidRPr="002F66C8">
              <w:t>Diagnosis at an early stage of the cancer's development leads to dramatically improved survival chances.  Specific public health interventions, such as screening programmes and information/education campaigns aim to improve rates of early diagnosis.  An indicator on the proportion of cancers diagnosed at an early stage is therefore a useful proxy for assessing improvements in cancer survival rates.  This indicator on the overall proportion of cancers for which a stage is recorded will allow assessment of the completeness of staging data for these purposes.</w:t>
            </w:r>
          </w:p>
          <w:p w14:paraId="3DA750F0" w14:textId="77777777" w:rsidR="00342B46" w:rsidRPr="002F66C8" w:rsidRDefault="00342B46" w:rsidP="00342B46"/>
          <w:p w14:paraId="56D8CBAC" w14:textId="77777777" w:rsidR="00342B46" w:rsidRPr="002F66C8" w:rsidRDefault="00342B46" w:rsidP="00342B46">
            <w:r w:rsidRPr="002F66C8">
              <w:t>In January 2011 the Government published Improving Outcomes – a Strategy for Cancer.  This document sets out how the Government plans to improve cancer outcomes, including improving survival rates through tackling late diagnosis of cancer.</w:t>
            </w:r>
          </w:p>
          <w:p w14:paraId="560A6012" w14:textId="77777777" w:rsidR="00342B46" w:rsidRPr="002F66C8" w:rsidRDefault="00342B46" w:rsidP="00342B46"/>
          <w:p w14:paraId="67148387" w14:textId="77777777" w:rsidR="00342B46" w:rsidRPr="002F66C8" w:rsidRDefault="00342B46" w:rsidP="00342B46">
            <w:r w:rsidRPr="002F66C8">
              <w:t>CCGs could impact on cancer stage recording by encouraging hospital trusts to record this information as soon as possible and to make sure it is passed on to the cancer registries.  CCGs could stipulate this as part of the services they commission.</w:t>
            </w:r>
          </w:p>
          <w:p w14:paraId="1906CEF3" w14:textId="77777777" w:rsidR="00342B46" w:rsidRPr="002F66C8" w:rsidRDefault="00342B46" w:rsidP="00342B46"/>
        </w:tc>
      </w:tr>
      <w:tr w:rsidR="002F66C8" w:rsidRPr="002F66C8" w14:paraId="5234E4C6" w14:textId="77777777" w:rsidTr="00092FEF">
        <w:tc>
          <w:tcPr>
            <w:tcW w:w="2556" w:type="dxa"/>
          </w:tcPr>
          <w:p w14:paraId="294EF027" w14:textId="77777777" w:rsidR="00342B46" w:rsidRPr="002F66C8" w:rsidRDefault="00342B46" w:rsidP="00342B46">
            <w:r w:rsidRPr="002F66C8">
              <w:t>Data source</w:t>
            </w:r>
          </w:p>
        </w:tc>
        <w:tc>
          <w:tcPr>
            <w:tcW w:w="12045" w:type="dxa"/>
          </w:tcPr>
          <w:p w14:paraId="545FC5E8" w14:textId="77777777" w:rsidR="00342B46" w:rsidRPr="002F66C8" w:rsidRDefault="00342B46" w:rsidP="00342B46">
            <w:r w:rsidRPr="002F66C8">
              <w:t>Data will be provided by the NCIN from the CAS.  The CAS contains a fully signed off extract of cancer registrations supplied by the National Cancer Registration Service.</w:t>
            </w:r>
          </w:p>
          <w:p w14:paraId="793848E4" w14:textId="77777777" w:rsidR="00342B46" w:rsidRPr="002F66C8" w:rsidRDefault="00342B46" w:rsidP="00342B46"/>
          <w:p w14:paraId="7F515D71" w14:textId="77777777" w:rsidR="00342B46" w:rsidRPr="002F66C8" w:rsidRDefault="00342B46" w:rsidP="00342B46">
            <w:r w:rsidRPr="002F66C8">
              <w:t>Data from this source has not yet been tested due to the current migration of cancer registration data to a single system.  It is not yet of a sufficient completeness for use as a baseline and it will continue to evolve during 2013.  It is expected that the data will be available to develop the indicator by October 2013.</w:t>
            </w:r>
          </w:p>
          <w:p w14:paraId="6F7AB9C0" w14:textId="77777777" w:rsidR="00342B46" w:rsidRPr="002F66C8" w:rsidRDefault="00342B46" w:rsidP="00342B46"/>
        </w:tc>
      </w:tr>
      <w:tr w:rsidR="002F66C8" w:rsidRPr="002F66C8" w14:paraId="46354829" w14:textId="77777777" w:rsidTr="00092FEF">
        <w:trPr>
          <w:trHeight w:val="819"/>
        </w:trPr>
        <w:tc>
          <w:tcPr>
            <w:tcW w:w="2556" w:type="dxa"/>
          </w:tcPr>
          <w:p w14:paraId="52395AAB" w14:textId="77777777" w:rsidR="00342B46" w:rsidRPr="002F66C8" w:rsidRDefault="00342B46" w:rsidP="00342B46">
            <w:r w:rsidRPr="002F66C8">
              <w:t>Construction</w:t>
            </w:r>
          </w:p>
          <w:p w14:paraId="36F1D3D4" w14:textId="026E5AA6" w:rsidR="00342B46" w:rsidRPr="002F66C8" w:rsidRDefault="00342B46" w:rsidP="00092FEF">
            <w:r w:rsidRPr="002F66C8">
              <w:t xml:space="preserve"> </w:t>
            </w:r>
          </w:p>
        </w:tc>
        <w:tc>
          <w:tcPr>
            <w:tcW w:w="12045" w:type="dxa"/>
          </w:tcPr>
          <w:p w14:paraId="76584926" w14:textId="77777777" w:rsidR="00342B46" w:rsidRPr="002F66C8" w:rsidRDefault="00342B46" w:rsidP="00342B46">
            <w:pPr>
              <w:rPr>
                <w:b/>
                <w:i/>
              </w:rPr>
            </w:pPr>
            <w:r w:rsidRPr="002F66C8">
              <w:rPr>
                <w:b/>
                <w:i/>
              </w:rPr>
              <w:t>Summary description of the calculation:</w:t>
            </w:r>
          </w:p>
          <w:p w14:paraId="33FB2E8B" w14:textId="77777777" w:rsidR="00342B46" w:rsidRPr="002F66C8" w:rsidRDefault="00342B46" w:rsidP="00342B46">
            <w:r w:rsidRPr="002F66C8">
              <w:t>The percentage of all cases of cancer for which a valid stage is recorded, given by CCG.</w:t>
            </w:r>
          </w:p>
        </w:tc>
      </w:tr>
      <w:tr w:rsidR="002F66C8" w:rsidRPr="002F66C8" w14:paraId="4E67950A" w14:textId="77777777" w:rsidTr="00092FEF">
        <w:trPr>
          <w:trHeight w:val="341"/>
        </w:trPr>
        <w:tc>
          <w:tcPr>
            <w:tcW w:w="2556" w:type="dxa"/>
          </w:tcPr>
          <w:p w14:paraId="104A1766" w14:textId="77777777" w:rsidR="00092FEF" w:rsidRPr="002F66C8" w:rsidRDefault="00092FEF" w:rsidP="00092FEF">
            <w:r w:rsidRPr="002F66C8">
              <w:t>Construction</w:t>
            </w:r>
          </w:p>
          <w:p w14:paraId="051E398B" w14:textId="77777777" w:rsidR="00342B46" w:rsidRPr="002F66C8" w:rsidRDefault="00342B46" w:rsidP="00342B46"/>
        </w:tc>
        <w:tc>
          <w:tcPr>
            <w:tcW w:w="12045" w:type="dxa"/>
          </w:tcPr>
          <w:p w14:paraId="73924B81" w14:textId="77777777" w:rsidR="00342B46" w:rsidRPr="002F66C8" w:rsidRDefault="00342B46" w:rsidP="00342B46">
            <w:r w:rsidRPr="002F66C8">
              <w:rPr>
                <w:b/>
                <w:i/>
              </w:rPr>
              <w:t>Calculation type:</w:t>
            </w:r>
            <w:r w:rsidRPr="002F66C8">
              <w:t xml:space="preserve"> Percentage</w:t>
            </w:r>
          </w:p>
        </w:tc>
      </w:tr>
      <w:tr w:rsidR="002F66C8" w:rsidRPr="002F66C8" w14:paraId="59545246" w14:textId="77777777" w:rsidTr="00092FEF">
        <w:trPr>
          <w:trHeight w:val="819"/>
        </w:trPr>
        <w:tc>
          <w:tcPr>
            <w:tcW w:w="2556" w:type="dxa"/>
          </w:tcPr>
          <w:p w14:paraId="76CD802A" w14:textId="77777777" w:rsidR="00342B46" w:rsidRPr="002F66C8" w:rsidRDefault="00342B46" w:rsidP="00342B46"/>
        </w:tc>
        <w:tc>
          <w:tcPr>
            <w:tcW w:w="12045" w:type="dxa"/>
          </w:tcPr>
          <w:p w14:paraId="44BABBCD" w14:textId="77777777" w:rsidR="00342B46" w:rsidRPr="002F66C8" w:rsidRDefault="00342B46" w:rsidP="00342B46">
            <w:r w:rsidRPr="002F66C8">
              <w:rPr>
                <w:b/>
                <w:i/>
              </w:rPr>
              <w:t xml:space="preserve">Denominator: </w:t>
            </w:r>
          </w:p>
          <w:p w14:paraId="4AC37AB8" w14:textId="77777777" w:rsidR="00342B46" w:rsidRPr="002F66C8" w:rsidRDefault="00342B46" w:rsidP="00342B46">
            <w:r w:rsidRPr="002F66C8">
              <w:t>The number of new invasive cases of cancer, excluding non-melanoma skin cancer, diagnosed during the respective year.</w:t>
            </w:r>
          </w:p>
          <w:p w14:paraId="4847B71D" w14:textId="77777777" w:rsidR="00342B46" w:rsidRPr="002F66C8" w:rsidRDefault="00342B46" w:rsidP="00342B46"/>
          <w:p w14:paraId="0248BE50" w14:textId="77777777" w:rsidR="00342B46" w:rsidRPr="002F66C8" w:rsidRDefault="00342B46" w:rsidP="00342B46">
            <w:r w:rsidRPr="002F66C8">
              <w:t>Note: non-melanoma skin cancer is a non-basal cell carcinoma which is regularly excluded from cancer indicators as its impact on health is much less than other cancers and there are comparatively large numbers of cases which could significantly impact any statistic that includes it.</w:t>
            </w:r>
          </w:p>
          <w:p w14:paraId="3BB9B052" w14:textId="77777777" w:rsidR="00342B46" w:rsidRPr="002F66C8" w:rsidRDefault="00342B46" w:rsidP="00342B46"/>
          <w:p w14:paraId="5DAE088A" w14:textId="77777777" w:rsidR="00342B46" w:rsidRPr="002F66C8" w:rsidRDefault="00342B46" w:rsidP="00342B46">
            <w:r w:rsidRPr="002F66C8">
              <w:t>ICD-10 diagnosis codes are C00-C97, excluding C44</w:t>
            </w:r>
          </w:p>
          <w:p w14:paraId="788A834D" w14:textId="77777777" w:rsidR="00342B46" w:rsidRPr="002F66C8" w:rsidRDefault="00342B46" w:rsidP="00342B46">
            <w:pPr>
              <w:rPr>
                <w:b/>
                <w:i/>
              </w:rPr>
            </w:pPr>
            <w:r w:rsidRPr="002F66C8">
              <w:rPr>
                <w:b/>
                <w:i/>
              </w:rPr>
              <w:t xml:space="preserve">Numerator: </w:t>
            </w:r>
          </w:p>
          <w:p w14:paraId="74DC13C3" w14:textId="77777777" w:rsidR="00342B46" w:rsidRPr="002F66C8" w:rsidRDefault="00342B46" w:rsidP="00342B46">
            <w:r w:rsidRPr="002F66C8">
              <w:t>Of cases of cancer in the denominator, the number with a valid stage at diagnosis recorded, as defined by the former United Kingdom Association of Cancer Registries (UKACR) registration rules.</w:t>
            </w:r>
          </w:p>
          <w:p w14:paraId="39EF042B" w14:textId="77777777" w:rsidR="00342B46" w:rsidRPr="002F66C8" w:rsidRDefault="00342B46" w:rsidP="00342B46"/>
          <w:p w14:paraId="217FC7DB" w14:textId="77777777" w:rsidR="00342B46" w:rsidRPr="002F66C8" w:rsidRDefault="00342B46" w:rsidP="00342B46">
            <w:r w:rsidRPr="002F66C8">
              <w:t>The full list of UKACR registration rules is available in a separate document.</w:t>
            </w:r>
          </w:p>
          <w:p w14:paraId="3E22D50E" w14:textId="77777777" w:rsidR="00342B46" w:rsidRPr="002F66C8" w:rsidRDefault="00342B46" w:rsidP="00342B46"/>
        </w:tc>
      </w:tr>
      <w:tr w:rsidR="002F66C8" w:rsidRPr="002F66C8" w14:paraId="25E24252" w14:textId="77777777" w:rsidTr="00092FEF">
        <w:trPr>
          <w:trHeight w:val="819"/>
        </w:trPr>
        <w:tc>
          <w:tcPr>
            <w:tcW w:w="2556" w:type="dxa"/>
          </w:tcPr>
          <w:p w14:paraId="057053A3" w14:textId="77777777" w:rsidR="00092FEF" w:rsidRPr="002F66C8" w:rsidRDefault="00092FEF" w:rsidP="00092FEF">
            <w:r w:rsidRPr="002F66C8">
              <w:t>Construction</w:t>
            </w:r>
          </w:p>
          <w:p w14:paraId="12E53F9E" w14:textId="77777777" w:rsidR="00342B46" w:rsidRPr="002F66C8" w:rsidRDefault="00342B46" w:rsidP="00342B46"/>
        </w:tc>
        <w:tc>
          <w:tcPr>
            <w:tcW w:w="12045" w:type="dxa"/>
          </w:tcPr>
          <w:p w14:paraId="7FC6515C" w14:textId="77777777" w:rsidR="00342B46" w:rsidRPr="002F66C8" w:rsidRDefault="00342B46" w:rsidP="00342B46">
            <w:pPr>
              <w:rPr>
                <w:b/>
                <w:i/>
              </w:rPr>
            </w:pPr>
            <w:r w:rsidRPr="002F66C8">
              <w:rPr>
                <w:b/>
                <w:i/>
              </w:rPr>
              <w:t>Statistical Methods / Risk adjustment variables:</w:t>
            </w:r>
          </w:p>
          <w:p w14:paraId="762C22C4" w14:textId="77777777" w:rsidR="00342B46" w:rsidRPr="002F66C8" w:rsidRDefault="00342B46" w:rsidP="00342B46">
            <w:r w:rsidRPr="002F66C8">
              <w:t>The data are not standardised.</w:t>
            </w:r>
          </w:p>
          <w:p w14:paraId="163EAC39" w14:textId="77777777" w:rsidR="00342B46" w:rsidRPr="002F66C8" w:rsidRDefault="00342B46" w:rsidP="00342B46"/>
          <w:p w14:paraId="7D61B349" w14:textId="77777777" w:rsidR="00342B46" w:rsidRPr="002F66C8" w:rsidRDefault="00342B46" w:rsidP="00342B46">
            <w:r w:rsidRPr="002F66C8">
              <w:t>Confidence intervals are calculated using the Wilson Score method, as specified in “Commonly used public health statistics and their confidence intervals” (APHO, March 2008).</w:t>
            </w:r>
          </w:p>
          <w:p w14:paraId="2827FAA5" w14:textId="77777777" w:rsidR="00342B46" w:rsidRPr="002F66C8" w:rsidRDefault="00342B46" w:rsidP="00342B46"/>
          <w:p w14:paraId="20C760FD" w14:textId="77777777" w:rsidR="00342B46" w:rsidRPr="002F66C8" w:rsidRDefault="00342B46" w:rsidP="00342B46">
            <w:r w:rsidRPr="002F66C8">
              <w:t xml:space="preserve">The formulae for the 100(1 – α)% confidence interval limits for the proportion </w:t>
            </w:r>
            <w:r w:rsidRPr="002F66C8">
              <w:rPr>
                <w:i/>
              </w:rPr>
              <w:t>p</w:t>
            </w:r>
            <w:r w:rsidRPr="002F66C8">
              <w:t xml:space="preserve"> are:</w:t>
            </w:r>
          </w:p>
          <w:p w14:paraId="1BE0839C" w14:textId="77777777" w:rsidR="00342B46" w:rsidRPr="002F66C8" w:rsidRDefault="00342B46" w:rsidP="00342B46"/>
          <w:p w14:paraId="0F25A5E8" w14:textId="77777777" w:rsidR="00342B46" w:rsidRPr="002F66C8" w:rsidRDefault="00415C44" w:rsidP="00342B46">
            <m:oMathPara>
              <m:oMath>
                <m:sSub>
                  <m:sSubPr>
                    <m:ctrlPr>
                      <w:rPr>
                        <w:rFonts w:ascii="Cambria Math" w:hAnsi="Cambria Math"/>
                        <w:i/>
                        <w:iCs/>
                      </w:rPr>
                    </m:ctrlPr>
                  </m:sSubPr>
                  <m:e>
                    <m:r>
                      <w:rPr>
                        <w:rFonts w:ascii="Cambria Math" w:hAnsi="Cambria Math"/>
                      </w:rPr>
                      <m:t>p</m:t>
                    </m:r>
                  </m:e>
                  <m:sub>
                    <m:r>
                      <w:rPr>
                        <w:rFonts w:ascii="Cambria Math" w:hAnsi="Cambria Math"/>
                      </w:rPr>
                      <m:t>lower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+4Oq</m:t>
                            </m:r>
                          </m:e>
                        </m:d>
                      </m:e>
                    </m:rad>
                  </m:num>
                  <m:den>
                    <m:r>
                      <w:rPr>
                        <w:rFonts w:ascii="Cambria Math" w:hAnsi="Cambria Math"/>
                      </w:rPr>
                      <m:t>2</m:t>
                    </m:r>
                    <m:d>
                      <m:dPr>
                        <m:ctrlPr>
                          <w:rPr>
                            <w:rFonts w:ascii="Cambria Math" w:hAnsi="Cambria Math"/>
                            <w:i/>
                          </w:rPr>
                        </m:ctrlPr>
                      </m:dPr>
                      <m:e>
                        <m:r>
                          <w:rPr>
                            <w:rFonts w:ascii="Cambria Math" w:hAnsi="Cambria Math"/>
                          </w:rPr>
                          <m:t xml:space="preserve">n+ </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325A6B88" w14:textId="77777777" w:rsidR="00342B46" w:rsidRPr="002F66C8" w:rsidRDefault="00342B46" w:rsidP="00342B46"/>
          <w:p w14:paraId="51DC075D" w14:textId="77777777" w:rsidR="00342B46" w:rsidRPr="002F66C8" w:rsidRDefault="00415C44" w:rsidP="00342B46">
            <m:oMathPara>
              <m:oMath>
                <m:sSub>
                  <m:sSubPr>
                    <m:ctrlPr>
                      <w:rPr>
                        <w:rFonts w:ascii="Cambria Math" w:hAnsi="Cambria Math"/>
                        <w:i/>
                        <w:iCs/>
                      </w:rPr>
                    </m:ctrlPr>
                  </m:sSubPr>
                  <m:e>
                    <m:r>
                      <w:rPr>
                        <w:rFonts w:ascii="Cambria Math" w:hAnsi="Cambria Math"/>
                      </w:rPr>
                      <m:t>p</m:t>
                    </m:r>
                  </m:e>
                  <m:sub>
                    <m:r>
                      <w:rPr>
                        <w:rFonts w:ascii="Cambria Math" w:hAnsi="Cambria Math"/>
                      </w:rPr>
                      <m:t>upper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+4Oq</m:t>
                            </m:r>
                          </m:e>
                        </m:d>
                      </m:e>
                    </m:rad>
                  </m:num>
                  <m:den>
                    <m:r>
                      <w:rPr>
                        <w:rFonts w:ascii="Cambria Math" w:hAnsi="Cambria Math"/>
                      </w:rPr>
                      <m:t>2</m:t>
                    </m:r>
                    <m:d>
                      <m:dPr>
                        <m:ctrlPr>
                          <w:rPr>
                            <w:rFonts w:ascii="Cambria Math" w:hAnsi="Cambria Math"/>
                            <w:i/>
                          </w:rPr>
                        </m:ctrlPr>
                      </m:dPr>
                      <m:e>
                        <m:r>
                          <w:rPr>
                            <w:rFonts w:ascii="Cambria Math" w:hAnsi="Cambria Math"/>
                          </w:rPr>
                          <m:t xml:space="preserve">n+ </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01135527" w14:textId="77777777" w:rsidR="00342B46" w:rsidRPr="002F66C8" w:rsidRDefault="00342B46" w:rsidP="00342B46">
            <w:pPr>
              <w:rPr>
                <w:b/>
              </w:rPr>
            </w:pPr>
          </w:p>
          <w:p w14:paraId="5DB66EE4" w14:textId="77777777" w:rsidR="00342B46" w:rsidRPr="002F66C8" w:rsidRDefault="00342B46" w:rsidP="00342B46">
            <w:r w:rsidRPr="002F66C8">
              <w:t>where:</w:t>
            </w:r>
          </w:p>
          <w:p w14:paraId="3AC903BC" w14:textId="77777777" w:rsidR="00342B46" w:rsidRPr="002F66C8" w:rsidRDefault="00342B46" w:rsidP="00342B46">
            <w:r w:rsidRPr="002F66C8">
              <w:rPr>
                <w:i/>
              </w:rPr>
              <w:t>O</w:t>
            </w:r>
            <w:r w:rsidRPr="002F66C8">
              <w:t xml:space="preserve"> is the observed number of individuals in the sample/population having the specified characteristic (i.e., the numerator);</w:t>
            </w:r>
          </w:p>
          <w:p w14:paraId="4CA11F9C" w14:textId="77777777" w:rsidR="00342B46" w:rsidRPr="002F66C8" w:rsidRDefault="00342B46" w:rsidP="00342B46">
            <w:r w:rsidRPr="002F66C8">
              <w:rPr>
                <w:i/>
              </w:rPr>
              <w:t>n</w:t>
            </w:r>
            <w:r w:rsidRPr="002F66C8">
              <w:t xml:space="preserve"> is the total number of individuals in the sample/population (i.e., the denominator);</w:t>
            </w:r>
          </w:p>
          <w:p w14:paraId="5C46751E" w14:textId="77777777" w:rsidR="00342B46" w:rsidRPr="002F66C8" w:rsidRDefault="00342B46" w:rsidP="00342B46">
            <w:r w:rsidRPr="002F66C8">
              <w:rPr>
                <w:i/>
              </w:rPr>
              <w:t>q</w:t>
            </w:r>
            <w:r w:rsidRPr="002F66C8">
              <w:t xml:space="preserve"> = (1 – </w:t>
            </w:r>
            <w:r w:rsidRPr="002F66C8">
              <w:rPr>
                <w:i/>
              </w:rPr>
              <w:t>p</w:t>
            </w:r>
            <w:r w:rsidRPr="002F66C8">
              <w:t>) is the proportion without the specified characteristic;</w:t>
            </w:r>
          </w:p>
          <w:p w14:paraId="1607EAC0" w14:textId="4461D714" w:rsidR="00342B46" w:rsidRPr="002F66C8" w:rsidRDefault="00342B46" w:rsidP="00342B46">
            <w:r w:rsidRPr="002F66C8">
              <w:rPr>
                <w:i/>
              </w:rPr>
              <w:lastRenderedPageBreak/>
              <w:t>z</w:t>
            </w:r>
            <w:r w:rsidRPr="002F66C8">
              <w:t xml:space="preserve"> is the 100(1 – α/2)</w:t>
            </w:r>
            <w:r w:rsidRPr="002F66C8">
              <w:rPr>
                <w:vertAlign w:val="superscript"/>
              </w:rPr>
              <w:t>th</w:t>
            </w:r>
            <w:r w:rsidRPr="002F66C8">
              <w:t xml:space="preserve"> percentile value from the Standard Normal distribution.  For </w:t>
            </w:r>
            <w:r w:rsidR="00136652" w:rsidRPr="002F66C8">
              <w:t>example,</w:t>
            </w:r>
            <w:r w:rsidRPr="002F66C8">
              <w:t xml:space="preserve"> for a 95% confidence interval, α = 0.05, and </w:t>
            </w:r>
            <w:r w:rsidRPr="002F66C8">
              <w:rPr>
                <w:i/>
              </w:rPr>
              <w:t>z</w:t>
            </w:r>
            <w:r w:rsidRPr="002F66C8">
              <w:t xml:space="preserve"> = 1.96 (i.e. the 97.5</w:t>
            </w:r>
            <w:r w:rsidRPr="002F66C8">
              <w:rPr>
                <w:vertAlign w:val="superscript"/>
              </w:rPr>
              <w:t>th</w:t>
            </w:r>
            <w:r w:rsidRPr="002F66C8">
              <w:t xml:space="preserve"> percentile</w:t>
            </w:r>
          </w:p>
          <w:p w14:paraId="48C57BFA" w14:textId="77777777" w:rsidR="00342B46" w:rsidRPr="002F66C8" w:rsidRDefault="00342B46" w:rsidP="00342B46">
            <w:r w:rsidRPr="002F66C8">
              <w:t>value from the Standard Normal distribution).</w:t>
            </w:r>
          </w:p>
          <w:p w14:paraId="5B31F073" w14:textId="77777777" w:rsidR="00342B46" w:rsidRPr="002F66C8" w:rsidRDefault="00342B46" w:rsidP="00342B46">
            <w:pPr>
              <w:rPr>
                <w:b/>
              </w:rPr>
            </w:pPr>
          </w:p>
        </w:tc>
      </w:tr>
      <w:tr w:rsidR="002F66C8" w:rsidRPr="002F66C8" w14:paraId="10144E30" w14:textId="77777777" w:rsidTr="00092FEF">
        <w:trPr>
          <w:trHeight w:val="819"/>
        </w:trPr>
        <w:tc>
          <w:tcPr>
            <w:tcW w:w="2556" w:type="dxa"/>
          </w:tcPr>
          <w:p w14:paraId="414554CE" w14:textId="77777777" w:rsidR="00092FEF" w:rsidRPr="002F66C8" w:rsidRDefault="00092FEF" w:rsidP="00092FEF">
            <w:r w:rsidRPr="002F66C8">
              <w:lastRenderedPageBreak/>
              <w:t>Construction</w:t>
            </w:r>
          </w:p>
          <w:p w14:paraId="741715C2" w14:textId="77777777" w:rsidR="00342B46" w:rsidRPr="002F66C8" w:rsidRDefault="00342B46" w:rsidP="00342B46"/>
        </w:tc>
        <w:tc>
          <w:tcPr>
            <w:tcW w:w="12045" w:type="dxa"/>
          </w:tcPr>
          <w:p w14:paraId="34AAA8BE" w14:textId="77777777" w:rsidR="00342B46" w:rsidRPr="002F66C8" w:rsidRDefault="00342B46" w:rsidP="00342B46">
            <w:pPr>
              <w:rPr>
                <w:b/>
                <w:i/>
              </w:rPr>
            </w:pPr>
            <w:r w:rsidRPr="002F66C8">
              <w:rPr>
                <w:b/>
                <w:i/>
              </w:rPr>
              <w:t>Other (Quality assurance/interpretation/known limitations):</w:t>
            </w:r>
          </w:p>
          <w:p w14:paraId="12183ED8" w14:textId="77777777" w:rsidR="00342B46" w:rsidRPr="002F66C8" w:rsidRDefault="00342B46" w:rsidP="00342B46"/>
          <w:p w14:paraId="472F9253" w14:textId="77777777" w:rsidR="00342B46" w:rsidRPr="002F66C8" w:rsidRDefault="00342B46" w:rsidP="00342B46">
            <w:r w:rsidRPr="002F66C8">
              <w:t>England is widely recognised as having one of the most comprehensive cancer registration systems in the world.</w:t>
            </w:r>
          </w:p>
          <w:p w14:paraId="070D5A4A" w14:textId="77777777" w:rsidR="00342B46" w:rsidRPr="002F66C8" w:rsidRDefault="00342B46" w:rsidP="00342B46"/>
          <w:p w14:paraId="264D7E15" w14:textId="77777777" w:rsidR="00342B46" w:rsidRPr="002F66C8" w:rsidRDefault="00342B46" w:rsidP="00342B46">
            <w:r w:rsidRPr="002F66C8">
              <w:t>All data included will have been signed off by the cancer registries and so will have reached the standard required for them to be recognised as newly diagnosed tumours.  These data feed the official national cancer statistics at the Office for National Statistics.</w:t>
            </w:r>
          </w:p>
          <w:p w14:paraId="05EAC420" w14:textId="77777777" w:rsidR="00342B46" w:rsidRPr="002F66C8" w:rsidRDefault="00342B46" w:rsidP="00342B46"/>
          <w:p w14:paraId="1A72A099" w14:textId="77777777" w:rsidR="00342B46" w:rsidRPr="002F66C8" w:rsidRDefault="00342B46" w:rsidP="00342B46">
            <w:r w:rsidRPr="002F66C8">
              <w:t>The assignment of staging conforms to the rules agreed in conjunction with the former UKACR rules.</w:t>
            </w:r>
          </w:p>
          <w:p w14:paraId="3A87BE10" w14:textId="77777777" w:rsidR="00342B46" w:rsidRPr="002F66C8" w:rsidRDefault="00342B46" w:rsidP="00342B46"/>
          <w:p w14:paraId="0493334C" w14:textId="77777777" w:rsidR="00342B46" w:rsidRPr="002F66C8" w:rsidRDefault="00342B46" w:rsidP="00342B46">
            <w:r w:rsidRPr="002F66C8">
              <w:t>A high rate is desirable.  A low rate is a cause for concern.</w:t>
            </w:r>
          </w:p>
          <w:p w14:paraId="1E23A907" w14:textId="77777777" w:rsidR="00342B46" w:rsidRPr="002F66C8" w:rsidRDefault="00342B46" w:rsidP="00342B46"/>
          <w:p w14:paraId="591830C8" w14:textId="77777777" w:rsidR="00342B46" w:rsidRPr="002F66C8" w:rsidRDefault="00342B46" w:rsidP="00342B46">
            <w:r w:rsidRPr="002F66C8">
              <w:t>‘Validity’ of stage is assessed according to UKACR rules.  As not all cancer types can be validly staged by any staging system, the UKACR adopts a threshold of 70% completeness for this indicator.</w:t>
            </w:r>
          </w:p>
        </w:tc>
      </w:tr>
      <w:tr w:rsidR="002F66C8" w:rsidRPr="002F66C8" w14:paraId="46CD0A32" w14:textId="77777777" w:rsidTr="00092FEF">
        <w:tc>
          <w:tcPr>
            <w:tcW w:w="2556" w:type="dxa"/>
          </w:tcPr>
          <w:p w14:paraId="76083FA1" w14:textId="77777777" w:rsidR="00342B46" w:rsidRPr="002F66C8" w:rsidRDefault="00342B46" w:rsidP="00342B46">
            <w:r w:rsidRPr="002F66C8">
              <w:t>Potential Issues</w:t>
            </w:r>
          </w:p>
          <w:p w14:paraId="357E0C88" w14:textId="77777777" w:rsidR="00342B46" w:rsidRPr="002F66C8" w:rsidRDefault="00342B46" w:rsidP="00342B46"/>
        </w:tc>
        <w:tc>
          <w:tcPr>
            <w:tcW w:w="12045" w:type="dxa"/>
          </w:tcPr>
          <w:p w14:paraId="3FB39FCA" w14:textId="77777777" w:rsidR="00342B46" w:rsidRPr="002F66C8" w:rsidRDefault="00342B46" w:rsidP="00342B46">
            <w:r w:rsidRPr="002F66C8">
              <w:t>Data for this indicator will be extracted from the NCIN’s CAS.  The CAS contains an extract of cancer registration data for analytical purposes once data have been signed off as complete by the cancer registries.  Currently, the most recent year’s data available are for 2011.  Data for 2013 will not be available until October or November 2014.</w:t>
            </w:r>
          </w:p>
          <w:p w14:paraId="6905CED0" w14:textId="77777777" w:rsidR="00342B46" w:rsidRPr="002F66C8" w:rsidRDefault="00342B46" w:rsidP="00342B46"/>
          <w:p w14:paraId="1EDBF7E0" w14:textId="77777777" w:rsidR="00342B46" w:rsidRPr="002F66C8" w:rsidRDefault="00342B46" w:rsidP="00342B46">
            <w:r w:rsidRPr="002F66C8">
              <w:t>The assignment of a CCG to a patient will be based on GP or practice code where possible and if not, then on the patient’s home postcode.  Where the patient’s practice and postcode are both unavailable, the responsible CCG is the location of the hospital or trust.  As the numerator is a subset of the denominator, the same method will be used for any particular patient.</w:t>
            </w:r>
          </w:p>
          <w:p w14:paraId="77C11EF1" w14:textId="77777777" w:rsidR="00342B46" w:rsidRPr="002F66C8" w:rsidRDefault="00342B46" w:rsidP="00342B46">
            <w:pPr>
              <w:jc w:val="center"/>
            </w:pPr>
          </w:p>
        </w:tc>
      </w:tr>
      <w:tr w:rsidR="002F66C8" w:rsidRPr="002F66C8" w14:paraId="11B2589A" w14:textId="77777777" w:rsidTr="00092FEF">
        <w:tc>
          <w:tcPr>
            <w:tcW w:w="2556" w:type="dxa"/>
          </w:tcPr>
          <w:p w14:paraId="430D09BD" w14:textId="77777777" w:rsidR="00342B46" w:rsidRPr="002F66C8" w:rsidRDefault="00342B46" w:rsidP="00342B46">
            <w:r w:rsidRPr="002F66C8">
              <w:t>Peer Review Comments</w:t>
            </w:r>
          </w:p>
        </w:tc>
        <w:tc>
          <w:tcPr>
            <w:tcW w:w="12045" w:type="dxa"/>
          </w:tcPr>
          <w:p w14:paraId="663B6EE0" w14:textId="77777777" w:rsidR="00342B46" w:rsidRPr="002F66C8" w:rsidRDefault="00342B46" w:rsidP="00342B46">
            <w:r w:rsidRPr="002F66C8">
              <w:t>Indicator title ‘Cancer stage at diagnosis’ could be changed. It actually measures the percentage of new cases per year with a valid stage recorded. ‘Percentage of new cancer cases with a valid stage recorded’ or similar perhaps?</w:t>
            </w:r>
          </w:p>
          <w:p w14:paraId="111971B4" w14:textId="77777777" w:rsidR="00342B46" w:rsidRPr="002F66C8" w:rsidRDefault="00342B46" w:rsidP="00342B46">
            <w:pPr>
              <w:pStyle w:val="ListParagraph"/>
              <w:rPr>
                <w:rFonts w:ascii="Arial" w:hAnsi="Arial" w:cs="Arial"/>
              </w:rPr>
            </w:pPr>
          </w:p>
          <w:p w14:paraId="182BB034" w14:textId="77777777" w:rsidR="00342B46" w:rsidRPr="002F66C8" w:rsidRDefault="00342B46" w:rsidP="00342B46">
            <w:r w:rsidRPr="002F66C8">
              <w:t>The paragraph about validity of stage is a little unclear. Is 70% a target?</w:t>
            </w:r>
          </w:p>
          <w:p w14:paraId="5F137C00" w14:textId="77777777" w:rsidR="00342B46" w:rsidRPr="002F66C8" w:rsidRDefault="00342B46" w:rsidP="00342B46">
            <w:pPr>
              <w:pStyle w:val="ListParagraph"/>
              <w:rPr>
                <w:rFonts w:ascii="Arial" w:hAnsi="Arial" w:cs="Arial"/>
              </w:rPr>
            </w:pPr>
          </w:p>
          <w:p w14:paraId="09890649" w14:textId="77777777" w:rsidR="00342B46" w:rsidRPr="002F66C8" w:rsidRDefault="00342B46" w:rsidP="00342B46">
            <w:r w:rsidRPr="002F66C8">
              <w:lastRenderedPageBreak/>
              <w:t>It isn’t explained how a patient comes to be registered on the NCIN CAS database. Is it at the point of initial cancer diagnosis from whichever location? How long  does it take to appear on the NCIN system following diagnosis?</w:t>
            </w:r>
          </w:p>
          <w:p w14:paraId="68C2E2C7" w14:textId="77777777" w:rsidR="00342B46" w:rsidRPr="002F66C8" w:rsidRDefault="00342B46" w:rsidP="00342B46">
            <w:pPr>
              <w:pStyle w:val="ListParagraph"/>
              <w:rPr>
                <w:rFonts w:ascii="Arial" w:hAnsi="Arial" w:cs="Arial"/>
              </w:rPr>
            </w:pPr>
          </w:p>
          <w:p w14:paraId="1782D858" w14:textId="77777777" w:rsidR="00342B46" w:rsidRPr="002F66C8" w:rsidRDefault="00342B46" w:rsidP="00342B46">
            <w:r w:rsidRPr="002F66C8">
              <w:t>It is noted on the application form that a 70% completeness rate is considered to be a valid completeness level for this indicator by the UKACR as not all cancers can be validly staged by any staging method. If not possible to remove those particular cancers, could a note be placed on the data to recognise that 100% may not be achievable through no fault of the CCG?</w:t>
            </w:r>
          </w:p>
        </w:tc>
      </w:tr>
      <w:tr w:rsidR="002F66C8" w:rsidRPr="002F66C8" w14:paraId="126776D6" w14:textId="77777777" w:rsidTr="00092FEF">
        <w:tc>
          <w:tcPr>
            <w:tcW w:w="2556" w:type="dxa"/>
          </w:tcPr>
          <w:p w14:paraId="01FDBB01" w14:textId="77777777" w:rsidR="00342B46" w:rsidRPr="002F66C8" w:rsidRDefault="00342B46" w:rsidP="00342B46">
            <w:r w:rsidRPr="002F66C8">
              <w:lastRenderedPageBreak/>
              <w:t>Supporting Documents</w:t>
            </w:r>
          </w:p>
          <w:p w14:paraId="7DFBCB88" w14:textId="77777777" w:rsidR="00342B46" w:rsidRPr="002F66C8" w:rsidRDefault="00342B46" w:rsidP="00342B46">
            <w:r w:rsidRPr="002F66C8">
              <w:t>Provide links to any additional documentation used to support discussion at MRG</w:t>
            </w:r>
          </w:p>
        </w:tc>
        <w:tc>
          <w:tcPr>
            <w:tcW w:w="12045" w:type="dxa"/>
          </w:tcPr>
          <w:p w14:paraId="3FBC2D20" w14:textId="77777777" w:rsidR="00342B46" w:rsidRPr="002F66C8" w:rsidRDefault="00342B46" w:rsidP="00342B46"/>
          <w:p w14:paraId="311BF3D3" w14:textId="77777777" w:rsidR="00342B46" w:rsidRPr="002F66C8" w:rsidRDefault="00342B46" w:rsidP="00342B46">
            <w:r w:rsidRPr="002F66C8">
              <w:t xml:space="preserve">Improving Outcomes: a strategy for cancer – </w:t>
            </w:r>
            <w:hyperlink r:id="rId26" w:history="1">
              <w:r w:rsidRPr="002F66C8">
                <w:rPr>
                  <w:rStyle w:val="Hyperlink"/>
                  <w:color w:val="auto"/>
                </w:rPr>
                <w:t>https://www.gov.uk/government/publications/the-national-cancer-strategy</w:t>
              </w:r>
            </w:hyperlink>
          </w:p>
          <w:p w14:paraId="1865BF45" w14:textId="77777777" w:rsidR="00342B46" w:rsidRPr="002F66C8" w:rsidRDefault="00342B46" w:rsidP="00342B46"/>
        </w:tc>
      </w:tr>
    </w:tbl>
    <w:p w14:paraId="35F3950D" w14:textId="1A7E24C8" w:rsidR="00342B46" w:rsidRPr="002F66C8" w:rsidRDefault="00342B46">
      <w:pPr>
        <w:rPr>
          <w:b/>
          <w:bCs/>
        </w:rPr>
      </w:pPr>
    </w:p>
    <w:p w14:paraId="7455DB67" w14:textId="1CCEFAF4" w:rsidR="00342B46" w:rsidRPr="002F66C8" w:rsidRDefault="00342B46">
      <w:pPr>
        <w:rPr>
          <w:b/>
          <w:bCs/>
        </w:rPr>
      </w:pPr>
    </w:p>
    <w:p w14:paraId="49F5BB9A" w14:textId="77777777" w:rsidR="00092FEF" w:rsidRPr="002F66C8" w:rsidRDefault="00092FEF" w:rsidP="00092FEF">
      <w:r w:rsidRPr="002F66C8">
        <w:t xml:space="preserve">Additional Information / Sample </w:t>
      </w:r>
      <w:proofErr w:type="gramStart"/>
      <w:r w:rsidRPr="002F66C8">
        <w:t>Data :</w:t>
      </w:r>
      <w:proofErr w:type="gramEnd"/>
    </w:p>
    <w:p w14:paraId="732AE998" w14:textId="77777777" w:rsidR="00092FEF" w:rsidRPr="002F66C8" w:rsidRDefault="00092FEF" w:rsidP="00092FEF"/>
    <w:p w14:paraId="50506693" w14:textId="247861CB" w:rsidR="00092FEF" w:rsidRDefault="00092FEF" w:rsidP="00092FEF">
      <w:r w:rsidRPr="002F66C8">
        <w:t>Example data have been supplied, indicating the possible layout of the produced indicator.</w:t>
      </w:r>
    </w:p>
    <w:p w14:paraId="394C7134" w14:textId="545E5F94" w:rsidR="00092FEF" w:rsidRDefault="00092FEF" w:rsidP="00092FEF">
      <w:pPr>
        <w:rPr>
          <w:b/>
          <w:bCs/>
        </w:rPr>
      </w:pPr>
      <w:r w:rsidRPr="002F66C8">
        <w:rPr>
          <w:b/>
          <w:bCs/>
        </w:rPr>
        <w:t>P1.10: Cancer stage at diagnosis</w:t>
      </w:r>
    </w:p>
    <w:p w14:paraId="4385850F" w14:textId="014D33AB" w:rsidR="00092FEF" w:rsidRDefault="00092FEF" w:rsidP="00092FEF">
      <w:r w:rsidRPr="002F66C8">
        <w:t>The percentage of all cases of cancer for which a valid stage is recorded, given by Clinical Commissioning Group (CCG).</w:t>
      </w:r>
    </w:p>
    <w:p w14:paraId="09C3D9B4" w14:textId="68E329BB" w:rsidR="00092FEF" w:rsidRPr="002F66C8" w:rsidRDefault="00092FEF" w:rsidP="00092FEF">
      <w:r w:rsidRPr="002F66C8">
        <w:rPr>
          <w:b/>
          <w:bCs/>
        </w:rPr>
        <w:t>95% Confidence Interval calculated using Wilson Score method.</w:t>
      </w:r>
    </w:p>
    <w:p w14:paraId="377C0712" w14:textId="77777777" w:rsidR="00092FEF" w:rsidRPr="002F66C8" w:rsidRDefault="00092FEF" w:rsidP="00092FEF"/>
    <w:tbl>
      <w:tblPr>
        <w:tblStyle w:val="TableGrid"/>
        <w:tblW w:w="9380" w:type="dxa"/>
        <w:tblLayout w:type="fixed"/>
        <w:tblLook w:val="04A0" w:firstRow="1" w:lastRow="0" w:firstColumn="1" w:lastColumn="0" w:noHBand="0" w:noVBand="1"/>
      </w:tblPr>
      <w:tblGrid>
        <w:gridCol w:w="891"/>
        <w:gridCol w:w="1486"/>
        <w:gridCol w:w="1643"/>
        <w:gridCol w:w="1340"/>
        <w:gridCol w:w="1439"/>
        <w:gridCol w:w="1241"/>
        <w:gridCol w:w="1340"/>
      </w:tblGrid>
      <w:tr w:rsidR="00092FEF" w:rsidRPr="002F66C8" w14:paraId="227AD840" w14:textId="77777777" w:rsidTr="00092FEF">
        <w:trPr>
          <w:trHeight w:val="300"/>
        </w:trPr>
        <w:tc>
          <w:tcPr>
            <w:tcW w:w="891" w:type="dxa"/>
            <w:noWrap/>
            <w:hideMark/>
          </w:tcPr>
          <w:p w14:paraId="604F5649" w14:textId="77777777" w:rsidR="00092FEF" w:rsidRPr="002F66C8" w:rsidRDefault="00092FEF" w:rsidP="003F7148">
            <w:pPr>
              <w:rPr>
                <w:b/>
                <w:bCs/>
              </w:rPr>
            </w:pPr>
            <w:r w:rsidRPr="002F66C8">
              <w:rPr>
                <w:b/>
                <w:bCs/>
              </w:rPr>
              <w:t>CCG</w:t>
            </w:r>
          </w:p>
        </w:tc>
        <w:tc>
          <w:tcPr>
            <w:tcW w:w="1486" w:type="dxa"/>
            <w:noWrap/>
            <w:hideMark/>
          </w:tcPr>
          <w:p w14:paraId="5EAE26EE" w14:textId="77777777" w:rsidR="00092FEF" w:rsidRPr="002F66C8" w:rsidRDefault="00092FEF" w:rsidP="003F7148">
            <w:pPr>
              <w:rPr>
                <w:b/>
                <w:bCs/>
              </w:rPr>
            </w:pPr>
            <w:r w:rsidRPr="002F66C8">
              <w:rPr>
                <w:b/>
                <w:bCs/>
              </w:rPr>
              <w:t>Time period</w:t>
            </w:r>
          </w:p>
        </w:tc>
        <w:tc>
          <w:tcPr>
            <w:tcW w:w="1643" w:type="dxa"/>
            <w:noWrap/>
            <w:hideMark/>
          </w:tcPr>
          <w:p w14:paraId="5A184E54" w14:textId="77777777" w:rsidR="00092FEF" w:rsidRPr="002F66C8" w:rsidRDefault="00092FEF" w:rsidP="003F7148">
            <w:pPr>
              <w:rPr>
                <w:b/>
                <w:bCs/>
              </w:rPr>
            </w:pPr>
            <w:r w:rsidRPr="002F66C8">
              <w:rPr>
                <w:b/>
                <w:bCs/>
              </w:rPr>
              <w:t>Denominator</w:t>
            </w:r>
          </w:p>
        </w:tc>
        <w:tc>
          <w:tcPr>
            <w:tcW w:w="1340" w:type="dxa"/>
            <w:noWrap/>
            <w:hideMark/>
          </w:tcPr>
          <w:p w14:paraId="7181CC7F" w14:textId="77777777" w:rsidR="00092FEF" w:rsidRPr="002F66C8" w:rsidRDefault="00092FEF" w:rsidP="003F7148">
            <w:pPr>
              <w:rPr>
                <w:b/>
                <w:bCs/>
              </w:rPr>
            </w:pPr>
            <w:r w:rsidRPr="002F66C8">
              <w:rPr>
                <w:b/>
                <w:bCs/>
              </w:rPr>
              <w:t>Numerator</w:t>
            </w:r>
          </w:p>
        </w:tc>
        <w:tc>
          <w:tcPr>
            <w:tcW w:w="1439" w:type="dxa"/>
            <w:noWrap/>
            <w:hideMark/>
          </w:tcPr>
          <w:p w14:paraId="1B8F1821" w14:textId="782E9A2C" w:rsidR="00092FEF" w:rsidRPr="002F66C8" w:rsidRDefault="00092FEF" w:rsidP="003F7148">
            <w:pPr>
              <w:rPr>
                <w:b/>
                <w:bCs/>
              </w:rPr>
            </w:pPr>
            <w:r>
              <w:rPr>
                <w:b/>
                <w:bCs/>
              </w:rPr>
              <w:t>P</w:t>
            </w:r>
            <w:r w:rsidRPr="002F66C8">
              <w:rPr>
                <w:b/>
                <w:bCs/>
              </w:rPr>
              <w:t>ercentage</w:t>
            </w:r>
          </w:p>
        </w:tc>
        <w:tc>
          <w:tcPr>
            <w:tcW w:w="1241" w:type="dxa"/>
            <w:noWrap/>
            <w:hideMark/>
          </w:tcPr>
          <w:p w14:paraId="5B9D645B" w14:textId="77777777" w:rsidR="00092FEF" w:rsidRPr="002F66C8" w:rsidRDefault="00092FEF" w:rsidP="003F7148">
            <w:pPr>
              <w:rPr>
                <w:b/>
                <w:bCs/>
              </w:rPr>
            </w:pPr>
            <w:r w:rsidRPr="002F66C8">
              <w:rPr>
                <w:b/>
                <w:bCs/>
              </w:rPr>
              <w:t>Lower CI</w:t>
            </w:r>
          </w:p>
        </w:tc>
        <w:tc>
          <w:tcPr>
            <w:tcW w:w="1340" w:type="dxa"/>
            <w:noWrap/>
            <w:hideMark/>
          </w:tcPr>
          <w:p w14:paraId="401FE401" w14:textId="77777777" w:rsidR="00092FEF" w:rsidRPr="002F66C8" w:rsidRDefault="00092FEF" w:rsidP="003F7148">
            <w:pPr>
              <w:rPr>
                <w:b/>
                <w:bCs/>
              </w:rPr>
            </w:pPr>
            <w:r w:rsidRPr="002F66C8">
              <w:rPr>
                <w:b/>
                <w:bCs/>
              </w:rPr>
              <w:t>Upper CI</w:t>
            </w:r>
          </w:p>
        </w:tc>
      </w:tr>
      <w:tr w:rsidR="00092FEF" w:rsidRPr="002F66C8" w14:paraId="153B1078" w14:textId="77777777" w:rsidTr="00092FEF">
        <w:trPr>
          <w:trHeight w:val="300"/>
        </w:trPr>
        <w:tc>
          <w:tcPr>
            <w:tcW w:w="891" w:type="dxa"/>
            <w:noWrap/>
            <w:hideMark/>
          </w:tcPr>
          <w:p w14:paraId="5DC6D994" w14:textId="77777777" w:rsidR="00092FEF" w:rsidRPr="002F66C8" w:rsidRDefault="00092FEF" w:rsidP="003F7148">
            <w:r w:rsidRPr="002F66C8">
              <w:t>CCG 1</w:t>
            </w:r>
          </w:p>
        </w:tc>
        <w:tc>
          <w:tcPr>
            <w:tcW w:w="1486" w:type="dxa"/>
            <w:noWrap/>
            <w:hideMark/>
          </w:tcPr>
          <w:p w14:paraId="3095E3CD" w14:textId="77777777" w:rsidR="00092FEF" w:rsidRPr="002F66C8" w:rsidRDefault="00092FEF" w:rsidP="003F7148">
            <w:pPr>
              <w:jc w:val="right"/>
            </w:pPr>
            <w:r w:rsidRPr="002F66C8">
              <w:t>2013</w:t>
            </w:r>
          </w:p>
        </w:tc>
        <w:tc>
          <w:tcPr>
            <w:tcW w:w="1643" w:type="dxa"/>
            <w:noWrap/>
            <w:hideMark/>
          </w:tcPr>
          <w:p w14:paraId="0150EB92" w14:textId="77777777" w:rsidR="00092FEF" w:rsidRPr="002F66C8" w:rsidRDefault="00092FEF" w:rsidP="003F7148">
            <w:pPr>
              <w:jc w:val="right"/>
            </w:pPr>
            <w:r w:rsidRPr="002F66C8">
              <w:t>333</w:t>
            </w:r>
          </w:p>
        </w:tc>
        <w:tc>
          <w:tcPr>
            <w:tcW w:w="1340" w:type="dxa"/>
            <w:noWrap/>
            <w:hideMark/>
          </w:tcPr>
          <w:p w14:paraId="1869E714" w14:textId="77777777" w:rsidR="00092FEF" w:rsidRPr="002F66C8" w:rsidRDefault="00092FEF" w:rsidP="003F7148">
            <w:pPr>
              <w:jc w:val="right"/>
            </w:pPr>
            <w:r w:rsidRPr="002F66C8">
              <w:t>285</w:t>
            </w:r>
          </w:p>
        </w:tc>
        <w:tc>
          <w:tcPr>
            <w:tcW w:w="1439" w:type="dxa"/>
            <w:noWrap/>
            <w:hideMark/>
          </w:tcPr>
          <w:p w14:paraId="31D2B618" w14:textId="77777777" w:rsidR="00092FEF" w:rsidRPr="002F66C8" w:rsidRDefault="00092FEF" w:rsidP="003F7148">
            <w:pPr>
              <w:jc w:val="right"/>
            </w:pPr>
            <w:r w:rsidRPr="002F66C8">
              <w:t>85.6%</w:t>
            </w:r>
          </w:p>
        </w:tc>
        <w:tc>
          <w:tcPr>
            <w:tcW w:w="1241" w:type="dxa"/>
            <w:noWrap/>
            <w:hideMark/>
          </w:tcPr>
          <w:p w14:paraId="7BA0952A" w14:textId="77777777" w:rsidR="00092FEF" w:rsidRPr="002F66C8" w:rsidRDefault="00092FEF" w:rsidP="003F7148">
            <w:pPr>
              <w:jc w:val="right"/>
            </w:pPr>
            <w:r w:rsidRPr="002F66C8">
              <w:t>81.4%</w:t>
            </w:r>
          </w:p>
        </w:tc>
        <w:tc>
          <w:tcPr>
            <w:tcW w:w="1340" w:type="dxa"/>
            <w:noWrap/>
            <w:hideMark/>
          </w:tcPr>
          <w:p w14:paraId="5A8757AB" w14:textId="77777777" w:rsidR="00092FEF" w:rsidRPr="002F66C8" w:rsidRDefault="00092FEF" w:rsidP="003F7148">
            <w:pPr>
              <w:jc w:val="right"/>
            </w:pPr>
            <w:r w:rsidRPr="002F66C8">
              <w:t>89.0%</w:t>
            </w:r>
          </w:p>
        </w:tc>
      </w:tr>
      <w:tr w:rsidR="00092FEF" w:rsidRPr="002F66C8" w14:paraId="02EEF779" w14:textId="77777777" w:rsidTr="00092FEF">
        <w:trPr>
          <w:trHeight w:val="300"/>
        </w:trPr>
        <w:tc>
          <w:tcPr>
            <w:tcW w:w="891" w:type="dxa"/>
            <w:noWrap/>
            <w:hideMark/>
          </w:tcPr>
          <w:p w14:paraId="15F37ACD" w14:textId="77777777" w:rsidR="00092FEF" w:rsidRPr="002F66C8" w:rsidRDefault="00092FEF" w:rsidP="003F7148">
            <w:r w:rsidRPr="002F66C8">
              <w:t>CCG 2</w:t>
            </w:r>
          </w:p>
        </w:tc>
        <w:tc>
          <w:tcPr>
            <w:tcW w:w="1486" w:type="dxa"/>
            <w:noWrap/>
            <w:hideMark/>
          </w:tcPr>
          <w:p w14:paraId="38BACE95" w14:textId="77777777" w:rsidR="00092FEF" w:rsidRPr="002F66C8" w:rsidRDefault="00092FEF" w:rsidP="003F7148">
            <w:pPr>
              <w:jc w:val="right"/>
            </w:pPr>
            <w:r w:rsidRPr="002F66C8">
              <w:t>2013</w:t>
            </w:r>
          </w:p>
        </w:tc>
        <w:tc>
          <w:tcPr>
            <w:tcW w:w="1643" w:type="dxa"/>
            <w:noWrap/>
            <w:hideMark/>
          </w:tcPr>
          <w:p w14:paraId="7194083C" w14:textId="77777777" w:rsidR="00092FEF" w:rsidRPr="002F66C8" w:rsidRDefault="00092FEF" w:rsidP="003F7148">
            <w:pPr>
              <w:jc w:val="right"/>
            </w:pPr>
            <w:r w:rsidRPr="002F66C8">
              <w:t>690</w:t>
            </w:r>
          </w:p>
        </w:tc>
        <w:tc>
          <w:tcPr>
            <w:tcW w:w="1340" w:type="dxa"/>
            <w:noWrap/>
            <w:hideMark/>
          </w:tcPr>
          <w:p w14:paraId="570CEB65" w14:textId="77777777" w:rsidR="00092FEF" w:rsidRPr="002F66C8" w:rsidRDefault="00092FEF" w:rsidP="003F7148">
            <w:pPr>
              <w:jc w:val="right"/>
            </w:pPr>
            <w:r w:rsidRPr="002F66C8">
              <w:t>458</w:t>
            </w:r>
          </w:p>
        </w:tc>
        <w:tc>
          <w:tcPr>
            <w:tcW w:w="1439" w:type="dxa"/>
            <w:noWrap/>
            <w:hideMark/>
          </w:tcPr>
          <w:p w14:paraId="25AF5670" w14:textId="77777777" w:rsidR="00092FEF" w:rsidRPr="002F66C8" w:rsidRDefault="00092FEF" w:rsidP="003F7148">
            <w:pPr>
              <w:jc w:val="right"/>
            </w:pPr>
            <w:r w:rsidRPr="002F66C8">
              <w:t>66.4%</w:t>
            </w:r>
          </w:p>
        </w:tc>
        <w:tc>
          <w:tcPr>
            <w:tcW w:w="1241" w:type="dxa"/>
            <w:noWrap/>
            <w:hideMark/>
          </w:tcPr>
          <w:p w14:paraId="5293CADF" w14:textId="77777777" w:rsidR="00092FEF" w:rsidRPr="002F66C8" w:rsidRDefault="00092FEF" w:rsidP="003F7148">
            <w:pPr>
              <w:jc w:val="right"/>
            </w:pPr>
            <w:r w:rsidRPr="002F66C8">
              <w:t>62.8%</w:t>
            </w:r>
          </w:p>
        </w:tc>
        <w:tc>
          <w:tcPr>
            <w:tcW w:w="1340" w:type="dxa"/>
            <w:noWrap/>
            <w:hideMark/>
          </w:tcPr>
          <w:p w14:paraId="0ADAB218" w14:textId="77777777" w:rsidR="00092FEF" w:rsidRPr="002F66C8" w:rsidRDefault="00092FEF" w:rsidP="003F7148">
            <w:pPr>
              <w:jc w:val="right"/>
            </w:pPr>
            <w:r w:rsidRPr="002F66C8">
              <w:t>69.8%</w:t>
            </w:r>
          </w:p>
        </w:tc>
      </w:tr>
      <w:tr w:rsidR="00092FEF" w:rsidRPr="002F66C8" w14:paraId="7C3D48B5" w14:textId="77777777" w:rsidTr="00092FEF">
        <w:trPr>
          <w:trHeight w:val="300"/>
        </w:trPr>
        <w:tc>
          <w:tcPr>
            <w:tcW w:w="891" w:type="dxa"/>
            <w:noWrap/>
            <w:hideMark/>
          </w:tcPr>
          <w:p w14:paraId="24988BA4" w14:textId="77777777" w:rsidR="00092FEF" w:rsidRPr="002F66C8" w:rsidRDefault="00092FEF" w:rsidP="003F7148">
            <w:r w:rsidRPr="002F66C8">
              <w:t>CCG 3</w:t>
            </w:r>
          </w:p>
        </w:tc>
        <w:tc>
          <w:tcPr>
            <w:tcW w:w="1486" w:type="dxa"/>
            <w:noWrap/>
            <w:hideMark/>
          </w:tcPr>
          <w:p w14:paraId="0B31CC47" w14:textId="77777777" w:rsidR="00092FEF" w:rsidRPr="002F66C8" w:rsidRDefault="00092FEF" w:rsidP="003F7148">
            <w:pPr>
              <w:jc w:val="right"/>
            </w:pPr>
            <w:r w:rsidRPr="002F66C8">
              <w:t>2013</w:t>
            </w:r>
          </w:p>
        </w:tc>
        <w:tc>
          <w:tcPr>
            <w:tcW w:w="1643" w:type="dxa"/>
            <w:noWrap/>
            <w:hideMark/>
          </w:tcPr>
          <w:p w14:paraId="10768508" w14:textId="77777777" w:rsidR="00092FEF" w:rsidRPr="002F66C8" w:rsidRDefault="00092FEF" w:rsidP="003F7148">
            <w:pPr>
              <w:jc w:val="right"/>
            </w:pPr>
            <w:r w:rsidRPr="002F66C8">
              <w:t>993</w:t>
            </w:r>
          </w:p>
        </w:tc>
        <w:tc>
          <w:tcPr>
            <w:tcW w:w="1340" w:type="dxa"/>
            <w:noWrap/>
            <w:hideMark/>
          </w:tcPr>
          <w:p w14:paraId="2DDA3117" w14:textId="77777777" w:rsidR="00092FEF" w:rsidRPr="002F66C8" w:rsidRDefault="00092FEF" w:rsidP="003F7148">
            <w:pPr>
              <w:jc w:val="right"/>
            </w:pPr>
            <w:r w:rsidRPr="002F66C8">
              <w:t>872</w:t>
            </w:r>
          </w:p>
        </w:tc>
        <w:tc>
          <w:tcPr>
            <w:tcW w:w="1439" w:type="dxa"/>
            <w:noWrap/>
            <w:hideMark/>
          </w:tcPr>
          <w:p w14:paraId="269A0723" w14:textId="77777777" w:rsidR="00092FEF" w:rsidRPr="002F66C8" w:rsidRDefault="00092FEF" w:rsidP="003F7148">
            <w:pPr>
              <w:jc w:val="right"/>
            </w:pPr>
            <w:r w:rsidRPr="002F66C8">
              <w:t>87.8%</w:t>
            </w:r>
          </w:p>
        </w:tc>
        <w:tc>
          <w:tcPr>
            <w:tcW w:w="1241" w:type="dxa"/>
            <w:noWrap/>
            <w:hideMark/>
          </w:tcPr>
          <w:p w14:paraId="7E10A400" w14:textId="77777777" w:rsidR="00092FEF" w:rsidRPr="002F66C8" w:rsidRDefault="00092FEF" w:rsidP="003F7148">
            <w:pPr>
              <w:jc w:val="right"/>
            </w:pPr>
            <w:r w:rsidRPr="002F66C8">
              <w:t>85.6%</w:t>
            </w:r>
          </w:p>
        </w:tc>
        <w:tc>
          <w:tcPr>
            <w:tcW w:w="1340" w:type="dxa"/>
            <w:noWrap/>
            <w:hideMark/>
          </w:tcPr>
          <w:p w14:paraId="5F708F7B" w14:textId="77777777" w:rsidR="00092FEF" w:rsidRPr="002F66C8" w:rsidRDefault="00092FEF" w:rsidP="003F7148">
            <w:pPr>
              <w:jc w:val="right"/>
            </w:pPr>
            <w:r w:rsidRPr="002F66C8">
              <w:t>89.7%</w:t>
            </w:r>
          </w:p>
        </w:tc>
      </w:tr>
      <w:tr w:rsidR="00092FEF" w:rsidRPr="002F66C8" w14:paraId="69A56F29" w14:textId="77777777" w:rsidTr="00092FEF">
        <w:trPr>
          <w:trHeight w:val="300"/>
        </w:trPr>
        <w:tc>
          <w:tcPr>
            <w:tcW w:w="891" w:type="dxa"/>
            <w:noWrap/>
            <w:hideMark/>
          </w:tcPr>
          <w:p w14:paraId="561B3E97" w14:textId="77777777" w:rsidR="00092FEF" w:rsidRPr="002F66C8" w:rsidRDefault="00092FEF" w:rsidP="003F7148">
            <w:r w:rsidRPr="002F66C8">
              <w:t>CCG 4</w:t>
            </w:r>
          </w:p>
        </w:tc>
        <w:tc>
          <w:tcPr>
            <w:tcW w:w="1486" w:type="dxa"/>
            <w:noWrap/>
            <w:hideMark/>
          </w:tcPr>
          <w:p w14:paraId="6E3D03FD" w14:textId="77777777" w:rsidR="00092FEF" w:rsidRPr="002F66C8" w:rsidRDefault="00092FEF" w:rsidP="003F7148">
            <w:pPr>
              <w:jc w:val="right"/>
            </w:pPr>
            <w:r w:rsidRPr="002F66C8">
              <w:t>2013</w:t>
            </w:r>
          </w:p>
        </w:tc>
        <w:tc>
          <w:tcPr>
            <w:tcW w:w="1643" w:type="dxa"/>
            <w:noWrap/>
            <w:hideMark/>
          </w:tcPr>
          <w:p w14:paraId="35CEF8A6" w14:textId="77777777" w:rsidR="00092FEF" w:rsidRPr="002F66C8" w:rsidRDefault="00092FEF" w:rsidP="003F7148">
            <w:pPr>
              <w:jc w:val="right"/>
            </w:pPr>
            <w:r w:rsidRPr="002F66C8">
              <w:t>1025</w:t>
            </w:r>
          </w:p>
        </w:tc>
        <w:tc>
          <w:tcPr>
            <w:tcW w:w="1340" w:type="dxa"/>
            <w:noWrap/>
            <w:hideMark/>
          </w:tcPr>
          <w:p w14:paraId="6025B5F8" w14:textId="77777777" w:rsidR="00092FEF" w:rsidRPr="002F66C8" w:rsidRDefault="00092FEF" w:rsidP="003F7148">
            <w:pPr>
              <w:jc w:val="right"/>
            </w:pPr>
            <w:r w:rsidRPr="002F66C8">
              <w:t>878</w:t>
            </w:r>
          </w:p>
        </w:tc>
        <w:tc>
          <w:tcPr>
            <w:tcW w:w="1439" w:type="dxa"/>
            <w:noWrap/>
            <w:hideMark/>
          </w:tcPr>
          <w:p w14:paraId="21C2D7BE" w14:textId="77777777" w:rsidR="00092FEF" w:rsidRPr="002F66C8" w:rsidRDefault="00092FEF" w:rsidP="003F7148">
            <w:pPr>
              <w:jc w:val="right"/>
            </w:pPr>
            <w:r w:rsidRPr="002F66C8">
              <w:t>85.7%</w:t>
            </w:r>
          </w:p>
        </w:tc>
        <w:tc>
          <w:tcPr>
            <w:tcW w:w="1241" w:type="dxa"/>
            <w:noWrap/>
            <w:hideMark/>
          </w:tcPr>
          <w:p w14:paraId="4ADB5609" w14:textId="77777777" w:rsidR="00092FEF" w:rsidRPr="002F66C8" w:rsidRDefault="00092FEF" w:rsidP="003F7148">
            <w:pPr>
              <w:jc w:val="right"/>
            </w:pPr>
            <w:r w:rsidRPr="002F66C8">
              <w:t>83.4%</w:t>
            </w:r>
          </w:p>
        </w:tc>
        <w:tc>
          <w:tcPr>
            <w:tcW w:w="1340" w:type="dxa"/>
            <w:noWrap/>
            <w:hideMark/>
          </w:tcPr>
          <w:p w14:paraId="5B807215" w14:textId="77777777" w:rsidR="00092FEF" w:rsidRPr="002F66C8" w:rsidRDefault="00092FEF" w:rsidP="003F7148">
            <w:pPr>
              <w:jc w:val="right"/>
            </w:pPr>
            <w:r w:rsidRPr="002F66C8">
              <w:t>87.7%</w:t>
            </w:r>
          </w:p>
        </w:tc>
      </w:tr>
      <w:tr w:rsidR="00092FEF" w:rsidRPr="002F66C8" w14:paraId="5E5B9187" w14:textId="77777777" w:rsidTr="00092FEF">
        <w:trPr>
          <w:trHeight w:val="300"/>
        </w:trPr>
        <w:tc>
          <w:tcPr>
            <w:tcW w:w="891" w:type="dxa"/>
            <w:noWrap/>
            <w:hideMark/>
          </w:tcPr>
          <w:p w14:paraId="0AA66871" w14:textId="77777777" w:rsidR="00092FEF" w:rsidRPr="002F66C8" w:rsidRDefault="00092FEF" w:rsidP="003F7148">
            <w:r w:rsidRPr="002F66C8">
              <w:t>CCG 5</w:t>
            </w:r>
          </w:p>
        </w:tc>
        <w:tc>
          <w:tcPr>
            <w:tcW w:w="1486" w:type="dxa"/>
            <w:noWrap/>
            <w:hideMark/>
          </w:tcPr>
          <w:p w14:paraId="2D0163C9" w14:textId="77777777" w:rsidR="00092FEF" w:rsidRPr="002F66C8" w:rsidRDefault="00092FEF" w:rsidP="003F7148">
            <w:pPr>
              <w:jc w:val="right"/>
            </w:pPr>
            <w:r w:rsidRPr="002F66C8">
              <w:t>2013</w:t>
            </w:r>
          </w:p>
        </w:tc>
        <w:tc>
          <w:tcPr>
            <w:tcW w:w="1643" w:type="dxa"/>
            <w:noWrap/>
            <w:hideMark/>
          </w:tcPr>
          <w:p w14:paraId="295DDA5B" w14:textId="77777777" w:rsidR="00092FEF" w:rsidRPr="002F66C8" w:rsidRDefault="00092FEF" w:rsidP="003F7148">
            <w:pPr>
              <w:jc w:val="right"/>
            </w:pPr>
            <w:r w:rsidRPr="002F66C8">
              <w:t>562</w:t>
            </w:r>
          </w:p>
        </w:tc>
        <w:tc>
          <w:tcPr>
            <w:tcW w:w="1340" w:type="dxa"/>
            <w:noWrap/>
            <w:hideMark/>
          </w:tcPr>
          <w:p w14:paraId="108EA1B7" w14:textId="77777777" w:rsidR="00092FEF" w:rsidRPr="002F66C8" w:rsidRDefault="00092FEF" w:rsidP="003F7148">
            <w:pPr>
              <w:jc w:val="right"/>
            </w:pPr>
            <w:r w:rsidRPr="002F66C8">
              <w:t>399</w:t>
            </w:r>
          </w:p>
        </w:tc>
        <w:tc>
          <w:tcPr>
            <w:tcW w:w="1439" w:type="dxa"/>
            <w:noWrap/>
            <w:hideMark/>
          </w:tcPr>
          <w:p w14:paraId="4ADE95FD" w14:textId="77777777" w:rsidR="00092FEF" w:rsidRPr="002F66C8" w:rsidRDefault="00092FEF" w:rsidP="003F7148">
            <w:pPr>
              <w:jc w:val="right"/>
            </w:pPr>
            <w:r w:rsidRPr="002F66C8">
              <w:t>71.0%</w:t>
            </w:r>
          </w:p>
        </w:tc>
        <w:tc>
          <w:tcPr>
            <w:tcW w:w="1241" w:type="dxa"/>
            <w:noWrap/>
            <w:hideMark/>
          </w:tcPr>
          <w:p w14:paraId="582CE0B4" w14:textId="77777777" w:rsidR="00092FEF" w:rsidRPr="002F66C8" w:rsidRDefault="00092FEF" w:rsidP="003F7148">
            <w:pPr>
              <w:jc w:val="right"/>
            </w:pPr>
            <w:r w:rsidRPr="002F66C8">
              <w:t>67.1%</w:t>
            </w:r>
          </w:p>
        </w:tc>
        <w:tc>
          <w:tcPr>
            <w:tcW w:w="1340" w:type="dxa"/>
            <w:noWrap/>
            <w:hideMark/>
          </w:tcPr>
          <w:p w14:paraId="4CB53268" w14:textId="77777777" w:rsidR="00092FEF" w:rsidRPr="002F66C8" w:rsidRDefault="00092FEF" w:rsidP="003F7148">
            <w:pPr>
              <w:jc w:val="right"/>
            </w:pPr>
            <w:r w:rsidRPr="002F66C8">
              <w:t>74.6%</w:t>
            </w:r>
          </w:p>
        </w:tc>
      </w:tr>
      <w:tr w:rsidR="00092FEF" w:rsidRPr="002F66C8" w14:paraId="39C0DA29" w14:textId="77777777" w:rsidTr="00092FEF">
        <w:trPr>
          <w:trHeight w:val="300"/>
        </w:trPr>
        <w:tc>
          <w:tcPr>
            <w:tcW w:w="891" w:type="dxa"/>
            <w:noWrap/>
            <w:hideMark/>
          </w:tcPr>
          <w:p w14:paraId="79EAC866" w14:textId="77777777" w:rsidR="00092FEF" w:rsidRPr="002F66C8" w:rsidRDefault="00092FEF" w:rsidP="003F7148">
            <w:r w:rsidRPr="002F66C8">
              <w:t>CCG 6</w:t>
            </w:r>
          </w:p>
        </w:tc>
        <w:tc>
          <w:tcPr>
            <w:tcW w:w="1486" w:type="dxa"/>
            <w:noWrap/>
            <w:hideMark/>
          </w:tcPr>
          <w:p w14:paraId="3F16E186" w14:textId="77777777" w:rsidR="00092FEF" w:rsidRPr="002F66C8" w:rsidRDefault="00092FEF" w:rsidP="003F7148">
            <w:pPr>
              <w:jc w:val="right"/>
            </w:pPr>
            <w:r w:rsidRPr="002F66C8">
              <w:t>2013</w:t>
            </w:r>
          </w:p>
        </w:tc>
        <w:tc>
          <w:tcPr>
            <w:tcW w:w="1643" w:type="dxa"/>
            <w:noWrap/>
            <w:hideMark/>
          </w:tcPr>
          <w:p w14:paraId="6BD69DE1" w14:textId="77777777" w:rsidR="00092FEF" w:rsidRPr="002F66C8" w:rsidRDefault="00092FEF" w:rsidP="003F7148">
            <w:pPr>
              <w:jc w:val="right"/>
            </w:pPr>
            <w:r w:rsidRPr="002F66C8">
              <w:t>244</w:t>
            </w:r>
          </w:p>
        </w:tc>
        <w:tc>
          <w:tcPr>
            <w:tcW w:w="1340" w:type="dxa"/>
            <w:noWrap/>
            <w:hideMark/>
          </w:tcPr>
          <w:p w14:paraId="2373B687" w14:textId="77777777" w:rsidR="00092FEF" w:rsidRPr="002F66C8" w:rsidRDefault="00092FEF" w:rsidP="003F7148">
            <w:pPr>
              <w:jc w:val="right"/>
            </w:pPr>
            <w:r w:rsidRPr="002F66C8">
              <w:t>236</w:t>
            </w:r>
          </w:p>
        </w:tc>
        <w:tc>
          <w:tcPr>
            <w:tcW w:w="1439" w:type="dxa"/>
            <w:noWrap/>
            <w:hideMark/>
          </w:tcPr>
          <w:p w14:paraId="292E2133" w14:textId="77777777" w:rsidR="00092FEF" w:rsidRPr="002F66C8" w:rsidRDefault="00092FEF" w:rsidP="003F7148">
            <w:pPr>
              <w:jc w:val="right"/>
            </w:pPr>
            <w:r w:rsidRPr="002F66C8">
              <w:t>96.7%</w:t>
            </w:r>
          </w:p>
        </w:tc>
        <w:tc>
          <w:tcPr>
            <w:tcW w:w="1241" w:type="dxa"/>
            <w:noWrap/>
            <w:hideMark/>
          </w:tcPr>
          <w:p w14:paraId="69BC784B" w14:textId="77777777" w:rsidR="00092FEF" w:rsidRPr="002F66C8" w:rsidRDefault="00092FEF" w:rsidP="003F7148">
            <w:pPr>
              <w:jc w:val="right"/>
            </w:pPr>
            <w:r w:rsidRPr="002F66C8">
              <w:t>93.7%</w:t>
            </w:r>
          </w:p>
        </w:tc>
        <w:tc>
          <w:tcPr>
            <w:tcW w:w="1340" w:type="dxa"/>
            <w:noWrap/>
            <w:hideMark/>
          </w:tcPr>
          <w:p w14:paraId="7E5FBC1F" w14:textId="77777777" w:rsidR="00092FEF" w:rsidRPr="002F66C8" w:rsidRDefault="00092FEF" w:rsidP="003F7148">
            <w:pPr>
              <w:jc w:val="right"/>
            </w:pPr>
            <w:r w:rsidRPr="002F66C8">
              <w:t>98.3%</w:t>
            </w:r>
          </w:p>
        </w:tc>
      </w:tr>
      <w:tr w:rsidR="00092FEF" w:rsidRPr="002F66C8" w14:paraId="3CE94708" w14:textId="77777777" w:rsidTr="00092FEF">
        <w:trPr>
          <w:trHeight w:val="300"/>
        </w:trPr>
        <w:tc>
          <w:tcPr>
            <w:tcW w:w="891" w:type="dxa"/>
            <w:noWrap/>
            <w:hideMark/>
          </w:tcPr>
          <w:p w14:paraId="367E3C20" w14:textId="77777777" w:rsidR="00092FEF" w:rsidRPr="002F66C8" w:rsidRDefault="00092FEF" w:rsidP="003F7148">
            <w:r w:rsidRPr="002F66C8">
              <w:t>CCG 7</w:t>
            </w:r>
          </w:p>
        </w:tc>
        <w:tc>
          <w:tcPr>
            <w:tcW w:w="1486" w:type="dxa"/>
            <w:noWrap/>
            <w:hideMark/>
          </w:tcPr>
          <w:p w14:paraId="23D55A50" w14:textId="77777777" w:rsidR="00092FEF" w:rsidRPr="002F66C8" w:rsidRDefault="00092FEF" w:rsidP="003F7148">
            <w:pPr>
              <w:jc w:val="right"/>
            </w:pPr>
            <w:r w:rsidRPr="002F66C8">
              <w:t>2013</w:t>
            </w:r>
          </w:p>
        </w:tc>
        <w:tc>
          <w:tcPr>
            <w:tcW w:w="1643" w:type="dxa"/>
            <w:noWrap/>
            <w:hideMark/>
          </w:tcPr>
          <w:p w14:paraId="4AF67BDD" w14:textId="77777777" w:rsidR="00092FEF" w:rsidRPr="002F66C8" w:rsidRDefault="00092FEF" w:rsidP="003F7148">
            <w:pPr>
              <w:jc w:val="right"/>
            </w:pPr>
            <w:r w:rsidRPr="002F66C8">
              <w:t>1130</w:t>
            </w:r>
          </w:p>
        </w:tc>
        <w:tc>
          <w:tcPr>
            <w:tcW w:w="1340" w:type="dxa"/>
            <w:noWrap/>
            <w:hideMark/>
          </w:tcPr>
          <w:p w14:paraId="6CFAAE17" w14:textId="77777777" w:rsidR="00092FEF" w:rsidRPr="002F66C8" w:rsidRDefault="00092FEF" w:rsidP="003F7148">
            <w:pPr>
              <w:jc w:val="right"/>
            </w:pPr>
            <w:r w:rsidRPr="002F66C8">
              <w:t>891</w:t>
            </w:r>
          </w:p>
        </w:tc>
        <w:tc>
          <w:tcPr>
            <w:tcW w:w="1439" w:type="dxa"/>
            <w:noWrap/>
            <w:hideMark/>
          </w:tcPr>
          <w:p w14:paraId="67F59C44" w14:textId="77777777" w:rsidR="00092FEF" w:rsidRPr="002F66C8" w:rsidRDefault="00092FEF" w:rsidP="003F7148">
            <w:pPr>
              <w:jc w:val="right"/>
            </w:pPr>
            <w:r w:rsidRPr="002F66C8">
              <w:t>78.8%</w:t>
            </w:r>
          </w:p>
        </w:tc>
        <w:tc>
          <w:tcPr>
            <w:tcW w:w="1241" w:type="dxa"/>
            <w:noWrap/>
            <w:hideMark/>
          </w:tcPr>
          <w:p w14:paraId="5478DCE8" w14:textId="77777777" w:rsidR="00092FEF" w:rsidRPr="002F66C8" w:rsidRDefault="00092FEF" w:rsidP="003F7148">
            <w:pPr>
              <w:jc w:val="right"/>
            </w:pPr>
            <w:r w:rsidRPr="002F66C8">
              <w:t>76.4%</w:t>
            </w:r>
          </w:p>
        </w:tc>
        <w:tc>
          <w:tcPr>
            <w:tcW w:w="1340" w:type="dxa"/>
            <w:noWrap/>
            <w:hideMark/>
          </w:tcPr>
          <w:p w14:paraId="3BBF81F4" w14:textId="77777777" w:rsidR="00092FEF" w:rsidRPr="002F66C8" w:rsidRDefault="00092FEF" w:rsidP="003F7148">
            <w:pPr>
              <w:jc w:val="right"/>
            </w:pPr>
            <w:r w:rsidRPr="002F66C8">
              <w:t>81.1%</w:t>
            </w:r>
          </w:p>
        </w:tc>
      </w:tr>
      <w:tr w:rsidR="00092FEF" w:rsidRPr="002F66C8" w14:paraId="3DA61E25" w14:textId="77777777" w:rsidTr="00092FEF">
        <w:trPr>
          <w:trHeight w:val="300"/>
        </w:trPr>
        <w:tc>
          <w:tcPr>
            <w:tcW w:w="891" w:type="dxa"/>
            <w:noWrap/>
            <w:hideMark/>
          </w:tcPr>
          <w:p w14:paraId="5C56CC21" w14:textId="77777777" w:rsidR="00092FEF" w:rsidRPr="002F66C8" w:rsidRDefault="00092FEF" w:rsidP="003F7148">
            <w:r w:rsidRPr="002F66C8">
              <w:t>CCG 8</w:t>
            </w:r>
          </w:p>
        </w:tc>
        <w:tc>
          <w:tcPr>
            <w:tcW w:w="1486" w:type="dxa"/>
            <w:noWrap/>
            <w:hideMark/>
          </w:tcPr>
          <w:p w14:paraId="08E2001C" w14:textId="77777777" w:rsidR="00092FEF" w:rsidRPr="002F66C8" w:rsidRDefault="00092FEF" w:rsidP="003F7148">
            <w:pPr>
              <w:jc w:val="right"/>
            </w:pPr>
            <w:r w:rsidRPr="002F66C8">
              <w:t>2013</w:t>
            </w:r>
          </w:p>
        </w:tc>
        <w:tc>
          <w:tcPr>
            <w:tcW w:w="1643" w:type="dxa"/>
            <w:noWrap/>
            <w:hideMark/>
          </w:tcPr>
          <w:p w14:paraId="612AD7C9" w14:textId="77777777" w:rsidR="00092FEF" w:rsidRPr="002F66C8" w:rsidRDefault="00092FEF" w:rsidP="003F7148">
            <w:pPr>
              <w:jc w:val="right"/>
            </w:pPr>
            <w:r w:rsidRPr="002F66C8">
              <w:t>527</w:t>
            </w:r>
          </w:p>
        </w:tc>
        <w:tc>
          <w:tcPr>
            <w:tcW w:w="1340" w:type="dxa"/>
            <w:noWrap/>
            <w:hideMark/>
          </w:tcPr>
          <w:p w14:paraId="43A51AE7" w14:textId="77777777" w:rsidR="00092FEF" w:rsidRPr="002F66C8" w:rsidRDefault="00092FEF" w:rsidP="003F7148">
            <w:pPr>
              <w:jc w:val="right"/>
            </w:pPr>
            <w:r w:rsidRPr="002F66C8">
              <w:t>442</w:t>
            </w:r>
          </w:p>
        </w:tc>
        <w:tc>
          <w:tcPr>
            <w:tcW w:w="1439" w:type="dxa"/>
            <w:noWrap/>
            <w:hideMark/>
          </w:tcPr>
          <w:p w14:paraId="3005E470" w14:textId="77777777" w:rsidR="00092FEF" w:rsidRPr="002F66C8" w:rsidRDefault="00092FEF" w:rsidP="003F7148">
            <w:pPr>
              <w:jc w:val="right"/>
            </w:pPr>
            <w:r w:rsidRPr="002F66C8">
              <w:t>83.9%</w:t>
            </w:r>
          </w:p>
        </w:tc>
        <w:tc>
          <w:tcPr>
            <w:tcW w:w="1241" w:type="dxa"/>
            <w:noWrap/>
            <w:hideMark/>
          </w:tcPr>
          <w:p w14:paraId="6D197254" w14:textId="77777777" w:rsidR="00092FEF" w:rsidRPr="002F66C8" w:rsidRDefault="00092FEF" w:rsidP="003F7148">
            <w:pPr>
              <w:jc w:val="right"/>
            </w:pPr>
            <w:r w:rsidRPr="002F66C8">
              <w:t>80.5%</w:t>
            </w:r>
          </w:p>
        </w:tc>
        <w:tc>
          <w:tcPr>
            <w:tcW w:w="1340" w:type="dxa"/>
            <w:noWrap/>
            <w:hideMark/>
          </w:tcPr>
          <w:p w14:paraId="0443F1F6" w14:textId="77777777" w:rsidR="00092FEF" w:rsidRPr="002F66C8" w:rsidRDefault="00092FEF" w:rsidP="003F7148">
            <w:pPr>
              <w:jc w:val="right"/>
            </w:pPr>
            <w:r w:rsidRPr="002F66C8">
              <w:t>86.8%</w:t>
            </w:r>
          </w:p>
        </w:tc>
      </w:tr>
      <w:tr w:rsidR="00092FEF" w:rsidRPr="002F66C8" w14:paraId="463D6076" w14:textId="77777777" w:rsidTr="00092FEF">
        <w:trPr>
          <w:trHeight w:val="300"/>
        </w:trPr>
        <w:tc>
          <w:tcPr>
            <w:tcW w:w="891" w:type="dxa"/>
            <w:noWrap/>
            <w:hideMark/>
          </w:tcPr>
          <w:p w14:paraId="28DF38A0" w14:textId="77777777" w:rsidR="00092FEF" w:rsidRPr="002F66C8" w:rsidRDefault="00092FEF" w:rsidP="003F7148">
            <w:r w:rsidRPr="002F66C8">
              <w:lastRenderedPageBreak/>
              <w:t>CCG 9</w:t>
            </w:r>
          </w:p>
        </w:tc>
        <w:tc>
          <w:tcPr>
            <w:tcW w:w="1486" w:type="dxa"/>
            <w:noWrap/>
            <w:hideMark/>
          </w:tcPr>
          <w:p w14:paraId="168C1B08" w14:textId="77777777" w:rsidR="00092FEF" w:rsidRPr="002F66C8" w:rsidRDefault="00092FEF" w:rsidP="003F7148">
            <w:pPr>
              <w:jc w:val="right"/>
            </w:pPr>
            <w:r w:rsidRPr="002F66C8">
              <w:t>2013</w:t>
            </w:r>
          </w:p>
        </w:tc>
        <w:tc>
          <w:tcPr>
            <w:tcW w:w="1643" w:type="dxa"/>
            <w:noWrap/>
            <w:hideMark/>
          </w:tcPr>
          <w:p w14:paraId="17F5D1A2" w14:textId="77777777" w:rsidR="00092FEF" w:rsidRPr="002F66C8" w:rsidRDefault="00092FEF" w:rsidP="003F7148">
            <w:pPr>
              <w:jc w:val="right"/>
            </w:pPr>
            <w:r w:rsidRPr="002F66C8">
              <w:t>708</w:t>
            </w:r>
          </w:p>
        </w:tc>
        <w:tc>
          <w:tcPr>
            <w:tcW w:w="1340" w:type="dxa"/>
            <w:noWrap/>
            <w:hideMark/>
          </w:tcPr>
          <w:p w14:paraId="4C77F184" w14:textId="77777777" w:rsidR="00092FEF" w:rsidRPr="002F66C8" w:rsidRDefault="00092FEF" w:rsidP="003F7148">
            <w:pPr>
              <w:jc w:val="right"/>
            </w:pPr>
            <w:r w:rsidRPr="002F66C8">
              <w:t>329</w:t>
            </w:r>
          </w:p>
        </w:tc>
        <w:tc>
          <w:tcPr>
            <w:tcW w:w="1439" w:type="dxa"/>
            <w:noWrap/>
            <w:hideMark/>
          </w:tcPr>
          <w:p w14:paraId="3079419A" w14:textId="77777777" w:rsidR="00092FEF" w:rsidRPr="002F66C8" w:rsidRDefault="00092FEF" w:rsidP="003F7148">
            <w:pPr>
              <w:jc w:val="right"/>
            </w:pPr>
            <w:r w:rsidRPr="002F66C8">
              <w:t>46.5%</w:t>
            </w:r>
          </w:p>
        </w:tc>
        <w:tc>
          <w:tcPr>
            <w:tcW w:w="1241" w:type="dxa"/>
            <w:noWrap/>
            <w:hideMark/>
          </w:tcPr>
          <w:p w14:paraId="36D672F5" w14:textId="77777777" w:rsidR="00092FEF" w:rsidRPr="002F66C8" w:rsidRDefault="00092FEF" w:rsidP="003F7148">
            <w:pPr>
              <w:jc w:val="right"/>
            </w:pPr>
            <w:r w:rsidRPr="002F66C8">
              <w:t>42.8%</w:t>
            </w:r>
          </w:p>
        </w:tc>
        <w:tc>
          <w:tcPr>
            <w:tcW w:w="1340" w:type="dxa"/>
            <w:noWrap/>
            <w:hideMark/>
          </w:tcPr>
          <w:p w14:paraId="5C04FBD1" w14:textId="77777777" w:rsidR="00092FEF" w:rsidRPr="002F66C8" w:rsidRDefault="00092FEF" w:rsidP="003F7148">
            <w:pPr>
              <w:jc w:val="right"/>
            </w:pPr>
            <w:r w:rsidRPr="002F66C8">
              <w:t>50.2%</w:t>
            </w:r>
          </w:p>
        </w:tc>
      </w:tr>
      <w:tr w:rsidR="00092FEF" w:rsidRPr="002F66C8" w14:paraId="64EE7253" w14:textId="77777777" w:rsidTr="00092FEF">
        <w:trPr>
          <w:trHeight w:val="300"/>
        </w:trPr>
        <w:tc>
          <w:tcPr>
            <w:tcW w:w="891" w:type="dxa"/>
            <w:noWrap/>
            <w:hideMark/>
          </w:tcPr>
          <w:p w14:paraId="3BAA590C" w14:textId="77777777" w:rsidR="00092FEF" w:rsidRPr="002F66C8" w:rsidRDefault="00092FEF" w:rsidP="003F7148">
            <w:r w:rsidRPr="002F66C8">
              <w:t>CCG 10</w:t>
            </w:r>
          </w:p>
        </w:tc>
        <w:tc>
          <w:tcPr>
            <w:tcW w:w="1486" w:type="dxa"/>
            <w:noWrap/>
            <w:hideMark/>
          </w:tcPr>
          <w:p w14:paraId="1126F475" w14:textId="77777777" w:rsidR="00092FEF" w:rsidRPr="002F66C8" w:rsidRDefault="00092FEF" w:rsidP="003F7148">
            <w:pPr>
              <w:jc w:val="right"/>
            </w:pPr>
            <w:r w:rsidRPr="002F66C8">
              <w:t>2013</w:t>
            </w:r>
          </w:p>
        </w:tc>
        <w:tc>
          <w:tcPr>
            <w:tcW w:w="1643" w:type="dxa"/>
            <w:noWrap/>
            <w:hideMark/>
          </w:tcPr>
          <w:p w14:paraId="1E7CF0D7" w14:textId="77777777" w:rsidR="00092FEF" w:rsidRPr="002F66C8" w:rsidRDefault="00092FEF" w:rsidP="003F7148">
            <w:pPr>
              <w:jc w:val="right"/>
            </w:pPr>
            <w:r w:rsidRPr="002F66C8">
              <w:t>1116</w:t>
            </w:r>
          </w:p>
        </w:tc>
        <w:tc>
          <w:tcPr>
            <w:tcW w:w="1340" w:type="dxa"/>
            <w:noWrap/>
            <w:hideMark/>
          </w:tcPr>
          <w:p w14:paraId="3A3034C2" w14:textId="77777777" w:rsidR="00092FEF" w:rsidRPr="002F66C8" w:rsidRDefault="00092FEF" w:rsidP="003F7148">
            <w:pPr>
              <w:jc w:val="right"/>
            </w:pPr>
            <w:r w:rsidRPr="002F66C8">
              <w:t>769</w:t>
            </w:r>
          </w:p>
        </w:tc>
        <w:tc>
          <w:tcPr>
            <w:tcW w:w="1439" w:type="dxa"/>
            <w:noWrap/>
            <w:hideMark/>
          </w:tcPr>
          <w:p w14:paraId="6664C958" w14:textId="77777777" w:rsidR="00092FEF" w:rsidRPr="002F66C8" w:rsidRDefault="00092FEF" w:rsidP="003F7148">
            <w:pPr>
              <w:jc w:val="right"/>
            </w:pPr>
            <w:r w:rsidRPr="002F66C8">
              <w:t>68.9%</w:t>
            </w:r>
          </w:p>
        </w:tc>
        <w:tc>
          <w:tcPr>
            <w:tcW w:w="1241" w:type="dxa"/>
            <w:noWrap/>
            <w:hideMark/>
          </w:tcPr>
          <w:p w14:paraId="438D3120" w14:textId="77777777" w:rsidR="00092FEF" w:rsidRPr="002F66C8" w:rsidRDefault="00092FEF" w:rsidP="003F7148">
            <w:pPr>
              <w:jc w:val="right"/>
            </w:pPr>
            <w:r w:rsidRPr="002F66C8">
              <w:t>66.1%</w:t>
            </w:r>
          </w:p>
        </w:tc>
        <w:tc>
          <w:tcPr>
            <w:tcW w:w="1340" w:type="dxa"/>
            <w:noWrap/>
            <w:hideMark/>
          </w:tcPr>
          <w:p w14:paraId="1AA271A4" w14:textId="77777777" w:rsidR="00092FEF" w:rsidRPr="002F66C8" w:rsidRDefault="00092FEF" w:rsidP="003F7148">
            <w:pPr>
              <w:jc w:val="right"/>
            </w:pPr>
            <w:r w:rsidRPr="002F66C8">
              <w:t>71.6%</w:t>
            </w:r>
          </w:p>
        </w:tc>
      </w:tr>
    </w:tbl>
    <w:p w14:paraId="4B7E11EC" w14:textId="3E8255D0" w:rsidR="00342B46" w:rsidRPr="002F66C8" w:rsidRDefault="00342B46">
      <w:pPr>
        <w:rPr>
          <w:b/>
          <w:bCs/>
        </w:rPr>
      </w:pPr>
    </w:p>
    <w:p w14:paraId="76278886" w14:textId="77777777" w:rsidR="00342B46" w:rsidRPr="002F66C8" w:rsidRDefault="00342B46">
      <w:pPr>
        <w:rPr>
          <w:b/>
          <w:bCs/>
        </w:rPr>
      </w:pPr>
    </w:p>
    <w:p w14:paraId="6AB3D511" w14:textId="77777777" w:rsidR="00342B46" w:rsidRPr="002F66C8" w:rsidRDefault="00342B46" w:rsidP="00342B46">
      <w:pPr>
        <w:ind w:left="-851"/>
      </w:pPr>
    </w:p>
    <w:tbl>
      <w:tblPr>
        <w:tblStyle w:val="TableGrid"/>
        <w:tblW w:w="13751" w:type="dxa"/>
        <w:tblInd w:w="-289" w:type="dxa"/>
        <w:tblLayout w:type="fixed"/>
        <w:tblLook w:val="01E0" w:firstRow="1" w:lastRow="1" w:firstColumn="1" w:lastColumn="1" w:noHBand="0" w:noVBand="0"/>
      </w:tblPr>
      <w:tblGrid>
        <w:gridCol w:w="2414"/>
        <w:gridCol w:w="11337"/>
      </w:tblGrid>
      <w:tr w:rsidR="00782D40" w:rsidRPr="002F66C8" w14:paraId="728FA889" w14:textId="77777777" w:rsidTr="00782D40">
        <w:tc>
          <w:tcPr>
            <w:tcW w:w="2414" w:type="dxa"/>
          </w:tcPr>
          <w:p w14:paraId="31EDA996" w14:textId="552E3397" w:rsidR="00782D40" w:rsidRPr="002F66C8" w:rsidRDefault="00782D40" w:rsidP="00782D40">
            <w:r w:rsidRPr="002F66C8">
              <w:rPr>
                <w:b/>
              </w:rPr>
              <w:t>Initial Indicator Title</w:t>
            </w:r>
          </w:p>
        </w:tc>
        <w:tc>
          <w:tcPr>
            <w:tcW w:w="11337" w:type="dxa"/>
          </w:tcPr>
          <w:p w14:paraId="058FA3E8" w14:textId="687E1853" w:rsidR="00782D40" w:rsidRPr="002F66C8" w:rsidRDefault="00782D40" w:rsidP="00782D40">
            <w:r w:rsidRPr="002F66C8">
              <w:rPr>
                <w:b/>
              </w:rPr>
              <w:t>Cancers detected at stage 1 or 2</w:t>
            </w:r>
          </w:p>
        </w:tc>
      </w:tr>
      <w:tr w:rsidR="00782D40" w:rsidRPr="002F66C8" w14:paraId="15206C21" w14:textId="77777777" w:rsidTr="00782D40">
        <w:tc>
          <w:tcPr>
            <w:tcW w:w="2414" w:type="dxa"/>
          </w:tcPr>
          <w:p w14:paraId="52B8729F" w14:textId="3223EDBF" w:rsidR="00782D40" w:rsidRPr="002F66C8" w:rsidRDefault="00782D40" w:rsidP="00782D40">
            <w:r w:rsidRPr="002F66C8">
              <w:t>IAS Ref Code:</w:t>
            </w:r>
          </w:p>
        </w:tc>
        <w:tc>
          <w:tcPr>
            <w:tcW w:w="11337" w:type="dxa"/>
          </w:tcPr>
          <w:p w14:paraId="091210F0" w14:textId="502CAD34" w:rsidR="00782D40" w:rsidRPr="002F66C8" w:rsidRDefault="00782D40" w:rsidP="00782D40">
            <w:r w:rsidRPr="002F66C8">
              <w:t>IAP00350</w:t>
            </w:r>
          </w:p>
        </w:tc>
      </w:tr>
      <w:tr w:rsidR="00782D40" w:rsidRPr="002F66C8" w14:paraId="182F7FA3" w14:textId="77777777" w:rsidTr="00782D40">
        <w:tc>
          <w:tcPr>
            <w:tcW w:w="2414" w:type="dxa"/>
          </w:tcPr>
          <w:p w14:paraId="256CF933" w14:textId="69C303DF" w:rsidR="00782D40" w:rsidRPr="002F66C8" w:rsidRDefault="00782D40" w:rsidP="00782D40">
            <w:r w:rsidRPr="002F66C8">
              <w:t>Indicator Set</w:t>
            </w:r>
          </w:p>
        </w:tc>
        <w:tc>
          <w:tcPr>
            <w:tcW w:w="11337" w:type="dxa"/>
          </w:tcPr>
          <w:p w14:paraId="60A0E9A0" w14:textId="797883C9" w:rsidR="00782D40" w:rsidRPr="002F66C8" w:rsidRDefault="00782D40" w:rsidP="00782D40">
            <w:r w:rsidRPr="002F66C8">
              <w:t>CCG Outcomes Indicator Set</w:t>
            </w:r>
          </w:p>
        </w:tc>
      </w:tr>
      <w:tr w:rsidR="00782D40" w:rsidRPr="002F66C8" w14:paraId="6B006ACF" w14:textId="77777777" w:rsidTr="00782D40">
        <w:tc>
          <w:tcPr>
            <w:tcW w:w="2414" w:type="dxa"/>
          </w:tcPr>
          <w:p w14:paraId="4AED9056" w14:textId="07DD32CF" w:rsidR="00782D40" w:rsidRPr="002F66C8" w:rsidRDefault="00782D40" w:rsidP="00782D40">
            <w:r w:rsidRPr="002F66C8">
              <w:t>Date of Initial Discussion</w:t>
            </w:r>
          </w:p>
        </w:tc>
        <w:tc>
          <w:tcPr>
            <w:tcW w:w="11337" w:type="dxa"/>
          </w:tcPr>
          <w:p w14:paraId="16C6FDB9" w14:textId="62C9E79D" w:rsidR="00782D40" w:rsidRPr="002F66C8" w:rsidRDefault="00782D40" w:rsidP="00782D40">
            <w:r w:rsidRPr="002F66C8">
              <w:t>20/09/13</w:t>
            </w:r>
          </w:p>
        </w:tc>
      </w:tr>
      <w:tr w:rsidR="00782D40" w:rsidRPr="002F66C8" w14:paraId="2B66EC9F" w14:textId="77777777" w:rsidTr="00782D40">
        <w:tc>
          <w:tcPr>
            <w:tcW w:w="2414" w:type="dxa"/>
          </w:tcPr>
          <w:p w14:paraId="254E4E2B" w14:textId="77777777" w:rsidR="00782D40" w:rsidRPr="002F66C8" w:rsidRDefault="00782D40" w:rsidP="00782D40">
            <w:pPr>
              <w:rPr>
                <w:highlight w:val="yellow"/>
              </w:rPr>
            </w:pPr>
            <w:r w:rsidRPr="002F66C8">
              <w:t>Rationale / usefulness</w:t>
            </w:r>
            <w:r w:rsidRPr="002F66C8">
              <w:rPr>
                <w:highlight w:val="yellow"/>
              </w:rPr>
              <w:t xml:space="preserve"> </w:t>
            </w:r>
          </w:p>
          <w:p w14:paraId="48198B48" w14:textId="77777777" w:rsidR="00782D40" w:rsidRPr="002F66C8" w:rsidRDefault="00782D40" w:rsidP="00782D40">
            <w:r w:rsidRPr="002F66C8">
              <w:t>Evidence and action ability of indicator [take this directly from the application if possible]</w:t>
            </w:r>
          </w:p>
          <w:p w14:paraId="170123D3" w14:textId="77777777" w:rsidR="00782D40" w:rsidRPr="002F66C8" w:rsidRDefault="00782D40" w:rsidP="00782D40"/>
        </w:tc>
        <w:tc>
          <w:tcPr>
            <w:tcW w:w="11337" w:type="dxa"/>
          </w:tcPr>
          <w:p w14:paraId="21C800E3" w14:textId="77777777" w:rsidR="00782D40" w:rsidRPr="002F66C8" w:rsidRDefault="00782D40" w:rsidP="00782D40">
            <w:r w:rsidRPr="002F66C8">
              <w:t>Cancer is a major cause of death, accounting for around a quarter of deaths in England.  Currently, it is estimated that more than 40% children born today will develop cancer at some stage in their life.  The stage of the tumour at diagnosis is a major determinant of patient outcomes from cancer.</w:t>
            </w:r>
          </w:p>
          <w:p w14:paraId="10D6D6E4" w14:textId="77777777" w:rsidR="00782D40" w:rsidRPr="002F66C8" w:rsidRDefault="00782D40" w:rsidP="00782D40"/>
          <w:p w14:paraId="1CFE94D0" w14:textId="77777777" w:rsidR="00782D40" w:rsidRPr="002F66C8" w:rsidRDefault="00782D40" w:rsidP="00782D40">
            <w:r w:rsidRPr="002F66C8">
              <w:t>Diagnosis at an early stage of the cancer's development leads to dramatically improved survival chances.  Specific public health interventions, such as screening programmes and information/education campaigns aim to improve rates of early diagnosis.  An indicator on the proportion of cancers diagnosed at an early stage is, therefore, a useful proxy for assessing improvements in cancer survival rates.</w:t>
            </w:r>
          </w:p>
          <w:p w14:paraId="6D9FBAF0" w14:textId="77777777" w:rsidR="00782D40" w:rsidRPr="002F66C8" w:rsidRDefault="00782D40" w:rsidP="00782D40"/>
          <w:p w14:paraId="23D37F0D" w14:textId="77777777" w:rsidR="00782D40" w:rsidRPr="002F66C8" w:rsidRDefault="00782D40" w:rsidP="00782D40">
            <w:r w:rsidRPr="002F66C8">
              <w:t>In January 2011 the Government published Improving Outcomes – a Strategy for Cancer.  This document sets out how the Government plans to improve cancer outcomes, including improving survival rates through tackling late diagnosis of cancer.</w:t>
            </w:r>
          </w:p>
          <w:p w14:paraId="03BDE4ED" w14:textId="77777777" w:rsidR="00782D40" w:rsidRPr="002F66C8" w:rsidRDefault="00782D40" w:rsidP="00782D40"/>
          <w:p w14:paraId="27040B5A" w14:textId="77777777" w:rsidR="00782D40" w:rsidRPr="002F66C8" w:rsidRDefault="00782D40" w:rsidP="00782D40">
            <w:r w:rsidRPr="002F66C8">
              <w:t>CCGs could impact on cancer staging recording by encouraging hospital trusts to record this information as soon as possible and to make sure it is passed on to the cancer registries.  CCGs could stipulate this as part of the services they commission.</w:t>
            </w:r>
          </w:p>
          <w:p w14:paraId="61343876" w14:textId="77777777" w:rsidR="00782D40" w:rsidRPr="002F66C8" w:rsidRDefault="00782D40" w:rsidP="00782D40"/>
        </w:tc>
      </w:tr>
      <w:tr w:rsidR="00782D40" w:rsidRPr="002F66C8" w14:paraId="6B5E628D" w14:textId="77777777" w:rsidTr="00782D40">
        <w:tc>
          <w:tcPr>
            <w:tcW w:w="2414" w:type="dxa"/>
          </w:tcPr>
          <w:p w14:paraId="26905CDD" w14:textId="77777777" w:rsidR="00782D40" w:rsidRPr="002F66C8" w:rsidRDefault="00782D40" w:rsidP="00782D40">
            <w:r w:rsidRPr="002F66C8">
              <w:t>Data source</w:t>
            </w:r>
          </w:p>
        </w:tc>
        <w:tc>
          <w:tcPr>
            <w:tcW w:w="11337" w:type="dxa"/>
          </w:tcPr>
          <w:p w14:paraId="0B47609B" w14:textId="77777777" w:rsidR="00782D40" w:rsidRPr="002F66C8" w:rsidRDefault="00782D40" w:rsidP="00782D40">
            <w:r w:rsidRPr="002F66C8">
              <w:t>Data will be provided by the NCIN from the CAS.  The CAS contains a fully signed off extract of cancer registrations supplied by the National Cancer Registration Service.</w:t>
            </w:r>
          </w:p>
          <w:p w14:paraId="4C51D760" w14:textId="77777777" w:rsidR="00782D40" w:rsidRPr="002F66C8" w:rsidRDefault="00782D40" w:rsidP="00782D40"/>
          <w:p w14:paraId="7AC05922" w14:textId="77777777" w:rsidR="00782D40" w:rsidRPr="002F66C8" w:rsidRDefault="00782D40" w:rsidP="00782D40">
            <w:pPr>
              <w:rPr>
                <w:b/>
                <w:i/>
              </w:rPr>
            </w:pPr>
            <w:r w:rsidRPr="002F66C8">
              <w:t>Data from this source has not yet been tested due to the current migration of cancer registration data to a single system.  It is not yet of a sufficient completeness for use as a baseline and it will continue to evolve during 2013.  It is expected that the data will be available to develop the indicator by October 2013.</w:t>
            </w:r>
          </w:p>
          <w:p w14:paraId="402876B2" w14:textId="77777777" w:rsidR="00782D40" w:rsidRPr="002F66C8" w:rsidRDefault="00782D40" w:rsidP="00782D40"/>
        </w:tc>
      </w:tr>
      <w:tr w:rsidR="00782D40" w:rsidRPr="002F66C8" w14:paraId="6DDA3B4D" w14:textId="77777777" w:rsidTr="00782D40">
        <w:trPr>
          <w:trHeight w:val="819"/>
        </w:trPr>
        <w:tc>
          <w:tcPr>
            <w:tcW w:w="2414" w:type="dxa"/>
          </w:tcPr>
          <w:p w14:paraId="1EF7BDE6" w14:textId="77777777" w:rsidR="00782D40" w:rsidRPr="002F66C8" w:rsidRDefault="00782D40" w:rsidP="00782D40">
            <w:r w:rsidRPr="002F66C8">
              <w:lastRenderedPageBreak/>
              <w:t>Construction</w:t>
            </w:r>
          </w:p>
          <w:p w14:paraId="4BD8F0DD" w14:textId="76C759A8" w:rsidR="00782D40" w:rsidRPr="002F66C8" w:rsidRDefault="00782D40" w:rsidP="00782D40">
            <w:r w:rsidRPr="002F66C8">
              <w:t xml:space="preserve"> </w:t>
            </w:r>
          </w:p>
        </w:tc>
        <w:tc>
          <w:tcPr>
            <w:tcW w:w="11337" w:type="dxa"/>
          </w:tcPr>
          <w:p w14:paraId="5C9D24D3" w14:textId="77777777" w:rsidR="00782D40" w:rsidRPr="002F66C8" w:rsidRDefault="00782D40" w:rsidP="00782D40">
            <w:pPr>
              <w:rPr>
                <w:b/>
                <w:i/>
              </w:rPr>
            </w:pPr>
            <w:r w:rsidRPr="002F66C8">
              <w:rPr>
                <w:b/>
                <w:i/>
              </w:rPr>
              <w:t>Summary description of the calculation:</w:t>
            </w:r>
          </w:p>
          <w:p w14:paraId="139AAAFD" w14:textId="77777777" w:rsidR="00782D40" w:rsidRPr="002F66C8" w:rsidRDefault="00782D40" w:rsidP="00782D40">
            <w:r w:rsidRPr="002F66C8">
              <w:t>The percentage of new cases of cancer which were diagnosed at stage 1 or 2 for the specific cancer sites, morphologies and behaviour: invasive malignancies of breast, prostate, colorectal, lung, bladder, kidney, ovary, uterus, non-Hodgkin lymphoma and invasive melanomas of skin, given by CCG. Stage will be determined by the National Cancer Registration Service based on the current staging system being used by clinicians for each site.</w:t>
            </w:r>
          </w:p>
          <w:p w14:paraId="2F9E7AD0" w14:textId="77777777" w:rsidR="00782D40" w:rsidRPr="002F66C8" w:rsidRDefault="00782D40" w:rsidP="00782D40"/>
        </w:tc>
      </w:tr>
      <w:tr w:rsidR="00782D40" w:rsidRPr="002F66C8" w14:paraId="18D7CC73" w14:textId="77777777" w:rsidTr="00782D40">
        <w:trPr>
          <w:trHeight w:val="341"/>
        </w:trPr>
        <w:tc>
          <w:tcPr>
            <w:tcW w:w="2414" w:type="dxa"/>
          </w:tcPr>
          <w:p w14:paraId="6821EC96" w14:textId="72141955" w:rsidR="00782D40" w:rsidRPr="002F66C8" w:rsidRDefault="00782D40" w:rsidP="00782D40">
            <w:r w:rsidRPr="00F37F07">
              <w:t>Construction</w:t>
            </w:r>
          </w:p>
        </w:tc>
        <w:tc>
          <w:tcPr>
            <w:tcW w:w="11337" w:type="dxa"/>
          </w:tcPr>
          <w:p w14:paraId="787E1AD1" w14:textId="77777777" w:rsidR="00782D40" w:rsidRPr="002F66C8" w:rsidRDefault="00782D40" w:rsidP="00782D40">
            <w:r w:rsidRPr="002F66C8">
              <w:rPr>
                <w:b/>
                <w:i/>
              </w:rPr>
              <w:t>Calculation type:</w:t>
            </w:r>
            <w:r w:rsidRPr="002F66C8">
              <w:t xml:space="preserve"> Percentage</w:t>
            </w:r>
          </w:p>
        </w:tc>
      </w:tr>
      <w:tr w:rsidR="00782D40" w:rsidRPr="002F66C8" w14:paraId="3ECEB1D3" w14:textId="77777777" w:rsidTr="00782D40">
        <w:trPr>
          <w:trHeight w:val="819"/>
        </w:trPr>
        <w:tc>
          <w:tcPr>
            <w:tcW w:w="2414" w:type="dxa"/>
          </w:tcPr>
          <w:p w14:paraId="29CB0975" w14:textId="081CCE7D" w:rsidR="00782D40" w:rsidRPr="002F66C8" w:rsidRDefault="00782D40" w:rsidP="00782D40">
            <w:r w:rsidRPr="00F37F07">
              <w:t>Construction</w:t>
            </w:r>
          </w:p>
        </w:tc>
        <w:tc>
          <w:tcPr>
            <w:tcW w:w="11337" w:type="dxa"/>
          </w:tcPr>
          <w:p w14:paraId="6D369163" w14:textId="77777777" w:rsidR="00782D40" w:rsidRPr="002F66C8" w:rsidRDefault="00782D40" w:rsidP="00782D40">
            <w:r w:rsidRPr="002F66C8">
              <w:rPr>
                <w:b/>
                <w:i/>
              </w:rPr>
              <w:t xml:space="preserve">Denominator: </w:t>
            </w:r>
          </w:p>
          <w:p w14:paraId="61747288" w14:textId="77777777" w:rsidR="00782D40" w:rsidRPr="002F66C8" w:rsidRDefault="00782D40" w:rsidP="00782D40">
            <w:r w:rsidRPr="002F66C8">
              <w:t>The number of new cases of cancer diagnosed during the respective year, at any stage or unknown stage, for the specific cancer sites, morphologies and behaviour: invasive malignancies of breast, prostate, colorectal, lung, bladder, kidney, ovary, uterus, non-Hodgkin lymphoma and invasive melanomas of skin.</w:t>
            </w:r>
          </w:p>
          <w:p w14:paraId="4B5AB714" w14:textId="77777777" w:rsidR="00782D40" w:rsidRPr="002F66C8" w:rsidRDefault="00782D40" w:rsidP="00782D40"/>
          <w:p w14:paraId="722E54C7" w14:textId="77777777" w:rsidR="00782D40" w:rsidRPr="002F66C8" w:rsidRDefault="00782D40" w:rsidP="00782D40">
            <w:r w:rsidRPr="002F66C8">
              <w:t>The full list of UKACR registration rules is available in a separate document.</w:t>
            </w:r>
          </w:p>
          <w:p w14:paraId="76774050" w14:textId="77777777" w:rsidR="00782D40" w:rsidRPr="002F66C8" w:rsidRDefault="00782D40" w:rsidP="00782D40"/>
          <w:p w14:paraId="57EB3E2A" w14:textId="77777777" w:rsidR="00782D40" w:rsidRPr="002F66C8" w:rsidRDefault="00782D40" w:rsidP="00782D40">
            <w:r w:rsidRPr="002F66C8">
              <w:rPr>
                <w:b/>
                <w:i/>
              </w:rPr>
              <w:t xml:space="preserve">Numerator: </w:t>
            </w:r>
            <w:r w:rsidRPr="002F66C8">
              <w:rPr>
                <w:b/>
                <w:i/>
              </w:rPr>
              <w:br/>
            </w:r>
            <w:r w:rsidRPr="002F66C8">
              <w:t>Of cases of cancer in the denominator, the number diagnosed at stage 1 or 2.</w:t>
            </w:r>
          </w:p>
          <w:p w14:paraId="76BCA9E5" w14:textId="77777777" w:rsidR="00782D40" w:rsidRPr="002F66C8" w:rsidRDefault="00782D40" w:rsidP="00782D40"/>
        </w:tc>
      </w:tr>
      <w:tr w:rsidR="00782D40" w:rsidRPr="002F66C8" w14:paraId="192A2733" w14:textId="77777777" w:rsidTr="00782D40">
        <w:trPr>
          <w:trHeight w:val="819"/>
        </w:trPr>
        <w:tc>
          <w:tcPr>
            <w:tcW w:w="2414" w:type="dxa"/>
          </w:tcPr>
          <w:p w14:paraId="1A88BA68" w14:textId="542A4795" w:rsidR="00782D40" w:rsidRPr="002F66C8" w:rsidRDefault="00782D40" w:rsidP="00782D40">
            <w:r w:rsidRPr="00F37F07">
              <w:t>Construction</w:t>
            </w:r>
          </w:p>
        </w:tc>
        <w:tc>
          <w:tcPr>
            <w:tcW w:w="11337" w:type="dxa"/>
          </w:tcPr>
          <w:p w14:paraId="0A63D797" w14:textId="77777777" w:rsidR="00782D40" w:rsidRPr="002F66C8" w:rsidRDefault="00782D40" w:rsidP="00782D40">
            <w:pPr>
              <w:rPr>
                <w:b/>
                <w:i/>
              </w:rPr>
            </w:pPr>
            <w:r w:rsidRPr="002F66C8">
              <w:rPr>
                <w:b/>
                <w:i/>
              </w:rPr>
              <w:t>Statistical Methods / Risk adjustment variables:</w:t>
            </w:r>
          </w:p>
          <w:p w14:paraId="33526AFD" w14:textId="77777777" w:rsidR="00782D40" w:rsidRPr="002F66C8" w:rsidRDefault="00782D40" w:rsidP="00782D40">
            <w:r w:rsidRPr="002F66C8">
              <w:t>The data are not standardised .</w:t>
            </w:r>
          </w:p>
          <w:p w14:paraId="7BDF290C" w14:textId="77777777" w:rsidR="00782D40" w:rsidRPr="002F66C8" w:rsidRDefault="00782D40" w:rsidP="00782D40"/>
          <w:p w14:paraId="3B36B9F4" w14:textId="77777777" w:rsidR="00782D40" w:rsidRPr="002F66C8" w:rsidRDefault="00782D40" w:rsidP="00782D40">
            <w:r w:rsidRPr="002F66C8">
              <w:t>Confidence intervals are calculated using the Wilson Score method, as specified in “Commonly used public health statistics and their confidence intervals” (APHO, March 2008).</w:t>
            </w:r>
          </w:p>
          <w:p w14:paraId="3D88A493" w14:textId="77777777" w:rsidR="00782D40" w:rsidRPr="002F66C8" w:rsidRDefault="00782D40" w:rsidP="00782D40"/>
          <w:p w14:paraId="3E1E7A90" w14:textId="77777777" w:rsidR="00782D40" w:rsidRPr="002F66C8" w:rsidRDefault="00782D40" w:rsidP="00782D40">
            <w:r w:rsidRPr="002F66C8">
              <w:t xml:space="preserve">The formulae for the 100(1 – α)% confidence interval limits for the proportion </w:t>
            </w:r>
            <w:r w:rsidRPr="002F66C8">
              <w:rPr>
                <w:i/>
              </w:rPr>
              <w:t>p</w:t>
            </w:r>
            <w:r w:rsidRPr="002F66C8">
              <w:t xml:space="preserve"> are:</w:t>
            </w:r>
          </w:p>
          <w:p w14:paraId="3250B404" w14:textId="77777777" w:rsidR="00782D40" w:rsidRPr="002F66C8" w:rsidRDefault="00782D40" w:rsidP="00782D40"/>
          <w:p w14:paraId="5D16BECA" w14:textId="77777777" w:rsidR="00782D40" w:rsidRPr="002F66C8" w:rsidRDefault="00415C44" w:rsidP="00782D40">
            <m:oMathPara>
              <m:oMath>
                <m:sSub>
                  <m:sSubPr>
                    <m:ctrlPr>
                      <w:rPr>
                        <w:rFonts w:ascii="Cambria Math" w:hAnsi="Cambria Math"/>
                        <w:i/>
                        <w:iCs/>
                      </w:rPr>
                    </m:ctrlPr>
                  </m:sSubPr>
                  <m:e>
                    <m:r>
                      <w:rPr>
                        <w:rFonts w:ascii="Cambria Math" w:hAnsi="Cambria Math"/>
                      </w:rPr>
                      <m:t>p</m:t>
                    </m:r>
                  </m:e>
                  <m:sub>
                    <m:r>
                      <w:rPr>
                        <w:rFonts w:ascii="Cambria Math" w:hAnsi="Cambria Math"/>
                      </w:rPr>
                      <m:t>lower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+4Oq</m:t>
                            </m:r>
                          </m:e>
                        </m:d>
                      </m:e>
                    </m:rad>
                  </m:num>
                  <m:den>
                    <m:r>
                      <w:rPr>
                        <w:rFonts w:ascii="Cambria Math" w:hAnsi="Cambria Math"/>
                      </w:rPr>
                      <m:t>2</m:t>
                    </m:r>
                    <m:d>
                      <m:dPr>
                        <m:ctrlPr>
                          <w:rPr>
                            <w:rFonts w:ascii="Cambria Math" w:hAnsi="Cambria Math"/>
                            <w:i/>
                          </w:rPr>
                        </m:ctrlPr>
                      </m:dPr>
                      <m:e>
                        <m:r>
                          <w:rPr>
                            <w:rFonts w:ascii="Cambria Math" w:hAnsi="Cambria Math"/>
                          </w:rPr>
                          <m:t xml:space="preserve">n+ </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4CA23435" w14:textId="77777777" w:rsidR="00782D40" w:rsidRPr="002F66C8" w:rsidRDefault="00782D40" w:rsidP="00782D40"/>
          <w:p w14:paraId="05B9B385" w14:textId="77777777" w:rsidR="00782D40" w:rsidRPr="002F66C8" w:rsidRDefault="00782D40" w:rsidP="00782D40"/>
          <w:p w14:paraId="402895C3" w14:textId="77777777" w:rsidR="00782D40" w:rsidRPr="002F66C8" w:rsidRDefault="00415C44" w:rsidP="00782D40">
            <m:oMathPara>
              <m:oMath>
                <m:sSub>
                  <m:sSubPr>
                    <m:ctrlPr>
                      <w:rPr>
                        <w:rFonts w:ascii="Cambria Math" w:hAnsi="Cambria Math"/>
                        <w:i/>
                        <w:iCs/>
                      </w:rPr>
                    </m:ctrlPr>
                  </m:sSubPr>
                  <m:e>
                    <m:r>
                      <w:rPr>
                        <w:rFonts w:ascii="Cambria Math" w:hAnsi="Cambria Math"/>
                      </w:rPr>
                      <m:t>p</m:t>
                    </m:r>
                  </m:e>
                  <m:sub>
                    <m:r>
                      <w:rPr>
                        <w:rFonts w:ascii="Cambria Math" w:hAnsi="Cambria Math"/>
                      </w:rPr>
                      <m:t>upper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+4Oq</m:t>
                            </m:r>
                          </m:e>
                        </m:d>
                      </m:e>
                    </m:rad>
                  </m:num>
                  <m:den>
                    <m:r>
                      <w:rPr>
                        <w:rFonts w:ascii="Cambria Math" w:hAnsi="Cambria Math"/>
                      </w:rPr>
                      <m:t>2</m:t>
                    </m:r>
                    <m:d>
                      <m:dPr>
                        <m:ctrlPr>
                          <w:rPr>
                            <w:rFonts w:ascii="Cambria Math" w:hAnsi="Cambria Math"/>
                            <w:i/>
                          </w:rPr>
                        </m:ctrlPr>
                      </m:dPr>
                      <m:e>
                        <m:r>
                          <w:rPr>
                            <w:rFonts w:ascii="Cambria Math" w:hAnsi="Cambria Math"/>
                          </w:rPr>
                          <m:t xml:space="preserve">n+ </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70062644" w14:textId="77777777" w:rsidR="00782D40" w:rsidRPr="002F66C8" w:rsidRDefault="00782D40" w:rsidP="00782D40">
            <w:pPr>
              <w:rPr>
                <w:b/>
              </w:rPr>
            </w:pPr>
          </w:p>
          <w:p w14:paraId="36F6E308" w14:textId="77777777" w:rsidR="00782D40" w:rsidRPr="002F66C8" w:rsidRDefault="00782D40" w:rsidP="00782D40">
            <w:r w:rsidRPr="002F66C8">
              <w:lastRenderedPageBreak/>
              <w:t>where:</w:t>
            </w:r>
          </w:p>
          <w:p w14:paraId="38708C23" w14:textId="77777777" w:rsidR="00782D40" w:rsidRPr="002F66C8" w:rsidRDefault="00782D40" w:rsidP="00782D40">
            <w:r w:rsidRPr="002F66C8">
              <w:rPr>
                <w:i/>
              </w:rPr>
              <w:t>O</w:t>
            </w:r>
            <w:r w:rsidRPr="002F66C8">
              <w:t xml:space="preserve"> is the observed number of individuals in the sample/population having the specified characteristic (i.e., the numerator);</w:t>
            </w:r>
          </w:p>
          <w:p w14:paraId="50BCF993" w14:textId="77777777" w:rsidR="00782D40" w:rsidRPr="002F66C8" w:rsidRDefault="00782D40" w:rsidP="00782D40">
            <w:r w:rsidRPr="002F66C8">
              <w:rPr>
                <w:i/>
              </w:rPr>
              <w:t>n</w:t>
            </w:r>
            <w:r w:rsidRPr="002F66C8">
              <w:t xml:space="preserve"> is the total number of individuals in the sample/population (i.e., the denominator);</w:t>
            </w:r>
          </w:p>
          <w:p w14:paraId="7CBF5497" w14:textId="77777777" w:rsidR="00782D40" w:rsidRPr="002F66C8" w:rsidRDefault="00782D40" w:rsidP="00782D40">
            <w:r w:rsidRPr="002F66C8">
              <w:rPr>
                <w:i/>
              </w:rPr>
              <w:t>q</w:t>
            </w:r>
            <w:r w:rsidRPr="002F66C8">
              <w:t xml:space="preserve"> = (1 – </w:t>
            </w:r>
            <w:r w:rsidRPr="002F66C8">
              <w:rPr>
                <w:i/>
              </w:rPr>
              <w:t>p</w:t>
            </w:r>
            <w:r w:rsidRPr="002F66C8">
              <w:t>) is the proportion without the specified characteristic;</w:t>
            </w:r>
          </w:p>
          <w:p w14:paraId="531D1D0A" w14:textId="77777777" w:rsidR="00782D40" w:rsidRPr="002F66C8" w:rsidRDefault="00782D40" w:rsidP="00782D40">
            <w:r w:rsidRPr="002F66C8">
              <w:rPr>
                <w:i/>
              </w:rPr>
              <w:t>z</w:t>
            </w:r>
            <w:r w:rsidRPr="002F66C8">
              <w:t xml:space="preserve"> is the 100(1 – α/2)</w:t>
            </w:r>
            <w:r w:rsidRPr="002F66C8">
              <w:rPr>
                <w:vertAlign w:val="superscript"/>
              </w:rPr>
              <w:t>th</w:t>
            </w:r>
            <w:r w:rsidRPr="002F66C8">
              <w:t xml:space="preserve"> percentile value from the Standard Normal distribution.  For example for a 95% confidence interval, α = 0.05, and </w:t>
            </w:r>
            <w:r w:rsidRPr="002F66C8">
              <w:rPr>
                <w:i/>
              </w:rPr>
              <w:t>z</w:t>
            </w:r>
            <w:r w:rsidRPr="002F66C8">
              <w:t xml:space="preserve"> = 1.96 (i.e. the 97.5</w:t>
            </w:r>
            <w:r w:rsidRPr="002F66C8">
              <w:rPr>
                <w:vertAlign w:val="superscript"/>
              </w:rPr>
              <w:t>th</w:t>
            </w:r>
            <w:r w:rsidRPr="002F66C8">
              <w:t xml:space="preserve"> percentile</w:t>
            </w:r>
          </w:p>
          <w:p w14:paraId="1EEFEFF6" w14:textId="77777777" w:rsidR="00782D40" w:rsidRPr="002F66C8" w:rsidRDefault="00782D40" w:rsidP="00782D40">
            <w:r w:rsidRPr="002F66C8">
              <w:t>value from the Standard Normal distribution).</w:t>
            </w:r>
          </w:p>
          <w:p w14:paraId="75D57659" w14:textId="77777777" w:rsidR="00782D40" w:rsidRPr="002F66C8" w:rsidRDefault="00782D40" w:rsidP="00782D40">
            <w:pPr>
              <w:jc w:val="center"/>
            </w:pPr>
          </w:p>
        </w:tc>
      </w:tr>
      <w:tr w:rsidR="00782D40" w:rsidRPr="002F66C8" w14:paraId="345C71A8" w14:textId="77777777" w:rsidTr="00782D40">
        <w:trPr>
          <w:trHeight w:val="819"/>
        </w:trPr>
        <w:tc>
          <w:tcPr>
            <w:tcW w:w="2414" w:type="dxa"/>
          </w:tcPr>
          <w:p w14:paraId="7509057A" w14:textId="77777777" w:rsidR="00782D40" w:rsidRPr="002F66C8" w:rsidRDefault="00782D40" w:rsidP="00782D40">
            <w:r w:rsidRPr="002F66C8">
              <w:lastRenderedPageBreak/>
              <w:t>Construction</w:t>
            </w:r>
          </w:p>
          <w:p w14:paraId="012E948A" w14:textId="77777777" w:rsidR="00782D40" w:rsidRPr="002F66C8" w:rsidRDefault="00782D40" w:rsidP="00782D40"/>
        </w:tc>
        <w:tc>
          <w:tcPr>
            <w:tcW w:w="11337" w:type="dxa"/>
          </w:tcPr>
          <w:p w14:paraId="730530C5" w14:textId="77777777" w:rsidR="00782D40" w:rsidRPr="002F66C8" w:rsidRDefault="00782D40" w:rsidP="00782D40">
            <w:pPr>
              <w:rPr>
                <w:b/>
                <w:i/>
              </w:rPr>
            </w:pPr>
            <w:r w:rsidRPr="002F66C8">
              <w:rPr>
                <w:b/>
                <w:i/>
              </w:rPr>
              <w:t>Other (Quality assurance/interpretation/known limitations):</w:t>
            </w:r>
          </w:p>
          <w:p w14:paraId="292CF014" w14:textId="77777777" w:rsidR="00782D40" w:rsidRPr="002F66C8" w:rsidRDefault="00782D40" w:rsidP="00782D40">
            <w:r w:rsidRPr="002F66C8">
              <w:t>England is widely recognised as having one of the most comprehensive cancer registration systems in the world.</w:t>
            </w:r>
          </w:p>
          <w:p w14:paraId="3C02EDAE" w14:textId="77777777" w:rsidR="00782D40" w:rsidRPr="002F66C8" w:rsidRDefault="00782D40" w:rsidP="00782D40"/>
          <w:p w14:paraId="576511D0" w14:textId="77777777" w:rsidR="00782D40" w:rsidRPr="002F66C8" w:rsidRDefault="00782D40" w:rsidP="00782D40">
            <w:r w:rsidRPr="002F66C8">
              <w:t>All data included will have been signed off by the cancer registries and so will have reached the standard required for them to be recognised as newly diagnosed tumours.  These data feed the official national cancer statistics at the Office for National Statistics.</w:t>
            </w:r>
          </w:p>
          <w:p w14:paraId="5B693E17" w14:textId="77777777" w:rsidR="00782D40" w:rsidRPr="002F66C8" w:rsidRDefault="00782D40" w:rsidP="00782D40"/>
          <w:p w14:paraId="6F7FD6EA" w14:textId="77777777" w:rsidR="00782D40" w:rsidRPr="002F66C8" w:rsidRDefault="00782D40" w:rsidP="00782D40">
            <w:r w:rsidRPr="002F66C8">
              <w:t>The assignment of staging conforms to the rules agreed in conjunction with the former UKACR rules.</w:t>
            </w:r>
          </w:p>
          <w:p w14:paraId="1664B1B1" w14:textId="77777777" w:rsidR="00782D40" w:rsidRPr="002F66C8" w:rsidRDefault="00782D40" w:rsidP="00782D40"/>
          <w:p w14:paraId="30018F52" w14:textId="77777777" w:rsidR="00782D40" w:rsidRPr="002F66C8" w:rsidRDefault="00782D40" w:rsidP="00782D40">
            <w:r w:rsidRPr="002F66C8">
              <w:t>A high rate is desirable.  A low rate is a cause for concern.</w:t>
            </w:r>
          </w:p>
          <w:p w14:paraId="46E40339" w14:textId="77777777" w:rsidR="00782D40" w:rsidRPr="002F66C8" w:rsidRDefault="00782D40" w:rsidP="00782D40"/>
        </w:tc>
      </w:tr>
      <w:tr w:rsidR="00782D40" w:rsidRPr="002F66C8" w14:paraId="2D91710C" w14:textId="77777777" w:rsidTr="00782D40">
        <w:tc>
          <w:tcPr>
            <w:tcW w:w="2414" w:type="dxa"/>
          </w:tcPr>
          <w:p w14:paraId="59810C9A" w14:textId="77777777" w:rsidR="00782D40" w:rsidRPr="002F66C8" w:rsidRDefault="00782D40" w:rsidP="00782D40">
            <w:r w:rsidRPr="002F66C8">
              <w:t>Potential Issues</w:t>
            </w:r>
          </w:p>
          <w:p w14:paraId="46CD503A" w14:textId="77777777" w:rsidR="00782D40" w:rsidRPr="002F66C8" w:rsidRDefault="00782D40" w:rsidP="00782D40"/>
        </w:tc>
        <w:tc>
          <w:tcPr>
            <w:tcW w:w="11337" w:type="dxa"/>
          </w:tcPr>
          <w:p w14:paraId="4D8BAA92" w14:textId="77777777" w:rsidR="00782D40" w:rsidRPr="002F66C8" w:rsidRDefault="00782D40" w:rsidP="00782D40">
            <w:r w:rsidRPr="002F66C8">
              <w:t>Data for this indicator will be extracted from the NCIN’s CAS.  The CAS contains an extract of cancer registration data for analytical purposes once data have been signed off as complete by the cancer registries.  Currently, the most recent year’s data available are for 2011.  Data for 2013 will not be available until October or November 2014.</w:t>
            </w:r>
          </w:p>
          <w:p w14:paraId="021B734B" w14:textId="77777777" w:rsidR="00782D40" w:rsidRPr="002F66C8" w:rsidRDefault="00782D40" w:rsidP="00782D40"/>
          <w:p w14:paraId="7222A5F6" w14:textId="77777777" w:rsidR="00782D40" w:rsidRPr="002F66C8" w:rsidRDefault="00782D40" w:rsidP="00782D40">
            <w:r w:rsidRPr="002F66C8">
              <w:t>The assignment of a CCG to a patient will be based on GP or practice code where possible and if not, then on the patient’s home postcode.  Where the patient’s practice and postcode are both unavailable, the responsible CCG is the location of the hospital or trust.  As the numerator is a subset of the denominator, the same method will be used for any particular patient.</w:t>
            </w:r>
          </w:p>
          <w:p w14:paraId="3645C488" w14:textId="77777777" w:rsidR="00782D40" w:rsidRPr="002F66C8" w:rsidRDefault="00782D40" w:rsidP="00782D40"/>
        </w:tc>
      </w:tr>
      <w:tr w:rsidR="00782D40" w:rsidRPr="002F66C8" w14:paraId="4D0224B2" w14:textId="77777777" w:rsidTr="00782D40">
        <w:tc>
          <w:tcPr>
            <w:tcW w:w="2414" w:type="dxa"/>
          </w:tcPr>
          <w:p w14:paraId="3FAA9275" w14:textId="77777777" w:rsidR="00782D40" w:rsidRPr="002F66C8" w:rsidRDefault="00782D40" w:rsidP="00782D40">
            <w:r w:rsidRPr="002F66C8">
              <w:t>Peer Review Comments</w:t>
            </w:r>
          </w:p>
        </w:tc>
        <w:tc>
          <w:tcPr>
            <w:tcW w:w="11337" w:type="dxa"/>
          </w:tcPr>
          <w:p w14:paraId="0DC155B8" w14:textId="77777777" w:rsidR="00782D40" w:rsidRPr="002F66C8" w:rsidRDefault="00782D40" w:rsidP="00782D40">
            <w:pPr>
              <w:pStyle w:val="ListParagraph"/>
              <w:ind w:left="0"/>
              <w:rPr>
                <w:rFonts w:ascii="Arial" w:hAnsi="Arial" w:cs="Arial"/>
              </w:rPr>
            </w:pPr>
            <w:r w:rsidRPr="002F66C8">
              <w:rPr>
                <w:rFonts w:ascii="Arial" w:hAnsi="Arial" w:cs="Arial"/>
              </w:rPr>
              <w:t>No comments received</w:t>
            </w:r>
          </w:p>
        </w:tc>
      </w:tr>
      <w:tr w:rsidR="00782D40" w:rsidRPr="002F66C8" w14:paraId="5D1B10D3" w14:textId="77777777" w:rsidTr="00782D40">
        <w:tc>
          <w:tcPr>
            <w:tcW w:w="2414" w:type="dxa"/>
          </w:tcPr>
          <w:p w14:paraId="6646AAFC" w14:textId="77777777" w:rsidR="00782D40" w:rsidRPr="002F66C8" w:rsidRDefault="00782D40" w:rsidP="00782D40">
            <w:r w:rsidRPr="002F66C8">
              <w:t>Supporting Documents</w:t>
            </w:r>
          </w:p>
          <w:p w14:paraId="401A7C15" w14:textId="77777777" w:rsidR="00782D40" w:rsidRPr="002F66C8" w:rsidRDefault="00782D40" w:rsidP="00782D40">
            <w:r w:rsidRPr="002F66C8">
              <w:lastRenderedPageBreak/>
              <w:t>Provide links to any additional documentation used to support discussion at MRG</w:t>
            </w:r>
          </w:p>
          <w:p w14:paraId="5317191B" w14:textId="77777777" w:rsidR="00782D40" w:rsidRPr="002F66C8" w:rsidRDefault="00782D40" w:rsidP="00782D40"/>
        </w:tc>
        <w:tc>
          <w:tcPr>
            <w:tcW w:w="11337" w:type="dxa"/>
          </w:tcPr>
          <w:p w14:paraId="382AF4BB" w14:textId="77777777" w:rsidR="00782D40" w:rsidRPr="002F66C8" w:rsidRDefault="00782D40" w:rsidP="00782D40"/>
          <w:p w14:paraId="62FB6E31" w14:textId="77777777" w:rsidR="00782D40" w:rsidRPr="002F66C8" w:rsidRDefault="00782D40" w:rsidP="00782D40">
            <w:r w:rsidRPr="002F66C8">
              <w:lastRenderedPageBreak/>
              <w:t xml:space="preserve">Improving Outcomes: a strategy for cancer – </w:t>
            </w:r>
            <w:hyperlink r:id="rId27" w:history="1">
              <w:r w:rsidRPr="002F66C8">
                <w:rPr>
                  <w:rStyle w:val="Hyperlink"/>
                  <w:color w:val="auto"/>
                </w:rPr>
                <w:t>https://www.gov.uk/government/publications/the-national-cancer-strategy</w:t>
              </w:r>
            </w:hyperlink>
          </w:p>
          <w:p w14:paraId="7998C899" w14:textId="77777777" w:rsidR="00782D40" w:rsidRPr="002F66C8" w:rsidRDefault="00782D40" w:rsidP="00782D40"/>
          <w:p w14:paraId="20C8663E" w14:textId="77777777" w:rsidR="00782D40" w:rsidRPr="002F66C8" w:rsidRDefault="00782D40" w:rsidP="00782D40"/>
          <w:p w14:paraId="62BF39D8" w14:textId="6022594A" w:rsidR="00782D40" w:rsidRPr="002F66C8" w:rsidRDefault="00782D40" w:rsidP="00782D40"/>
        </w:tc>
      </w:tr>
    </w:tbl>
    <w:p w14:paraId="6048A1C6" w14:textId="77777777" w:rsidR="00342B46" w:rsidRPr="002F66C8" w:rsidRDefault="00342B46">
      <w:pPr>
        <w:rPr>
          <w:b/>
          <w:bCs/>
        </w:rPr>
      </w:pPr>
    </w:p>
    <w:p w14:paraId="189AFB47" w14:textId="77777777" w:rsidR="00782D40" w:rsidRPr="002F66C8" w:rsidRDefault="00782D40" w:rsidP="00782D40">
      <w:r w:rsidRPr="002F66C8">
        <w:t xml:space="preserve">Additional Information / Sample </w:t>
      </w:r>
      <w:proofErr w:type="gramStart"/>
      <w:r w:rsidRPr="002F66C8">
        <w:t>Data :</w:t>
      </w:r>
      <w:proofErr w:type="gramEnd"/>
    </w:p>
    <w:p w14:paraId="0CA69748" w14:textId="77777777" w:rsidR="00782D40" w:rsidRPr="002F66C8" w:rsidRDefault="00782D40" w:rsidP="00782D40"/>
    <w:p w14:paraId="6E065961" w14:textId="1C5FA3B7" w:rsidR="00782D40" w:rsidRDefault="00782D40" w:rsidP="00782D40">
      <w:r w:rsidRPr="002F66C8">
        <w:t>Example data have been supplied, indicating the possible layout of the produced indicator.</w:t>
      </w:r>
    </w:p>
    <w:p w14:paraId="1C185190" w14:textId="20CA1174" w:rsidR="00782D40" w:rsidRDefault="00782D40" w:rsidP="00782D40">
      <w:pPr>
        <w:rPr>
          <w:b/>
          <w:bCs/>
        </w:rPr>
      </w:pPr>
      <w:r w:rsidRPr="002F66C8">
        <w:rPr>
          <w:b/>
          <w:bCs/>
        </w:rPr>
        <w:t>P1.11: Cancers detected at stage 1 or 2</w:t>
      </w:r>
    </w:p>
    <w:p w14:paraId="030C538E" w14:textId="30F6B540" w:rsidR="00782D40" w:rsidRDefault="00782D40" w:rsidP="00782D40">
      <w:r w:rsidRPr="002F66C8">
        <w:t>Proportion of invasive malignancies of breast, prostate, colorectal, lung, bladder, kidney, ovary, uterus, non-Hodgkin lymphoma and invasive melanomas of skin with a stage recorded of 1 or 2</w:t>
      </w:r>
    </w:p>
    <w:p w14:paraId="039432FE" w14:textId="6774EC79" w:rsidR="00782D40" w:rsidRPr="002F66C8" w:rsidRDefault="00782D40" w:rsidP="00782D40">
      <w:r w:rsidRPr="002F66C8">
        <w:rPr>
          <w:b/>
          <w:bCs/>
        </w:rPr>
        <w:t>95% Confidence Interval calculated using Wilson Score method.</w:t>
      </w:r>
    </w:p>
    <w:p w14:paraId="049FCF3C" w14:textId="77777777" w:rsidR="00782D40" w:rsidRPr="002F66C8" w:rsidRDefault="00782D40" w:rsidP="00782D40"/>
    <w:tbl>
      <w:tblPr>
        <w:tblStyle w:val="TableGrid"/>
        <w:tblW w:w="9380" w:type="dxa"/>
        <w:tblLayout w:type="fixed"/>
        <w:tblLook w:val="04A0" w:firstRow="1" w:lastRow="0" w:firstColumn="1" w:lastColumn="0" w:noHBand="0" w:noVBand="1"/>
      </w:tblPr>
      <w:tblGrid>
        <w:gridCol w:w="891"/>
        <w:gridCol w:w="1486"/>
        <w:gridCol w:w="1643"/>
        <w:gridCol w:w="1340"/>
        <w:gridCol w:w="1439"/>
        <w:gridCol w:w="1241"/>
        <w:gridCol w:w="1340"/>
      </w:tblGrid>
      <w:tr w:rsidR="00782D40" w:rsidRPr="002F66C8" w14:paraId="5499F26A" w14:textId="77777777" w:rsidTr="00782D40">
        <w:trPr>
          <w:trHeight w:val="300"/>
        </w:trPr>
        <w:tc>
          <w:tcPr>
            <w:tcW w:w="891" w:type="dxa"/>
            <w:noWrap/>
            <w:hideMark/>
          </w:tcPr>
          <w:p w14:paraId="45DD2E5C" w14:textId="77777777" w:rsidR="00782D40" w:rsidRPr="002F66C8" w:rsidRDefault="00782D40" w:rsidP="003F7148">
            <w:pPr>
              <w:rPr>
                <w:b/>
                <w:bCs/>
              </w:rPr>
            </w:pPr>
            <w:r w:rsidRPr="002F66C8">
              <w:rPr>
                <w:b/>
                <w:bCs/>
              </w:rPr>
              <w:t>CCG</w:t>
            </w:r>
          </w:p>
        </w:tc>
        <w:tc>
          <w:tcPr>
            <w:tcW w:w="1486" w:type="dxa"/>
            <w:noWrap/>
            <w:hideMark/>
          </w:tcPr>
          <w:p w14:paraId="51485A89" w14:textId="77777777" w:rsidR="00782D40" w:rsidRPr="002F66C8" w:rsidRDefault="00782D40" w:rsidP="003F7148">
            <w:pPr>
              <w:rPr>
                <w:b/>
                <w:bCs/>
              </w:rPr>
            </w:pPr>
            <w:r w:rsidRPr="002F66C8">
              <w:rPr>
                <w:b/>
                <w:bCs/>
              </w:rPr>
              <w:t>Time period</w:t>
            </w:r>
          </w:p>
        </w:tc>
        <w:tc>
          <w:tcPr>
            <w:tcW w:w="1643" w:type="dxa"/>
            <w:noWrap/>
            <w:hideMark/>
          </w:tcPr>
          <w:p w14:paraId="5FC60ED0" w14:textId="77777777" w:rsidR="00782D40" w:rsidRPr="002F66C8" w:rsidRDefault="00782D40" w:rsidP="003F7148">
            <w:pPr>
              <w:rPr>
                <w:b/>
                <w:bCs/>
              </w:rPr>
            </w:pPr>
            <w:r w:rsidRPr="002F66C8">
              <w:rPr>
                <w:b/>
                <w:bCs/>
              </w:rPr>
              <w:t>Denominator</w:t>
            </w:r>
          </w:p>
        </w:tc>
        <w:tc>
          <w:tcPr>
            <w:tcW w:w="1340" w:type="dxa"/>
            <w:noWrap/>
            <w:hideMark/>
          </w:tcPr>
          <w:p w14:paraId="4C33219F" w14:textId="77777777" w:rsidR="00782D40" w:rsidRPr="002F66C8" w:rsidRDefault="00782D40" w:rsidP="003F7148">
            <w:pPr>
              <w:rPr>
                <w:b/>
                <w:bCs/>
              </w:rPr>
            </w:pPr>
            <w:r w:rsidRPr="002F66C8">
              <w:rPr>
                <w:b/>
                <w:bCs/>
              </w:rPr>
              <w:t>Numerator</w:t>
            </w:r>
          </w:p>
        </w:tc>
        <w:tc>
          <w:tcPr>
            <w:tcW w:w="1439" w:type="dxa"/>
            <w:noWrap/>
            <w:hideMark/>
          </w:tcPr>
          <w:p w14:paraId="609DA55B" w14:textId="33BCF07C" w:rsidR="00782D40" w:rsidRPr="002F66C8" w:rsidRDefault="00782D40" w:rsidP="003F7148">
            <w:pPr>
              <w:rPr>
                <w:b/>
                <w:bCs/>
              </w:rPr>
            </w:pPr>
            <w:r>
              <w:rPr>
                <w:b/>
                <w:bCs/>
              </w:rPr>
              <w:t>P</w:t>
            </w:r>
            <w:r w:rsidRPr="002F66C8">
              <w:rPr>
                <w:b/>
                <w:bCs/>
              </w:rPr>
              <w:t>ercentage</w:t>
            </w:r>
          </w:p>
        </w:tc>
        <w:tc>
          <w:tcPr>
            <w:tcW w:w="1241" w:type="dxa"/>
            <w:noWrap/>
            <w:hideMark/>
          </w:tcPr>
          <w:p w14:paraId="1ADD70AC" w14:textId="77777777" w:rsidR="00782D40" w:rsidRPr="002F66C8" w:rsidRDefault="00782D40" w:rsidP="003F7148">
            <w:pPr>
              <w:rPr>
                <w:b/>
                <w:bCs/>
              </w:rPr>
            </w:pPr>
            <w:r w:rsidRPr="002F66C8">
              <w:rPr>
                <w:b/>
                <w:bCs/>
              </w:rPr>
              <w:t>Lower CI</w:t>
            </w:r>
          </w:p>
        </w:tc>
        <w:tc>
          <w:tcPr>
            <w:tcW w:w="1340" w:type="dxa"/>
            <w:noWrap/>
            <w:hideMark/>
          </w:tcPr>
          <w:p w14:paraId="3C383D71" w14:textId="77777777" w:rsidR="00782D40" w:rsidRPr="002F66C8" w:rsidRDefault="00782D40" w:rsidP="003F7148">
            <w:pPr>
              <w:rPr>
                <w:b/>
                <w:bCs/>
              </w:rPr>
            </w:pPr>
            <w:r w:rsidRPr="002F66C8">
              <w:rPr>
                <w:b/>
                <w:bCs/>
              </w:rPr>
              <w:t>Upper CI</w:t>
            </w:r>
          </w:p>
        </w:tc>
      </w:tr>
      <w:tr w:rsidR="00782D40" w:rsidRPr="002F66C8" w14:paraId="65C28D66" w14:textId="77777777" w:rsidTr="00782D40">
        <w:trPr>
          <w:trHeight w:val="300"/>
        </w:trPr>
        <w:tc>
          <w:tcPr>
            <w:tcW w:w="891" w:type="dxa"/>
            <w:noWrap/>
            <w:hideMark/>
          </w:tcPr>
          <w:p w14:paraId="30F5A899" w14:textId="77777777" w:rsidR="00782D40" w:rsidRPr="002F66C8" w:rsidRDefault="00782D40" w:rsidP="003F7148">
            <w:r w:rsidRPr="002F66C8">
              <w:t>CCG 1</w:t>
            </w:r>
          </w:p>
        </w:tc>
        <w:tc>
          <w:tcPr>
            <w:tcW w:w="1486" w:type="dxa"/>
            <w:noWrap/>
            <w:hideMark/>
          </w:tcPr>
          <w:p w14:paraId="5B51B21F" w14:textId="77777777" w:rsidR="00782D40" w:rsidRPr="002F66C8" w:rsidRDefault="00782D40" w:rsidP="003F7148">
            <w:pPr>
              <w:jc w:val="right"/>
            </w:pPr>
            <w:r w:rsidRPr="002F66C8">
              <w:t>2013</w:t>
            </w:r>
          </w:p>
        </w:tc>
        <w:tc>
          <w:tcPr>
            <w:tcW w:w="1643" w:type="dxa"/>
            <w:noWrap/>
            <w:hideMark/>
          </w:tcPr>
          <w:p w14:paraId="682B4678" w14:textId="77777777" w:rsidR="00782D40" w:rsidRPr="002F66C8" w:rsidRDefault="00782D40" w:rsidP="003F7148">
            <w:pPr>
              <w:jc w:val="right"/>
            </w:pPr>
            <w:r w:rsidRPr="002F66C8">
              <w:t>621</w:t>
            </w:r>
          </w:p>
        </w:tc>
        <w:tc>
          <w:tcPr>
            <w:tcW w:w="1340" w:type="dxa"/>
            <w:noWrap/>
            <w:hideMark/>
          </w:tcPr>
          <w:p w14:paraId="5F3B696B" w14:textId="77777777" w:rsidR="00782D40" w:rsidRPr="002F66C8" w:rsidRDefault="00782D40" w:rsidP="003F7148">
            <w:pPr>
              <w:jc w:val="right"/>
            </w:pPr>
            <w:r w:rsidRPr="002F66C8">
              <w:t>132</w:t>
            </w:r>
          </w:p>
        </w:tc>
        <w:tc>
          <w:tcPr>
            <w:tcW w:w="1439" w:type="dxa"/>
            <w:noWrap/>
            <w:hideMark/>
          </w:tcPr>
          <w:p w14:paraId="0548296F" w14:textId="77777777" w:rsidR="00782D40" w:rsidRPr="002F66C8" w:rsidRDefault="00782D40" w:rsidP="003F7148">
            <w:pPr>
              <w:jc w:val="right"/>
            </w:pPr>
            <w:r w:rsidRPr="002F66C8">
              <w:t>21.3%</w:t>
            </w:r>
          </w:p>
        </w:tc>
        <w:tc>
          <w:tcPr>
            <w:tcW w:w="1241" w:type="dxa"/>
            <w:noWrap/>
            <w:hideMark/>
          </w:tcPr>
          <w:p w14:paraId="3C6A2898" w14:textId="77777777" w:rsidR="00782D40" w:rsidRPr="002F66C8" w:rsidRDefault="00782D40" w:rsidP="003F7148">
            <w:pPr>
              <w:jc w:val="right"/>
            </w:pPr>
            <w:r w:rsidRPr="002F66C8">
              <w:t>18.3%</w:t>
            </w:r>
          </w:p>
        </w:tc>
        <w:tc>
          <w:tcPr>
            <w:tcW w:w="1340" w:type="dxa"/>
            <w:noWrap/>
            <w:hideMark/>
          </w:tcPr>
          <w:p w14:paraId="4FA41B92" w14:textId="77777777" w:rsidR="00782D40" w:rsidRPr="002F66C8" w:rsidRDefault="00782D40" w:rsidP="003F7148">
            <w:pPr>
              <w:jc w:val="right"/>
            </w:pPr>
            <w:r w:rsidRPr="002F66C8">
              <w:t>24.7%</w:t>
            </w:r>
          </w:p>
        </w:tc>
      </w:tr>
      <w:tr w:rsidR="00782D40" w:rsidRPr="002F66C8" w14:paraId="2746ED52" w14:textId="77777777" w:rsidTr="00782D40">
        <w:trPr>
          <w:trHeight w:val="300"/>
        </w:trPr>
        <w:tc>
          <w:tcPr>
            <w:tcW w:w="891" w:type="dxa"/>
            <w:noWrap/>
            <w:hideMark/>
          </w:tcPr>
          <w:p w14:paraId="73B76854" w14:textId="77777777" w:rsidR="00782D40" w:rsidRPr="002F66C8" w:rsidRDefault="00782D40" w:rsidP="003F7148">
            <w:r w:rsidRPr="002F66C8">
              <w:t>CCG 2</w:t>
            </w:r>
          </w:p>
        </w:tc>
        <w:tc>
          <w:tcPr>
            <w:tcW w:w="1486" w:type="dxa"/>
            <w:noWrap/>
            <w:hideMark/>
          </w:tcPr>
          <w:p w14:paraId="5E2A5C65" w14:textId="77777777" w:rsidR="00782D40" w:rsidRPr="002F66C8" w:rsidRDefault="00782D40" w:rsidP="003F7148">
            <w:pPr>
              <w:jc w:val="right"/>
            </w:pPr>
            <w:r w:rsidRPr="002F66C8">
              <w:t>2013</w:t>
            </w:r>
          </w:p>
        </w:tc>
        <w:tc>
          <w:tcPr>
            <w:tcW w:w="1643" w:type="dxa"/>
            <w:noWrap/>
            <w:hideMark/>
          </w:tcPr>
          <w:p w14:paraId="1A276E87" w14:textId="77777777" w:rsidR="00782D40" w:rsidRPr="002F66C8" w:rsidRDefault="00782D40" w:rsidP="003F7148">
            <w:pPr>
              <w:jc w:val="right"/>
            </w:pPr>
            <w:r w:rsidRPr="002F66C8">
              <w:t>772</w:t>
            </w:r>
          </w:p>
        </w:tc>
        <w:tc>
          <w:tcPr>
            <w:tcW w:w="1340" w:type="dxa"/>
            <w:noWrap/>
            <w:hideMark/>
          </w:tcPr>
          <w:p w14:paraId="75C7F0BB" w14:textId="77777777" w:rsidR="00782D40" w:rsidRPr="002F66C8" w:rsidRDefault="00782D40" w:rsidP="003F7148">
            <w:pPr>
              <w:jc w:val="right"/>
            </w:pPr>
            <w:r w:rsidRPr="002F66C8">
              <w:t>107</w:t>
            </w:r>
          </w:p>
        </w:tc>
        <w:tc>
          <w:tcPr>
            <w:tcW w:w="1439" w:type="dxa"/>
            <w:noWrap/>
            <w:hideMark/>
          </w:tcPr>
          <w:p w14:paraId="126B1EE9" w14:textId="77777777" w:rsidR="00782D40" w:rsidRPr="002F66C8" w:rsidRDefault="00782D40" w:rsidP="003F7148">
            <w:pPr>
              <w:jc w:val="right"/>
            </w:pPr>
            <w:r w:rsidRPr="002F66C8">
              <w:t>13.9%</w:t>
            </w:r>
          </w:p>
        </w:tc>
        <w:tc>
          <w:tcPr>
            <w:tcW w:w="1241" w:type="dxa"/>
            <w:noWrap/>
            <w:hideMark/>
          </w:tcPr>
          <w:p w14:paraId="328D968E" w14:textId="77777777" w:rsidR="00782D40" w:rsidRPr="002F66C8" w:rsidRDefault="00782D40" w:rsidP="003F7148">
            <w:pPr>
              <w:jc w:val="right"/>
            </w:pPr>
            <w:r w:rsidRPr="002F66C8">
              <w:t>11.6%</w:t>
            </w:r>
          </w:p>
        </w:tc>
        <w:tc>
          <w:tcPr>
            <w:tcW w:w="1340" w:type="dxa"/>
            <w:noWrap/>
            <w:hideMark/>
          </w:tcPr>
          <w:p w14:paraId="7CD58B1E" w14:textId="77777777" w:rsidR="00782D40" w:rsidRPr="002F66C8" w:rsidRDefault="00782D40" w:rsidP="003F7148">
            <w:pPr>
              <w:jc w:val="right"/>
            </w:pPr>
            <w:r w:rsidRPr="002F66C8">
              <w:t>16.5%</w:t>
            </w:r>
          </w:p>
        </w:tc>
      </w:tr>
      <w:tr w:rsidR="00782D40" w:rsidRPr="002F66C8" w14:paraId="7EE71CFC" w14:textId="77777777" w:rsidTr="00782D40">
        <w:trPr>
          <w:trHeight w:val="300"/>
        </w:trPr>
        <w:tc>
          <w:tcPr>
            <w:tcW w:w="891" w:type="dxa"/>
            <w:noWrap/>
            <w:hideMark/>
          </w:tcPr>
          <w:p w14:paraId="670B1A29" w14:textId="77777777" w:rsidR="00782D40" w:rsidRPr="002F66C8" w:rsidRDefault="00782D40" w:rsidP="003F7148">
            <w:r w:rsidRPr="002F66C8">
              <w:t>CCG 3</w:t>
            </w:r>
          </w:p>
        </w:tc>
        <w:tc>
          <w:tcPr>
            <w:tcW w:w="1486" w:type="dxa"/>
            <w:noWrap/>
            <w:hideMark/>
          </w:tcPr>
          <w:p w14:paraId="2FF779A7" w14:textId="77777777" w:rsidR="00782D40" w:rsidRPr="002F66C8" w:rsidRDefault="00782D40" w:rsidP="003F7148">
            <w:pPr>
              <w:jc w:val="right"/>
            </w:pPr>
            <w:r w:rsidRPr="002F66C8">
              <w:t>2013</w:t>
            </w:r>
          </w:p>
        </w:tc>
        <w:tc>
          <w:tcPr>
            <w:tcW w:w="1643" w:type="dxa"/>
            <w:noWrap/>
            <w:hideMark/>
          </w:tcPr>
          <w:p w14:paraId="4402BE94" w14:textId="77777777" w:rsidR="00782D40" w:rsidRPr="002F66C8" w:rsidRDefault="00782D40" w:rsidP="003F7148">
            <w:pPr>
              <w:jc w:val="right"/>
            </w:pPr>
            <w:r w:rsidRPr="002F66C8">
              <w:t>931</w:t>
            </w:r>
          </w:p>
        </w:tc>
        <w:tc>
          <w:tcPr>
            <w:tcW w:w="1340" w:type="dxa"/>
            <w:noWrap/>
            <w:hideMark/>
          </w:tcPr>
          <w:p w14:paraId="38561579" w14:textId="77777777" w:rsidR="00782D40" w:rsidRPr="002F66C8" w:rsidRDefault="00782D40" w:rsidP="003F7148">
            <w:pPr>
              <w:jc w:val="right"/>
            </w:pPr>
            <w:r w:rsidRPr="002F66C8">
              <w:t>429</w:t>
            </w:r>
          </w:p>
        </w:tc>
        <w:tc>
          <w:tcPr>
            <w:tcW w:w="1439" w:type="dxa"/>
            <w:noWrap/>
            <w:hideMark/>
          </w:tcPr>
          <w:p w14:paraId="59829766" w14:textId="77777777" w:rsidR="00782D40" w:rsidRPr="002F66C8" w:rsidRDefault="00782D40" w:rsidP="003F7148">
            <w:pPr>
              <w:jc w:val="right"/>
            </w:pPr>
            <w:r w:rsidRPr="002F66C8">
              <w:t>46.1%</w:t>
            </w:r>
          </w:p>
        </w:tc>
        <w:tc>
          <w:tcPr>
            <w:tcW w:w="1241" w:type="dxa"/>
            <w:noWrap/>
            <w:hideMark/>
          </w:tcPr>
          <w:p w14:paraId="01F71919" w14:textId="77777777" w:rsidR="00782D40" w:rsidRPr="002F66C8" w:rsidRDefault="00782D40" w:rsidP="003F7148">
            <w:pPr>
              <w:jc w:val="right"/>
            </w:pPr>
            <w:r w:rsidRPr="002F66C8">
              <w:t>42.9%</w:t>
            </w:r>
          </w:p>
        </w:tc>
        <w:tc>
          <w:tcPr>
            <w:tcW w:w="1340" w:type="dxa"/>
            <w:noWrap/>
            <w:hideMark/>
          </w:tcPr>
          <w:p w14:paraId="7F8A7CEA" w14:textId="77777777" w:rsidR="00782D40" w:rsidRPr="002F66C8" w:rsidRDefault="00782D40" w:rsidP="003F7148">
            <w:pPr>
              <w:jc w:val="right"/>
            </w:pPr>
            <w:r w:rsidRPr="002F66C8">
              <w:t>49.3%</w:t>
            </w:r>
          </w:p>
        </w:tc>
      </w:tr>
      <w:tr w:rsidR="00782D40" w:rsidRPr="002F66C8" w14:paraId="638C14D1" w14:textId="77777777" w:rsidTr="00782D40">
        <w:trPr>
          <w:trHeight w:val="300"/>
        </w:trPr>
        <w:tc>
          <w:tcPr>
            <w:tcW w:w="891" w:type="dxa"/>
            <w:noWrap/>
            <w:hideMark/>
          </w:tcPr>
          <w:p w14:paraId="034FE9C2" w14:textId="77777777" w:rsidR="00782D40" w:rsidRPr="002F66C8" w:rsidRDefault="00782D40" w:rsidP="003F7148">
            <w:r w:rsidRPr="002F66C8">
              <w:t>CCG 4</w:t>
            </w:r>
          </w:p>
        </w:tc>
        <w:tc>
          <w:tcPr>
            <w:tcW w:w="1486" w:type="dxa"/>
            <w:noWrap/>
            <w:hideMark/>
          </w:tcPr>
          <w:p w14:paraId="2BC774D8" w14:textId="77777777" w:rsidR="00782D40" w:rsidRPr="002F66C8" w:rsidRDefault="00782D40" w:rsidP="003F7148">
            <w:pPr>
              <w:jc w:val="right"/>
            </w:pPr>
            <w:r w:rsidRPr="002F66C8">
              <w:t>2013</w:t>
            </w:r>
          </w:p>
        </w:tc>
        <w:tc>
          <w:tcPr>
            <w:tcW w:w="1643" w:type="dxa"/>
            <w:noWrap/>
            <w:hideMark/>
          </w:tcPr>
          <w:p w14:paraId="1DDA533F" w14:textId="77777777" w:rsidR="00782D40" w:rsidRPr="002F66C8" w:rsidRDefault="00782D40" w:rsidP="003F7148">
            <w:pPr>
              <w:jc w:val="right"/>
            </w:pPr>
            <w:r w:rsidRPr="002F66C8">
              <w:t>644</w:t>
            </w:r>
          </w:p>
        </w:tc>
        <w:tc>
          <w:tcPr>
            <w:tcW w:w="1340" w:type="dxa"/>
            <w:noWrap/>
            <w:hideMark/>
          </w:tcPr>
          <w:p w14:paraId="5BB85B05" w14:textId="77777777" w:rsidR="00782D40" w:rsidRPr="002F66C8" w:rsidRDefault="00782D40" w:rsidP="003F7148">
            <w:pPr>
              <w:jc w:val="right"/>
            </w:pPr>
            <w:r w:rsidRPr="002F66C8">
              <w:t>79</w:t>
            </w:r>
          </w:p>
        </w:tc>
        <w:tc>
          <w:tcPr>
            <w:tcW w:w="1439" w:type="dxa"/>
            <w:noWrap/>
            <w:hideMark/>
          </w:tcPr>
          <w:p w14:paraId="4A88C56D" w14:textId="77777777" w:rsidR="00782D40" w:rsidRPr="002F66C8" w:rsidRDefault="00782D40" w:rsidP="003F7148">
            <w:pPr>
              <w:jc w:val="right"/>
            </w:pPr>
            <w:r w:rsidRPr="002F66C8">
              <w:t>12.2%</w:t>
            </w:r>
          </w:p>
        </w:tc>
        <w:tc>
          <w:tcPr>
            <w:tcW w:w="1241" w:type="dxa"/>
            <w:noWrap/>
            <w:hideMark/>
          </w:tcPr>
          <w:p w14:paraId="7C0AD50A" w14:textId="77777777" w:rsidR="00782D40" w:rsidRPr="002F66C8" w:rsidRDefault="00782D40" w:rsidP="003F7148">
            <w:pPr>
              <w:jc w:val="right"/>
            </w:pPr>
            <w:r w:rsidRPr="002F66C8">
              <w:t>9.9%</w:t>
            </w:r>
          </w:p>
        </w:tc>
        <w:tc>
          <w:tcPr>
            <w:tcW w:w="1340" w:type="dxa"/>
            <w:noWrap/>
            <w:hideMark/>
          </w:tcPr>
          <w:p w14:paraId="469BD6CB" w14:textId="77777777" w:rsidR="00782D40" w:rsidRPr="002F66C8" w:rsidRDefault="00782D40" w:rsidP="003F7148">
            <w:pPr>
              <w:jc w:val="right"/>
            </w:pPr>
            <w:r w:rsidRPr="002F66C8">
              <w:t>15.0%</w:t>
            </w:r>
          </w:p>
        </w:tc>
      </w:tr>
      <w:tr w:rsidR="00782D40" w:rsidRPr="002F66C8" w14:paraId="78BC0B42" w14:textId="77777777" w:rsidTr="00782D40">
        <w:trPr>
          <w:trHeight w:val="300"/>
        </w:trPr>
        <w:tc>
          <w:tcPr>
            <w:tcW w:w="891" w:type="dxa"/>
            <w:noWrap/>
            <w:hideMark/>
          </w:tcPr>
          <w:p w14:paraId="1007856C" w14:textId="77777777" w:rsidR="00782D40" w:rsidRPr="002F66C8" w:rsidRDefault="00782D40" w:rsidP="003F7148">
            <w:r w:rsidRPr="002F66C8">
              <w:t>CCG 5</w:t>
            </w:r>
          </w:p>
        </w:tc>
        <w:tc>
          <w:tcPr>
            <w:tcW w:w="1486" w:type="dxa"/>
            <w:noWrap/>
            <w:hideMark/>
          </w:tcPr>
          <w:p w14:paraId="0B963E81" w14:textId="77777777" w:rsidR="00782D40" w:rsidRPr="002F66C8" w:rsidRDefault="00782D40" w:rsidP="003F7148">
            <w:pPr>
              <w:jc w:val="right"/>
            </w:pPr>
            <w:r w:rsidRPr="002F66C8">
              <w:t>2013</w:t>
            </w:r>
          </w:p>
        </w:tc>
        <w:tc>
          <w:tcPr>
            <w:tcW w:w="1643" w:type="dxa"/>
            <w:noWrap/>
            <w:hideMark/>
          </w:tcPr>
          <w:p w14:paraId="1DE88C2B" w14:textId="77777777" w:rsidR="00782D40" w:rsidRPr="002F66C8" w:rsidRDefault="00782D40" w:rsidP="003F7148">
            <w:pPr>
              <w:jc w:val="right"/>
            </w:pPr>
            <w:r w:rsidRPr="002F66C8">
              <w:t>586</w:t>
            </w:r>
          </w:p>
        </w:tc>
        <w:tc>
          <w:tcPr>
            <w:tcW w:w="1340" w:type="dxa"/>
            <w:noWrap/>
            <w:hideMark/>
          </w:tcPr>
          <w:p w14:paraId="7D561506" w14:textId="77777777" w:rsidR="00782D40" w:rsidRPr="002F66C8" w:rsidRDefault="00782D40" w:rsidP="003F7148">
            <w:pPr>
              <w:jc w:val="right"/>
            </w:pPr>
            <w:r w:rsidRPr="002F66C8">
              <w:t>81</w:t>
            </w:r>
          </w:p>
        </w:tc>
        <w:tc>
          <w:tcPr>
            <w:tcW w:w="1439" w:type="dxa"/>
            <w:noWrap/>
            <w:hideMark/>
          </w:tcPr>
          <w:p w14:paraId="6A718B5A" w14:textId="77777777" w:rsidR="00782D40" w:rsidRPr="002F66C8" w:rsidRDefault="00782D40" w:rsidP="003F7148">
            <w:pPr>
              <w:jc w:val="right"/>
            </w:pPr>
            <w:r w:rsidRPr="002F66C8">
              <w:t>13.8%</w:t>
            </w:r>
          </w:p>
        </w:tc>
        <w:tc>
          <w:tcPr>
            <w:tcW w:w="1241" w:type="dxa"/>
            <w:noWrap/>
            <w:hideMark/>
          </w:tcPr>
          <w:p w14:paraId="20FBE56C" w14:textId="77777777" w:rsidR="00782D40" w:rsidRPr="002F66C8" w:rsidRDefault="00782D40" w:rsidP="003F7148">
            <w:pPr>
              <w:jc w:val="right"/>
            </w:pPr>
            <w:r w:rsidRPr="002F66C8">
              <w:t>11.2%</w:t>
            </w:r>
          </w:p>
        </w:tc>
        <w:tc>
          <w:tcPr>
            <w:tcW w:w="1340" w:type="dxa"/>
            <w:noWrap/>
            <w:hideMark/>
          </w:tcPr>
          <w:p w14:paraId="7A9D1F05" w14:textId="77777777" w:rsidR="00782D40" w:rsidRPr="002F66C8" w:rsidRDefault="00782D40" w:rsidP="003F7148">
            <w:pPr>
              <w:jc w:val="right"/>
            </w:pPr>
            <w:r w:rsidRPr="002F66C8">
              <w:t>16.8%</w:t>
            </w:r>
          </w:p>
        </w:tc>
      </w:tr>
      <w:tr w:rsidR="00782D40" w:rsidRPr="002F66C8" w14:paraId="412DE157" w14:textId="77777777" w:rsidTr="00782D40">
        <w:trPr>
          <w:trHeight w:val="300"/>
        </w:trPr>
        <w:tc>
          <w:tcPr>
            <w:tcW w:w="891" w:type="dxa"/>
            <w:noWrap/>
            <w:hideMark/>
          </w:tcPr>
          <w:p w14:paraId="6108DA56" w14:textId="77777777" w:rsidR="00782D40" w:rsidRPr="002F66C8" w:rsidRDefault="00782D40" w:rsidP="003F7148">
            <w:r w:rsidRPr="002F66C8">
              <w:t>CCG 6</w:t>
            </w:r>
          </w:p>
        </w:tc>
        <w:tc>
          <w:tcPr>
            <w:tcW w:w="1486" w:type="dxa"/>
            <w:noWrap/>
            <w:hideMark/>
          </w:tcPr>
          <w:p w14:paraId="2BACFCB8" w14:textId="77777777" w:rsidR="00782D40" w:rsidRPr="002F66C8" w:rsidRDefault="00782D40" w:rsidP="003F7148">
            <w:pPr>
              <w:jc w:val="right"/>
            </w:pPr>
            <w:r w:rsidRPr="002F66C8">
              <w:t>2013</w:t>
            </w:r>
          </w:p>
        </w:tc>
        <w:tc>
          <w:tcPr>
            <w:tcW w:w="1643" w:type="dxa"/>
            <w:noWrap/>
            <w:hideMark/>
          </w:tcPr>
          <w:p w14:paraId="2667F2C4" w14:textId="77777777" w:rsidR="00782D40" w:rsidRPr="002F66C8" w:rsidRDefault="00782D40" w:rsidP="003F7148">
            <w:pPr>
              <w:jc w:val="right"/>
            </w:pPr>
            <w:r w:rsidRPr="002F66C8">
              <w:t>1386</w:t>
            </w:r>
          </w:p>
        </w:tc>
        <w:tc>
          <w:tcPr>
            <w:tcW w:w="1340" w:type="dxa"/>
            <w:noWrap/>
            <w:hideMark/>
          </w:tcPr>
          <w:p w14:paraId="7CD90D76" w14:textId="77777777" w:rsidR="00782D40" w:rsidRPr="002F66C8" w:rsidRDefault="00782D40" w:rsidP="003F7148">
            <w:pPr>
              <w:jc w:val="right"/>
            </w:pPr>
            <w:r w:rsidRPr="002F66C8">
              <w:t>197</w:t>
            </w:r>
          </w:p>
        </w:tc>
        <w:tc>
          <w:tcPr>
            <w:tcW w:w="1439" w:type="dxa"/>
            <w:noWrap/>
            <w:hideMark/>
          </w:tcPr>
          <w:p w14:paraId="2DE653EA" w14:textId="77777777" w:rsidR="00782D40" w:rsidRPr="002F66C8" w:rsidRDefault="00782D40" w:rsidP="003F7148">
            <w:pPr>
              <w:jc w:val="right"/>
            </w:pPr>
            <w:r w:rsidRPr="002F66C8">
              <w:t>14.2%</w:t>
            </w:r>
          </w:p>
        </w:tc>
        <w:tc>
          <w:tcPr>
            <w:tcW w:w="1241" w:type="dxa"/>
            <w:noWrap/>
            <w:hideMark/>
          </w:tcPr>
          <w:p w14:paraId="782E0F25" w14:textId="77777777" w:rsidR="00782D40" w:rsidRPr="002F66C8" w:rsidRDefault="00782D40" w:rsidP="003F7148">
            <w:pPr>
              <w:jc w:val="right"/>
            </w:pPr>
            <w:r w:rsidRPr="002F66C8">
              <w:t>12.5%</w:t>
            </w:r>
          </w:p>
        </w:tc>
        <w:tc>
          <w:tcPr>
            <w:tcW w:w="1340" w:type="dxa"/>
            <w:noWrap/>
            <w:hideMark/>
          </w:tcPr>
          <w:p w14:paraId="1A08082A" w14:textId="77777777" w:rsidR="00782D40" w:rsidRPr="002F66C8" w:rsidRDefault="00782D40" w:rsidP="003F7148">
            <w:pPr>
              <w:jc w:val="right"/>
            </w:pPr>
            <w:r w:rsidRPr="002F66C8">
              <w:t>16.1%</w:t>
            </w:r>
          </w:p>
        </w:tc>
      </w:tr>
      <w:tr w:rsidR="00782D40" w:rsidRPr="002F66C8" w14:paraId="47D2DF37" w14:textId="77777777" w:rsidTr="00782D40">
        <w:trPr>
          <w:trHeight w:val="300"/>
        </w:trPr>
        <w:tc>
          <w:tcPr>
            <w:tcW w:w="891" w:type="dxa"/>
            <w:noWrap/>
            <w:hideMark/>
          </w:tcPr>
          <w:p w14:paraId="182A9548" w14:textId="77777777" w:rsidR="00782D40" w:rsidRPr="002F66C8" w:rsidRDefault="00782D40" w:rsidP="003F7148">
            <w:r w:rsidRPr="002F66C8">
              <w:t>CCG 7</w:t>
            </w:r>
          </w:p>
        </w:tc>
        <w:tc>
          <w:tcPr>
            <w:tcW w:w="1486" w:type="dxa"/>
            <w:noWrap/>
            <w:hideMark/>
          </w:tcPr>
          <w:p w14:paraId="34ADBA5B" w14:textId="77777777" w:rsidR="00782D40" w:rsidRPr="002F66C8" w:rsidRDefault="00782D40" w:rsidP="003F7148">
            <w:pPr>
              <w:jc w:val="right"/>
            </w:pPr>
            <w:r w:rsidRPr="002F66C8">
              <w:t>2013</w:t>
            </w:r>
          </w:p>
        </w:tc>
        <w:tc>
          <w:tcPr>
            <w:tcW w:w="1643" w:type="dxa"/>
            <w:noWrap/>
            <w:hideMark/>
          </w:tcPr>
          <w:p w14:paraId="07D30EAD" w14:textId="77777777" w:rsidR="00782D40" w:rsidRPr="002F66C8" w:rsidRDefault="00782D40" w:rsidP="003F7148">
            <w:pPr>
              <w:jc w:val="right"/>
            </w:pPr>
            <w:r w:rsidRPr="002F66C8">
              <w:t>1178</w:t>
            </w:r>
          </w:p>
        </w:tc>
        <w:tc>
          <w:tcPr>
            <w:tcW w:w="1340" w:type="dxa"/>
            <w:noWrap/>
            <w:hideMark/>
          </w:tcPr>
          <w:p w14:paraId="46E6BF9D" w14:textId="77777777" w:rsidR="00782D40" w:rsidRPr="002F66C8" w:rsidRDefault="00782D40" w:rsidP="003F7148">
            <w:pPr>
              <w:jc w:val="right"/>
            </w:pPr>
            <w:r w:rsidRPr="002F66C8">
              <w:t>523</w:t>
            </w:r>
          </w:p>
        </w:tc>
        <w:tc>
          <w:tcPr>
            <w:tcW w:w="1439" w:type="dxa"/>
            <w:noWrap/>
            <w:hideMark/>
          </w:tcPr>
          <w:p w14:paraId="1D51CFCA" w14:textId="77777777" w:rsidR="00782D40" w:rsidRPr="002F66C8" w:rsidRDefault="00782D40" w:rsidP="003F7148">
            <w:pPr>
              <w:jc w:val="right"/>
            </w:pPr>
            <w:r w:rsidRPr="002F66C8">
              <w:t>44.4%</w:t>
            </w:r>
          </w:p>
        </w:tc>
        <w:tc>
          <w:tcPr>
            <w:tcW w:w="1241" w:type="dxa"/>
            <w:noWrap/>
            <w:hideMark/>
          </w:tcPr>
          <w:p w14:paraId="669D457B" w14:textId="77777777" w:rsidR="00782D40" w:rsidRPr="002F66C8" w:rsidRDefault="00782D40" w:rsidP="003F7148">
            <w:pPr>
              <w:jc w:val="right"/>
            </w:pPr>
            <w:r w:rsidRPr="002F66C8">
              <w:t>41.6%</w:t>
            </w:r>
          </w:p>
        </w:tc>
        <w:tc>
          <w:tcPr>
            <w:tcW w:w="1340" w:type="dxa"/>
            <w:noWrap/>
            <w:hideMark/>
          </w:tcPr>
          <w:p w14:paraId="3A7F7C5D" w14:textId="77777777" w:rsidR="00782D40" w:rsidRPr="002F66C8" w:rsidRDefault="00782D40" w:rsidP="003F7148">
            <w:pPr>
              <w:jc w:val="right"/>
            </w:pPr>
            <w:r w:rsidRPr="002F66C8">
              <w:t>47.3%</w:t>
            </w:r>
          </w:p>
        </w:tc>
      </w:tr>
      <w:tr w:rsidR="00782D40" w:rsidRPr="002F66C8" w14:paraId="07A1B0F9" w14:textId="77777777" w:rsidTr="00782D40">
        <w:trPr>
          <w:trHeight w:val="300"/>
        </w:trPr>
        <w:tc>
          <w:tcPr>
            <w:tcW w:w="891" w:type="dxa"/>
            <w:noWrap/>
            <w:hideMark/>
          </w:tcPr>
          <w:p w14:paraId="7FCA1C3D" w14:textId="77777777" w:rsidR="00782D40" w:rsidRPr="002F66C8" w:rsidRDefault="00782D40" w:rsidP="003F7148">
            <w:r w:rsidRPr="002F66C8">
              <w:t>CCG 8</w:t>
            </w:r>
          </w:p>
        </w:tc>
        <w:tc>
          <w:tcPr>
            <w:tcW w:w="1486" w:type="dxa"/>
            <w:noWrap/>
            <w:hideMark/>
          </w:tcPr>
          <w:p w14:paraId="07AA5982" w14:textId="77777777" w:rsidR="00782D40" w:rsidRPr="002F66C8" w:rsidRDefault="00782D40" w:rsidP="003F7148">
            <w:pPr>
              <w:jc w:val="right"/>
            </w:pPr>
            <w:r w:rsidRPr="002F66C8">
              <w:t>2013</w:t>
            </w:r>
          </w:p>
        </w:tc>
        <w:tc>
          <w:tcPr>
            <w:tcW w:w="1643" w:type="dxa"/>
            <w:noWrap/>
            <w:hideMark/>
          </w:tcPr>
          <w:p w14:paraId="2D3881C1" w14:textId="77777777" w:rsidR="00782D40" w:rsidRPr="002F66C8" w:rsidRDefault="00782D40" w:rsidP="003F7148">
            <w:pPr>
              <w:jc w:val="right"/>
            </w:pPr>
            <w:r w:rsidRPr="002F66C8">
              <w:t>1233</w:t>
            </w:r>
          </w:p>
        </w:tc>
        <w:tc>
          <w:tcPr>
            <w:tcW w:w="1340" w:type="dxa"/>
            <w:noWrap/>
            <w:hideMark/>
          </w:tcPr>
          <w:p w14:paraId="6BD6A56C" w14:textId="77777777" w:rsidR="00782D40" w:rsidRPr="002F66C8" w:rsidRDefault="00782D40" w:rsidP="003F7148">
            <w:pPr>
              <w:jc w:val="right"/>
            </w:pPr>
            <w:r w:rsidRPr="002F66C8">
              <w:t>415</w:t>
            </w:r>
          </w:p>
        </w:tc>
        <w:tc>
          <w:tcPr>
            <w:tcW w:w="1439" w:type="dxa"/>
            <w:noWrap/>
            <w:hideMark/>
          </w:tcPr>
          <w:p w14:paraId="2495180C" w14:textId="77777777" w:rsidR="00782D40" w:rsidRPr="002F66C8" w:rsidRDefault="00782D40" w:rsidP="003F7148">
            <w:pPr>
              <w:jc w:val="right"/>
            </w:pPr>
            <w:r w:rsidRPr="002F66C8">
              <w:t>33.7%</w:t>
            </w:r>
          </w:p>
        </w:tc>
        <w:tc>
          <w:tcPr>
            <w:tcW w:w="1241" w:type="dxa"/>
            <w:noWrap/>
            <w:hideMark/>
          </w:tcPr>
          <w:p w14:paraId="06C848EC" w14:textId="77777777" w:rsidR="00782D40" w:rsidRPr="002F66C8" w:rsidRDefault="00782D40" w:rsidP="003F7148">
            <w:pPr>
              <w:jc w:val="right"/>
            </w:pPr>
            <w:r w:rsidRPr="002F66C8">
              <w:t>31.1%</w:t>
            </w:r>
          </w:p>
        </w:tc>
        <w:tc>
          <w:tcPr>
            <w:tcW w:w="1340" w:type="dxa"/>
            <w:noWrap/>
            <w:hideMark/>
          </w:tcPr>
          <w:p w14:paraId="4CA240ED" w14:textId="77777777" w:rsidR="00782D40" w:rsidRPr="002F66C8" w:rsidRDefault="00782D40" w:rsidP="003F7148">
            <w:pPr>
              <w:jc w:val="right"/>
            </w:pPr>
            <w:r w:rsidRPr="002F66C8">
              <w:t>36.4%</w:t>
            </w:r>
          </w:p>
        </w:tc>
      </w:tr>
      <w:tr w:rsidR="00782D40" w:rsidRPr="002F66C8" w14:paraId="3FD9E937" w14:textId="77777777" w:rsidTr="00782D40">
        <w:trPr>
          <w:trHeight w:val="300"/>
        </w:trPr>
        <w:tc>
          <w:tcPr>
            <w:tcW w:w="891" w:type="dxa"/>
            <w:noWrap/>
            <w:hideMark/>
          </w:tcPr>
          <w:p w14:paraId="610EF102" w14:textId="77777777" w:rsidR="00782D40" w:rsidRPr="002F66C8" w:rsidRDefault="00782D40" w:rsidP="003F7148">
            <w:r w:rsidRPr="002F66C8">
              <w:t>CCG 9</w:t>
            </w:r>
          </w:p>
        </w:tc>
        <w:tc>
          <w:tcPr>
            <w:tcW w:w="1486" w:type="dxa"/>
            <w:noWrap/>
            <w:hideMark/>
          </w:tcPr>
          <w:p w14:paraId="1540CE8B" w14:textId="77777777" w:rsidR="00782D40" w:rsidRPr="002F66C8" w:rsidRDefault="00782D40" w:rsidP="003F7148">
            <w:pPr>
              <w:jc w:val="right"/>
            </w:pPr>
            <w:r w:rsidRPr="002F66C8">
              <w:t>2013</w:t>
            </w:r>
          </w:p>
        </w:tc>
        <w:tc>
          <w:tcPr>
            <w:tcW w:w="1643" w:type="dxa"/>
            <w:noWrap/>
            <w:hideMark/>
          </w:tcPr>
          <w:p w14:paraId="724064CA" w14:textId="77777777" w:rsidR="00782D40" w:rsidRPr="002F66C8" w:rsidRDefault="00782D40" w:rsidP="003F7148">
            <w:pPr>
              <w:jc w:val="right"/>
            </w:pPr>
            <w:r w:rsidRPr="002F66C8">
              <w:t>618</w:t>
            </w:r>
          </w:p>
        </w:tc>
        <w:tc>
          <w:tcPr>
            <w:tcW w:w="1340" w:type="dxa"/>
            <w:noWrap/>
            <w:hideMark/>
          </w:tcPr>
          <w:p w14:paraId="2B677F5D" w14:textId="77777777" w:rsidR="00782D40" w:rsidRPr="002F66C8" w:rsidRDefault="00782D40" w:rsidP="003F7148">
            <w:pPr>
              <w:jc w:val="right"/>
            </w:pPr>
            <w:r w:rsidRPr="002F66C8">
              <w:t>206</w:t>
            </w:r>
          </w:p>
        </w:tc>
        <w:tc>
          <w:tcPr>
            <w:tcW w:w="1439" w:type="dxa"/>
            <w:noWrap/>
            <w:hideMark/>
          </w:tcPr>
          <w:p w14:paraId="3C8DCE81" w14:textId="77777777" w:rsidR="00782D40" w:rsidRPr="002F66C8" w:rsidRDefault="00782D40" w:rsidP="003F7148">
            <w:pPr>
              <w:jc w:val="right"/>
            </w:pPr>
            <w:r w:rsidRPr="002F66C8">
              <w:t>33.4%</w:t>
            </w:r>
          </w:p>
        </w:tc>
        <w:tc>
          <w:tcPr>
            <w:tcW w:w="1241" w:type="dxa"/>
            <w:noWrap/>
            <w:hideMark/>
          </w:tcPr>
          <w:p w14:paraId="2737FBCA" w14:textId="77777777" w:rsidR="00782D40" w:rsidRPr="002F66C8" w:rsidRDefault="00782D40" w:rsidP="003F7148">
            <w:pPr>
              <w:jc w:val="right"/>
            </w:pPr>
            <w:r w:rsidRPr="002F66C8">
              <w:t>29.8%</w:t>
            </w:r>
          </w:p>
        </w:tc>
        <w:tc>
          <w:tcPr>
            <w:tcW w:w="1340" w:type="dxa"/>
            <w:noWrap/>
            <w:hideMark/>
          </w:tcPr>
          <w:p w14:paraId="29C32E74" w14:textId="77777777" w:rsidR="00782D40" w:rsidRPr="002F66C8" w:rsidRDefault="00782D40" w:rsidP="003F7148">
            <w:pPr>
              <w:jc w:val="right"/>
            </w:pPr>
            <w:r w:rsidRPr="002F66C8">
              <w:t>37.2%</w:t>
            </w:r>
          </w:p>
        </w:tc>
      </w:tr>
      <w:tr w:rsidR="00782D40" w:rsidRPr="002F66C8" w14:paraId="5D15B502" w14:textId="77777777" w:rsidTr="00782D40">
        <w:trPr>
          <w:trHeight w:val="300"/>
        </w:trPr>
        <w:tc>
          <w:tcPr>
            <w:tcW w:w="891" w:type="dxa"/>
            <w:noWrap/>
            <w:hideMark/>
          </w:tcPr>
          <w:p w14:paraId="25D4AAFD" w14:textId="77777777" w:rsidR="00782D40" w:rsidRPr="002F66C8" w:rsidRDefault="00782D40" w:rsidP="003F7148">
            <w:r w:rsidRPr="002F66C8">
              <w:t>CCG 10</w:t>
            </w:r>
          </w:p>
        </w:tc>
        <w:tc>
          <w:tcPr>
            <w:tcW w:w="1486" w:type="dxa"/>
            <w:noWrap/>
            <w:hideMark/>
          </w:tcPr>
          <w:p w14:paraId="6AB074BD" w14:textId="77777777" w:rsidR="00782D40" w:rsidRPr="002F66C8" w:rsidRDefault="00782D40" w:rsidP="003F7148">
            <w:pPr>
              <w:jc w:val="right"/>
            </w:pPr>
            <w:r w:rsidRPr="002F66C8">
              <w:t>2013</w:t>
            </w:r>
          </w:p>
        </w:tc>
        <w:tc>
          <w:tcPr>
            <w:tcW w:w="1643" w:type="dxa"/>
            <w:noWrap/>
            <w:hideMark/>
          </w:tcPr>
          <w:p w14:paraId="0E7B65C8" w14:textId="77777777" w:rsidR="00782D40" w:rsidRPr="002F66C8" w:rsidRDefault="00782D40" w:rsidP="003F7148">
            <w:pPr>
              <w:jc w:val="right"/>
            </w:pPr>
            <w:r w:rsidRPr="002F66C8">
              <w:t>1102</w:t>
            </w:r>
          </w:p>
        </w:tc>
        <w:tc>
          <w:tcPr>
            <w:tcW w:w="1340" w:type="dxa"/>
            <w:noWrap/>
            <w:hideMark/>
          </w:tcPr>
          <w:p w14:paraId="2EFC6B72" w14:textId="77777777" w:rsidR="00782D40" w:rsidRPr="002F66C8" w:rsidRDefault="00782D40" w:rsidP="003F7148">
            <w:pPr>
              <w:jc w:val="right"/>
            </w:pPr>
            <w:r w:rsidRPr="002F66C8">
              <w:t>368</w:t>
            </w:r>
          </w:p>
        </w:tc>
        <w:tc>
          <w:tcPr>
            <w:tcW w:w="1439" w:type="dxa"/>
            <w:noWrap/>
            <w:hideMark/>
          </w:tcPr>
          <w:p w14:paraId="24B2BA53" w14:textId="77777777" w:rsidR="00782D40" w:rsidRPr="002F66C8" w:rsidRDefault="00782D40" w:rsidP="003F7148">
            <w:pPr>
              <w:jc w:val="right"/>
            </w:pPr>
            <w:r w:rsidRPr="002F66C8">
              <w:t>33.4%</w:t>
            </w:r>
          </w:p>
        </w:tc>
        <w:tc>
          <w:tcPr>
            <w:tcW w:w="1241" w:type="dxa"/>
            <w:noWrap/>
            <w:hideMark/>
          </w:tcPr>
          <w:p w14:paraId="77A2C7AF" w14:textId="77777777" w:rsidR="00782D40" w:rsidRPr="002F66C8" w:rsidRDefault="00782D40" w:rsidP="003F7148">
            <w:pPr>
              <w:jc w:val="right"/>
            </w:pPr>
            <w:r w:rsidRPr="002F66C8">
              <w:t>30.7%</w:t>
            </w:r>
          </w:p>
        </w:tc>
        <w:tc>
          <w:tcPr>
            <w:tcW w:w="1340" w:type="dxa"/>
            <w:noWrap/>
            <w:hideMark/>
          </w:tcPr>
          <w:p w14:paraId="3AD373FE" w14:textId="77777777" w:rsidR="00782D40" w:rsidRPr="002F66C8" w:rsidRDefault="00782D40" w:rsidP="003F7148">
            <w:pPr>
              <w:jc w:val="right"/>
            </w:pPr>
            <w:r w:rsidRPr="002F66C8">
              <w:t>36.2%</w:t>
            </w:r>
          </w:p>
        </w:tc>
      </w:tr>
    </w:tbl>
    <w:p w14:paraId="5D7307CA" w14:textId="77777777" w:rsidR="00342B46" w:rsidRPr="002F66C8" w:rsidRDefault="00342B46" w:rsidP="00342B46">
      <w:pPr>
        <w:rPr>
          <w:b/>
          <w:bCs/>
        </w:rPr>
        <w:sectPr w:rsidR="00342B46" w:rsidRPr="002F66C8" w:rsidSect="00342B46">
          <w:headerReference w:type="default" r:id="rId28"/>
          <w:footerReference w:type="default" r:id="rId29"/>
          <w:pgSz w:w="16838" w:h="11906" w:orient="landscape"/>
          <w:pgMar w:top="851" w:right="1440" w:bottom="851" w:left="1440" w:header="709" w:footer="709" w:gutter="0"/>
          <w:cols w:space="708"/>
          <w:docGrid w:linePitch="360"/>
        </w:sectPr>
      </w:pPr>
      <w:r w:rsidRPr="002F66C8">
        <w:rPr>
          <w:b/>
          <w:bCs/>
        </w:rPr>
        <w:br w:type="page"/>
      </w:r>
    </w:p>
    <w:tbl>
      <w:tblPr>
        <w:tblStyle w:val="TableGrid"/>
        <w:tblW w:w="13887" w:type="dxa"/>
        <w:tblLayout w:type="fixed"/>
        <w:tblLook w:val="01E0" w:firstRow="1" w:lastRow="1" w:firstColumn="1" w:lastColumn="1" w:noHBand="0" w:noVBand="0"/>
      </w:tblPr>
      <w:tblGrid>
        <w:gridCol w:w="13887"/>
      </w:tblGrid>
      <w:tr w:rsidR="00782D40" w:rsidRPr="002F66C8" w14:paraId="2E5A9795" w14:textId="77777777" w:rsidTr="00782D40">
        <w:tc>
          <w:tcPr>
            <w:tcW w:w="13887" w:type="dxa"/>
          </w:tcPr>
          <w:p w14:paraId="25BBBD51" w14:textId="558A2E78" w:rsidR="00782D40" w:rsidRPr="002F66C8" w:rsidRDefault="00782D40" w:rsidP="00342B46">
            <w:r w:rsidRPr="002F66C8">
              <w:rPr>
                <w:b/>
              </w:rPr>
              <w:lastRenderedPageBreak/>
              <w:t xml:space="preserve">Patient Reported Outcome Measures (PROMs): Modification of way orthopaedic procedures is reported to give separate indicators for primary and revision surgery - applicable to </w:t>
            </w:r>
            <w:proofErr w:type="spellStart"/>
            <w:r w:rsidRPr="002F66C8">
              <w:rPr>
                <w:b/>
              </w:rPr>
              <w:t>i</w:t>
            </w:r>
            <w:proofErr w:type="spellEnd"/>
            <w:r w:rsidRPr="002F66C8">
              <w:rPr>
                <w:b/>
              </w:rPr>
              <w:t>) hip replacements and ii.) knee replacements</w:t>
            </w:r>
          </w:p>
        </w:tc>
      </w:tr>
      <w:tr w:rsidR="00782D40" w:rsidRPr="002F66C8" w14:paraId="3B656AA6" w14:textId="77777777" w:rsidTr="00782D40">
        <w:tc>
          <w:tcPr>
            <w:tcW w:w="13887" w:type="dxa"/>
          </w:tcPr>
          <w:p w14:paraId="00F468CE" w14:textId="314C1B00" w:rsidR="00782D40" w:rsidRPr="002F66C8" w:rsidRDefault="00782D40" w:rsidP="00342B46">
            <w:r w:rsidRPr="002F66C8">
              <w:t>IAP00334</w:t>
            </w:r>
          </w:p>
        </w:tc>
      </w:tr>
      <w:tr w:rsidR="002F66C8" w:rsidRPr="002F66C8" w14:paraId="7943A56C" w14:textId="77777777" w:rsidTr="00782D40">
        <w:tc>
          <w:tcPr>
            <w:tcW w:w="13887" w:type="dxa"/>
          </w:tcPr>
          <w:p w14:paraId="3E0BDACC" w14:textId="1CA03210" w:rsidR="00342B46" w:rsidRPr="002F66C8" w:rsidRDefault="00342B46" w:rsidP="00342B46">
            <w:r w:rsidRPr="002F66C8">
              <w:t xml:space="preserve">[Brief background on indicators being considered, especially if they form part of a programme of indicators.  Provide any general information such as ; urgency of approval / broad timescales;  history and direction of any indicator programmes involved e.g. General news about NHS Outcomes Framework; Level of IC’s involvement, </w:t>
            </w:r>
            <w:r w:rsidR="00136652" w:rsidRPr="002F66C8">
              <w:t>e.g.</w:t>
            </w:r>
            <w:r w:rsidRPr="002F66C8">
              <w:t xml:space="preserve"> is it commissioned to produce or surface the data ]</w:t>
            </w:r>
          </w:p>
          <w:p w14:paraId="67D59F25" w14:textId="77777777" w:rsidR="00342B46" w:rsidRPr="002F66C8" w:rsidRDefault="00342B46" w:rsidP="00342B46"/>
          <w:p w14:paraId="094742E2" w14:textId="77777777" w:rsidR="00342B46" w:rsidRPr="002F66C8" w:rsidRDefault="00342B46" w:rsidP="00342B46">
            <w:r w:rsidRPr="002F66C8">
              <w:t xml:space="preserve">Under current arrangements, Patient Reported Outcome Measures (PROMs) indicators for orthopaedic procedures (hip and knee replacement) encompass both primary and revision surgery.  A proposal has now been put forward to report them separately. </w:t>
            </w:r>
          </w:p>
          <w:p w14:paraId="0DDD95EC" w14:textId="77777777" w:rsidR="00342B46" w:rsidRPr="002F66C8" w:rsidRDefault="00342B46" w:rsidP="00342B46"/>
          <w:p w14:paraId="08CD2C98" w14:textId="77777777" w:rsidR="00342B46" w:rsidRPr="002F66C8" w:rsidRDefault="00342B46" w:rsidP="00342B46">
            <w:r w:rsidRPr="002F66C8">
              <w:t xml:space="preserve">Results will continue to be reported on the Oxford Score, EQ-5D index, EQ-5D Visual Analog Scale (VAS). </w:t>
            </w:r>
          </w:p>
          <w:p w14:paraId="42347CFD" w14:textId="77777777" w:rsidR="00342B46" w:rsidRPr="002F66C8" w:rsidRDefault="00342B46" w:rsidP="00342B46"/>
          <w:p w14:paraId="72ABD178" w14:textId="77777777" w:rsidR="00342B46" w:rsidRPr="002F66C8" w:rsidRDefault="00342B46" w:rsidP="00136652">
            <w:pPr>
              <w:numPr>
                <w:ilvl w:val="0"/>
                <w:numId w:val="6"/>
              </w:numPr>
              <w:contextualSpacing/>
            </w:pPr>
            <w:r w:rsidRPr="002F66C8">
              <w:t>Oxford score is a condition specific measure of patient reported health. It runs on a scale from 0 to 48</w:t>
            </w:r>
          </w:p>
          <w:p w14:paraId="448FE773" w14:textId="397CC53F" w:rsidR="00342B46" w:rsidRPr="002F66C8" w:rsidRDefault="00342B46" w:rsidP="00136652">
            <w:pPr>
              <w:numPr>
                <w:ilvl w:val="0"/>
                <w:numId w:val="6"/>
              </w:numPr>
              <w:contextualSpacing/>
            </w:pPr>
            <w:r w:rsidRPr="002F66C8">
              <w:t xml:space="preserve">EQ-5D index is an general measure of </w:t>
            </w:r>
            <w:r w:rsidR="00136652" w:rsidRPr="002F66C8">
              <w:t>self-reported</w:t>
            </w:r>
            <w:r w:rsidRPr="002F66C8">
              <w:t xml:space="preserve"> health composed of 5 domains with three levels of self reported health in each. it runs on a scale of -0.594 to 1</w:t>
            </w:r>
          </w:p>
          <w:p w14:paraId="5FAEEE2F" w14:textId="77777777" w:rsidR="00342B46" w:rsidRPr="002F66C8" w:rsidRDefault="00342B46" w:rsidP="00136652">
            <w:pPr>
              <w:numPr>
                <w:ilvl w:val="0"/>
                <w:numId w:val="6"/>
              </w:numPr>
              <w:contextualSpacing/>
            </w:pPr>
            <w:r w:rsidRPr="002F66C8">
              <w:t>EQ-5D VAS is a measure of health (from 0 to 100) based on a single question "How good or bad is your health today, in your opinion"</w:t>
            </w:r>
          </w:p>
          <w:p w14:paraId="54F45EE2" w14:textId="77777777" w:rsidR="00342B46" w:rsidRPr="002F66C8" w:rsidRDefault="00342B46" w:rsidP="00342B46"/>
          <w:p w14:paraId="3DE8EDD3" w14:textId="77777777" w:rsidR="00342B46" w:rsidRPr="002F66C8" w:rsidRDefault="00342B46" w:rsidP="00342B46">
            <w:r w:rsidRPr="002F66C8">
              <w:t>Indicators are reported in raw and adjusted form for provider, CCG and National level. Indicators are calculated using National PROMs programme data.  Adjusted health gain modifies data using casemix models (one for each indicator) developed by DH. The programme is across the whole of England and covers anyone having a hip or knee replacement aged 12 or over.</w:t>
            </w:r>
          </w:p>
          <w:p w14:paraId="2BF89CCF" w14:textId="77777777" w:rsidR="00342B46" w:rsidRPr="002F66C8" w:rsidRDefault="00342B46" w:rsidP="00342B46"/>
          <w:p w14:paraId="7BA46CEA" w14:textId="77777777" w:rsidR="00342B46" w:rsidRPr="002F66C8" w:rsidRDefault="00342B46" w:rsidP="00342B46">
            <w:r w:rsidRPr="002F66C8">
              <w:t>It is intended that this primary/revision split will be reflected from the November 2013 PROMs publication and apply to data extracted from April 2012 onwards. Provisional data for 2012/2013 that have already been released will be split retrospectively.</w:t>
            </w:r>
          </w:p>
          <w:p w14:paraId="6DF3444B" w14:textId="77777777" w:rsidR="00342B46" w:rsidRPr="002F66C8" w:rsidRDefault="00342B46" w:rsidP="00342B46"/>
          <w:p w14:paraId="288FD1AE" w14:textId="77777777" w:rsidR="00342B46" w:rsidRPr="002F66C8" w:rsidRDefault="00342B46" w:rsidP="00342B46">
            <w:r w:rsidRPr="002F66C8">
              <w:t>Part of the PROMs indicator has previously been assured by the Indicator Assurance Service (IAP00054, MRG  08/11/12, IGB 14/02/13). The aspects of the indicator which were assured are listed below:</w:t>
            </w:r>
          </w:p>
          <w:p w14:paraId="306BD15C" w14:textId="77777777" w:rsidR="00342B46" w:rsidRPr="002F66C8" w:rsidRDefault="00342B46" w:rsidP="00136652">
            <w:pPr>
              <w:numPr>
                <w:ilvl w:val="0"/>
                <w:numId w:val="20"/>
              </w:numPr>
              <w:contextualSpacing/>
            </w:pPr>
            <w:r w:rsidRPr="002F66C8">
              <w:t xml:space="preserve">Estimation: the model and selection of variables </w:t>
            </w:r>
          </w:p>
          <w:p w14:paraId="334B8566" w14:textId="77777777" w:rsidR="00342B46" w:rsidRPr="002F66C8" w:rsidRDefault="00342B46" w:rsidP="00136652">
            <w:pPr>
              <w:numPr>
                <w:ilvl w:val="0"/>
                <w:numId w:val="20"/>
              </w:numPr>
              <w:contextualSpacing/>
            </w:pPr>
            <w:r w:rsidRPr="002F66C8">
              <w:t>Generation of predicted scores</w:t>
            </w:r>
          </w:p>
          <w:p w14:paraId="73495EC3" w14:textId="77777777" w:rsidR="00342B46" w:rsidRPr="002F66C8" w:rsidRDefault="00342B46" w:rsidP="00136652">
            <w:pPr>
              <w:numPr>
                <w:ilvl w:val="0"/>
                <w:numId w:val="20"/>
              </w:numPr>
              <w:contextualSpacing/>
            </w:pPr>
            <w:r w:rsidRPr="002F66C8">
              <w:t>The first step of the aggregation process – the methodology for calculating the relative performance factor (RPF) at patient level, organisation level and national level</w:t>
            </w:r>
          </w:p>
          <w:p w14:paraId="60C54E55" w14:textId="77777777" w:rsidR="00342B46" w:rsidRPr="002F66C8" w:rsidRDefault="00342B46" w:rsidP="00342B46"/>
          <w:p w14:paraId="0C5AF783" w14:textId="77777777" w:rsidR="00342B46" w:rsidRPr="002F66C8" w:rsidRDefault="00342B46" w:rsidP="00342B46">
            <w:r w:rsidRPr="002F66C8">
              <w:t>It is agreed that previously assured aspects will not be revisited for this submission. Other aspects which were not assured will now be considered with this submission along with the proposed changes. These include the following:</w:t>
            </w:r>
          </w:p>
          <w:p w14:paraId="18D60DE5" w14:textId="77777777" w:rsidR="00342B46" w:rsidRPr="002F66C8" w:rsidRDefault="00342B46" w:rsidP="00136652">
            <w:pPr>
              <w:numPr>
                <w:ilvl w:val="0"/>
                <w:numId w:val="21"/>
              </w:numPr>
              <w:contextualSpacing/>
            </w:pPr>
            <w:r w:rsidRPr="002F66C8">
              <w:lastRenderedPageBreak/>
              <w:t>Estimation: the model(s) and selection of variables</w:t>
            </w:r>
          </w:p>
          <w:p w14:paraId="66DFD199" w14:textId="77777777" w:rsidR="00342B46" w:rsidRPr="002F66C8" w:rsidRDefault="00342B46" w:rsidP="00136652">
            <w:pPr>
              <w:numPr>
                <w:ilvl w:val="0"/>
                <w:numId w:val="21"/>
              </w:numPr>
              <w:contextualSpacing/>
            </w:pPr>
            <w:r w:rsidRPr="002F66C8">
              <w:t>Remaining steps of the aggregation process</w:t>
            </w:r>
          </w:p>
          <w:p w14:paraId="3378B865" w14:textId="77777777" w:rsidR="00342B46" w:rsidRPr="002F66C8" w:rsidRDefault="00342B46" w:rsidP="00136652">
            <w:pPr>
              <w:numPr>
                <w:ilvl w:val="0"/>
                <w:numId w:val="21"/>
              </w:numPr>
              <w:contextualSpacing/>
            </w:pPr>
            <w:r w:rsidRPr="002F66C8">
              <w:t>Interpretation</w:t>
            </w:r>
          </w:p>
          <w:p w14:paraId="3946BE0D" w14:textId="77777777" w:rsidR="00342B46" w:rsidRPr="002F66C8" w:rsidRDefault="00342B46" w:rsidP="00136652">
            <w:pPr>
              <w:numPr>
                <w:ilvl w:val="0"/>
                <w:numId w:val="21"/>
              </w:numPr>
              <w:contextualSpacing/>
            </w:pPr>
            <w:r w:rsidRPr="002F66C8">
              <w:t xml:space="preserve">Format of presentation </w:t>
            </w:r>
          </w:p>
          <w:p w14:paraId="69F5DDE0" w14:textId="77777777" w:rsidR="00342B46" w:rsidRPr="002F66C8" w:rsidRDefault="00342B46" w:rsidP="00136652">
            <w:pPr>
              <w:numPr>
                <w:ilvl w:val="0"/>
                <w:numId w:val="21"/>
              </w:numPr>
              <w:contextualSpacing/>
            </w:pPr>
            <w:r w:rsidRPr="002F66C8">
              <w:t>Data sources</w:t>
            </w:r>
          </w:p>
          <w:p w14:paraId="184DBC75" w14:textId="77777777" w:rsidR="00342B46" w:rsidRPr="002F66C8" w:rsidRDefault="00342B46" w:rsidP="00342B46"/>
        </w:tc>
      </w:tr>
    </w:tbl>
    <w:p w14:paraId="332E2708" w14:textId="77777777" w:rsidR="00342B46" w:rsidRPr="002F66C8" w:rsidRDefault="00342B46" w:rsidP="00342B46">
      <w:pPr>
        <w:ind w:left="-851"/>
      </w:pPr>
    </w:p>
    <w:tbl>
      <w:tblPr>
        <w:tblStyle w:val="TableGrid"/>
        <w:tblpPr w:leftFromText="180" w:rightFromText="180" w:vertAnchor="text" w:tblpY="1"/>
        <w:tblW w:w="13887" w:type="dxa"/>
        <w:tblLayout w:type="fixed"/>
        <w:tblLook w:val="01E0" w:firstRow="1" w:lastRow="1" w:firstColumn="1" w:lastColumn="1" w:noHBand="0" w:noVBand="0"/>
      </w:tblPr>
      <w:tblGrid>
        <w:gridCol w:w="2125"/>
        <w:gridCol w:w="11762"/>
      </w:tblGrid>
      <w:tr w:rsidR="00782D40" w:rsidRPr="002F66C8" w14:paraId="7ED180AD" w14:textId="77777777" w:rsidTr="00782D40">
        <w:tc>
          <w:tcPr>
            <w:tcW w:w="2125" w:type="dxa"/>
          </w:tcPr>
          <w:p w14:paraId="55CBBA05" w14:textId="040215B2" w:rsidR="00782D40" w:rsidRPr="002F66C8" w:rsidRDefault="00782D40" w:rsidP="00342B46">
            <w:r w:rsidRPr="002F66C8">
              <w:t>Date of Initial Discussion</w:t>
            </w:r>
          </w:p>
        </w:tc>
        <w:tc>
          <w:tcPr>
            <w:tcW w:w="11762" w:type="dxa"/>
          </w:tcPr>
          <w:p w14:paraId="03AC29F0" w14:textId="635C909E" w:rsidR="00782D40" w:rsidRPr="002F66C8" w:rsidRDefault="00782D40" w:rsidP="00342B46">
            <w:r w:rsidRPr="002F66C8">
              <w:t>07/10/13</w:t>
            </w:r>
          </w:p>
        </w:tc>
      </w:tr>
      <w:tr w:rsidR="002F66C8" w:rsidRPr="002F66C8" w14:paraId="6CA649C1" w14:textId="77777777" w:rsidTr="00782D40">
        <w:tc>
          <w:tcPr>
            <w:tcW w:w="2125" w:type="dxa"/>
          </w:tcPr>
          <w:p w14:paraId="04CA13D5" w14:textId="77777777" w:rsidR="00342B46" w:rsidRPr="002F66C8" w:rsidRDefault="00342B46" w:rsidP="00342B46">
            <w:pPr>
              <w:rPr>
                <w:highlight w:val="yellow"/>
              </w:rPr>
            </w:pPr>
            <w:r w:rsidRPr="002F66C8">
              <w:t>Rationale / usefulness</w:t>
            </w:r>
            <w:r w:rsidRPr="002F66C8">
              <w:rPr>
                <w:highlight w:val="yellow"/>
              </w:rPr>
              <w:t xml:space="preserve"> </w:t>
            </w:r>
          </w:p>
          <w:p w14:paraId="576783AE" w14:textId="77777777" w:rsidR="00342B46" w:rsidRPr="002F66C8" w:rsidRDefault="00342B46" w:rsidP="00342B46">
            <w:r w:rsidRPr="002F66C8">
              <w:t>Evidence and action ability of indicator [take this directly from the application if possible]</w:t>
            </w:r>
          </w:p>
          <w:p w14:paraId="393397FB" w14:textId="77777777" w:rsidR="00342B46" w:rsidRPr="002F66C8" w:rsidRDefault="00342B46" w:rsidP="00342B46"/>
        </w:tc>
        <w:tc>
          <w:tcPr>
            <w:tcW w:w="11762" w:type="dxa"/>
          </w:tcPr>
          <w:p w14:paraId="0B5A55FF" w14:textId="77777777" w:rsidR="00342B46" w:rsidRPr="002F66C8" w:rsidRDefault="00342B46" w:rsidP="00342B46">
            <w:r w:rsidRPr="002F66C8">
              <w:t>The ’split‘ indicators will replace the existing combined PROMs indicators for hip and knee replacements. These are Oxford score, EQ-5D index and EQ-5D VAS</w:t>
            </w:r>
          </w:p>
          <w:p w14:paraId="23A1DB00" w14:textId="77777777" w:rsidR="00342B46" w:rsidRPr="002F66C8" w:rsidRDefault="00342B46" w:rsidP="00342B46"/>
          <w:p w14:paraId="135B4DCB" w14:textId="77777777" w:rsidR="00342B46" w:rsidRPr="002F66C8" w:rsidRDefault="00342B46" w:rsidP="00342B46">
            <w:r w:rsidRPr="002F66C8">
              <w:t>It is contended that ’splitting‘ the indicators is desirable for both statistical and practical reasons.</w:t>
            </w:r>
          </w:p>
          <w:p w14:paraId="30C42077" w14:textId="34127FF7" w:rsidR="00342B46" w:rsidRPr="002F66C8" w:rsidRDefault="00342B46" w:rsidP="00136652">
            <w:pPr>
              <w:numPr>
                <w:ilvl w:val="0"/>
                <w:numId w:val="16"/>
              </w:numPr>
              <w:contextualSpacing/>
            </w:pPr>
            <w:r w:rsidRPr="002F66C8">
              <w:t xml:space="preserve">Statistical testing suggests that, by splitting the data, case-mix adjustment models which offer a better fit are obtained. </w:t>
            </w:r>
            <w:r w:rsidR="00136652" w:rsidRPr="002F66C8">
              <w:t>Therefore,</w:t>
            </w:r>
            <w:r w:rsidRPr="002F66C8">
              <w:t xml:space="preserve"> it is possible to compare the true performance of providers more accurately. </w:t>
            </w:r>
          </w:p>
          <w:p w14:paraId="6F1E4627" w14:textId="77777777" w:rsidR="00342B46" w:rsidRPr="002F66C8" w:rsidRDefault="00342B46" w:rsidP="00136652">
            <w:pPr>
              <w:numPr>
                <w:ilvl w:val="0"/>
                <w:numId w:val="16"/>
              </w:numPr>
              <w:contextualSpacing/>
            </w:pPr>
            <w:r w:rsidRPr="002F66C8">
              <w:t xml:space="preserve">They perform better (lower RMSE) when tested out of sample for both primaries and revisions (1/3rd of data from 2009-2012 used in test sample). </w:t>
            </w:r>
          </w:p>
          <w:p w14:paraId="77762699" w14:textId="77777777" w:rsidR="00342B46" w:rsidRPr="002F66C8" w:rsidRDefault="00342B46" w:rsidP="00136652">
            <w:pPr>
              <w:numPr>
                <w:ilvl w:val="0"/>
                <w:numId w:val="16"/>
              </w:numPr>
              <w:contextualSpacing/>
            </w:pPr>
            <w:r w:rsidRPr="002F66C8">
              <w:t>Feedback received by the applicant suggests many clinicians are reluctant to accept the findings of combined data - e.g. the average adjusted health gain of different providers. They believe performing a relatively high proportion of revisions skews the results and disadvantages providers that perform a relatively high proportion of revisions.</w:t>
            </w:r>
          </w:p>
          <w:p w14:paraId="0AB3B319" w14:textId="77777777" w:rsidR="00342B46" w:rsidRPr="002F66C8" w:rsidRDefault="00342B46" w:rsidP="00136652">
            <w:pPr>
              <w:numPr>
                <w:ilvl w:val="0"/>
                <w:numId w:val="16"/>
              </w:numPr>
              <w:contextualSpacing/>
            </w:pPr>
            <w:r w:rsidRPr="002F66C8">
              <w:t>Splitting the data in this way is likely to be more useful to patients and commissioners who are likely to be interested in a provider’s performance for a specific procedure.</w:t>
            </w:r>
          </w:p>
          <w:p w14:paraId="2AEA6EC5" w14:textId="77777777" w:rsidR="00342B46" w:rsidRPr="002F66C8" w:rsidRDefault="00342B46" w:rsidP="00342B46"/>
          <w:p w14:paraId="7EA8473E" w14:textId="77777777" w:rsidR="00342B46" w:rsidRPr="002F66C8" w:rsidRDefault="00342B46" w:rsidP="00342B46">
            <w:r w:rsidRPr="002F66C8">
              <w:t>Clinical advice received by the applicant is that the data be split because of the very different nature of primary and revision procedures. Revision procedures are often complex with often much lower potential for post-operative health gain because of the nature of the damage to the hip of knee joint. Revision procedures are also more heterogeneous in term of the indications and type of surgery required. This makes case-mix adjustment for these types of procedure more complicated.</w:t>
            </w:r>
          </w:p>
          <w:p w14:paraId="18C200E6" w14:textId="77777777" w:rsidR="00342B46" w:rsidRPr="002F66C8" w:rsidRDefault="00342B46" w:rsidP="00342B46"/>
          <w:p w14:paraId="65A93645" w14:textId="77777777" w:rsidR="00342B46" w:rsidRPr="002F66C8" w:rsidRDefault="00342B46" w:rsidP="00342B46">
            <w:r w:rsidRPr="002F66C8">
              <w:t xml:space="preserve">All relevant policies, strategies or programmes are as before. </w:t>
            </w:r>
          </w:p>
          <w:p w14:paraId="2793D02E" w14:textId="77777777" w:rsidR="00342B46" w:rsidRPr="002F66C8" w:rsidRDefault="00342B46" w:rsidP="00342B46"/>
        </w:tc>
      </w:tr>
      <w:tr w:rsidR="002F66C8" w:rsidRPr="002F66C8" w14:paraId="422C26FA" w14:textId="77777777" w:rsidTr="00782D40">
        <w:tc>
          <w:tcPr>
            <w:tcW w:w="2125" w:type="dxa"/>
          </w:tcPr>
          <w:p w14:paraId="4268512C" w14:textId="77777777" w:rsidR="00342B46" w:rsidRPr="002F66C8" w:rsidRDefault="00342B46" w:rsidP="00342B46">
            <w:r w:rsidRPr="002F66C8">
              <w:t>Data source</w:t>
            </w:r>
          </w:p>
        </w:tc>
        <w:tc>
          <w:tcPr>
            <w:tcW w:w="11762" w:type="dxa"/>
          </w:tcPr>
          <w:p w14:paraId="36FED9BB" w14:textId="77777777" w:rsidR="00342B46" w:rsidRPr="002F66C8" w:rsidRDefault="00342B46" w:rsidP="00342B46">
            <w:r w:rsidRPr="002F66C8">
              <w:t>HES - Patient Reported Outcome Measures (PROMs) dataset</w:t>
            </w:r>
          </w:p>
          <w:p w14:paraId="69F39F1E" w14:textId="77777777" w:rsidR="00342B46" w:rsidRPr="002F66C8" w:rsidRDefault="00342B46" w:rsidP="00342B46"/>
        </w:tc>
      </w:tr>
      <w:tr w:rsidR="002F66C8" w:rsidRPr="002F66C8" w14:paraId="5EFD38AF" w14:textId="77777777" w:rsidTr="00782D40">
        <w:trPr>
          <w:trHeight w:val="819"/>
        </w:trPr>
        <w:tc>
          <w:tcPr>
            <w:tcW w:w="2125" w:type="dxa"/>
          </w:tcPr>
          <w:p w14:paraId="32E01FEF" w14:textId="77777777" w:rsidR="00342B46" w:rsidRPr="002F66C8" w:rsidRDefault="00342B46" w:rsidP="00342B46">
            <w:r w:rsidRPr="002F66C8">
              <w:lastRenderedPageBreak/>
              <w:t>Construction</w:t>
            </w:r>
          </w:p>
          <w:p w14:paraId="47F1A2F1" w14:textId="5F06F526" w:rsidR="00342B46" w:rsidRPr="002F66C8" w:rsidRDefault="00342B46" w:rsidP="00782D40">
            <w:r w:rsidRPr="002F66C8">
              <w:t xml:space="preserve"> </w:t>
            </w:r>
          </w:p>
        </w:tc>
        <w:tc>
          <w:tcPr>
            <w:tcW w:w="11762" w:type="dxa"/>
          </w:tcPr>
          <w:p w14:paraId="1C04E4E0" w14:textId="77777777" w:rsidR="00342B46" w:rsidRPr="002F66C8" w:rsidRDefault="00342B46" w:rsidP="00342B46">
            <w:pPr>
              <w:rPr>
                <w:b/>
                <w:i/>
              </w:rPr>
            </w:pPr>
            <w:r w:rsidRPr="002F66C8">
              <w:rPr>
                <w:b/>
                <w:i/>
              </w:rPr>
              <w:t>Summary description of the calculation:</w:t>
            </w:r>
          </w:p>
          <w:p w14:paraId="02CD1961" w14:textId="77777777" w:rsidR="00342B46" w:rsidRPr="002F66C8" w:rsidRDefault="00342B46" w:rsidP="00342B46">
            <w:pPr>
              <w:rPr>
                <w:b/>
              </w:rPr>
            </w:pPr>
          </w:p>
          <w:p w14:paraId="115353F7" w14:textId="77777777" w:rsidR="00342B46" w:rsidRPr="002F66C8" w:rsidRDefault="00342B46" w:rsidP="00342B46">
            <w:r w:rsidRPr="002F66C8">
              <w:t xml:space="preserve">The key indicator is health gain. This is the difference between a patient’s health before, and 6 months after the operation. This is presented in raw and adjusted form. The adjustment is done using separate casemix adjustment models for each indicator. </w:t>
            </w:r>
          </w:p>
          <w:p w14:paraId="44C8E746" w14:textId="77777777" w:rsidR="00342B46" w:rsidRPr="002F66C8" w:rsidRDefault="00342B46" w:rsidP="00342B46">
            <w:r w:rsidRPr="002F66C8">
              <w:t xml:space="preserve">Details of how the adjustment models are formulated are given in the document below: </w:t>
            </w:r>
            <w:hyperlink r:id="rId30" w:history="1">
              <w:r w:rsidRPr="002F66C8">
                <w:rPr>
                  <w:u w:val="single"/>
                </w:rPr>
                <w:t>https://www.gov.uk/government/uploads/system/uploads/attachment_data/file/216507/dh_133449.pdf</w:t>
              </w:r>
            </w:hyperlink>
          </w:p>
          <w:p w14:paraId="6A5D5047" w14:textId="77777777" w:rsidR="00342B46" w:rsidRPr="002F66C8" w:rsidRDefault="00342B46" w:rsidP="00342B46"/>
          <w:p w14:paraId="18DDAA8F" w14:textId="77777777" w:rsidR="00342B46" w:rsidRPr="002F66C8" w:rsidRDefault="00342B46" w:rsidP="00342B46">
            <w:r w:rsidRPr="002F66C8">
              <w:t xml:space="preserve">Details of how the data is aggregated is given below: </w:t>
            </w:r>
            <w:hyperlink r:id="rId31" w:history="1">
              <w:r w:rsidRPr="002F66C8">
                <w:rPr>
                  <w:u w:val="single"/>
                </w:rPr>
                <w:t>http://www.england.nhs.uk/statistics/wp-content/uploads/sites/2/2013/07/proms-agg-meth-adju.pdf</w:t>
              </w:r>
            </w:hyperlink>
          </w:p>
          <w:p w14:paraId="0AE4DF9B" w14:textId="77777777" w:rsidR="00342B46" w:rsidRPr="002F66C8" w:rsidRDefault="00342B46" w:rsidP="00342B46">
            <w:pPr>
              <w:rPr>
                <w:b/>
              </w:rPr>
            </w:pPr>
          </w:p>
          <w:p w14:paraId="096304DE" w14:textId="77777777" w:rsidR="00342B46" w:rsidRPr="002F66C8" w:rsidRDefault="00342B46" w:rsidP="00342B46">
            <w:r w:rsidRPr="002F66C8">
              <w:t xml:space="preserve">The primary/revision procedures is defined according to the clinical code definitions, combinations &amp; sites and exclusions listed in the document below: </w:t>
            </w:r>
          </w:p>
          <w:p w14:paraId="36BE7E08" w14:textId="77777777" w:rsidR="00342B46" w:rsidRPr="002F66C8" w:rsidRDefault="00342B46" w:rsidP="00342B46">
            <w:pPr>
              <w:rPr>
                <w:rFonts w:eastAsia="Cambria"/>
              </w:rPr>
            </w:pPr>
            <w:r w:rsidRPr="002F66C8">
              <w:rPr>
                <w:rFonts w:eastAsia="Cambria"/>
              </w:rPr>
              <w:t>(</w:t>
            </w:r>
            <w:hyperlink r:id="rId32" w:history="1">
              <w:r w:rsidRPr="002F66C8">
                <w:rPr>
                  <w:rFonts w:eastAsia="Cambria"/>
                  <w:u w:val="single"/>
                </w:rPr>
                <w:t>http://www.hscic.gov.uk/media/1537/A-Guide-to-PROMs-Methodology/pdf/PROMS_Guide_v5.pdf</w:t>
              </w:r>
            </w:hyperlink>
            <w:r w:rsidRPr="002F66C8">
              <w:rPr>
                <w:rFonts w:eastAsia="Cambria"/>
              </w:rPr>
              <w:t xml:space="preserve">)  </w:t>
            </w:r>
          </w:p>
          <w:p w14:paraId="44F5DA63" w14:textId="77777777" w:rsidR="00342B46" w:rsidRPr="002F66C8" w:rsidRDefault="00342B46" w:rsidP="00342B46">
            <w:pPr>
              <w:rPr>
                <w:b/>
              </w:rPr>
            </w:pPr>
            <w:r w:rsidRPr="002F66C8">
              <w:t>Annex 1: Eligible operation codes included in the PROMs programme</w:t>
            </w:r>
          </w:p>
          <w:p w14:paraId="26C7EDDF" w14:textId="77777777" w:rsidR="00342B46" w:rsidRPr="002F66C8" w:rsidRDefault="00342B46" w:rsidP="00342B46">
            <w:pPr>
              <w:rPr>
                <w:b/>
              </w:rPr>
            </w:pPr>
          </w:p>
        </w:tc>
      </w:tr>
      <w:tr w:rsidR="00782D40" w:rsidRPr="002F66C8" w14:paraId="5144FC49" w14:textId="77777777" w:rsidTr="00782D40">
        <w:trPr>
          <w:trHeight w:val="341"/>
        </w:trPr>
        <w:tc>
          <w:tcPr>
            <w:tcW w:w="2125" w:type="dxa"/>
          </w:tcPr>
          <w:p w14:paraId="33748604" w14:textId="2D077ACE" w:rsidR="00782D40" w:rsidRPr="002F66C8" w:rsidRDefault="00782D40" w:rsidP="00782D40">
            <w:r w:rsidRPr="003C7F2A">
              <w:t>Construction</w:t>
            </w:r>
          </w:p>
        </w:tc>
        <w:tc>
          <w:tcPr>
            <w:tcW w:w="11762" w:type="dxa"/>
          </w:tcPr>
          <w:p w14:paraId="18460546" w14:textId="77777777" w:rsidR="00782D40" w:rsidRPr="002F66C8" w:rsidRDefault="00782D40" w:rsidP="00782D40">
            <w:pPr>
              <w:rPr>
                <w:b/>
                <w:i/>
              </w:rPr>
            </w:pPr>
            <w:r w:rsidRPr="002F66C8">
              <w:rPr>
                <w:b/>
                <w:i/>
              </w:rPr>
              <w:t>Calculation type:</w:t>
            </w:r>
            <w:r w:rsidRPr="002F66C8">
              <w:t xml:space="preserve"> averaged score (Adjusted and unadjusted health gain)</w:t>
            </w:r>
            <w:r w:rsidRPr="002F66C8">
              <w:rPr>
                <w:b/>
                <w:i/>
              </w:rPr>
              <w:t xml:space="preserve"> </w:t>
            </w:r>
          </w:p>
        </w:tc>
      </w:tr>
      <w:tr w:rsidR="00782D40" w:rsidRPr="002F66C8" w14:paraId="1C615A76" w14:textId="77777777" w:rsidTr="00782D40">
        <w:trPr>
          <w:trHeight w:val="819"/>
        </w:trPr>
        <w:tc>
          <w:tcPr>
            <w:tcW w:w="2125" w:type="dxa"/>
          </w:tcPr>
          <w:p w14:paraId="5E8F5CA7" w14:textId="12FF06DB" w:rsidR="00782D40" w:rsidRPr="002F66C8" w:rsidRDefault="00782D40" w:rsidP="00782D40">
            <w:r w:rsidRPr="003C7F2A">
              <w:t>Construction</w:t>
            </w:r>
          </w:p>
        </w:tc>
        <w:tc>
          <w:tcPr>
            <w:tcW w:w="11762" w:type="dxa"/>
          </w:tcPr>
          <w:p w14:paraId="3CE24E3B" w14:textId="77777777" w:rsidR="00782D40" w:rsidRPr="002F66C8" w:rsidRDefault="00782D40" w:rsidP="00782D40">
            <w:r w:rsidRPr="002F66C8">
              <w:rPr>
                <w:b/>
                <w:i/>
              </w:rPr>
              <w:t xml:space="preserve">Denominator: </w:t>
            </w:r>
            <w:r w:rsidRPr="002F66C8">
              <w:t xml:space="preserve">eligible matched returned PROMS questionnaires </w:t>
            </w:r>
          </w:p>
          <w:p w14:paraId="50E005EC" w14:textId="77777777" w:rsidR="00782D40" w:rsidRPr="002F66C8" w:rsidRDefault="00782D40" w:rsidP="00782D40">
            <w:r w:rsidRPr="002F66C8">
              <w:t>All linked records of pre- and post-operative PROMs questionnaires and HES admitted patient care for which all of the following hold true:</w:t>
            </w:r>
          </w:p>
          <w:p w14:paraId="3D501C6E" w14:textId="77777777" w:rsidR="00782D40" w:rsidRPr="002F66C8" w:rsidRDefault="00782D40" w:rsidP="00782D40">
            <w:pPr>
              <w:numPr>
                <w:ilvl w:val="0"/>
                <w:numId w:val="22"/>
              </w:numPr>
              <w:contextualSpacing/>
            </w:pPr>
            <w:r w:rsidRPr="002F66C8">
              <w:t>patient has not withheld consent for their data to be used for statistical purposes;</w:t>
            </w:r>
          </w:p>
          <w:p w14:paraId="455F7ECE" w14:textId="77777777" w:rsidR="00782D40" w:rsidRPr="002F66C8" w:rsidRDefault="00782D40" w:rsidP="00782D40">
            <w:pPr>
              <w:numPr>
                <w:ilvl w:val="0"/>
                <w:numId w:val="22"/>
              </w:numPr>
              <w:contextualSpacing/>
            </w:pPr>
            <w:r w:rsidRPr="002F66C8">
              <w:t>end date of the episode is within the period of coverage for a given analysis</w:t>
            </w:r>
            <w:r w:rsidRPr="002F66C8">
              <w:rPr>
                <w:vertAlign w:val="superscript"/>
              </w:rPr>
              <w:t>1</w:t>
            </w:r>
            <w:r w:rsidRPr="002F66C8">
              <w:t>;</w:t>
            </w:r>
          </w:p>
          <w:p w14:paraId="7B906C50" w14:textId="77777777" w:rsidR="00782D40" w:rsidRPr="002F66C8" w:rsidRDefault="00782D40" w:rsidP="00782D40">
            <w:pPr>
              <w:numPr>
                <w:ilvl w:val="0"/>
                <w:numId w:val="22"/>
              </w:numPr>
              <w:contextualSpacing/>
            </w:pPr>
            <w:r w:rsidRPr="002F66C8">
              <w:t>a matched post-operative questionnaire exists in the PROMs data warehouse;</w:t>
            </w:r>
          </w:p>
          <w:p w14:paraId="6E984434" w14:textId="77777777" w:rsidR="00782D40" w:rsidRPr="002F66C8" w:rsidRDefault="00782D40" w:rsidP="00782D40">
            <w:pPr>
              <w:numPr>
                <w:ilvl w:val="0"/>
                <w:numId w:val="22"/>
              </w:numPr>
              <w:contextualSpacing/>
            </w:pPr>
            <w:r w:rsidRPr="002F66C8">
              <w:t>there exists a record of inpatient hospital activity in the HES APC database, being an elective admission episode for an NHS patient for which the episode record does not record the patient’s date of birth as being less than 12 years prior to the date of the start of the episode, and which is eligible for one or more PROMs procedures (as defined in Annex 1 of the PROMs Guide), and to which the questionnaire record has been successfully linked (in accordance with the matching algorithm specified in the PROMs Guide).</w:t>
            </w:r>
          </w:p>
          <w:p w14:paraId="627D6491" w14:textId="5A939083" w:rsidR="00782D40" w:rsidRPr="002F66C8" w:rsidRDefault="00782D40" w:rsidP="00782D40">
            <w:pPr>
              <w:numPr>
                <w:ilvl w:val="0"/>
                <w:numId w:val="22"/>
              </w:numPr>
              <w:contextualSpacing/>
            </w:pPr>
            <w:r w:rsidRPr="002F66C8">
              <w:t xml:space="preserve">Details of the proportion matched at each stage </w:t>
            </w:r>
            <w:r>
              <w:t xml:space="preserve">can be provided on request by email: </w:t>
            </w:r>
            <w:hyperlink r:id="rId33" w:history="1">
              <w:r w:rsidRPr="007D3E62">
                <w:rPr>
                  <w:rStyle w:val="Hyperlink"/>
                </w:rPr>
                <w:t>indicators@nice.org.uk</w:t>
              </w:r>
            </w:hyperlink>
            <w:r>
              <w:t xml:space="preserve"> </w:t>
            </w:r>
          </w:p>
          <w:p w14:paraId="7F87FB3E" w14:textId="4E14E944" w:rsidR="00782D40" w:rsidRPr="002F66C8" w:rsidRDefault="00782D40" w:rsidP="00782D40"/>
          <w:p w14:paraId="1EBE814C" w14:textId="77777777" w:rsidR="00782D40" w:rsidRPr="002F66C8" w:rsidRDefault="00782D40" w:rsidP="00782D40">
            <w:r w:rsidRPr="002F66C8">
              <w:t xml:space="preserve">For provisional 2011-12 data (published in July 2013), the overall response and linkage rates are summarise below: </w:t>
            </w:r>
          </w:p>
          <w:p w14:paraId="0D72F92F" w14:textId="77777777" w:rsidR="00782D40" w:rsidRPr="002F66C8" w:rsidRDefault="00782D40" w:rsidP="00782D40">
            <w:pPr>
              <w:numPr>
                <w:ilvl w:val="0"/>
                <w:numId w:val="27"/>
              </w:numPr>
              <w:contextualSpacing/>
            </w:pPr>
            <w:r w:rsidRPr="002F66C8">
              <w:lastRenderedPageBreak/>
              <w:t>the linkage rate of Q1s to HES is approximately 78%</w:t>
            </w:r>
          </w:p>
          <w:p w14:paraId="0ECE38E0" w14:textId="77777777" w:rsidR="00782D40" w:rsidRPr="002F66C8" w:rsidRDefault="00782D40" w:rsidP="00782D40">
            <w:pPr>
              <w:numPr>
                <w:ilvl w:val="0"/>
                <w:numId w:val="27"/>
              </w:numPr>
              <w:contextualSpacing/>
            </w:pPr>
            <w:r w:rsidRPr="002F66C8">
              <w:t>the linkage rate of Q2s to HES is approximately 84%</w:t>
            </w:r>
          </w:p>
          <w:p w14:paraId="186890B7" w14:textId="77777777" w:rsidR="00782D40" w:rsidRPr="002F66C8" w:rsidRDefault="00782D40" w:rsidP="00782D40">
            <w:pPr>
              <w:numPr>
                <w:ilvl w:val="0"/>
                <w:numId w:val="27"/>
              </w:numPr>
              <w:contextualSpacing/>
            </w:pPr>
            <w:r w:rsidRPr="002F66C8">
              <w:t>The response rate of Q1s is approximately 75%</w:t>
            </w:r>
          </w:p>
          <w:p w14:paraId="7E847DD0" w14:textId="77777777" w:rsidR="00782D40" w:rsidRPr="002F66C8" w:rsidRDefault="00782D40" w:rsidP="00782D40">
            <w:pPr>
              <w:numPr>
                <w:ilvl w:val="0"/>
                <w:numId w:val="27"/>
              </w:numPr>
              <w:contextualSpacing/>
            </w:pPr>
            <w:r w:rsidRPr="002F66C8">
              <w:t>The response rate of Q2s is approximately 74%</w:t>
            </w:r>
          </w:p>
          <w:p w14:paraId="3BDBA3C0" w14:textId="77777777" w:rsidR="00782D40" w:rsidRPr="002F66C8" w:rsidRDefault="00782D40" w:rsidP="00782D40">
            <w:pPr>
              <w:numPr>
                <w:ilvl w:val="0"/>
                <w:numId w:val="27"/>
              </w:numPr>
              <w:contextualSpacing/>
            </w:pPr>
            <w:r w:rsidRPr="002F66C8">
              <w:t>Approximately 87% of the linked dataset is used to build the model for the EQ5D VAS and 89% for the EQ5D Index</w:t>
            </w:r>
          </w:p>
          <w:p w14:paraId="7425DB15" w14:textId="77777777" w:rsidR="00782D40" w:rsidRPr="002F66C8" w:rsidRDefault="00782D40" w:rsidP="00782D40"/>
          <w:p w14:paraId="6B52A8C4" w14:textId="642DDA19" w:rsidR="00782D40" w:rsidRPr="002F66C8" w:rsidRDefault="00782D40" w:rsidP="00782D40">
            <w:r w:rsidRPr="002F66C8">
              <w:t>Details of the actual number linked</w:t>
            </w:r>
            <w:r>
              <w:t xml:space="preserve"> can be provided on request by email: </w:t>
            </w:r>
            <w:hyperlink r:id="rId34" w:history="1">
              <w:r w:rsidRPr="007D3E62">
                <w:rPr>
                  <w:rStyle w:val="Hyperlink"/>
                </w:rPr>
                <w:t>indicators@nice.org.uk</w:t>
              </w:r>
            </w:hyperlink>
          </w:p>
          <w:p w14:paraId="62EDF088" w14:textId="77777777" w:rsidR="00782D40" w:rsidRPr="002F66C8" w:rsidRDefault="00782D40" w:rsidP="00782D40"/>
          <w:p w14:paraId="5D316EC4" w14:textId="77777777" w:rsidR="00782D40" w:rsidRPr="002F66C8" w:rsidRDefault="00782D40" w:rsidP="00782D40">
            <w:pPr>
              <w:rPr>
                <w:i/>
              </w:rPr>
            </w:pPr>
            <w:r w:rsidRPr="002F66C8">
              <w:rPr>
                <w:i/>
              </w:rPr>
              <w:t>Notes:</w:t>
            </w:r>
          </w:p>
          <w:p w14:paraId="4C733B7B" w14:textId="77777777" w:rsidR="00782D40" w:rsidRPr="002F66C8" w:rsidRDefault="00782D40" w:rsidP="00782D40">
            <w:pPr>
              <w:numPr>
                <w:ilvl w:val="0"/>
                <w:numId w:val="23"/>
              </w:numPr>
              <w:contextualSpacing/>
              <w:rPr>
                <w:i/>
              </w:rPr>
            </w:pPr>
            <w:r w:rsidRPr="002F66C8">
              <w:rPr>
                <w:i/>
              </w:rPr>
              <w:t>For some PROMs analyses, an algorithmically-determined questionnaire completion date is used to assign a record to a period of coverage; however, for hospital-centric analyses, including analyses of aggregated casemix-adjusted scores, the date used is that of the HES episode end.</w:t>
            </w:r>
          </w:p>
          <w:p w14:paraId="7BBDB532" w14:textId="77777777" w:rsidR="00782D40" w:rsidRPr="002F66C8" w:rsidRDefault="00782D40" w:rsidP="00782D40">
            <w:pPr>
              <w:numPr>
                <w:ilvl w:val="0"/>
                <w:numId w:val="23"/>
              </w:numPr>
              <w:contextualSpacing/>
              <w:rPr>
                <w:i/>
              </w:rPr>
            </w:pPr>
            <w:r w:rsidRPr="002F66C8">
              <w:rPr>
                <w:i/>
              </w:rPr>
              <w:t>Some patients may have undergone more than one PROMs procedure in a single eligible episode; hence there will be more procedures than episodes: this is the case for 56 of the 247,688 procedures.</w:t>
            </w:r>
          </w:p>
          <w:p w14:paraId="37DD455D" w14:textId="77777777" w:rsidR="00782D40" w:rsidRPr="002F66C8" w:rsidRDefault="00782D40" w:rsidP="00782D40">
            <w:pPr>
              <w:numPr>
                <w:ilvl w:val="0"/>
                <w:numId w:val="23"/>
              </w:numPr>
              <w:contextualSpacing/>
              <w:rPr>
                <w:i/>
              </w:rPr>
            </w:pPr>
            <w:r w:rsidRPr="002F66C8">
              <w:rPr>
                <w:i/>
              </w:rPr>
              <w:t>Q2s returned are, in this provisional dataset, approx. 4,000 lower than would be expected for the finalised full year dataset. Linked Q2s similarly lower.</w:t>
            </w:r>
          </w:p>
          <w:p w14:paraId="3EBAC08D" w14:textId="70DD4BDF" w:rsidR="00782D40" w:rsidRPr="002F66C8" w:rsidRDefault="00782D40" w:rsidP="00782D40">
            <w:pPr>
              <w:numPr>
                <w:ilvl w:val="0"/>
                <w:numId w:val="23"/>
              </w:numPr>
              <w:contextualSpacing/>
              <w:rPr>
                <w:i/>
              </w:rPr>
            </w:pPr>
            <w:r w:rsidRPr="002F66C8">
              <w:rPr>
                <w:i/>
              </w:rPr>
              <w:t>Some questionnaires will have linked to HES records in a different data year (consider a questionnaire completed at a pre-operative clinic on 31 March in respect of surgery conducted on 10 May). Accordingly, the diagram is slightly simplified to present the conceptual relationships and is not – nor is intended to be – a true Euler diagram. (A fully accurate diagram would need to be something like a sphere of PROMs questionnaires intersected by multiple planes of HES data years).</w:t>
            </w:r>
          </w:p>
          <w:p w14:paraId="1D79AACE" w14:textId="77777777" w:rsidR="00782D40" w:rsidRPr="002F66C8" w:rsidRDefault="00782D40" w:rsidP="00782D40">
            <w:pPr>
              <w:rPr>
                <w:b/>
                <w:i/>
              </w:rPr>
            </w:pPr>
          </w:p>
          <w:p w14:paraId="5F9A628C" w14:textId="77777777" w:rsidR="00782D40" w:rsidRPr="002F66C8" w:rsidRDefault="00782D40" w:rsidP="00782D40">
            <w:pPr>
              <w:rPr>
                <w:b/>
                <w:i/>
              </w:rPr>
            </w:pPr>
            <w:r w:rsidRPr="002F66C8">
              <w:rPr>
                <w:b/>
                <w:i/>
              </w:rPr>
              <w:t>Numerator:</w:t>
            </w:r>
            <w:r w:rsidRPr="002F66C8">
              <w:t xml:space="preserve"> Adjusted and unadjusted health gain as measured by the Oxford score (separate patient questionnaires for hip and knee) EQ-5D and EQ-5D VAS. Health gain is post-operative score (6months after operation) minus pre-operative score</w:t>
            </w:r>
          </w:p>
          <w:p w14:paraId="40C37A2A" w14:textId="77777777" w:rsidR="00782D40" w:rsidRPr="002F66C8" w:rsidRDefault="00782D40" w:rsidP="00782D40"/>
          <w:p w14:paraId="76A2E7AF" w14:textId="77777777" w:rsidR="00782D40" w:rsidRPr="002F66C8" w:rsidRDefault="00782D40" w:rsidP="00782D40">
            <w:r w:rsidRPr="002F66C8">
              <w:rPr>
                <w:b/>
                <w:i/>
              </w:rPr>
              <w:t>Data Source:</w:t>
            </w:r>
            <w:r w:rsidRPr="002F66C8">
              <w:t xml:space="preserve"> PROMs questionnaire data, Hospital Episode Statistics (HES) episode-level information </w:t>
            </w:r>
          </w:p>
          <w:p w14:paraId="629F2C1E" w14:textId="77777777" w:rsidR="00782D40" w:rsidRPr="002F66C8" w:rsidRDefault="00782D40" w:rsidP="00782D40"/>
          <w:p w14:paraId="0F6C6B5E" w14:textId="77777777" w:rsidR="00782D40" w:rsidRPr="002F66C8" w:rsidRDefault="00782D40" w:rsidP="00782D40">
            <w:pPr>
              <w:rPr>
                <w:b/>
                <w:i/>
              </w:rPr>
            </w:pPr>
            <w:r w:rsidRPr="002F66C8">
              <w:rPr>
                <w:b/>
                <w:i/>
              </w:rPr>
              <w:t xml:space="preserve">Format of presentation: </w:t>
            </w:r>
          </w:p>
          <w:p w14:paraId="4D5FC146" w14:textId="77777777" w:rsidR="00782D40" w:rsidRPr="002F66C8" w:rsidRDefault="00782D40" w:rsidP="00782D40">
            <w:r w:rsidRPr="002F66C8">
              <w:t>Level of reporting is at provider, CCG and National level</w:t>
            </w:r>
          </w:p>
          <w:p w14:paraId="6D86893F" w14:textId="77777777" w:rsidR="00782D40" w:rsidRPr="002F66C8" w:rsidRDefault="00782D40" w:rsidP="00782D40"/>
          <w:p w14:paraId="5D4C2887" w14:textId="77777777" w:rsidR="00782D40" w:rsidRPr="002F66C8" w:rsidRDefault="00782D40" w:rsidP="00782D40">
            <w:r w:rsidRPr="002F66C8">
              <w:t xml:space="preserve">Metrics reported on are: </w:t>
            </w:r>
          </w:p>
          <w:p w14:paraId="4DBB9996" w14:textId="77777777" w:rsidR="00782D40" w:rsidRPr="002F66C8" w:rsidRDefault="00782D40" w:rsidP="00782D40">
            <w:pPr>
              <w:numPr>
                <w:ilvl w:val="0"/>
                <w:numId w:val="26"/>
              </w:numPr>
              <w:contextualSpacing/>
            </w:pPr>
            <w:r w:rsidRPr="002F66C8">
              <w:t>number of modelled records</w:t>
            </w:r>
          </w:p>
          <w:p w14:paraId="30FFE177" w14:textId="77777777" w:rsidR="00782D40" w:rsidRPr="002F66C8" w:rsidRDefault="00782D40" w:rsidP="00782D40">
            <w:pPr>
              <w:numPr>
                <w:ilvl w:val="0"/>
                <w:numId w:val="26"/>
              </w:numPr>
              <w:contextualSpacing/>
            </w:pPr>
            <w:r w:rsidRPr="002F66C8">
              <w:lastRenderedPageBreak/>
              <w:t>average Q1 score</w:t>
            </w:r>
          </w:p>
          <w:p w14:paraId="63796121" w14:textId="77777777" w:rsidR="00782D40" w:rsidRPr="002F66C8" w:rsidRDefault="00782D40" w:rsidP="00782D40">
            <w:pPr>
              <w:numPr>
                <w:ilvl w:val="0"/>
                <w:numId w:val="26"/>
              </w:numPr>
              <w:contextualSpacing/>
            </w:pPr>
            <w:r w:rsidRPr="002F66C8">
              <w:t>average Q2 score</w:t>
            </w:r>
          </w:p>
          <w:p w14:paraId="42901318" w14:textId="77777777" w:rsidR="00782D40" w:rsidRPr="002F66C8" w:rsidRDefault="00782D40" w:rsidP="00782D40">
            <w:pPr>
              <w:numPr>
                <w:ilvl w:val="0"/>
                <w:numId w:val="26"/>
              </w:numPr>
              <w:contextualSpacing/>
            </w:pPr>
            <w:r w:rsidRPr="002F66C8">
              <w:t>Health Gain (Q2 average – Q1 average)</w:t>
            </w:r>
          </w:p>
          <w:p w14:paraId="2C394CF9" w14:textId="77777777" w:rsidR="00782D40" w:rsidRPr="002F66C8" w:rsidRDefault="00782D40" w:rsidP="00782D40">
            <w:pPr>
              <w:numPr>
                <w:ilvl w:val="0"/>
                <w:numId w:val="26"/>
              </w:numPr>
              <w:contextualSpacing/>
            </w:pPr>
            <w:r w:rsidRPr="002F66C8">
              <w:t>the number of patients who reported score: Increase (Q2&gt;Q1)</w:t>
            </w:r>
          </w:p>
          <w:p w14:paraId="2D4AAA59" w14:textId="77777777" w:rsidR="00782D40" w:rsidRPr="002F66C8" w:rsidRDefault="00782D40" w:rsidP="00782D40">
            <w:pPr>
              <w:numPr>
                <w:ilvl w:val="0"/>
                <w:numId w:val="26"/>
              </w:numPr>
              <w:contextualSpacing/>
            </w:pPr>
            <w:r w:rsidRPr="002F66C8">
              <w:t>the number of patients who reported score: Same (Q2=Q1)</w:t>
            </w:r>
          </w:p>
          <w:p w14:paraId="2475F386" w14:textId="77777777" w:rsidR="00782D40" w:rsidRPr="002F66C8" w:rsidRDefault="00782D40" w:rsidP="00782D40">
            <w:pPr>
              <w:numPr>
                <w:ilvl w:val="0"/>
                <w:numId w:val="26"/>
              </w:numPr>
              <w:contextualSpacing/>
            </w:pPr>
            <w:r w:rsidRPr="002F66C8">
              <w:t>the number of patients who reported score: Decrease (Q2&lt;Q1)</w:t>
            </w:r>
          </w:p>
          <w:p w14:paraId="5C0C1154" w14:textId="77777777" w:rsidR="00782D40" w:rsidRPr="002F66C8" w:rsidRDefault="00782D40" w:rsidP="00782D40">
            <w:pPr>
              <w:numPr>
                <w:ilvl w:val="0"/>
                <w:numId w:val="26"/>
              </w:numPr>
              <w:contextualSpacing/>
            </w:pPr>
            <w:r w:rsidRPr="002F66C8">
              <w:t>adjusted average Q2 score</w:t>
            </w:r>
          </w:p>
          <w:p w14:paraId="56019F74" w14:textId="77777777" w:rsidR="00782D40" w:rsidRPr="002F66C8" w:rsidRDefault="00782D40" w:rsidP="00782D40">
            <w:pPr>
              <w:numPr>
                <w:ilvl w:val="0"/>
                <w:numId w:val="26"/>
              </w:numPr>
              <w:contextualSpacing/>
            </w:pPr>
            <w:r w:rsidRPr="002F66C8">
              <w:t xml:space="preserve">adjusted average health gain </w:t>
            </w:r>
          </w:p>
          <w:p w14:paraId="174EFA1D" w14:textId="77777777" w:rsidR="00782D40" w:rsidRPr="002F66C8" w:rsidRDefault="00782D40" w:rsidP="00782D40">
            <w:pPr>
              <w:numPr>
                <w:ilvl w:val="0"/>
                <w:numId w:val="26"/>
              </w:numPr>
              <w:contextualSpacing/>
            </w:pPr>
            <w:r w:rsidRPr="002F66C8">
              <w:t>standard deviation</w:t>
            </w:r>
          </w:p>
          <w:p w14:paraId="4BDDDD43" w14:textId="77777777" w:rsidR="00782D40" w:rsidRPr="002F66C8" w:rsidRDefault="00782D40" w:rsidP="00782D40"/>
          <w:p w14:paraId="197E2C0F" w14:textId="2CE7A5E4" w:rsidR="00782D40" w:rsidRPr="002F66C8" w:rsidRDefault="00782D40" w:rsidP="00782D40">
            <w:r w:rsidRPr="002F66C8">
              <w:t xml:space="preserve">Further details and screen </w:t>
            </w:r>
            <w:proofErr w:type="gramStart"/>
            <w:r w:rsidRPr="002F66C8">
              <w:t xml:space="preserve">captures </w:t>
            </w:r>
            <w:r>
              <w:t xml:space="preserve"> can</w:t>
            </w:r>
            <w:proofErr w:type="gramEnd"/>
            <w:r>
              <w:t xml:space="preserve"> be provided on request by email: </w:t>
            </w:r>
            <w:hyperlink r:id="rId35" w:history="1">
              <w:r w:rsidRPr="007D3E62">
                <w:rPr>
                  <w:rStyle w:val="Hyperlink"/>
                </w:rPr>
                <w:t>indicators@nice.org.uk</w:t>
              </w:r>
            </w:hyperlink>
            <w:r w:rsidRPr="002F66C8">
              <w:t>.</w:t>
            </w:r>
          </w:p>
          <w:p w14:paraId="2672C7A2" w14:textId="77777777" w:rsidR="00782D40" w:rsidRPr="002F66C8" w:rsidRDefault="00782D40" w:rsidP="00782D40">
            <w:pPr>
              <w:rPr>
                <w:b/>
              </w:rPr>
            </w:pPr>
          </w:p>
        </w:tc>
      </w:tr>
      <w:tr w:rsidR="002F66C8" w:rsidRPr="002F66C8" w14:paraId="6FAD523C" w14:textId="77777777" w:rsidTr="00782D40">
        <w:trPr>
          <w:trHeight w:val="819"/>
        </w:trPr>
        <w:tc>
          <w:tcPr>
            <w:tcW w:w="2125" w:type="dxa"/>
          </w:tcPr>
          <w:p w14:paraId="5CB6C71D" w14:textId="77777777" w:rsidR="00782D40" w:rsidRPr="002F66C8" w:rsidRDefault="00782D40" w:rsidP="00782D40">
            <w:r w:rsidRPr="002F66C8">
              <w:lastRenderedPageBreak/>
              <w:t>Construction</w:t>
            </w:r>
          </w:p>
          <w:p w14:paraId="5DD814B7" w14:textId="77777777" w:rsidR="00342B46" w:rsidRPr="002F66C8" w:rsidRDefault="00342B46" w:rsidP="00342B46"/>
        </w:tc>
        <w:tc>
          <w:tcPr>
            <w:tcW w:w="11762" w:type="dxa"/>
          </w:tcPr>
          <w:p w14:paraId="459FA4FE" w14:textId="77777777" w:rsidR="00342B46" w:rsidRPr="002F66C8" w:rsidRDefault="00342B46" w:rsidP="00342B46">
            <w:pPr>
              <w:rPr>
                <w:b/>
                <w:i/>
              </w:rPr>
            </w:pPr>
            <w:r w:rsidRPr="002F66C8">
              <w:rPr>
                <w:b/>
                <w:i/>
              </w:rPr>
              <w:t>Statistical Methods / Risk adjustment variables:</w:t>
            </w:r>
          </w:p>
          <w:p w14:paraId="18898F6C" w14:textId="77777777" w:rsidR="00342B46" w:rsidRPr="002F66C8" w:rsidRDefault="00342B46" w:rsidP="00342B46"/>
          <w:p w14:paraId="704FF255" w14:textId="77777777" w:rsidR="00342B46" w:rsidRPr="002F66C8" w:rsidRDefault="00342B46" w:rsidP="00342B46">
            <w:pPr>
              <w:rPr>
                <w:b/>
                <w:u w:val="single"/>
              </w:rPr>
            </w:pPr>
            <w:r w:rsidRPr="002F66C8">
              <w:rPr>
                <w:b/>
                <w:u w:val="single"/>
              </w:rPr>
              <w:t>Case-mix adjustment method</w:t>
            </w:r>
          </w:p>
          <w:p w14:paraId="46108763" w14:textId="77777777" w:rsidR="00342B46" w:rsidRPr="002F66C8" w:rsidRDefault="00342B46" w:rsidP="00342B46">
            <w:pPr>
              <w:rPr>
                <w:b/>
              </w:rPr>
            </w:pPr>
          </w:p>
          <w:p w14:paraId="0326B902" w14:textId="77777777" w:rsidR="00342B46" w:rsidRPr="002F66C8" w:rsidRDefault="00342B46" w:rsidP="00342B46">
            <w:r w:rsidRPr="002F66C8">
              <w:t xml:space="preserve">Case-mix adjustment models have been developed separately for primary and revision procedures. These include individual ones for each outcome measures used for hip and knee procedures - Oxford Score, EQ-5D, and EQ-5D VAS. The algorithms formulated from these models are used to adjust for the differing complexity of procedures faced by providers. This allows meaningful comparisons to be drawn between hospital and commissioner performance. The case-mix adjustment process has three stages: </w:t>
            </w:r>
          </w:p>
          <w:p w14:paraId="7F94459C" w14:textId="77777777" w:rsidR="00342B46" w:rsidRPr="002F66C8" w:rsidRDefault="00342B46" w:rsidP="00342B46">
            <w:pPr>
              <w:rPr>
                <w:b/>
              </w:rPr>
            </w:pPr>
          </w:p>
          <w:p w14:paraId="763F613D" w14:textId="77777777" w:rsidR="00342B46" w:rsidRPr="002F66C8" w:rsidRDefault="00342B46" w:rsidP="00136652">
            <w:pPr>
              <w:numPr>
                <w:ilvl w:val="0"/>
                <w:numId w:val="19"/>
              </w:numPr>
              <w:contextualSpacing/>
            </w:pPr>
            <w:r w:rsidRPr="002F66C8">
              <w:t>Estimation of the impact of control variables</w:t>
            </w:r>
          </w:p>
          <w:p w14:paraId="788263C2" w14:textId="77777777" w:rsidR="00342B46" w:rsidRPr="002F66C8" w:rsidRDefault="00342B46" w:rsidP="00136652">
            <w:pPr>
              <w:numPr>
                <w:ilvl w:val="0"/>
                <w:numId w:val="19"/>
              </w:numPr>
              <w:contextualSpacing/>
            </w:pPr>
            <w:r w:rsidRPr="002F66C8">
              <w:t>Generation of patient level predicted scores</w:t>
            </w:r>
          </w:p>
          <w:p w14:paraId="3D39FA65" w14:textId="77777777" w:rsidR="00342B46" w:rsidRPr="002F66C8" w:rsidRDefault="00342B46" w:rsidP="00136652">
            <w:pPr>
              <w:numPr>
                <w:ilvl w:val="0"/>
                <w:numId w:val="19"/>
              </w:numPr>
              <w:contextualSpacing/>
            </w:pPr>
            <w:r w:rsidRPr="002F66C8">
              <w:t xml:space="preserve">Aggregation to organisation level and case-mix adjustment </w:t>
            </w:r>
          </w:p>
          <w:p w14:paraId="7447C456" w14:textId="77777777" w:rsidR="00342B46" w:rsidRPr="002F66C8" w:rsidRDefault="00342B46" w:rsidP="00342B46">
            <w:pPr>
              <w:rPr>
                <w:b/>
              </w:rPr>
            </w:pPr>
          </w:p>
          <w:p w14:paraId="00441AAC" w14:textId="77777777" w:rsidR="00342B46" w:rsidRPr="002F66C8" w:rsidRDefault="00342B46" w:rsidP="00342B46">
            <w:r w:rsidRPr="002F66C8">
              <w:t xml:space="preserve">The process by which we derive the models and generate the predicted scores (stages a. and b.) has not changed since the publication of the last case-mix methodology documents. Details of these stages can be found in that document </w:t>
            </w:r>
            <w:hyperlink r:id="rId36" w:history="1">
              <w:r w:rsidRPr="002F66C8">
                <w:rPr>
                  <w:u w:val="single"/>
                </w:rPr>
                <w:t>https://www.gov.uk/government/uploads/system/uploads/attachment_data/file/216507/dh_133449.pdf</w:t>
              </w:r>
            </w:hyperlink>
          </w:p>
          <w:p w14:paraId="4FBFDCAD" w14:textId="77777777" w:rsidR="00342B46" w:rsidRPr="002F66C8" w:rsidRDefault="00342B46" w:rsidP="00342B46">
            <w:pPr>
              <w:rPr>
                <w:b/>
              </w:rPr>
            </w:pPr>
          </w:p>
          <w:p w14:paraId="0E81A86D" w14:textId="77777777" w:rsidR="00342B46" w:rsidRPr="002F66C8" w:rsidRDefault="00342B46" w:rsidP="00342B46">
            <w:r w:rsidRPr="002F66C8">
              <w:t>The aggregation method (stage c.) changed in July 2013. This is the method we use for these new hip and knee models. Details of the revised aggregation method can be found at:</w:t>
            </w:r>
          </w:p>
          <w:p w14:paraId="1F271BB7" w14:textId="77777777" w:rsidR="00342B46" w:rsidRPr="002F66C8" w:rsidRDefault="00415C44" w:rsidP="00342B46">
            <w:hyperlink r:id="rId37" w:history="1">
              <w:r w:rsidR="00342B46" w:rsidRPr="002F66C8">
                <w:rPr>
                  <w:u w:val="single"/>
                </w:rPr>
                <w:t>http://www.england.nhs.uk/statistics/wp-content/uploads/sites/2/2013/07/proms-agg-meth-adju.pdf</w:t>
              </w:r>
            </w:hyperlink>
          </w:p>
          <w:p w14:paraId="3A5F0536" w14:textId="77777777" w:rsidR="00342B46" w:rsidRPr="002F66C8" w:rsidRDefault="00342B46" w:rsidP="00342B46">
            <w:pPr>
              <w:rPr>
                <w:b/>
              </w:rPr>
            </w:pPr>
          </w:p>
          <w:p w14:paraId="6A57B844" w14:textId="77777777" w:rsidR="00342B46" w:rsidRPr="002F66C8" w:rsidRDefault="00342B46" w:rsidP="00342B46">
            <w:pPr>
              <w:rPr>
                <w:b/>
              </w:rPr>
            </w:pPr>
            <w:r w:rsidRPr="002F66C8">
              <w:lastRenderedPageBreak/>
              <w:t>Although the process of formulating the adjustment models remains the same, the variables in the resulting algorithms have changed. This is because when we consider primary and revisions procedures separately, different covariates are relevant for consideration. This in turn affects which variables have a statistically significant effect on health outcomes. Changes to the list of variables considered, and those that are statistically significant are discussed below.</w:t>
            </w:r>
          </w:p>
          <w:p w14:paraId="682F5A9B" w14:textId="77777777" w:rsidR="00342B46" w:rsidRPr="002F66C8" w:rsidRDefault="00342B46" w:rsidP="00342B46">
            <w:pPr>
              <w:rPr>
                <w:b/>
              </w:rPr>
            </w:pPr>
          </w:p>
          <w:p w14:paraId="7BB3D44E" w14:textId="77777777" w:rsidR="00342B46" w:rsidRPr="002F66C8" w:rsidRDefault="00342B46" w:rsidP="00342B46">
            <w:pPr>
              <w:rPr>
                <w:b/>
                <w:u w:val="single"/>
              </w:rPr>
            </w:pPr>
            <w:r w:rsidRPr="002F66C8">
              <w:rPr>
                <w:b/>
                <w:u w:val="single"/>
              </w:rPr>
              <w:t>Changes to existing models</w:t>
            </w:r>
          </w:p>
          <w:p w14:paraId="3CE4B909" w14:textId="77777777" w:rsidR="00342B46" w:rsidRPr="002F66C8" w:rsidRDefault="00342B46" w:rsidP="00342B46">
            <w:pPr>
              <w:rPr>
                <w:b/>
              </w:rPr>
            </w:pPr>
          </w:p>
          <w:p w14:paraId="2D9B5C1F" w14:textId="77777777" w:rsidR="00342B46" w:rsidRPr="002F66C8" w:rsidRDefault="00342B46" w:rsidP="00342B46">
            <w:pPr>
              <w:rPr>
                <w:i/>
              </w:rPr>
            </w:pPr>
            <w:r w:rsidRPr="002F66C8">
              <w:rPr>
                <w:i/>
              </w:rPr>
              <w:t>Candidate variables</w:t>
            </w:r>
          </w:p>
          <w:p w14:paraId="3C29E089" w14:textId="77777777" w:rsidR="00342B46" w:rsidRPr="002F66C8" w:rsidRDefault="00342B46" w:rsidP="00342B46">
            <w:pPr>
              <w:rPr>
                <w:b/>
              </w:rPr>
            </w:pPr>
          </w:p>
          <w:p w14:paraId="2D97C85B" w14:textId="77777777" w:rsidR="00342B46" w:rsidRPr="002F66C8" w:rsidRDefault="00342B46" w:rsidP="00342B46">
            <w:r w:rsidRPr="002F66C8">
              <w:t xml:space="preserve">Firstly, we have excluded the variables that capture the type of prosthesis used in the hip or knee operation. These are within the control of the surgeon (For example, whether the surgeon chooses to use a cemented or un-cemented hip replacement) and are therefore not appropriate for inclusion in the adjustment model.  </w:t>
            </w:r>
          </w:p>
          <w:p w14:paraId="32EE03B5" w14:textId="77777777" w:rsidR="00342B46" w:rsidRPr="002F66C8" w:rsidRDefault="00342B46" w:rsidP="00342B46">
            <w:pPr>
              <w:rPr>
                <w:b/>
              </w:rPr>
            </w:pPr>
          </w:p>
          <w:p w14:paraId="7010F684" w14:textId="695BCBF6" w:rsidR="00342B46" w:rsidRPr="002F66C8" w:rsidRDefault="00342B46" w:rsidP="00342B46">
            <w:r w:rsidRPr="002F66C8">
              <w:t xml:space="preserve">Secondly, we have dropped the dummy variables capturing the number of patient reported comorbidities. These capture similar data to the HES reported co-morbidity variable but are less reliable. Given they are strongly correlated, including both leads to </w:t>
            </w:r>
            <w:r w:rsidR="00136652" w:rsidRPr="002F66C8">
              <w:t>collinearity</w:t>
            </w:r>
            <w:r w:rsidRPr="002F66C8">
              <w:t xml:space="preserve"> which reduces the effectiveness of the model. </w:t>
            </w:r>
          </w:p>
          <w:p w14:paraId="55CE15E5" w14:textId="77777777" w:rsidR="00342B46" w:rsidRPr="002F66C8" w:rsidRDefault="00342B46" w:rsidP="00342B46">
            <w:pPr>
              <w:rPr>
                <w:b/>
              </w:rPr>
            </w:pPr>
          </w:p>
          <w:p w14:paraId="5E2ADA6A" w14:textId="77777777" w:rsidR="00342B46" w:rsidRPr="002F66C8" w:rsidRDefault="00342B46" w:rsidP="00342B46">
            <w:r w:rsidRPr="002F66C8">
              <w:t>Thirdly, we’ve also dropped the patient reported previous surgery variable, obtained from the PROMs data set. This captures whether or not the patient has had previous surgery in the same location as their current procedure. Given that the data is being split into primary and revisions procedures this variable is redundant.</w:t>
            </w:r>
          </w:p>
          <w:p w14:paraId="2D0A07C0" w14:textId="77777777" w:rsidR="00342B46" w:rsidRPr="002F66C8" w:rsidRDefault="00342B46" w:rsidP="00342B46">
            <w:pPr>
              <w:rPr>
                <w:b/>
              </w:rPr>
            </w:pPr>
          </w:p>
          <w:p w14:paraId="74D81229" w14:textId="77777777" w:rsidR="00342B46" w:rsidRPr="002F66C8" w:rsidRDefault="00342B46" w:rsidP="00342B46">
            <w:r w:rsidRPr="002F66C8">
              <w:t xml:space="preserve">Finally, we’ve added patients’ diagnosis codes. Studies indicate that the indication for treatment can have a significant effect on the outcomes from surgery. </w:t>
            </w:r>
          </w:p>
          <w:p w14:paraId="203D9EB1" w14:textId="77777777" w:rsidR="00342B46" w:rsidRPr="002F66C8" w:rsidRDefault="00342B46" w:rsidP="00342B46">
            <w:pPr>
              <w:rPr>
                <w:b/>
              </w:rPr>
            </w:pPr>
          </w:p>
          <w:p w14:paraId="76FDA013" w14:textId="77777777" w:rsidR="00342B46" w:rsidRPr="002F66C8" w:rsidRDefault="00342B46" w:rsidP="00342B46">
            <w:r w:rsidRPr="002F66C8">
              <w:t>Full details of the new list of candidate variables are provide in the ‘Data’ section towards the end of this document.</w:t>
            </w:r>
          </w:p>
          <w:p w14:paraId="7AF2E672" w14:textId="77777777" w:rsidR="00342B46" w:rsidRPr="002F66C8" w:rsidRDefault="00342B46" w:rsidP="00342B46"/>
          <w:p w14:paraId="537F92D5" w14:textId="77777777" w:rsidR="00342B46" w:rsidRPr="002F66C8" w:rsidRDefault="00342B46" w:rsidP="00342B46">
            <w:pPr>
              <w:rPr>
                <w:i/>
              </w:rPr>
            </w:pPr>
            <w:r w:rsidRPr="002F66C8">
              <w:rPr>
                <w:i/>
              </w:rPr>
              <w:t>Changes in the statistical significance of variables</w:t>
            </w:r>
          </w:p>
          <w:p w14:paraId="6030D31D" w14:textId="77777777" w:rsidR="00342B46" w:rsidRPr="002F66C8" w:rsidRDefault="00342B46" w:rsidP="00342B46">
            <w:pPr>
              <w:rPr>
                <w:b/>
              </w:rPr>
            </w:pPr>
          </w:p>
          <w:p w14:paraId="4C1FE24A" w14:textId="512E3631" w:rsidR="00342B46" w:rsidRPr="002F66C8" w:rsidRDefault="00342B46" w:rsidP="00342B46">
            <w:r w:rsidRPr="002F66C8">
              <w:t xml:space="preserve">Splitting the </w:t>
            </w:r>
            <w:r w:rsidR="00136652" w:rsidRPr="002F66C8">
              <w:t>data and</w:t>
            </w:r>
            <w:r w:rsidRPr="002F66C8">
              <w:t xml:space="preserve"> changing the list of variables that are considered for inclusion in the first stage of model development has an effect on the covariates that are statistically significant, and therefore included in the final model. Variables and coefficients for all 12 models are provided in the supporting documentation.</w:t>
            </w:r>
          </w:p>
          <w:p w14:paraId="7E391A27" w14:textId="77777777" w:rsidR="00342B46" w:rsidRPr="002F66C8" w:rsidRDefault="00342B46" w:rsidP="00342B46">
            <w:pPr>
              <w:rPr>
                <w:b/>
              </w:rPr>
            </w:pPr>
          </w:p>
        </w:tc>
      </w:tr>
      <w:tr w:rsidR="002F66C8" w:rsidRPr="002F66C8" w14:paraId="2CBBF8E4" w14:textId="77777777" w:rsidTr="00782D40">
        <w:trPr>
          <w:trHeight w:val="819"/>
        </w:trPr>
        <w:tc>
          <w:tcPr>
            <w:tcW w:w="2125" w:type="dxa"/>
          </w:tcPr>
          <w:p w14:paraId="6B018F48" w14:textId="77777777" w:rsidR="00782D40" w:rsidRPr="002F66C8" w:rsidRDefault="00782D40" w:rsidP="00782D40">
            <w:r w:rsidRPr="002F66C8">
              <w:lastRenderedPageBreak/>
              <w:t>Construction</w:t>
            </w:r>
          </w:p>
          <w:p w14:paraId="6738C29A" w14:textId="77777777" w:rsidR="00342B46" w:rsidRPr="002F66C8" w:rsidRDefault="00342B46" w:rsidP="00342B46"/>
        </w:tc>
        <w:tc>
          <w:tcPr>
            <w:tcW w:w="11762" w:type="dxa"/>
          </w:tcPr>
          <w:p w14:paraId="078E8310" w14:textId="77777777" w:rsidR="00342B46" w:rsidRPr="002F66C8" w:rsidRDefault="00342B46" w:rsidP="00342B46">
            <w:pPr>
              <w:rPr>
                <w:b/>
                <w:i/>
              </w:rPr>
            </w:pPr>
            <w:r w:rsidRPr="002F66C8">
              <w:rPr>
                <w:b/>
                <w:i/>
              </w:rPr>
              <w:t>Other (Quality assurance/interpretation/known limitations):</w:t>
            </w:r>
          </w:p>
          <w:p w14:paraId="0146AC9F" w14:textId="77777777" w:rsidR="00342B46" w:rsidRPr="002F66C8" w:rsidRDefault="00342B46" w:rsidP="00342B46"/>
          <w:p w14:paraId="0F58FEE5" w14:textId="77777777" w:rsidR="00342B46" w:rsidRPr="002F66C8" w:rsidRDefault="00342B46" w:rsidP="00342B46">
            <w:r w:rsidRPr="002F66C8">
              <w:t>Data Validation and Data Quality rules will be applied to all incoming data submitted by PROMS Framework Contractors. This will include the derivation of indicators to determine whether the outcome measure is complete and can be used to derive indicators</w:t>
            </w:r>
          </w:p>
          <w:p w14:paraId="64375455" w14:textId="77777777" w:rsidR="00342B46" w:rsidRPr="002F66C8" w:rsidRDefault="00342B46" w:rsidP="00342B46"/>
          <w:p w14:paraId="39AB2E9D" w14:textId="77777777" w:rsidR="00342B46" w:rsidRPr="002F66C8" w:rsidRDefault="00342B46" w:rsidP="00342B46">
            <w:r w:rsidRPr="002F66C8">
              <w:t>PROMs DH has published A Methodology for Identifying Potential Outliers below:</w:t>
            </w:r>
          </w:p>
          <w:p w14:paraId="77280437" w14:textId="77777777" w:rsidR="00342B46" w:rsidRPr="002F66C8" w:rsidRDefault="00415C44" w:rsidP="00342B46">
            <w:hyperlink r:id="rId38" w:history="1">
              <w:r w:rsidR="00342B46" w:rsidRPr="002F66C8">
                <w:rPr>
                  <w:u w:val="single"/>
                </w:rPr>
                <w:t>https://www.gov.uk/government/uploads/system/uploads/attachment_data/file/216250/dh_133579.pdf</w:t>
              </w:r>
            </w:hyperlink>
            <w:r w:rsidR="00342B46" w:rsidRPr="002F66C8">
              <w:t xml:space="preserve"> </w:t>
            </w:r>
          </w:p>
          <w:p w14:paraId="5536A13F" w14:textId="77777777" w:rsidR="00342B46" w:rsidRPr="002F66C8" w:rsidRDefault="00342B46" w:rsidP="00342B46"/>
          <w:p w14:paraId="2BD4E40D" w14:textId="77777777" w:rsidR="00342B46" w:rsidRPr="002F66C8" w:rsidRDefault="00342B46" w:rsidP="00136652">
            <w:pPr>
              <w:numPr>
                <w:ilvl w:val="0"/>
                <w:numId w:val="24"/>
              </w:numPr>
              <w:contextualSpacing/>
            </w:pPr>
            <w:r w:rsidRPr="002F66C8">
              <w:t xml:space="preserve">Both the EQ-5D index and the condition-specific PROMs (where applicable) will be used to identify potential outliers. </w:t>
            </w:r>
          </w:p>
          <w:p w14:paraId="213D8B5C" w14:textId="77777777" w:rsidR="00342B46" w:rsidRPr="002F66C8" w:rsidRDefault="00342B46" w:rsidP="00136652">
            <w:pPr>
              <w:numPr>
                <w:ilvl w:val="0"/>
                <w:numId w:val="24"/>
              </w:numPr>
              <w:contextualSpacing/>
            </w:pPr>
            <w:r w:rsidRPr="002F66C8">
              <w:t xml:space="preserve">We will use the case-mix adjusted average health gain as the primary metric of interest to identify potential outliers. </w:t>
            </w:r>
          </w:p>
          <w:p w14:paraId="51180A95" w14:textId="77777777" w:rsidR="00342B46" w:rsidRPr="002F66C8" w:rsidRDefault="00342B46" w:rsidP="00136652">
            <w:pPr>
              <w:numPr>
                <w:ilvl w:val="0"/>
                <w:numId w:val="24"/>
              </w:numPr>
              <w:contextualSpacing/>
            </w:pPr>
            <w:r w:rsidRPr="002F66C8">
              <w:t xml:space="preserve">We will use the national mean as the benchmark to identify potential outliers. </w:t>
            </w:r>
          </w:p>
          <w:p w14:paraId="225ADEE1" w14:textId="77777777" w:rsidR="00342B46" w:rsidRPr="002F66C8" w:rsidRDefault="00342B46" w:rsidP="00136652">
            <w:pPr>
              <w:numPr>
                <w:ilvl w:val="0"/>
                <w:numId w:val="24"/>
              </w:numPr>
              <w:contextualSpacing/>
            </w:pPr>
            <w:r w:rsidRPr="002F66C8">
              <w:t xml:space="preserve">We will use the funnel plot as the method to identify potential outliers. </w:t>
            </w:r>
          </w:p>
          <w:p w14:paraId="13253508" w14:textId="77777777" w:rsidR="00342B46" w:rsidRPr="002F66C8" w:rsidRDefault="00342B46" w:rsidP="00136652">
            <w:pPr>
              <w:numPr>
                <w:ilvl w:val="0"/>
                <w:numId w:val="24"/>
              </w:numPr>
              <w:contextualSpacing/>
            </w:pPr>
            <w:r w:rsidRPr="002F66C8">
              <w:t xml:space="preserve">We will adopt the convention of identifying ‘alarms’ using 99.8% control limits and ‘alerts’ using 95% control limits within the PROMs outlier policy. </w:t>
            </w:r>
          </w:p>
          <w:p w14:paraId="15703ED6" w14:textId="77777777" w:rsidR="00342B46" w:rsidRPr="002F66C8" w:rsidRDefault="00342B46" w:rsidP="00136652">
            <w:pPr>
              <w:numPr>
                <w:ilvl w:val="0"/>
                <w:numId w:val="24"/>
              </w:numPr>
              <w:contextualSpacing/>
            </w:pPr>
            <w:r w:rsidRPr="002F66C8">
              <w:t xml:space="preserve">We will apply symmetric control limits, however in cases where the volume is less than 150 some judgement must be applied if the provider is close to the funnel limit. We propose that the benefit of the doubt is given in favour of providers being ‘in control’ in these cases and that judgements should be applied as consistently as possible. </w:t>
            </w:r>
          </w:p>
          <w:p w14:paraId="0E2763CC" w14:textId="77777777" w:rsidR="00342B46" w:rsidRPr="002F66C8" w:rsidRDefault="00342B46" w:rsidP="00136652">
            <w:pPr>
              <w:numPr>
                <w:ilvl w:val="0"/>
                <w:numId w:val="24"/>
              </w:numPr>
              <w:contextualSpacing/>
            </w:pPr>
            <w:r w:rsidRPr="002F66C8">
              <w:t xml:space="preserve">There are currently no grounds for adjusting PROMs data for over dispersion. However, the data should be tested for over-dispersion periodically. If over-dispersion is detected then it should be corrected for. </w:t>
            </w:r>
          </w:p>
          <w:p w14:paraId="182C4A99" w14:textId="77777777" w:rsidR="00342B46" w:rsidRPr="002F66C8" w:rsidRDefault="00342B46" w:rsidP="00136652">
            <w:pPr>
              <w:numPr>
                <w:ilvl w:val="0"/>
                <w:numId w:val="24"/>
              </w:numPr>
              <w:contextualSpacing/>
            </w:pPr>
            <w:r w:rsidRPr="002F66C8">
              <w:t xml:space="preserve">The publication of a list of potential outliers will be published as part of or alongside the quarterly PROMs publication. It would be the responsibility of the provider to take action to explore and improve their performance. </w:t>
            </w:r>
          </w:p>
          <w:p w14:paraId="76369FFA" w14:textId="77777777" w:rsidR="00342B46" w:rsidRPr="002F66C8" w:rsidRDefault="00342B46" w:rsidP="00136652">
            <w:pPr>
              <w:numPr>
                <w:ilvl w:val="0"/>
                <w:numId w:val="24"/>
              </w:numPr>
              <w:contextualSpacing/>
            </w:pPr>
            <w:r w:rsidRPr="002F66C8">
              <w:t xml:space="preserve">We recommend that: </w:t>
            </w:r>
          </w:p>
          <w:p w14:paraId="28A43634" w14:textId="77777777" w:rsidR="00342B46" w:rsidRPr="002F66C8" w:rsidRDefault="00342B46" w:rsidP="00136652">
            <w:pPr>
              <w:numPr>
                <w:ilvl w:val="0"/>
                <w:numId w:val="25"/>
              </w:numPr>
              <w:contextualSpacing/>
            </w:pPr>
            <w:r w:rsidRPr="002F66C8">
              <w:t xml:space="preserve">The IC’s participation and response rates table be used by providers to assess the quality of their data. Where rates are low, providers would be expected to take action to improve them, </w:t>
            </w:r>
          </w:p>
          <w:p w14:paraId="3EC03073" w14:textId="77777777" w:rsidR="00342B46" w:rsidRPr="002F66C8" w:rsidRDefault="00342B46" w:rsidP="00136652">
            <w:pPr>
              <w:numPr>
                <w:ilvl w:val="0"/>
                <w:numId w:val="25"/>
              </w:numPr>
              <w:contextualSpacing/>
            </w:pPr>
            <w:r w:rsidRPr="002F66C8">
              <w:t xml:space="preserve">Providers consider if there are other factors which may explain their presented results, other than variation in performance, </w:t>
            </w:r>
          </w:p>
          <w:p w14:paraId="61751360" w14:textId="2CB096E3" w:rsidR="00342B46" w:rsidRPr="002F66C8" w:rsidRDefault="00342B46" w:rsidP="00136652">
            <w:pPr>
              <w:numPr>
                <w:ilvl w:val="0"/>
                <w:numId w:val="25"/>
              </w:numPr>
              <w:contextualSpacing/>
            </w:pPr>
            <w:r w:rsidRPr="002F66C8">
              <w:t>Where possible, comparative information be provided to help organisations identified as potential outliers for example, how they compare with other providers on pre-operative scores or on patient characteristics. This comparative information would be developed with input from providers.</w:t>
            </w:r>
          </w:p>
          <w:p w14:paraId="4F410DC3" w14:textId="77777777" w:rsidR="00342B46" w:rsidRPr="002F66C8" w:rsidRDefault="00342B46" w:rsidP="00342B46"/>
          <w:p w14:paraId="0DB9D20D" w14:textId="77777777" w:rsidR="00342B46" w:rsidRPr="002F66C8" w:rsidRDefault="00342B46" w:rsidP="00342B46"/>
        </w:tc>
      </w:tr>
      <w:tr w:rsidR="002F66C8" w:rsidRPr="002F66C8" w14:paraId="1BC05051" w14:textId="77777777" w:rsidTr="00782D40">
        <w:tc>
          <w:tcPr>
            <w:tcW w:w="2125" w:type="dxa"/>
          </w:tcPr>
          <w:p w14:paraId="42481733" w14:textId="77777777" w:rsidR="00342B46" w:rsidRPr="002F66C8" w:rsidRDefault="00342B46" w:rsidP="00342B46">
            <w:r w:rsidRPr="002F66C8">
              <w:lastRenderedPageBreak/>
              <w:t>Potential Issues</w:t>
            </w:r>
          </w:p>
          <w:p w14:paraId="62AEC73B" w14:textId="77777777" w:rsidR="00342B46" w:rsidRPr="002F66C8" w:rsidRDefault="00342B46" w:rsidP="00342B46">
            <w:r w:rsidRPr="002F66C8">
              <w:t>Highlight any of the following that apply</w:t>
            </w:r>
          </w:p>
          <w:p w14:paraId="661E1C1D" w14:textId="77777777" w:rsidR="00342B46" w:rsidRPr="002F66C8" w:rsidRDefault="00342B46" w:rsidP="00342B46">
            <w:r w:rsidRPr="002F66C8">
              <w:t>-data source(s) do not collect 100% of events</w:t>
            </w:r>
          </w:p>
          <w:p w14:paraId="2C298424" w14:textId="77777777" w:rsidR="00342B46" w:rsidRPr="002F66C8" w:rsidRDefault="00342B46" w:rsidP="00342B46">
            <w:r w:rsidRPr="002F66C8">
              <w:t>-data source(s) organisation or geographic coverage shortfalls</w:t>
            </w:r>
          </w:p>
          <w:p w14:paraId="4FBF195E" w14:textId="77777777" w:rsidR="00342B46" w:rsidRPr="002F66C8" w:rsidRDefault="00342B46" w:rsidP="00342B46">
            <w:r w:rsidRPr="002F66C8">
              <w:t>-codes or filters not matching the policy question</w:t>
            </w:r>
          </w:p>
          <w:p w14:paraId="713CFF24" w14:textId="77777777" w:rsidR="00342B46" w:rsidRPr="002F66C8" w:rsidRDefault="00342B46" w:rsidP="00342B46">
            <w:r w:rsidRPr="002F66C8">
              <w:t>-data source(s) definitions not meeting policy question</w:t>
            </w:r>
          </w:p>
          <w:p w14:paraId="4C14F9AB" w14:textId="77777777" w:rsidR="00342B46" w:rsidRPr="002F66C8" w:rsidRDefault="00342B46" w:rsidP="00342B46">
            <w:r w:rsidRPr="002F66C8">
              <w:t>-data source(s) quality problems or inconsistency of reporting</w:t>
            </w:r>
          </w:p>
          <w:p w14:paraId="5BBAFD0C" w14:textId="77777777" w:rsidR="00342B46" w:rsidRPr="002F66C8" w:rsidRDefault="00342B46" w:rsidP="00342B46">
            <w:r w:rsidRPr="002F66C8">
              <w:t>-statistical methods not appropriate for test or audience</w:t>
            </w:r>
          </w:p>
          <w:p w14:paraId="2F8A8CBA" w14:textId="77777777" w:rsidR="00342B46" w:rsidRPr="002F66C8" w:rsidRDefault="00342B46" w:rsidP="00342B46">
            <w:r w:rsidRPr="002F66C8">
              <w:t>-risk adjustment not considered</w:t>
            </w:r>
          </w:p>
          <w:p w14:paraId="71458D77" w14:textId="77777777" w:rsidR="00342B46" w:rsidRPr="002F66C8" w:rsidRDefault="00342B46" w:rsidP="00342B46">
            <w:r w:rsidRPr="002F66C8">
              <w:t>-long term security of the data source(s)</w:t>
            </w:r>
          </w:p>
          <w:p w14:paraId="1450FC87" w14:textId="77777777" w:rsidR="00342B46" w:rsidRPr="002F66C8" w:rsidRDefault="00342B46" w:rsidP="00342B46">
            <w:r w:rsidRPr="002F66C8">
              <w:t>-timing of data availability for use in indicator</w:t>
            </w:r>
          </w:p>
          <w:p w14:paraId="01F488E9" w14:textId="77777777" w:rsidR="00342B46" w:rsidRPr="002F66C8" w:rsidRDefault="00342B46" w:rsidP="00342B46">
            <w:r w:rsidRPr="002F66C8">
              <w:t xml:space="preserve">presentation of data likely to </w:t>
            </w:r>
            <w:r w:rsidRPr="002F66C8">
              <w:lastRenderedPageBreak/>
              <w:t>mislead or give false confidence in findings</w:t>
            </w:r>
          </w:p>
          <w:p w14:paraId="1D34F929" w14:textId="77777777" w:rsidR="00342B46" w:rsidRPr="002F66C8" w:rsidRDefault="00342B46" w:rsidP="00342B46"/>
        </w:tc>
        <w:tc>
          <w:tcPr>
            <w:tcW w:w="11762" w:type="dxa"/>
          </w:tcPr>
          <w:p w14:paraId="14475B50" w14:textId="64686F0A" w:rsidR="00342B46" w:rsidRPr="002F66C8" w:rsidRDefault="00342B46" w:rsidP="00136652">
            <w:pPr>
              <w:numPr>
                <w:ilvl w:val="0"/>
                <w:numId w:val="17"/>
              </w:numPr>
              <w:contextualSpacing/>
            </w:pPr>
            <w:r w:rsidRPr="002F66C8">
              <w:lastRenderedPageBreak/>
              <w:t xml:space="preserve">Because of the relatively small number of revision procedures that are performed, in many cases, data at provider and patient level will have to be supressed for reasons of confidentiality. In these </w:t>
            </w:r>
            <w:r w:rsidR="00136652" w:rsidRPr="002F66C8">
              <w:t>instances,</w:t>
            </w:r>
            <w:r w:rsidRPr="002F66C8">
              <w:t xml:space="preserve"> data will be aggregated to the lowest level at which it can be reported without compromising patient anonymity.</w:t>
            </w:r>
          </w:p>
          <w:p w14:paraId="1086C623" w14:textId="77777777" w:rsidR="00342B46" w:rsidRPr="002F66C8" w:rsidRDefault="00342B46" w:rsidP="00342B46"/>
          <w:p w14:paraId="1D6BD76D" w14:textId="77777777" w:rsidR="00342B46" w:rsidRPr="002F66C8" w:rsidRDefault="00342B46" w:rsidP="00342B46"/>
          <w:p w14:paraId="4D34389A" w14:textId="77777777" w:rsidR="00342B46" w:rsidRPr="002F66C8" w:rsidRDefault="00342B46" w:rsidP="00342B46">
            <w:pPr>
              <w:rPr>
                <w:b/>
                <w:u w:val="single"/>
              </w:rPr>
            </w:pPr>
            <w:r w:rsidRPr="002F66C8">
              <w:rPr>
                <w:b/>
                <w:u w:val="single"/>
              </w:rPr>
              <w:t>Impact of new adjustment model on provider level scores</w:t>
            </w:r>
          </w:p>
          <w:p w14:paraId="676C5B23" w14:textId="77777777" w:rsidR="00342B46" w:rsidRPr="002F66C8" w:rsidRDefault="00342B46" w:rsidP="00342B46"/>
          <w:p w14:paraId="42F13CD5" w14:textId="77777777" w:rsidR="00342B46" w:rsidRPr="002F66C8" w:rsidRDefault="00342B46" w:rsidP="00136652">
            <w:pPr>
              <w:numPr>
                <w:ilvl w:val="0"/>
                <w:numId w:val="17"/>
              </w:numPr>
              <w:contextualSpacing/>
            </w:pPr>
            <w:r w:rsidRPr="002F66C8">
              <w:t>To assess the differences between the new and existing models we analyse the composition of the 276 provider level scores for primary hip replacements in 2010-11. Figure 1 below plots providers’ average adjusted health gain scores calculated by the current method against the score calculated by the new proposed method. Obviously, if there were no change in score we would expect all providers to lie on the 45 degree line. The graph shows that the scores are very similar with the biggest difference in score being  +/-2.47238 (on a scale of 0 to 48)</w:t>
            </w:r>
          </w:p>
          <w:p w14:paraId="3BB79F88" w14:textId="77777777" w:rsidR="00342B46" w:rsidRPr="002F66C8" w:rsidRDefault="00342B46" w:rsidP="00342B46"/>
          <w:p w14:paraId="0E6FEA51" w14:textId="77777777" w:rsidR="00342B46" w:rsidRPr="002F66C8" w:rsidRDefault="00342B46" w:rsidP="00342B46"/>
          <w:p w14:paraId="767CEAF5" w14:textId="77777777" w:rsidR="00342B46" w:rsidRPr="002F66C8" w:rsidRDefault="00342B46" w:rsidP="00342B46">
            <w:pPr>
              <w:jc w:val="center"/>
            </w:pPr>
            <w:r w:rsidRPr="002F66C8">
              <w:rPr>
                <w:noProof/>
              </w:rPr>
              <w:drawing>
                <wp:inline distT="0" distB="0" distL="0" distR="0" wp14:anchorId="4A4E4075" wp14:editId="205EB9EA">
                  <wp:extent cx="4514850" cy="2667358"/>
                  <wp:effectExtent l="0" t="0" r="0" b="0"/>
                  <wp:docPr id="24" name="Picture 24" descr="Graph showing average adjusted health gain scores by provider 20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18384" cy="2669446"/>
                          </a:xfrm>
                          <a:prstGeom prst="rect">
                            <a:avLst/>
                          </a:prstGeom>
                          <a:noFill/>
                        </pic:spPr>
                      </pic:pic>
                    </a:graphicData>
                  </a:graphic>
                </wp:inline>
              </w:drawing>
            </w:r>
          </w:p>
          <w:p w14:paraId="314EA86C" w14:textId="77777777" w:rsidR="00342B46" w:rsidRPr="002F66C8" w:rsidRDefault="00342B46" w:rsidP="00342B46"/>
          <w:p w14:paraId="31A014F9" w14:textId="77777777" w:rsidR="00342B46" w:rsidRPr="002F66C8" w:rsidRDefault="00342B46" w:rsidP="00342B46"/>
          <w:p w14:paraId="655150D9" w14:textId="77777777" w:rsidR="00342B46" w:rsidRPr="002F66C8" w:rsidRDefault="00342B46" w:rsidP="00342B46"/>
          <w:p w14:paraId="7B977E1A" w14:textId="77777777" w:rsidR="00342B46" w:rsidRPr="002F66C8" w:rsidRDefault="00342B46" w:rsidP="00342B46">
            <w:pPr>
              <w:rPr>
                <w:b/>
                <w:u w:val="single"/>
              </w:rPr>
            </w:pPr>
            <w:r w:rsidRPr="002F66C8">
              <w:rPr>
                <w:b/>
                <w:u w:val="single"/>
              </w:rPr>
              <w:lastRenderedPageBreak/>
              <w:t>Impact on identification of outliers</w:t>
            </w:r>
          </w:p>
          <w:p w14:paraId="7DCDB383" w14:textId="77777777" w:rsidR="00342B46" w:rsidRPr="002F66C8" w:rsidRDefault="00342B46" w:rsidP="00342B46"/>
          <w:p w14:paraId="644E26D3" w14:textId="18EBD945" w:rsidR="00342B46" w:rsidRPr="002F66C8" w:rsidRDefault="00342B46" w:rsidP="00342B46">
            <w:pPr>
              <w:numPr>
                <w:ilvl w:val="0"/>
                <w:numId w:val="17"/>
              </w:numPr>
              <w:contextualSpacing/>
            </w:pPr>
            <w:r w:rsidRPr="002F66C8">
              <w:t>Changes to the methodology for calculating case-mix adjusted scores will also have an impact on those providers who are considered to be outside of the control limits. These are used to identify underperforming (and over-performing) organisations. Comparing the outlier status of providers, in funnel plots, under the two methodologies gives an indication of whether the two approaches are consistent. It also shows whether the new methodology would substantially change the status of any providers. Table 1 below shows the breakdown in outlier status under the two types of estimation as measured by the Oxford Hip Score.</w:t>
            </w:r>
          </w:p>
          <w:p w14:paraId="25344C43" w14:textId="77777777" w:rsidR="00342B46" w:rsidRPr="002F66C8" w:rsidRDefault="00342B46" w:rsidP="00342B46"/>
          <w:p w14:paraId="625E777C" w14:textId="77777777" w:rsidR="00342B46" w:rsidRPr="002F66C8" w:rsidRDefault="00342B46" w:rsidP="00342B46">
            <w:r w:rsidRPr="002F66C8">
              <w:t>Table 1: Breakdown of composition of provider scores under new and existing method. (2010-11 data)</w:t>
            </w:r>
          </w:p>
          <w:p w14:paraId="5D1AC562" w14:textId="77777777" w:rsidR="00342B46" w:rsidRPr="002F66C8" w:rsidRDefault="00342B46" w:rsidP="00342B46"/>
          <w:p w14:paraId="67132BAC" w14:textId="77777777" w:rsidR="00342B46" w:rsidRPr="002F66C8" w:rsidRDefault="00342B46" w:rsidP="00342B46">
            <w:r w:rsidRPr="002F66C8">
              <w:rPr>
                <w:noProof/>
              </w:rPr>
              <w:lastRenderedPageBreak/>
              <w:drawing>
                <wp:inline distT="0" distB="0" distL="0" distR="0" wp14:anchorId="579BB665" wp14:editId="4AD69516">
                  <wp:extent cx="4810125" cy="4143375"/>
                  <wp:effectExtent l="0" t="0" r="9525" b="0"/>
                  <wp:docPr id="25" name="Picture 25" descr="Table 1: Breakdown of composition of provider scores under new and existing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810125" cy="4143375"/>
                          </a:xfrm>
                          <a:prstGeom prst="rect">
                            <a:avLst/>
                          </a:prstGeom>
                          <a:noFill/>
                          <a:ln>
                            <a:noFill/>
                          </a:ln>
                        </pic:spPr>
                      </pic:pic>
                    </a:graphicData>
                  </a:graphic>
                </wp:inline>
              </w:drawing>
            </w:r>
          </w:p>
          <w:p w14:paraId="657F54FA" w14:textId="77777777" w:rsidR="00342B46" w:rsidRPr="002F66C8" w:rsidRDefault="00342B46" w:rsidP="00342B46"/>
          <w:p w14:paraId="60EBDF73" w14:textId="77777777" w:rsidR="00342B46" w:rsidRPr="002F66C8" w:rsidRDefault="00342B46" w:rsidP="00342B46"/>
          <w:p w14:paraId="53E81671" w14:textId="77777777" w:rsidR="00342B46" w:rsidRPr="002F66C8" w:rsidRDefault="00342B46" w:rsidP="00136652">
            <w:pPr>
              <w:numPr>
                <w:ilvl w:val="0"/>
                <w:numId w:val="17"/>
              </w:numPr>
              <w:contextualSpacing/>
            </w:pPr>
            <w:r w:rsidRPr="002F66C8">
              <w:t xml:space="preserve">Of the 276 providers, 74% would remain in the same category under both methodologies when looking at primary hip replacements in isolation. </w:t>
            </w:r>
          </w:p>
          <w:p w14:paraId="09B1DAD3" w14:textId="77777777" w:rsidR="00342B46" w:rsidRPr="002F66C8" w:rsidRDefault="00342B46" w:rsidP="00342B46"/>
          <w:p w14:paraId="0724881A" w14:textId="77777777" w:rsidR="00342B46" w:rsidRPr="002F66C8" w:rsidRDefault="00342B46" w:rsidP="00136652">
            <w:pPr>
              <w:numPr>
                <w:ilvl w:val="0"/>
                <w:numId w:val="17"/>
              </w:numPr>
              <w:contextualSpacing/>
            </w:pPr>
            <w:r w:rsidRPr="002F66C8">
              <w:t xml:space="preserve">The 8 providers that moved out of the lower 99.8% outlier category had an average revision rate of 11% of all hip replacement operations. This is compared to an all provider average of 4.8%. This suggests that those that do a </w:t>
            </w:r>
            <w:r w:rsidRPr="002F66C8">
              <w:lastRenderedPageBreak/>
              <w:t xml:space="preserve">relatively high proportion of this type of operation are disadvantaged under the current case-mix adjustment process. </w:t>
            </w:r>
          </w:p>
          <w:p w14:paraId="1F8610CF" w14:textId="77777777" w:rsidR="00342B46" w:rsidRPr="002F66C8" w:rsidRDefault="00342B46" w:rsidP="00342B46"/>
          <w:p w14:paraId="753F93FC" w14:textId="77777777" w:rsidR="00342B46" w:rsidRPr="002F66C8" w:rsidRDefault="00342B46" w:rsidP="00136652">
            <w:pPr>
              <w:numPr>
                <w:ilvl w:val="0"/>
                <w:numId w:val="17"/>
              </w:numPr>
              <w:contextualSpacing/>
            </w:pPr>
            <w:r w:rsidRPr="002F66C8">
              <w:t xml:space="preserve">At the other end of the spectrum, of the 7 providers that lie above the 99.8% upper control limit in the combined model, only 3 remain when the primary model is used to adjust the data. </w:t>
            </w:r>
          </w:p>
          <w:p w14:paraId="231D32FE" w14:textId="77777777" w:rsidR="00342B46" w:rsidRPr="002F66C8" w:rsidRDefault="00342B46" w:rsidP="00342B46"/>
          <w:p w14:paraId="323A0B46" w14:textId="77777777" w:rsidR="00342B46" w:rsidRPr="002F66C8" w:rsidRDefault="00342B46" w:rsidP="00136652">
            <w:pPr>
              <w:numPr>
                <w:ilvl w:val="0"/>
                <w:numId w:val="17"/>
              </w:numPr>
              <w:contextualSpacing/>
            </w:pPr>
            <w:r w:rsidRPr="002F66C8">
              <w:t>In general, when judging providers based on their adjusted health gain scores for only primary procedures (in 2010/11), there are fewer outliers. This is reflected in a slightly lower standard deviation of provider scores - 1.4 for the combined model, 1.3 for primary.</w:t>
            </w:r>
          </w:p>
          <w:p w14:paraId="77CF3D77" w14:textId="77777777" w:rsidR="00342B46" w:rsidRPr="002F66C8" w:rsidRDefault="00342B46" w:rsidP="00342B46">
            <w:pPr>
              <w:ind w:left="720"/>
              <w:contextualSpacing/>
            </w:pPr>
          </w:p>
          <w:p w14:paraId="6475F18B" w14:textId="77777777" w:rsidR="00342B46" w:rsidRPr="002F66C8" w:rsidRDefault="00342B46" w:rsidP="00342B46">
            <w:pPr>
              <w:ind w:left="720"/>
              <w:contextualSpacing/>
            </w:pPr>
          </w:p>
        </w:tc>
      </w:tr>
      <w:tr w:rsidR="002F66C8" w:rsidRPr="002F66C8" w14:paraId="2B020457" w14:textId="77777777" w:rsidTr="00782D40">
        <w:tc>
          <w:tcPr>
            <w:tcW w:w="2125" w:type="dxa"/>
          </w:tcPr>
          <w:p w14:paraId="3BD5FFB4" w14:textId="77777777" w:rsidR="00342B46" w:rsidRPr="002F66C8" w:rsidRDefault="00342B46" w:rsidP="00342B46">
            <w:r w:rsidRPr="002F66C8">
              <w:lastRenderedPageBreak/>
              <w:t>Supporting Documents</w:t>
            </w:r>
          </w:p>
          <w:p w14:paraId="1BBF72C9" w14:textId="77777777" w:rsidR="00342B46" w:rsidRPr="002F66C8" w:rsidRDefault="00342B46" w:rsidP="00342B46">
            <w:r w:rsidRPr="002F66C8">
              <w:t>Provide links to any additional documentation used to support discussion at MRG</w:t>
            </w:r>
          </w:p>
          <w:p w14:paraId="1AA34D0F" w14:textId="77777777" w:rsidR="00342B46" w:rsidRPr="002F66C8" w:rsidRDefault="00342B46" w:rsidP="00342B46"/>
        </w:tc>
        <w:tc>
          <w:tcPr>
            <w:tcW w:w="11762" w:type="dxa"/>
          </w:tcPr>
          <w:p w14:paraId="05CFE93B" w14:textId="77777777" w:rsidR="00342B46" w:rsidRPr="002F66C8" w:rsidRDefault="00342B46" w:rsidP="00342B46">
            <w:r w:rsidRPr="002F66C8">
              <w:t>The case-mix adjustment methodology:</w:t>
            </w:r>
          </w:p>
          <w:p w14:paraId="1433396E" w14:textId="77777777" w:rsidR="00342B46" w:rsidRPr="002F66C8" w:rsidRDefault="00415C44" w:rsidP="00342B46">
            <w:pPr>
              <w:rPr>
                <w:u w:val="single"/>
              </w:rPr>
            </w:pPr>
            <w:hyperlink r:id="rId41" w:history="1">
              <w:r w:rsidR="00342B46" w:rsidRPr="002F66C8">
                <w:rPr>
                  <w:u w:val="single"/>
                </w:rPr>
                <w:t>https://www.gov.uk/government/uploads/system/uploads/attachment_data/file/216507/dh_133449.pdf</w:t>
              </w:r>
            </w:hyperlink>
          </w:p>
          <w:p w14:paraId="0C2EDEE5" w14:textId="77777777" w:rsidR="00342B46" w:rsidRPr="002F66C8" w:rsidRDefault="00342B46" w:rsidP="00342B46">
            <w:pPr>
              <w:rPr>
                <w:u w:val="single"/>
              </w:rPr>
            </w:pPr>
          </w:p>
          <w:p w14:paraId="7D29B7ED" w14:textId="77777777" w:rsidR="00342B46" w:rsidRPr="002F66C8" w:rsidRDefault="00415C44" w:rsidP="00342B46">
            <w:pPr>
              <w:rPr>
                <w:lang w:val="en"/>
              </w:rPr>
            </w:pPr>
            <w:hyperlink r:id="rId42" w:history="1">
              <w:r w:rsidR="00342B46" w:rsidRPr="002F66C8">
                <w:rPr>
                  <w:u w:val="single"/>
                  <w:shd w:val="clear" w:color="auto" w:fill="FFFFFF"/>
                  <w:lang w:val="en"/>
                </w:rPr>
                <w:t>Patent Reported Outcome Measures (PROMs) – An alternative aggregation methodology for case-mix adjustment</w:t>
              </w:r>
            </w:hyperlink>
          </w:p>
          <w:p w14:paraId="4481FCE7" w14:textId="77777777" w:rsidR="00342B46" w:rsidRPr="002F66C8" w:rsidRDefault="00342B46" w:rsidP="00342B46"/>
          <w:p w14:paraId="49D002DC" w14:textId="77777777" w:rsidR="00342B46" w:rsidRPr="002F66C8" w:rsidRDefault="00415C44" w:rsidP="00342B46">
            <w:pPr>
              <w:rPr>
                <w:u w:val="single"/>
              </w:rPr>
            </w:pPr>
            <w:hyperlink r:id="rId43" w:history="1">
              <w:r w:rsidR="00342B46" w:rsidRPr="002F66C8">
                <w:rPr>
                  <w:u w:val="single"/>
                </w:rPr>
                <w:t>http://www.england.nhs.uk/statistics/wp-content/uploads/sites/2/2013/07/proms-agg-meth-adju.pdf</w:t>
              </w:r>
            </w:hyperlink>
          </w:p>
          <w:p w14:paraId="4C0A7CB3" w14:textId="77777777" w:rsidR="00342B46" w:rsidRPr="002F66C8" w:rsidRDefault="00342B46" w:rsidP="00342B46">
            <w:pPr>
              <w:rPr>
                <w:b/>
                <w:bCs/>
              </w:rPr>
            </w:pPr>
            <w:r w:rsidRPr="002F66C8">
              <w:rPr>
                <w:b/>
                <w:bCs/>
              </w:rPr>
              <w:t> </w:t>
            </w:r>
          </w:p>
          <w:p w14:paraId="495EC382" w14:textId="77777777" w:rsidR="00342B46" w:rsidRPr="002F66C8" w:rsidRDefault="00415C44" w:rsidP="00342B46">
            <w:pPr>
              <w:rPr>
                <w:u w:val="single"/>
              </w:rPr>
            </w:pPr>
            <w:hyperlink r:id="rId44" w:tooltip="Patient Reported Outcome Measures (PROMs) have been collected nationally since April 2009." w:history="1">
              <w:r w:rsidR="00342B46" w:rsidRPr="002F66C8">
                <w:t xml:space="preserve">A Guide to PROMs Methodology </w:t>
              </w:r>
            </w:hyperlink>
            <w:r w:rsidR="00342B46" w:rsidRPr="002F66C8">
              <w:t>(HSCIC)</w:t>
            </w:r>
            <w:r w:rsidR="00342B46" w:rsidRPr="002F66C8">
              <w:rPr>
                <w:b/>
                <w:bCs/>
              </w:rPr>
              <w:t xml:space="preserve">  </w:t>
            </w:r>
            <w:hyperlink r:id="rId45" w:history="1">
              <w:r w:rsidR="00342B46" w:rsidRPr="002F66C8">
                <w:rPr>
                  <w:u w:val="single"/>
                </w:rPr>
                <w:t>http://www.hscic.gov.uk/media/1537/A-Guide-to-PROMs-Methodology/pdf/PROMS_Guide_v5.pdf</w:t>
              </w:r>
            </w:hyperlink>
          </w:p>
          <w:p w14:paraId="537F1BF5" w14:textId="77777777" w:rsidR="00342B46" w:rsidRPr="002F66C8" w:rsidRDefault="00342B46" w:rsidP="00342B46">
            <w:pPr>
              <w:rPr>
                <w:u w:val="single"/>
              </w:rPr>
            </w:pPr>
          </w:p>
          <w:p w14:paraId="4E6055A7" w14:textId="77777777" w:rsidR="00342B46" w:rsidRPr="002F66C8" w:rsidRDefault="00342B46" w:rsidP="00342B46">
            <w:pPr>
              <w:spacing w:after="75" w:line="300" w:lineRule="atLeast"/>
              <w:ind w:right="450"/>
              <w:rPr>
                <w:lang w:val="en"/>
              </w:rPr>
            </w:pPr>
            <w:r w:rsidRPr="002F66C8">
              <w:rPr>
                <w:lang w:val="en"/>
              </w:rPr>
              <w:t xml:space="preserve">Historic: </w:t>
            </w:r>
            <w:hyperlink r:id="rId46" w:history="1">
              <w:r w:rsidRPr="002F66C8">
                <w:rPr>
                  <w:u w:val="single"/>
                  <w:shd w:val="clear" w:color="auto" w:fill="FFFFFF"/>
                  <w:lang w:val="en"/>
                </w:rPr>
                <w:t>PROMs risk adjustment methodology guide for general surgery and orthopaedic procedures</w:t>
              </w:r>
            </w:hyperlink>
            <w:r w:rsidRPr="002F66C8">
              <w:rPr>
                <w:lang w:val="en"/>
              </w:rPr>
              <w:t xml:space="preserve"> (Contractor on behalf of DH)</w:t>
            </w:r>
          </w:p>
          <w:p w14:paraId="60C2C4BA" w14:textId="77777777" w:rsidR="00342B46" w:rsidRPr="002F66C8" w:rsidRDefault="00342B46" w:rsidP="00342B46">
            <w:pPr>
              <w:spacing w:after="75" w:line="300" w:lineRule="atLeast"/>
              <w:ind w:right="450"/>
              <w:rPr>
                <w:lang w:val="en"/>
              </w:rPr>
            </w:pPr>
            <w:r w:rsidRPr="002F66C8">
              <w:rPr>
                <w:lang w:val="en"/>
              </w:rPr>
              <w:t>http://www.england.nhs.uk/statistics/wp-ontent/uploads/sites/2/2013/07/proms-ris-adj-meth-sur-orth.pdf</w:t>
            </w:r>
          </w:p>
        </w:tc>
      </w:tr>
    </w:tbl>
    <w:p w14:paraId="3D15F9BB" w14:textId="65AD6C2C" w:rsidR="00342B46" w:rsidRPr="002F66C8" w:rsidRDefault="00342B46" w:rsidP="00342B46">
      <w:pPr>
        <w:ind w:left="-851"/>
      </w:pPr>
      <w:r w:rsidRPr="002F66C8">
        <w:br w:type="textWrapping" w:clear="all"/>
      </w:r>
    </w:p>
    <w:p w14:paraId="7C88075A" w14:textId="77777777" w:rsidR="003F7148" w:rsidRPr="002F66C8" w:rsidRDefault="003F7148" w:rsidP="003F7148">
      <w:pPr>
        <w:framePr w:hSpace="180" w:wrap="around" w:vAnchor="text" w:hAnchor="text" w:y="1"/>
      </w:pPr>
      <w:r w:rsidRPr="002F66C8">
        <w:t xml:space="preserve">Additional Information / Sample </w:t>
      </w:r>
      <w:proofErr w:type="gramStart"/>
      <w:r w:rsidRPr="002F66C8">
        <w:t>Data :</w:t>
      </w:r>
      <w:proofErr w:type="gramEnd"/>
    </w:p>
    <w:p w14:paraId="098F055B" w14:textId="77777777" w:rsidR="003F7148" w:rsidRPr="002F66C8" w:rsidRDefault="003F7148" w:rsidP="003F7148">
      <w:pPr>
        <w:framePr w:hSpace="180" w:wrap="around" w:vAnchor="text" w:hAnchor="text" w:y="1"/>
      </w:pPr>
    </w:p>
    <w:p w14:paraId="4ECD18B3" w14:textId="77777777" w:rsidR="003F7148" w:rsidRPr="002F66C8" w:rsidRDefault="003F7148" w:rsidP="003F7148">
      <w:pPr>
        <w:framePr w:hSpace="180" w:wrap="around" w:vAnchor="text" w:hAnchor="text" w:y="1"/>
        <w:numPr>
          <w:ilvl w:val="0"/>
          <w:numId w:val="18"/>
        </w:numPr>
        <w:spacing w:line="276" w:lineRule="auto"/>
        <w:ind w:left="0" w:hanging="567"/>
        <w:contextualSpacing/>
      </w:pPr>
      <w:r w:rsidRPr="002F66C8">
        <w:t>The tables below show the variables used in the first stage of the model estimation process and represent all the variables considered for inclusion in the final models for hip and knee replacements (both primary and revision). The variables are grouped by the source of the data. Variables and coefficients for all 12 models are provided in the supporting documentation.</w:t>
      </w:r>
    </w:p>
    <w:p w14:paraId="0F1A4856" w14:textId="47957371" w:rsidR="00342B46" w:rsidRDefault="003F7148" w:rsidP="003F7148">
      <w:pPr>
        <w:ind w:left="-851" w:firstLine="851"/>
        <w:rPr>
          <w:b/>
          <w:bCs/>
        </w:rPr>
      </w:pPr>
      <w:r w:rsidRPr="002F66C8">
        <w:rPr>
          <w:b/>
          <w:bCs/>
        </w:rPr>
        <w:t>Patient Reported Outcome Measures (PROMs) Dataset (collected within the PROMs questionnaires)</w:t>
      </w:r>
    </w:p>
    <w:tbl>
      <w:tblPr>
        <w:tblStyle w:val="TableGrid"/>
        <w:tblW w:w="0" w:type="auto"/>
        <w:tblLayout w:type="fixed"/>
        <w:tblLook w:val="0020" w:firstRow="1" w:lastRow="0" w:firstColumn="0" w:lastColumn="0" w:noHBand="0" w:noVBand="0"/>
      </w:tblPr>
      <w:tblGrid>
        <w:gridCol w:w="5966"/>
      </w:tblGrid>
      <w:tr w:rsidR="003F7148" w:rsidRPr="002F66C8" w14:paraId="02063DD0" w14:textId="77777777" w:rsidTr="00A70132">
        <w:trPr>
          <w:trHeight w:val="166"/>
        </w:trPr>
        <w:tc>
          <w:tcPr>
            <w:tcW w:w="5966" w:type="dxa"/>
          </w:tcPr>
          <w:p w14:paraId="376D9552" w14:textId="77777777" w:rsidR="003F7148" w:rsidRPr="002F66C8" w:rsidRDefault="003F7148" w:rsidP="003F7148">
            <w:pPr>
              <w:autoSpaceDE w:val="0"/>
              <w:autoSpaceDN w:val="0"/>
              <w:adjustRightInd w:val="0"/>
              <w:ind w:left="176"/>
            </w:pPr>
            <w:r w:rsidRPr="002F66C8">
              <w:rPr>
                <w:b/>
                <w:bCs/>
              </w:rPr>
              <w:lastRenderedPageBreak/>
              <w:t xml:space="preserve">Variable </w:t>
            </w:r>
          </w:p>
        </w:tc>
      </w:tr>
      <w:tr w:rsidR="003F7148" w:rsidRPr="002F66C8" w14:paraId="3382A83D" w14:textId="77777777" w:rsidTr="00A70132">
        <w:trPr>
          <w:trHeight w:val="146"/>
        </w:trPr>
        <w:tc>
          <w:tcPr>
            <w:tcW w:w="5966" w:type="dxa"/>
          </w:tcPr>
          <w:p w14:paraId="447E11EE" w14:textId="77777777" w:rsidR="003F7148" w:rsidRPr="002F66C8" w:rsidRDefault="003F7148" w:rsidP="003F7148">
            <w:pPr>
              <w:autoSpaceDE w:val="0"/>
              <w:autoSpaceDN w:val="0"/>
              <w:adjustRightInd w:val="0"/>
            </w:pPr>
            <w:r w:rsidRPr="002F66C8">
              <w:t xml:space="preserve">Age </w:t>
            </w:r>
          </w:p>
        </w:tc>
      </w:tr>
      <w:tr w:rsidR="003F7148" w:rsidRPr="002F66C8" w14:paraId="71F506DB" w14:textId="77777777" w:rsidTr="00A70132">
        <w:trPr>
          <w:trHeight w:val="146"/>
        </w:trPr>
        <w:tc>
          <w:tcPr>
            <w:tcW w:w="5966" w:type="dxa"/>
          </w:tcPr>
          <w:p w14:paraId="367CEF4C" w14:textId="77777777" w:rsidR="003F7148" w:rsidRPr="002F66C8" w:rsidRDefault="003F7148" w:rsidP="003F7148">
            <w:pPr>
              <w:autoSpaceDE w:val="0"/>
              <w:autoSpaceDN w:val="0"/>
              <w:adjustRightInd w:val="0"/>
            </w:pPr>
            <w:r w:rsidRPr="002F66C8">
              <w:t xml:space="preserve">Sex: Female </w:t>
            </w:r>
          </w:p>
        </w:tc>
      </w:tr>
      <w:tr w:rsidR="003F7148" w:rsidRPr="002F66C8" w14:paraId="1DFB6C50" w14:textId="77777777" w:rsidTr="00A70132">
        <w:trPr>
          <w:trHeight w:val="146"/>
        </w:trPr>
        <w:tc>
          <w:tcPr>
            <w:tcW w:w="5966" w:type="dxa"/>
          </w:tcPr>
          <w:p w14:paraId="6014EE00" w14:textId="77777777" w:rsidR="003F7148" w:rsidRPr="002F66C8" w:rsidRDefault="003F7148" w:rsidP="003F7148">
            <w:pPr>
              <w:autoSpaceDE w:val="0"/>
              <w:autoSpaceDN w:val="0"/>
              <w:adjustRightInd w:val="0"/>
            </w:pPr>
            <w:r w:rsidRPr="002F66C8">
              <w:t xml:space="preserve">Q1 score </w:t>
            </w:r>
          </w:p>
        </w:tc>
      </w:tr>
      <w:tr w:rsidR="003F7148" w:rsidRPr="002F66C8" w14:paraId="5F062622" w14:textId="77777777" w:rsidTr="00A70132">
        <w:trPr>
          <w:trHeight w:val="146"/>
        </w:trPr>
        <w:tc>
          <w:tcPr>
            <w:tcW w:w="5966" w:type="dxa"/>
          </w:tcPr>
          <w:p w14:paraId="51770BA2" w14:textId="77777777" w:rsidR="003F7148" w:rsidRPr="002F66C8" w:rsidRDefault="003F7148" w:rsidP="003F7148">
            <w:pPr>
              <w:autoSpaceDE w:val="0"/>
              <w:autoSpaceDN w:val="0"/>
              <w:adjustRightInd w:val="0"/>
            </w:pPr>
            <w:r w:rsidRPr="002F66C8">
              <w:t xml:space="preserve">Q2 score </w:t>
            </w:r>
          </w:p>
        </w:tc>
      </w:tr>
      <w:tr w:rsidR="003F7148" w:rsidRPr="002F66C8" w14:paraId="1CBFAE72" w14:textId="77777777" w:rsidTr="00A70132">
        <w:trPr>
          <w:trHeight w:val="146"/>
        </w:trPr>
        <w:tc>
          <w:tcPr>
            <w:tcW w:w="5966" w:type="dxa"/>
          </w:tcPr>
          <w:p w14:paraId="09F1CFDB" w14:textId="77777777" w:rsidR="003F7148" w:rsidRPr="002F66C8" w:rsidRDefault="003F7148" w:rsidP="003F7148">
            <w:pPr>
              <w:autoSpaceDE w:val="0"/>
              <w:autoSpaceDN w:val="0"/>
              <w:adjustRightInd w:val="0"/>
            </w:pPr>
            <w:r w:rsidRPr="002F66C8">
              <w:t xml:space="preserve">Assisted at Q1 </w:t>
            </w:r>
          </w:p>
        </w:tc>
      </w:tr>
      <w:tr w:rsidR="003F7148" w:rsidRPr="002F66C8" w14:paraId="4BBCBEEF" w14:textId="77777777" w:rsidTr="00A70132">
        <w:trPr>
          <w:trHeight w:val="146"/>
        </w:trPr>
        <w:tc>
          <w:tcPr>
            <w:tcW w:w="5966" w:type="dxa"/>
          </w:tcPr>
          <w:p w14:paraId="00941380" w14:textId="77777777" w:rsidR="003F7148" w:rsidRPr="002F66C8" w:rsidRDefault="003F7148" w:rsidP="003F7148">
            <w:pPr>
              <w:autoSpaceDE w:val="0"/>
              <w:autoSpaceDN w:val="0"/>
              <w:adjustRightInd w:val="0"/>
            </w:pPr>
            <w:r w:rsidRPr="002F66C8">
              <w:t xml:space="preserve">Assisted at Q2 </w:t>
            </w:r>
          </w:p>
        </w:tc>
      </w:tr>
      <w:tr w:rsidR="003F7148" w:rsidRPr="002F66C8" w14:paraId="49198947" w14:textId="77777777" w:rsidTr="00A70132">
        <w:trPr>
          <w:trHeight w:val="146"/>
        </w:trPr>
        <w:tc>
          <w:tcPr>
            <w:tcW w:w="5966" w:type="dxa"/>
          </w:tcPr>
          <w:p w14:paraId="22F5C1D3" w14:textId="77777777" w:rsidR="003F7148" w:rsidRPr="002F66C8" w:rsidRDefault="003F7148" w:rsidP="003F7148">
            <w:pPr>
              <w:autoSpaceDE w:val="0"/>
              <w:autoSpaceDN w:val="0"/>
              <w:adjustRightInd w:val="0"/>
            </w:pPr>
            <w:r w:rsidRPr="002F66C8">
              <w:t xml:space="preserve">Living arrangements: Live alone </w:t>
            </w:r>
          </w:p>
        </w:tc>
      </w:tr>
      <w:tr w:rsidR="003F7148" w:rsidRPr="002F66C8" w14:paraId="667586A0" w14:textId="77777777" w:rsidTr="00A70132">
        <w:trPr>
          <w:trHeight w:val="146"/>
        </w:trPr>
        <w:tc>
          <w:tcPr>
            <w:tcW w:w="5966" w:type="dxa"/>
          </w:tcPr>
          <w:p w14:paraId="73B44986" w14:textId="77777777" w:rsidR="003F7148" w:rsidRPr="002F66C8" w:rsidRDefault="003F7148" w:rsidP="003F7148">
            <w:pPr>
              <w:autoSpaceDE w:val="0"/>
              <w:autoSpaceDN w:val="0"/>
              <w:adjustRightInd w:val="0"/>
            </w:pPr>
            <w:r w:rsidRPr="002F66C8">
              <w:t xml:space="preserve">Disabled at Q1 </w:t>
            </w:r>
          </w:p>
        </w:tc>
      </w:tr>
      <w:tr w:rsidR="003F7148" w:rsidRPr="002F66C8" w14:paraId="1FB9AB2A" w14:textId="77777777" w:rsidTr="00A70132">
        <w:trPr>
          <w:trHeight w:val="146"/>
        </w:trPr>
        <w:tc>
          <w:tcPr>
            <w:tcW w:w="5966" w:type="dxa"/>
          </w:tcPr>
          <w:p w14:paraId="45BA8629" w14:textId="77777777" w:rsidR="003F7148" w:rsidRPr="002F66C8" w:rsidRDefault="003F7148" w:rsidP="003F7148">
            <w:pPr>
              <w:autoSpaceDE w:val="0"/>
              <w:autoSpaceDN w:val="0"/>
              <w:adjustRightInd w:val="0"/>
            </w:pPr>
            <w:r w:rsidRPr="002F66C8">
              <w:t xml:space="preserve">Patient Reported Condition: Heart Disease </w:t>
            </w:r>
          </w:p>
        </w:tc>
      </w:tr>
      <w:tr w:rsidR="003F7148" w:rsidRPr="002F66C8" w14:paraId="53A148C7" w14:textId="77777777" w:rsidTr="00A70132">
        <w:trPr>
          <w:trHeight w:val="146"/>
        </w:trPr>
        <w:tc>
          <w:tcPr>
            <w:tcW w:w="5966" w:type="dxa"/>
          </w:tcPr>
          <w:p w14:paraId="30E81CB0" w14:textId="77777777" w:rsidR="003F7148" w:rsidRPr="002F66C8" w:rsidRDefault="003F7148" w:rsidP="003F7148">
            <w:pPr>
              <w:autoSpaceDE w:val="0"/>
              <w:autoSpaceDN w:val="0"/>
              <w:adjustRightInd w:val="0"/>
            </w:pPr>
            <w:r w:rsidRPr="002F66C8">
              <w:t xml:space="preserve">Patient Reported Condition: High blood pressure </w:t>
            </w:r>
          </w:p>
        </w:tc>
      </w:tr>
      <w:tr w:rsidR="003F7148" w:rsidRPr="002F66C8" w14:paraId="45B84D6F" w14:textId="77777777" w:rsidTr="00A70132">
        <w:trPr>
          <w:trHeight w:val="146"/>
        </w:trPr>
        <w:tc>
          <w:tcPr>
            <w:tcW w:w="5966" w:type="dxa"/>
          </w:tcPr>
          <w:p w14:paraId="6D71E703" w14:textId="77777777" w:rsidR="003F7148" w:rsidRPr="002F66C8" w:rsidRDefault="003F7148" w:rsidP="003F7148">
            <w:pPr>
              <w:autoSpaceDE w:val="0"/>
              <w:autoSpaceDN w:val="0"/>
              <w:adjustRightInd w:val="0"/>
            </w:pPr>
            <w:r w:rsidRPr="002F66C8">
              <w:t xml:space="preserve">Patient Reported Condition: Poor circulation </w:t>
            </w:r>
          </w:p>
        </w:tc>
      </w:tr>
      <w:tr w:rsidR="003F7148" w:rsidRPr="002F66C8" w14:paraId="164BA31B" w14:textId="77777777" w:rsidTr="00A70132">
        <w:trPr>
          <w:trHeight w:val="146"/>
        </w:trPr>
        <w:tc>
          <w:tcPr>
            <w:tcW w:w="5966" w:type="dxa"/>
          </w:tcPr>
          <w:p w14:paraId="4A7F722A" w14:textId="77777777" w:rsidR="003F7148" w:rsidRPr="002F66C8" w:rsidRDefault="003F7148" w:rsidP="003F7148">
            <w:pPr>
              <w:autoSpaceDE w:val="0"/>
              <w:autoSpaceDN w:val="0"/>
              <w:adjustRightInd w:val="0"/>
            </w:pPr>
            <w:r w:rsidRPr="002F66C8">
              <w:t xml:space="preserve">Patient Reported Condition: Lung disease </w:t>
            </w:r>
          </w:p>
        </w:tc>
      </w:tr>
      <w:tr w:rsidR="003F7148" w:rsidRPr="002F66C8" w14:paraId="63E4CD4F" w14:textId="77777777" w:rsidTr="00A70132">
        <w:trPr>
          <w:trHeight w:val="146"/>
        </w:trPr>
        <w:tc>
          <w:tcPr>
            <w:tcW w:w="5966" w:type="dxa"/>
          </w:tcPr>
          <w:p w14:paraId="6EBD0139" w14:textId="77777777" w:rsidR="003F7148" w:rsidRPr="002F66C8" w:rsidRDefault="003F7148" w:rsidP="003F7148">
            <w:pPr>
              <w:autoSpaceDE w:val="0"/>
              <w:autoSpaceDN w:val="0"/>
              <w:adjustRightInd w:val="0"/>
            </w:pPr>
            <w:r w:rsidRPr="002F66C8">
              <w:t xml:space="preserve">Patient Reported Condition: Diabetes </w:t>
            </w:r>
          </w:p>
        </w:tc>
      </w:tr>
      <w:tr w:rsidR="003F7148" w:rsidRPr="002F66C8" w14:paraId="6BF7D0A1" w14:textId="77777777" w:rsidTr="00A70132">
        <w:trPr>
          <w:trHeight w:val="146"/>
        </w:trPr>
        <w:tc>
          <w:tcPr>
            <w:tcW w:w="5966" w:type="dxa"/>
          </w:tcPr>
          <w:p w14:paraId="5BA5353A" w14:textId="77777777" w:rsidR="003F7148" w:rsidRPr="002F66C8" w:rsidRDefault="003F7148" w:rsidP="003F7148">
            <w:pPr>
              <w:autoSpaceDE w:val="0"/>
              <w:autoSpaceDN w:val="0"/>
              <w:adjustRightInd w:val="0"/>
            </w:pPr>
            <w:r w:rsidRPr="002F66C8">
              <w:t xml:space="preserve">Patient Reported Condition: Kidney Disease </w:t>
            </w:r>
          </w:p>
        </w:tc>
      </w:tr>
      <w:tr w:rsidR="003F7148" w:rsidRPr="002F66C8" w14:paraId="6019BB00" w14:textId="77777777" w:rsidTr="00A70132">
        <w:trPr>
          <w:trHeight w:val="146"/>
        </w:trPr>
        <w:tc>
          <w:tcPr>
            <w:tcW w:w="5966" w:type="dxa"/>
          </w:tcPr>
          <w:p w14:paraId="1D0B932C" w14:textId="77777777" w:rsidR="003F7148" w:rsidRPr="002F66C8" w:rsidRDefault="003F7148" w:rsidP="003F7148">
            <w:pPr>
              <w:autoSpaceDE w:val="0"/>
              <w:autoSpaceDN w:val="0"/>
              <w:adjustRightInd w:val="0"/>
            </w:pPr>
            <w:r w:rsidRPr="002F66C8">
              <w:t xml:space="preserve">Patient Reported Condition: Nervous system diseases </w:t>
            </w:r>
          </w:p>
        </w:tc>
      </w:tr>
      <w:tr w:rsidR="003F7148" w:rsidRPr="002F66C8" w14:paraId="5227F10F" w14:textId="77777777" w:rsidTr="00A70132">
        <w:trPr>
          <w:trHeight w:val="146"/>
        </w:trPr>
        <w:tc>
          <w:tcPr>
            <w:tcW w:w="5966" w:type="dxa"/>
          </w:tcPr>
          <w:p w14:paraId="5627DBCB" w14:textId="77777777" w:rsidR="003F7148" w:rsidRPr="002F66C8" w:rsidRDefault="003F7148" w:rsidP="003F7148">
            <w:pPr>
              <w:autoSpaceDE w:val="0"/>
              <w:autoSpaceDN w:val="0"/>
              <w:adjustRightInd w:val="0"/>
            </w:pPr>
            <w:r w:rsidRPr="002F66C8">
              <w:t xml:space="preserve">Patient Reported Condition: Liver disease </w:t>
            </w:r>
          </w:p>
        </w:tc>
      </w:tr>
      <w:tr w:rsidR="003F7148" w:rsidRPr="002F66C8" w14:paraId="797C6319" w14:textId="77777777" w:rsidTr="00A70132">
        <w:trPr>
          <w:trHeight w:val="146"/>
        </w:trPr>
        <w:tc>
          <w:tcPr>
            <w:tcW w:w="5966" w:type="dxa"/>
          </w:tcPr>
          <w:p w14:paraId="61579F05" w14:textId="77777777" w:rsidR="003F7148" w:rsidRPr="002F66C8" w:rsidRDefault="003F7148" w:rsidP="003F7148">
            <w:pPr>
              <w:autoSpaceDE w:val="0"/>
              <w:autoSpaceDN w:val="0"/>
              <w:adjustRightInd w:val="0"/>
            </w:pPr>
            <w:r w:rsidRPr="002F66C8">
              <w:t xml:space="preserve">Patient Reported Condition: Cancer </w:t>
            </w:r>
          </w:p>
        </w:tc>
      </w:tr>
      <w:tr w:rsidR="003F7148" w:rsidRPr="002F66C8" w14:paraId="7DE0E760" w14:textId="77777777" w:rsidTr="00A70132">
        <w:trPr>
          <w:trHeight w:val="146"/>
        </w:trPr>
        <w:tc>
          <w:tcPr>
            <w:tcW w:w="5966" w:type="dxa"/>
          </w:tcPr>
          <w:p w14:paraId="33F29F95" w14:textId="77777777" w:rsidR="003F7148" w:rsidRPr="002F66C8" w:rsidRDefault="003F7148" w:rsidP="003F7148">
            <w:pPr>
              <w:autoSpaceDE w:val="0"/>
              <w:autoSpaceDN w:val="0"/>
              <w:adjustRightInd w:val="0"/>
            </w:pPr>
            <w:r w:rsidRPr="002F66C8">
              <w:t xml:space="preserve">Patient Reported Condition: Depression </w:t>
            </w:r>
          </w:p>
        </w:tc>
      </w:tr>
      <w:tr w:rsidR="003F7148" w:rsidRPr="002F66C8" w14:paraId="3B2BE5BD" w14:textId="77777777" w:rsidTr="00A70132">
        <w:trPr>
          <w:trHeight w:val="146"/>
        </w:trPr>
        <w:tc>
          <w:tcPr>
            <w:tcW w:w="5966" w:type="dxa"/>
          </w:tcPr>
          <w:p w14:paraId="38193C52" w14:textId="77777777" w:rsidR="003F7148" w:rsidRPr="002F66C8" w:rsidRDefault="003F7148" w:rsidP="003F7148">
            <w:pPr>
              <w:autoSpaceDE w:val="0"/>
              <w:autoSpaceDN w:val="0"/>
              <w:adjustRightInd w:val="0"/>
            </w:pPr>
            <w:r w:rsidRPr="002F66C8">
              <w:t xml:space="preserve">Patient Reported Condition: Arthritis </w:t>
            </w:r>
          </w:p>
        </w:tc>
      </w:tr>
      <w:tr w:rsidR="003F7148" w:rsidRPr="002F66C8" w14:paraId="4D0DF5B7" w14:textId="77777777" w:rsidTr="00A70132">
        <w:trPr>
          <w:trHeight w:val="146"/>
        </w:trPr>
        <w:tc>
          <w:tcPr>
            <w:tcW w:w="5966" w:type="dxa"/>
          </w:tcPr>
          <w:p w14:paraId="1E19563C" w14:textId="77777777" w:rsidR="003F7148" w:rsidRPr="002F66C8" w:rsidRDefault="003F7148" w:rsidP="003F7148">
            <w:pPr>
              <w:autoSpaceDE w:val="0"/>
              <w:autoSpaceDN w:val="0"/>
              <w:adjustRightInd w:val="0"/>
            </w:pPr>
            <w:r w:rsidRPr="002F66C8">
              <w:t xml:space="preserve">Symptom period &gt;1 </w:t>
            </w:r>
            <w:proofErr w:type="spellStart"/>
            <w:r w:rsidRPr="002F66C8">
              <w:t>yr</w:t>
            </w:r>
            <w:proofErr w:type="spellEnd"/>
            <w:r w:rsidRPr="002F66C8">
              <w:t xml:space="preserve"> </w:t>
            </w:r>
          </w:p>
        </w:tc>
      </w:tr>
      <w:tr w:rsidR="003F7148" w:rsidRPr="002F66C8" w14:paraId="0E4DAB6F" w14:textId="77777777" w:rsidTr="00A70132">
        <w:trPr>
          <w:trHeight w:val="146"/>
        </w:trPr>
        <w:tc>
          <w:tcPr>
            <w:tcW w:w="5966" w:type="dxa"/>
          </w:tcPr>
          <w:p w14:paraId="2B9856FB" w14:textId="77777777" w:rsidR="003F7148" w:rsidRPr="002F66C8" w:rsidRDefault="003F7148" w:rsidP="003F7148">
            <w:pPr>
              <w:autoSpaceDE w:val="0"/>
              <w:autoSpaceDN w:val="0"/>
              <w:adjustRightInd w:val="0"/>
            </w:pPr>
            <w:r w:rsidRPr="002F66C8">
              <w:t xml:space="preserve">Symptom period (1-5 </w:t>
            </w:r>
            <w:proofErr w:type="spellStart"/>
            <w:r w:rsidRPr="002F66C8">
              <w:t>yrs</w:t>
            </w:r>
            <w:proofErr w:type="spellEnd"/>
            <w:r w:rsidRPr="002F66C8">
              <w:t xml:space="preserve">) </w:t>
            </w:r>
          </w:p>
        </w:tc>
      </w:tr>
      <w:tr w:rsidR="003F7148" w:rsidRPr="002F66C8" w14:paraId="79C22A94" w14:textId="77777777" w:rsidTr="00A70132">
        <w:trPr>
          <w:trHeight w:val="146"/>
        </w:trPr>
        <w:tc>
          <w:tcPr>
            <w:tcW w:w="5966" w:type="dxa"/>
          </w:tcPr>
          <w:p w14:paraId="54B68968" w14:textId="77777777" w:rsidR="003F7148" w:rsidRPr="002F66C8" w:rsidRDefault="003F7148" w:rsidP="003F7148">
            <w:pPr>
              <w:autoSpaceDE w:val="0"/>
              <w:autoSpaceDN w:val="0"/>
              <w:adjustRightInd w:val="0"/>
            </w:pPr>
            <w:r w:rsidRPr="002F66C8">
              <w:t xml:space="preserve">Symptom period (6-10 </w:t>
            </w:r>
            <w:proofErr w:type="spellStart"/>
            <w:r w:rsidRPr="002F66C8">
              <w:t>yrs</w:t>
            </w:r>
            <w:proofErr w:type="spellEnd"/>
            <w:r w:rsidRPr="002F66C8">
              <w:t xml:space="preserve">) </w:t>
            </w:r>
          </w:p>
        </w:tc>
      </w:tr>
      <w:tr w:rsidR="003F7148" w:rsidRPr="002F66C8" w14:paraId="74EED35D" w14:textId="77777777" w:rsidTr="00A70132">
        <w:trPr>
          <w:trHeight w:val="146"/>
        </w:trPr>
        <w:tc>
          <w:tcPr>
            <w:tcW w:w="5966" w:type="dxa"/>
          </w:tcPr>
          <w:p w14:paraId="28E85AC4" w14:textId="77777777" w:rsidR="003F7148" w:rsidRPr="002F66C8" w:rsidRDefault="003F7148" w:rsidP="003F7148">
            <w:pPr>
              <w:autoSpaceDE w:val="0"/>
              <w:autoSpaceDN w:val="0"/>
              <w:adjustRightInd w:val="0"/>
            </w:pPr>
            <w:r w:rsidRPr="002F66C8">
              <w:t xml:space="preserve">Symptom period (10+ </w:t>
            </w:r>
            <w:proofErr w:type="spellStart"/>
            <w:r w:rsidRPr="002F66C8">
              <w:t>yrs</w:t>
            </w:r>
            <w:proofErr w:type="spellEnd"/>
            <w:r w:rsidRPr="002F66C8">
              <w:t xml:space="preserve">) </w:t>
            </w:r>
          </w:p>
        </w:tc>
      </w:tr>
    </w:tbl>
    <w:p w14:paraId="54D69B02" w14:textId="77777777" w:rsidR="003F7148" w:rsidRDefault="003F7148" w:rsidP="003F7148">
      <w:pPr>
        <w:spacing w:line="276" w:lineRule="auto"/>
        <w:contextualSpacing/>
      </w:pPr>
    </w:p>
    <w:p w14:paraId="7E3C8235" w14:textId="044A305B" w:rsidR="003F7148" w:rsidRDefault="003F7148" w:rsidP="003F7148">
      <w:pPr>
        <w:spacing w:line="276" w:lineRule="auto"/>
        <w:contextualSpacing/>
      </w:pPr>
      <w:r w:rsidRPr="002F66C8">
        <w:t>The estimation models used data from the 2009/10 and 2010/11 finalised datasets, as well as provisional data from 2011/12 provision. Further information about the PROMs data collection can be found on the HSCIC web site</w:t>
      </w:r>
      <w:r>
        <w:t>.</w:t>
      </w:r>
    </w:p>
    <w:p w14:paraId="0CD52629" w14:textId="77777777" w:rsidR="003F7148" w:rsidRDefault="003F7148" w:rsidP="003F7148">
      <w:pPr>
        <w:contextualSpacing/>
        <w:rPr>
          <w:b/>
          <w:bCs/>
        </w:rPr>
      </w:pPr>
    </w:p>
    <w:p w14:paraId="52BE4991" w14:textId="02C64F19" w:rsidR="003F7148" w:rsidRPr="002F66C8" w:rsidRDefault="003F7148" w:rsidP="003F7148">
      <w:pPr>
        <w:contextualSpacing/>
      </w:pPr>
      <w:r w:rsidRPr="002F66C8">
        <w:rPr>
          <w:b/>
          <w:bCs/>
        </w:rPr>
        <w:t>Variables from the Hospital Episode Statistics (HES) dataset</w:t>
      </w:r>
    </w:p>
    <w:tbl>
      <w:tblPr>
        <w:tblStyle w:val="TableGrid"/>
        <w:tblW w:w="0" w:type="auto"/>
        <w:tblLayout w:type="fixed"/>
        <w:tblLook w:val="0020" w:firstRow="1" w:lastRow="0" w:firstColumn="0" w:lastColumn="0" w:noHBand="0" w:noVBand="0"/>
      </w:tblPr>
      <w:tblGrid>
        <w:gridCol w:w="5933"/>
      </w:tblGrid>
      <w:tr w:rsidR="003F7148" w:rsidRPr="002F66C8" w14:paraId="03F4831E" w14:textId="77777777" w:rsidTr="00A70132">
        <w:trPr>
          <w:trHeight w:val="153"/>
        </w:trPr>
        <w:tc>
          <w:tcPr>
            <w:tcW w:w="5933" w:type="dxa"/>
          </w:tcPr>
          <w:p w14:paraId="6919202E" w14:textId="77777777" w:rsidR="003F7148" w:rsidRPr="002F66C8" w:rsidRDefault="003F7148" w:rsidP="003F7148">
            <w:pPr>
              <w:autoSpaceDE w:val="0"/>
              <w:autoSpaceDN w:val="0"/>
              <w:adjustRightInd w:val="0"/>
              <w:ind w:left="142"/>
            </w:pPr>
            <w:r w:rsidRPr="002F66C8">
              <w:rPr>
                <w:b/>
                <w:bCs/>
              </w:rPr>
              <w:t xml:space="preserve">Variable </w:t>
            </w:r>
          </w:p>
        </w:tc>
      </w:tr>
      <w:tr w:rsidR="003F7148" w:rsidRPr="002F66C8" w14:paraId="5CEDBD39" w14:textId="77777777" w:rsidTr="00A70132">
        <w:trPr>
          <w:trHeight w:val="146"/>
        </w:trPr>
        <w:tc>
          <w:tcPr>
            <w:tcW w:w="5933" w:type="dxa"/>
          </w:tcPr>
          <w:p w14:paraId="5656D9C8" w14:textId="77777777" w:rsidR="003F7148" w:rsidRPr="002F66C8" w:rsidRDefault="003F7148" w:rsidP="003F7148">
            <w:pPr>
              <w:autoSpaceDE w:val="0"/>
              <w:autoSpaceDN w:val="0"/>
              <w:adjustRightInd w:val="0"/>
              <w:ind w:left="142"/>
            </w:pPr>
            <w:r w:rsidRPr="002F66C8">
              <w:t xml:space="preserve">Age </w:t>
            </w:r>
          </w:p>
        </w:tc>
      </w:tr>
      <w:tr w:rsidR="003F7148" w:rsidRPr="002F66C8" w14:paraId="1F9AC6E2" w14:textId="77777777" w:rsidTr="00A70132">
        <w:trPr>
          <w:trHeight w:val="146"/>
        </w:trPr>
        <w:tc>
          <w:tcPr>
            <w:tcW w:w="5933" w:type="dxa"/>
          </w:tcPr>
          <w:p w14:paraId="27811F4E" w14:textId="77777777" w:rsidR="003F7148" w:rsidRPr="002F66C8" w:rsidRDefault="003F7148" w:rsidP="003F7148">
            <w:pPr>
              <w:autoSpaceDE w:val="0"/>
              <w:autoSpaceDN w:val="0"/>
              <w:adjustRightInd w:val="0"/>
              <w:ind w:left="142"/>
            </w:pPr>
            <w:r w:rsidRPr="002F66C8">
              <w:t xml:space="preserve">Sex: Female </w:t>
            </w:r>
          </w:p>
        </w:tc>
      </w:tr>
      <w:tr w:rsidR="003F7148" w:rsidRPr="002F66C8" w14:paraId="36521F64" w14:textId="77777777" w:rsidTr="00A70132">
        <w:trPr>
          <w:trHeight w:val="146"/>
        </w:trPr>
        <w:tc>
          <w:tcPr>
            <w:tcW w:w="5933" w:type="dxa"/>
          </w:tcPr>
          <w:p w14:paraId="0FCC93E3" w14:textId="77777777" w:rsidR="003F7148" w:rsidRPr="002F66C8" w:rsidRDefault="003F7148" w:rsidP="003F7148">
            <w:pPr>
              <w:autoSpaceDE w:val="0"/>
              <w:autoSpaceDN w:val="0"/>
              <w:adjustRightInd w:val="0"/>
              <w:ind w:left="142"/>
            </w:pPr>
            <w:r w:rsidRPr="002F66C8">
              <w:t xml:space="preserve"> Ethnicity: Mixed </w:t>
            </w:r>
          </w:p>
        </w:tc>
      </w:tr>
      <w:tr w:rsidR="003F7148" w:rsidRPr="002F66C8" w14:paraId="7D9C4070" w14:textId="77777777" w:rsidTr="00A70132">
        <w:trPr>
          <w:trHeight w:val="146"/>
        </w:trPr>
        <w:tc>
          <w:tcPr>
            <w:tcW w:w="5933" w:type="dxa"/>
          </w:tcPr>
          <w:p w14:paraId="078B1473" w14:textId="77777777" w:rsidR="003F7148" w:rsidRPr="002F66C8" w:rsidRDefault="003F7148" w:rsidP="003F7148">
            <w:pPr>
              <w:autoSpaceDE w:val="0"/>
              <w:autoSpaceDN w:val="0"/>
              <w:adjustRightInd w:val="0"/>
              <w:ind w:left="142"/>
            </w:pPr>
            <w:r w:rsidRPr="002F66C8">
              <w:lastRenderedPageBreak/>
              <w:t xml:space="preserve">Ethnicity: Asian </w:t>
            </w:r>
          </w:p>
        </w:tc>
      </w:tr>
      <w:tr w:rsidR="003F7148" w:rsidRPr="002F66C8" w14:paraId="1A3794D1" w14:textId="77777777" w:rsidTr="00A70132">
        <w:trPr>
          <w:trHeight w:val="146"/>
        </w:trPr>
        <w:tc>
          <w:tcPr>
            <w:tcW w:w="5933" w:type="dxa"/>
          </w:tcPr>
          <w:p w14:paraId="6E60FF85" w14:textId="77777777" w:rsidR="003F7148" w:rsidRPr="002F66C8" w:rsidRDefault="003F7148" w:rsidP="003F7148">
            <w:pPr>
              <w:autoSpaceDE w:val="0"/>
              <w:autoSpaceDN w:val="0"/>
              <w:adjustRightInd w:val="0"/>
              <w:ind w:left="142"/>
            </w:pPr>
            <w:r w:rsidRPr="002F66C8">
              <w:t xml:space="preserve">Ethnicity: Black </w:t>
            </w:r>
          </w:p>
        </w:tc>
      </w:tr>
      <w:tr w:rsidR="003F7148" w:rsidRPr="002F66C8" w14:paraId="113D125D" w14:textId="77777777" w:rsidTr="00A70132">
        <w:trPr>
          <w:trHeight w:val="146"/>
        </w:trPr>
        <w:tc>
          <w:tcPr>
            <w:tcW w:w="5933" w:type="dxa"/>
          </w:tcPr>
          <w:p w14:paraId="6154E75F" w14:textId="77777777" w:rsidR="003F7148" w:rsidRPr="002F66C8" w:rsidRDefault="003F7148" w:rsidP="003F7148">
            <w:pPr>
              <w:autoSpaceDE w:val="0"/>
              <w:autoSpaceDN w:val="0"/>
              <w:adjustRightInd w:val="0"/>
              <w:ind w:left="142"/>
            </w:pPr>
            <w:r w:rsidRPr="002F66C8">
              <w:t xml:space="preserve">Ethnicity: Other </w:t>
            </w:r>
          </w:p>
        </w:tc>
      </w:tr>
      <w:tr w:rsidR="003F7148" w:rsidRPr="002F66C8" w14:paraId="754FF3B7" w14:textId="77777777" w:rsidTr="00A70132">
        <w:trPr>
          <w:trHeight w:val="146"/>
        </w:trPr>
        <w:tc>
          <w:tcPr>
            <w:tcW w:w="5933" w:type="dxa"/>
          </w:tcPr>
          <w:p w14:paraId="6EF62E02" w14:textId="77777777" w:rsidR="003F7148" w:rsidRPr="002F66C8" w:rsidRDefault="003F7148" w:rsidP="003F7148">
            <w:pPr>
              <w:autoSpaceDE w:val="0"/>
              <w:autoSpaceDN w:val="0"/>
              <w:adjustRightInd w:val="0"/>
              <w:ind w:left="142"/>
            </w:pPr>
            <w:r w:rsidRPr="002F66C8">
              <w:t xml:space="preserve">Ethnicity: Not given </w:t>
            </w:r>
          </w:p>
        </w:tc>
      </w:tr>
      <w:tr w:rsidR="003F7148" w:rsidRPr="002F66C8" w14:paraId="678C9802" w14:textId="77777777" w:rsidTr="00A70132">
        <w:trPr>
          <w:trHeight w:val="146"/>
        </w:trPr>
        <w:tc>
          <w:tcPr>
            <w:tcW w:w="5933" w:type="dxa"/>
          </w:tcPr>
          <w:p w14:paraId="1745B064" w14:textId="77777777" w:rsidR="003F7148" w:rsidRPr="002F66C8" w:rsidRDefault="003F7148" w:rsidP="003F7148">
            <w:pPr>
              <w:autoSpaceDE w:val="0"/>
              <w:autoSpaceDN w:val="0"/>
              <w:adjustRightInd w:val="0"/>
              <w:ind w:left="142"/>
            </w:pPr>
            <w:r w:rsidRPr="002F66C8">
              <w:t xml:space="preserve">Day case patient </w:t>
            </w:r>
          </w:p>
        </w:tc>
      </w:tr>
      <w:tr w:rsidR="003F7148" w:rsidRPr="002F66C8" w14:paraId="695016FC" w14:textId="77777777" w:rsidTr="00A70132">
        <w:trPr>
          <w:trHeight w:val="146"/>
        </w:trPr>
        <w:tc>
          <w:tcPr>
            <w:tcW w:w="5933" w:type="dxa"/>
          </w:tcPr>
          <w:p w14:paraId="17B080F6" w14:textId="77777777" w:rsidR="003F7148" w:rsidRPr="002F66C8" w:rsidRDefault="003F7148" w:rsidP="003F7148">
            <w:pPr>
              <w:autoSpaceDE w:val="0"/>
              <w:autoSpaceDN w:val="0"/>
              <w:adjustRightInd w:val="0"/>
              <w:ind w:left="142"/>
            </w:pPr>
            <w:r w:rsidRPr="002F66C8">
              <w:t xml:space="preserve">Patient has 1 HES Reported Comorbidity </w:t>
            </w:r>
          </w:p>
        </w:tc>
      </w:tr>
      <w:tr w:rsidR="003F7148" w:rsidRPr="002F66C8" w14:paraId="3DD72981" w14:textId="77777777" w:rsidTr="00A70132">
        <w:trPr>
          <w:trHeight w:val="146"/>
        </w:trPr>
        <w:tc>
          <w:tcPr>
            <w:tcW w:w="5933" w:type="dxa"/>
          </w:tcPr>
          <w:p w14:paraId="408EB589" w14:textId="77777777" w:rsidR="003F7148" w:rsidRPr="002F66C8" w:rsidRDefault="003F7148" w:rsidP="003F7148">
            <w:pPr>
              <w:autoSpaceDE w:val="0"/>
              <w:autoSpaceDN w:val="0"/>
              <w:adjustRightInd w:val="0"/>
              <w:ind w:left="142"/>
            </w:pPr>
            <w:r w:rsidRPr="002F66C8">
              <w:t xml:space="preserve">Patient has 2 HES Reported Comorbidity </w:t>
            </w:r>
          </w:p>
        </w:tc>
      </w:tr>
      <w:tr w:rsidR="003F7148" w:rsidRPr="002F66C8" w14:paraId="37FDF34D" w14:textId="77777777" w:rsidTr="00A70132">
        <w:trPr>
          <w:trHeight w:val="146"/>
        </w:trPr>
        <w:tc>
          <w:tcPr>
            <w:tcW w:w="5933" w:type="dxa"/>
          </w:tcPr>
          <w:p w14:paraId="02600073" w14:textId="77777777" w:rsidR="003F7148" w:rsidRPr="002F66C8" w:rsidRDefault="003F7148" w:rsidP="003F7148">
            <w:pPr>
              <w:autoSpaceDE w:val="0"/>
              <w:autoSpaceDN w:val="0"/>
              <w:adjustRightInd w:val="0"/>
              <w:ind w:left="142"/>
            </w:pPr>
            <w:r w:rsidRPr="002F66C8">
              <w:t xml:space="preserve">Patient has 3 HES Reported Comorbidity </w:t>
            </w:r>
          </w:p>
        </w:tc>
      </w:tr>
      <w:tr w:rsidR="003F7148" w:rsidRPr="002F66C8" w14:paraId="4F31D102" w14:textId="77777777" w:rsidTr="00A70132">
        <w:trPr>
          <w:trHeight w:val="146"/>
        </w:trPr>
        <w:tc>
          <w:tcPr>
            <w:tcW w:w="5933" w:type="dxa"/>
          </w:tcPr>
          <w:p w14:paraId="246B9B4E" w14:textId="77777777" w:rsidR="003F7148" w:rsidRPr="002F66C8" w:rsidRDefault="003F7148" w:rsidP="003F7148">
            <w:pPr>
              <w:autoSpaceDE w:val="0"/>
              <w:autoSpaceDN w:val="0"/>
              <w:adjustRightInd w:val="0"/>
              <w:ind w:left="142"/>
            </w:pPr>
            <w:r w:rsidRPr="002F66C8">
              <w:t xml:space="preserve">Self-discharged </w:t>
            </w:r>
          </w:p>
        </w:tc>
      </w:tr>
      <w:tr w:rsidR="003F7148" w:rsidRPr="002F66C8" w14:paraId="46E63420" w14:textId="77777777" w:rsidTr="00A70132">
        <w:trPr>
          <w:trHeight w:val="146"/>
        </w:trPr>
        <w:tc>
          <w:tcPr>
            <w:tcW w:w="5933" w:type="dxa"/>
          </w:tcPr>
          <w:p w14:paraId="452C131E" w14:textId="77777777" w:rsidR="003F7148" w:rsidRPr="002F66C8" w:rsidRDefault="003F7148" w:rsidP="003F7148">
            <w:pPr>
              <w:autoSpaceDE w:val="0"/>
              <w:autoSpaceDN w:val="0"/>
              <w:adjustRightInd w:val="0"/>
              <w:ind w:left="142"/>
            </w:pPr>
            <w:r w:rsidRPr="002F66C8">
              <w:t xml:space="preserve">Diagnosis codes* (Primary Diagnosis code relating to the reason for the hip or knee replacement </w:t>
            </w:r>
            <w:proofErr w:type="gramStart"/>
            <w:r w:rsidRPr="002F66C8">
              <w:t>procedure;</w:t>
            </w:r>
            <w:proofErr w:type="gramEnd"/>
            <w:r w:rsidRPr="002F66C8">
              <w:t xml:space="preserve"> e.g. Rheumatoid Arthritis, “M059”)</w:t>
            </w:r>
          </w:p>
        </w:tc>
      </w:tr>
      <w:tr w:rsidR="003F7148" w:rsidRPr="002F66C8" w14:paraId="30B0FCE1" w14:textId="77777777" w:rsidTr="00A70132">
        <w:trPr>
          <w:trHeight w:val="146"/>
        </w:trPr>
        <w:tc>
          <w:tcPr>
            <w:tcW w:w="5933" w:type="dxa"/>
          </w:tcPr>
          <w:p w14:paraId="086A7B62" w14:textId="77777777" w:rsidR="003F7148" w:rsidRPr="002F66C8" w:rsidRDefault="003F7148" w:rsidP="003F7148">
            <w:pPr>
              <w:autoSpaceDE w:val="0"/>
              <w:autoSpaceDN w:val="0"/>
              <w:adjustRightInd w:val="0"/>
              <w:ind w:left="142"/>
            </w:pPr>
            <w:r w:rsidRPr="002F66C8">
              <w:t xml:space="preserve">Index of multiple deprivation </w:t>
            </w:r>
          </w:p>
          <w:p w14:paraId="780C0436" w14:textId="77777777" w:rsidR="003F7148" w:rsidRPr="002F66C8" w:rsidRDefault="003F7148" w:rsidP="003F7148">
            <w:pPr>
              <w:autoSpaceDE w:val="0"/>
              <w:autoSpaceDN w:val="0"/>
              <w:adjustRightInd w:val="0"/>
              <w:ind w:left="142"/>
            </w:pPr>
            <w:r w:rsidRPr="002F66C8">
              <w:t>Model uses ‘score’ from the ‘overall’ 2010 version</w:t>
            </w:r>
          </w:p>
          <w:p w14:paraId="000A92DE" w14:textId="77777777" w:rsidR="003F7148" w:rsidRPr="002F66C8" w:rsidRDefault="003F7148" w:rsidP="003F7148">
            <w:pPr>
              <w:autoSpaceDE w:val="0"/>
              <w:autoSpaceDN w:val="0"/>
              <w:adjustRightInd w:val="0"/>
              <w:ind w:left="142"/>
            </w:pPr>
            <w:r w:rsidRPr="002F66C8">
              <w:t>https://www.gov.uk/government/publications/english-indices-of-deprivation-2010</w:t>
            </w:r>
          </w:p>
        </w:tc>
      </w:tr>
    </w:tbl>
    <w:p w14:paraId="10E2205B" w14:textId="77777777" w:rsidR="003F7148" w:rsidRPr="002F66C8" w:rsidRDefault="003F7148" w:rsidP="003F7148">
      <w:pPr>
        <w:ind w:hanging="567"/>
        <w:rPr>
          <w:u w:val="single"/>
        </w:rPr>
      </w:pPr>
    </w:p>
    <w:p w14:paraId="4DFFF14A" w14:textId="77777777" w:rsidR="003F7148" w:rsidRPr="002F66C8" w:rsidRDefault="003F7148" w:rsidP="003F7148">
      <w:pPr>
        <w:spacing w:after="200" w:line="276" w:lineRule="auto"/>
        <w:ind w:left="153"/>
        <w:contextualSpacing/>
        <w:rPr>
          <w:b/>
        </w:rPr>
      </w:pPr>
      <w:r w:rsidRPr="002F66C8">
        <w:rPr>
          <w:b/>
        </w:rPr>
        <w:t>*Diagnosis codes</w:t>
      </w:r>
    </w:p>
    <w:p w14:paraId="6ED8807E" w14:textId="77777777" w:rsidR="003F7148" w:rsidRPr="002F66C8" w:rsidRDefault="003F7148" w:rsidP="003F7148">
      <w:pPr>
        <w:spacing w:after="200" w:line="276" w:lineRule="auto"/>
        <w:ind w:left="153"/>
        <w:contextualSpacing/>
      </w:pPr>
      <w:r w:rsidRPr="002F66C8">
        <w:t xml:space="preserve">Dummies are created for the main reasons people are admitted for hip or knee replacements. If these significantly affect patents health </w:t>
      </w:r>
      <w:proofErr w:type="gramStart"/>
      <w:r w:rsidRPr="002F66C8">
        <w:t>gain</w:t>
      </w:r>
      <w:proofErr w:type="gramEnd"/>
      <w:r w:rsidRPr="002F66C8">
        <w:t xml:space="preserve"> they are included in the adjustment models. I.e. their function is very similar to that of the co-morbidity dummies in the model – if, </w:t>
      </w:r>
      <w:proofErr w:type="spellStart"/>
      <w:r w:rsidRPr="002F66C8">
        <w:t>ceterus</w:t>
      </w:r>
      <w:proofErr w:type="spellEnd"/>
      <w:r w:rsidRPr="002F66C8">
        <w:t xml:space="preserve"> paribus, someone with diabetes does not recover as well from a hip operation as well as someone without we need to control for this in the </w:t>
      </w:r>
      <w:proofErr w:type="spellStart"/>
      <w:r w:rsidRPr="002F66C8">
        <w:t>casemix</w:t>
      </w:r>
      <w:proofErr w:type="spellEnd"/>
      <w:r w:rsidRPr="002F66C8">
        <w:t xml:space="preserve"> adjustment model.</w:t>
      </w:r>
    </w:p>
    <w:p w14:paraId="2D2DD7D8" w14:textId="77777777" w:rsidR="003F7148" w:rsidRPr="002F66C8" w:rsidRDefault="003F7148" w:rsidP="003F7148">
      <w:pPr>
        <w:spacing w:line="276" w:lineRule="auto"/>
        <w:contextualSpacing/>
      </w:pPr>
    </w:p>
    <w:p w14:paraId="4B7A8C85" w14:textId="77777777" w:rsidR="003F7148" w:rsidRPr="002F66C8" w:rsidRDefault="003F7148" w:rsidP="003F7148">
      <w:pPr>
        <w:ind w:left="-851" w:firstLine="851"/>
      </w:pPr>
    </w:p>
    <w:p w14:paraId="7E55D711" w14:textId="6B71E2C1" w:rsidR="00342B46" w:rsidRPr="003F7148" w:rsidRDefault="003F7148" w:rsidP="003F7148">
      <w:pPr>
        <w:rPr>
          <w:rStyle w:val="SubtleReference"/>
        </w:rPr>
      </w:pPr>
      <w:r w:rsidRPr="002F66C8">
        <w:t>As with the PROMs data sets, the estimation models used data from 2009/10 and 2010/11 finalised datasets, as well as provisional data from 2011/12. Further information about the HES data collection can be found on the HSCIC web site.</w:t>
      </w:r>
    </w:p>
    <w:p w14:paraId="5A6F4DE6" w14:textId="77777777" w:rsidR="003F7148" w:rsidRDefault="003F7148">
      <w:pPr>
        <w:rPr>
          <w:b/>
        </w:rPr>
      </w:pPr>
      <w:r>
        <w:rPr>
          <w:b/>
        </w:rPr>
        <w:br w:type="page"/>
      </w:r>
    </w:p>
    <w:p w14:paraId="3E28A07C" w14:textId="5B049905" w:rsidR="00342B46" w:rsidRPr="002F66C8" w:rsidRDefault="00342B46" w:rsidP="00342B46">
      <w:pPr>
        <w:rPr>
          <w:b/>
        </w:rPr>
      </w:pPr>
      <w:r w:rsidRPr="002F66C8">
        <w:rPr>
          <w:b/>
        </w:rPr>
        <w:lastRenderedPageBreak/>
        <w:t>NHS Outcome Framework</w:t>
      </w:r>
    </w:p>
    <w:p w14:paraId="37A191E2" w14:textId="77777777" w:rsidR="00342B46" w:rsidRPr="002F66C8" w:rsidRDefault="00342B46" w:rsidP="00342B46">
      <w:pPr>
        <w:rPr>
          <w:b/>
        </w:rPr>
      </w:pPr>
      <w:r w:rsidRPr="002F66C8">
        <w:rPr>
          <w:b/>
        </w:rPr>
        <w:t>Revision to Domain 4 Indicator Methodology</w:t>
      </w:r>
    </w:p>
    <w:p w14:paraId="4C29773F" w14:textId="671860BB" w:rsidR="00342B46" w:rsidRPr="002F66C8" w:rsidRDefault="00342B46" w:rsidP="003F7148">
      <w:pPr>
        <w:tabs>
          <w:tab w:val="left" w:pos="2940"/>
        </w:tabs>
      </w:pPr>
      <w:r w:rsidRPr="002F66C8">
        <w:rPr>
          <w:b/>
        </w:rPr>
        <w:tab/>
      </w:r>
    </w:p>
    <w:tbl>
      <w:tblPr>
        <w:tblStyle w:val="TableGrid"/>
        <w:tblW w:w="14029" w:type="dxa"/>
        <w:tblLayout w:type="fixed"/>
        <w:tblLook w:val="01E0" w:firstRow="1" w:lastRow="1" w:firstColumn="1" w:lastColumn="1" w:noHBand="0" w:noVBand="0"/>
      </w:tblPr>
      <w:tblGrid>
        <w:gridCol w:w="14029"/>
      </w:tblGrid>
      <w:tr w:rsidR="003F7148" w:rsidRPr="002F66C8" w14:paraId="1628F157" w14:textId="77777777" w:rsidTr="003F7148">
        <w:tc>
          <w:tcPr>
            <w:tcW w:w="14029" w:type="dxa"/>
          </w:tcPr>
          <w:p w14:paraId="3F756824" w14:textId="6FE1C050" w:rsidR="003F7148" w:rsidRPr="002F66C8" w:rsidRDefault="003F7148" w:rsidP="00342B46">
            <w:r w:rsidRPr="002F66C8">
              <w:t>NHS Outcomes Framework</w:t>
            </w:r>
          </w:p>
        </w:tc>
      </w:tr>
      <w:tr w:rsidR="003F7148" w:rsidRPr="002F66C8" w14:paraId="2C59D4B7" w14:textId="77777777" w:rsidTr="003F7148">
        <w:tc>
          <w:tcPr>
            <w:tcW w:w="14029" w:type="dxa"/>
          </w:tcPr>
          <w:p w14:paraId="374459E0" w14:textId="77777777" w:rsidR="003F7148" w:rsidRPr="002F66C8" w:rsidRDefault="003F7148" w:rsidP="003F7148">
            <w:pPr>
              <w:rPr>
                <w:b/>
              </w:rPr>
            </w:pPr>
            <w:r w:rsidRPr="002F66C8">
              <w:rPr>
                <w:b/>
              </w:rPr>
              <w:t>NHSOF Domain 4 Indicators - Ensuring that people have a positive experience of care</w:t>
            </w:r>
          </w:p>
          <w:p w14:paraId="46EA7A12" w14:textId="77777777" w:rsidR="003F7148" w:rsidRPr="002F66C8" w:rsidRDefault="003F7148" w:rsidP="00342B46"/>
        </w:tc>
      </w:tr>
      <w:tr w:rsidR="003F7148" w:rsidRPr="002F66C8" w14:paraId="760DA1B4" w14:textId="77777777" w:rsidTr="003F7148">
        <w:tc>
          <w:tcPr>
            <w:tcW w:w="14029" w:type="dxa"/>
          </w:tcPr>
          <w:p w14:paraId="1554ECD0" w14:textId="1F893749" w:rsidR="003F7148" w:rsidRPr="002F66C8" w:rsidRDefault="003F7148" w:rsidP="00342B46">
            <w:r w:rsidRPr="002F66C8">
              <w:t>IAP00352</w:t>
            </w:r>
          </w:p>
        </w:tc>
      </w:tr>
      <w:tr w:rsidR="002F66C8" w:rsidRPr="002F66C8" w14:paraId="73D2B37B" w14:textId="77777777" w:rsidTr="003F7148">
        <w:tc>
          <w:tcPr>
            <w:tcW w:w="14029" w:type="dxa"/>
          </w:tcPr>
          <w:p w14:paraId="655029E4" w14:textId="77777777" w:rsidR="00342B46" w:rsidRPr="002F66C8" w:rsidRDefault="00342B46" w:rsidP="00342B46">
            <w:r w:rsidRPr="002F66C8">
              <w:t>[Brief background on indicators being considered, especially if they form part of a programme of indicators.  Provide any general information such as ; urgency of approval / broad timescales;  history and direction of any indicator programmes involved e.g. General news about NHS Outcomes Framework; Level of IC’s involvement, egg is it commissioned to produce or surface the data ]</w:t>
            </w:r>
          </w:p>
          <w:p w14:paraId="4F640012" w14:textId="77777777" w:rsidR="00342B46" w:rsidRPr="002F66C8" w:rsidRDefault="00342B46" w:rsidP="00342B46"/>
          <w:p w14:paraId="4A639020" w14:textId="77777777" w:rsidR="00342B46" w:rsidRPr="002F66C8" w:rsidRDefault="00342B46" w:rsidP="00342B46">
            <w:r w:rsidRPr="002F66C8">
              <w:t>Domain 4 of the NHS Outcome Framework reflects the importance of providing a positive experience of care for patients, service users and carers.  It is now standard practice in healthcare systems worldwide to ask people to provide direct feedback on the quality of their experience, treatment and care.  This information will be used alongside additional information sources to provide local clinicians and managers with intelligence on the quality of local services from the patients’ and service users’ point of view.  This information will help drive improvements in the quality of service design and delivery.</w:t>
            </w:r>
          </w:p>
          <w:p w14:paraId="689CF071" w14:textId="77777777" w:rsidR="00342B46" w:rsidRPr="002F66C8" w:rsidRDefault="00342B46" w:rsidP="00342B46"/>
          <w:p w14:paraId="67C11091" w14:textId="77777777" w:rsidR="00342B46" w:rsidRPr="002F66C8" w:rsidRDefault="00342B46" w:rsidP="00342B46">
            <w:r w:rsidRPr="002F66C8">
              <w:t>DH proposes to adopt amended definitions of all domain 4 indicators explicitly to measure “very poor care”.</w:t>
            </w:r>
          </w:p>
          <w:p w14:paraId="74A56BA1" w14:textId="77777777" w:rsidR="00342B46" w:rsidRPr="002F66C8" w:rsidRDefault="00342B46" w:rsidP="00342B46">
            <w:r w:rsidRPr="002F66C8">
              <w:t>Values from the current indicators, which measure positive experience of care, would continue to be published alongside the new indicator as contextual information. The indicator values will be based on the same underlying data that is currently used to construct the indicators.</w:t>
            </w:r>
          </w:p>
          <w:p w14:paraId="091F0158" w14:textId="77777777" w:rsidR="00342B46" w:rsidRPr="002F66C8" w:rsidRDefault="00342B46" w:rsidP="00342B46"/>
          <w:p w14:paraId="05833835" w14:textId="77777777" w:rsidR="00342B46" w:rsidRPr="002F66C8" w:rsidRDefault="00342B46" w:rsidP="00342B46">
            <w:r w:rsidRPr="002F66C8">
              <w:t xml:space="preserve">It is proposed to replace the existing methodology for all live Domain 4 indicators: </w:t>
            </w:r>
          </w:p>
          <w:p w14:paraId="160FF551" w14:textId="77777777" w:rsidR="00342B46" w:rsidRPr="002F66C8" w:rsidRDefault="00342B46" w:rsidP="00342B46">
            <w:r w:rsidRPr="002F66C8">
              <w:t>4a.i,ii,iii – Patient experience of primary care</w:t>
            </w:r>
          </w:p>
          <w:p w14:paraId="7D42D068" w14:textId="77777777" w:rsidR="00342B46" w:rsidRPr="002F66C8" w:rsidRDefault="00342B46" w:rsidP="00342B46">
            <w:r w:rsidRPr="002F66C8">
              <w:t>4b. – Patient experience of hospital care</w:t>
            </w:r>
          </w:p>
          <w:p w14:paraId="07421787" w14:textId="77777777" w:rsidR="00342B46" w:rsidRPr="002F66C8" w:rsidRDefault="00342B46" w:rsidP="00342B46">
            <w:r w:rsidRPr="002F66C8">
              <w:t>4.1 – Patient experience of outpatient services</w:t>
            </w:r>
          </w:p>
          <w:p w14:paraId="0D8D3F55" w14:textId="77777777" w:rsidR="00342B46" w:rsidRPr="002F66C8" w:rsidRDefault="00342B46" w:rsidP="00342B46">
            <w:r w:rsidRPr="002F66C8">
              <w:t>4.2 – Responsiveness to inpatients’ personal needs</w:t>
            </w:r>
          </w:p>
          <w:p w14:paraId="7EC35693" w14:textId="77777777" w:rsidR="00342B46" w:rsidRPr="002F66C8" w:rsidRDefault="00342B46" w:rsidP="00342B46">
            <w:r w:rsidRPr="002F66C8">
              <w:t>4.3 – Patient experience of A&amp;E services</w:t>
            </w:r>
          </w:p>
          <w:p w14:paraId="26DD362C" w14:textId="77777777" w:rsidR="00342B46" w:rsidRPr="002F66C8" w:rsidRDefault="00342B46" w:rsidP="00342B46">
            <w:r w:rsidRPr="002F66C8">
              <w:t>4.4.i and ii – Access to GP and NHS dental services</w:t>
            </w:r>
          </w:p>
          <w:p w14:paraId="0F73F7B3" w14:textId="77777777" w:rsidR="00342B46" w:rsidRPr="002F66C8" w:rsidRDefault="00342B46" w:rsidP="00342B46">
            <w:r w:rsidRPr="002F66C8">
              <w:t>4.5 – Women’s experience of maternity services</w:t>
            </w:r>
          </w:p>
          <w:p w14:paraId="6EF24CF7" w14:textId="77777777" w:rsidR="00342B46" w:rsidRPr="002F66C8" w:rsidRDefault="00342B46" w:rsidP="00342B46">
            <w:r w:rsidRPr="002F66C8">
              <w:t>4.6 – Bereaved carers’ views on the quality of care in the last 3 months of life</w:t>
            </w:r>
          </w:p>
          <w:p w14:paraId="607F8FBF" w14:textId="77777777" w:rsidR="00342B46" w:rsidRPr="002F66C8" w:rsidRDefault="00342B46" w:rsidP="00342B46">
            <w:r w:rsidRPr="002F66C8">
              <w:t>4.7 – Patient experience of community mental health services</w:t>
            </w:r>
          </w:p>
          <w:p w14:paraId="18BA8182" w14:textId="77777777" w:rsidR="00342B46" w:rsidRPr="002F66C8" w:rsidRDefault="00342B46" w:rsidP="00342B46"/>
          <w:p w14:paraId="46071A03" w14:textId="77777777" w:rsidR="00342B46" w:rsidRPr="002F66C8" w:rsidRDefault="00342B46" w:rsidP="00342B46">
            <w:r w:rsidRPr="002F66C8">
              <w:t>Placeholder and in-development indicators will be defined based on the principle of very poor care measurement.</w:t>
            </w:r>
          </w:p>
          <w:p w14:paraId="197DD15D" w14:textId="77777777" w:rsidR="00342B46" w:rsidRPr="002F66C8" w:rsidRDefault="00342B46" w:rsidP="00342B46"/>
          <w:p w14:paraId="0AD5A252" w14:textId="77777777" w:rsidR="00342B46" w:rsidRPr="002F66C8" w:rsidRDefault="00342B46" w:rsidP="00342B46">
            <w:r w:rsidRPr="002F66C8">
              <w:lastRenderedPageBreak/>
              <w:t>The rationale for shifting the emphasis of the indicators to focus on very poor outcomes is twofold:</w:t>
            </w:r>
          </w:p>
          <w:p w14:paraId="40C0ECD8" w14:textId="77777777" w:rsidR="00342B46" w:rsidRPr="002F66C8" w:rsidRDefault="00342B46" w:rsidP="00136652">
            <w:pPr>
              <w:pStyle w:val="ListParagraph"/>
              <w:numPr>
                <w:ilvl w:val="0"/>
                <w:numId w:val="12"/>
              </w:numPr>
              <w:spacing w:after="0" w:line="240" w:lineRule="auto"/>
              <w:rPr>
                <w:rFonts w:ascii="Arial" w:hAnsi="Arial" w:cs="Arial"/>
              </w:rPr>
            </w:pPr>
            <w:r w:rsidRPr="002F66C8">
              <w:rPr>
                <w:rFonts w:ascii="Arial" w:hAnsi="Arial" w:cs="Arial"/>
              </w:rPr>
              <w:t>It is problematic for anybody to be receiving very poor care.</w:t>
            </w:r>
          </w:p>
          <w:p w14:paraId="444AF821" w14:textId="77777777" w:rsidR="00342B46" w:rsidRPr="002F66C8" w:rsidRDefault="00342B46" w:rsidP="00136652">
            <w:pPr>
              <w:pStyle w:val="ListParagraph"/>
              <w:numPr>
                <w:ilvl w:val="0"/>
                <w:numId w:val="12"/>
              </w:numPr>
              <w:spacing w:after="0" w:line="240" w:lineRule="auto"/>
              <w:rPr>
                <w:rFonts w:ascii="Arial" w:hAnsi="Arial" w:cs="Arial"/>
              </w:rPr>
            </w:pPr>
            <w:r w:rsidRPr="002F66C8">
              <w:rPr>
                <w:rFonts w:ascii="Arial" w:hAnsi="Arial" w:cs="Arial"/>
              </w:rPr>
              <w:t>It is justifiable to focus on the worst outcomes because it is intuitively plausible that the social value of moving someone from very poor to a fair experience is greater than a move from fair to very good.</w:t>
            </w:r>
          </w:p>
          <w:p w14:paraId="0B1DE5C7" w14:textId="77777777" w:rsidR="00342B46" w:rsidRPr="002F66C8" w:rsidRDefault="00342B46" w:rsidP="00342B46"/>
          <w:p w14:paraId="1504CA54" w14:textId="77777777" w:rsidR="00342B46" w:rsidRPr="002F66C8" w:rsidRDefault="00342B46" w:rsidP="00342B46">
            <w:r w:rsidRPr="002F66C8">
              <w:t>The evidence base for the inclusion of each indicator in the NHSOF is set out in the original relevant assurance application forms submitted when the indicators were first added to the Outcomes Framework, alongside clinical advice and supporting references.</w:t>
            </w:r>
          </w:p>
        </w:tc>
      </w:tr>
    </w:tbl>
    <w:p w14:paraId="753C7403" w14:textId="77777777" w:rsidR="00342B46" w:rsidRPr="002F66C8" w:rsidRDefault="00342B46" w:rsidP="00342B46">
      <w:pPr>
        <w:ind w:left="-851"/>
      </w:pPr>
    </w:p>
    <w:tbl>
      <w:tblPr>
        <w:tblStyle w:val="TableGrid"/>
        <w:tblW w:w="14029" w:type="dxa"/>
        <w:tblLayout w:type="fixed"/>
        <w:tblLook w:val="01E0" w:firstRow="1" w:lastRow="1" w:firstColumn="1" w:lastColumn="1" w:noHBand="0" w:noVBand="0"/>
      </w:tblPr>
      <w:tblGrid>
        <w:gridCol w:w="2125"/>
        <w:gridCol w:w="11904"/>
      </w:tblGrid>
      <w:tr w:rsidR="002F66C8" w:rsidRPr="002F66C8" w14:paraId="34A9BF9E" w14:textId="77777777" w:rsidTr="003F7148">
        <w:tc>
          <w:tcPr>
            <w:tcW w:w="2125" w:type="dxa"/>
          </w:tcPr>
          <w:p w14:paraId="2B3B7A85" w14:textId="77777777" w:rsidR="00342B46" w:rsidRPr="002F66C8" w:rsidRDefault="00342B46" w:rsidP="00342B46">
            <w:r w:rsidRPr="002F66C8">
              <w:t>Revision</w:t>
            </w:r>
          </w:p>
        </w:tc>
        <w:tc>
          <w:tcPr>
            <w:tcW w:w="11904" w:type="dxa"/>
          </w:tcPr>
          <w:p w14:paraId="23D81BA8" w14:textId="77777777" w:rsidR="00342B46" w:rsidRPr="002F66C8" w:rsidRDefault="00342B46" w:rsidP="00342B46"/>
        </w:tc>
      </w:tr>
      <w:tr w:rsidR="002F66C8" w:rsidRPr="002F66C8" w14:paraId="56CEC62A" w14:textId="77777777" w:rsidTr="003F7148">
        <w:tc>
          <w:tcPr>
            <w:tcW w:w="2125" w:type="dxa"/>
          </w:tcPr>
          <w:p w14:paraId="6F28E417" w14:textId="77777777" w:rsidR="00342B46" w:rsidRPr="002F66C8" w:rsidRDefault="00342B46" w:rsidP="00342B46">
            <w:r w:rsidRPr="002F66C8">
              <w:t>Revision Date:</w:t>
            </w:r>
          </w:p>
        </w:tc>
        <w:tc>
          <w:tcPr>
            <w:tcW w:w="11904" w:type="dxa"/>
          </w:tcPr>
          <w:p w14:paraId="0EC34271" w14:textId="77777777" w:rsidR="00342B46" w:rsidRPr="002F66C8" w:rsidRDefault="00342B46" w:rsidP="00342B46">
            <w:r w:rsidRPr="002F66C8">
              <w:t>20/09/13</w:t>
            </w:r>
          </w:p>
          <w:p w14:paraId="73D894BB" w14:textId="77777777" w:rsidR="00342B46" w:rsidRPr="002F66C8" w:rsidRDefault="00342B46" w:rsidP="00342B46"/>
        </w:tc>
      </w:tr>
      <w:tr w:rsidR="002F66C8" w:rsidRPr="002F66C8" w14:paraId="05AF6236" w14:textId="77777777" w:rsidTr="003F7148">
        <w:tc>
          <w:tcPr>
            <w:tcW w:w="2125" w:type="dxa"/>
          </w:tcPr>
          <w:p w14:paraId="55951964" w14:textId="77777777" w:rsidR="00342B46" w:rsidRPr="002F66C8" w:rsidRDefault="00342B46" w:rsidP="00342B46">
            <w:r w:rsidRPr="002F66C8">
              <w:t>General Comments / Reasoning:</w:t>
            </w:r>
          </w:p>
        </w:tc>
        <w:tc>
          <w:tcPr>
            <w:tcW w:w="11904" w:type="dxa"/>
          </w:tcPr>
          <w:p w14:paraId="53FBECE4" w14:textId="77777777" w:rsidR="00342B46" w:rsidRPr="002F66C8" w:rsidRDefault="00342B46" w:rsidP="00342B46">
            <w:r w:rsidRPr="002F66C8">
              <w:t>All surveys are run centrally and administered by the survey developers (i.e. Ipsos MORI, Picker Institute etc.) with appropriate sample selections to avoid the possibility of health care providers being able to ‘game’ the system.</w:t>
            </w:r>
          </w:p>
          <w:p w14:paraId="02BBBF53" w14:textId="77777777" w:rsidR="00342B46" w:rsidRPr="002F66C8" w:rsidRDefault="00342B46" w:rsidP="00342B46"/>
          <w:p w14:paraId="77A7741E" w14:textId="77777777" w:rsidR="00342B46" w:rsidRPr="002F66C8" w:rsidRDefault="00342B46" w:rsidP="00342B46">
            <w:r w:rsidRPr="002F66C8">
              <w:t xml:space="preserve">DH propose to adopt amended definitions of all domain 4 indicators explicitly to measure “very poor care”. Values from the current indicators, which measure positive experience of care, would continue to be published alongside the new indicator as contextual information. The indicator values will be based on the same underlying data that is currently used to construct the indicators. The calculation for each indicator is included in the supporting paper. </w:t>
            </w:r>
          </w:p>
          <w:p w14:paraId="6E1EA01A" w14:textId="77777777" w:rsidR="00342B46" w:rsidRPr="002F66C8" w:rsidRDefault="00342B46" w:rsidP="00342B46"/>
          <w:p w14:paraId="27F10A4C" w14:textId="77777777" w:rsidR="00342B46" w:rsidRPr="002F66C8" w:rsidRDefault="00342B46" w:rsidP="00342B46">
            <w:r w:rsidRPr="002F66C8">
              <w:t>The proposed change will amend the indicator values of all indicators in Domain 4.</w:t>
            </w:r>
          </w:p>
          <w:p w14:paraId="6524BB08" w14:textId="77777777" w:rsidR="00342B46" w:rsidRPr="002F66C8" w:rsidRDefault="00342B46" w:rsidP="00342B46"/>
          <w:p w14:paraId="4D280F4D" w14:textId="77777777" w:rsidR="00342B46" w:rsidRPr="002F66C8" w:rsidRDefault="00342B46" w:rsidP="00342B46">
            <w:r w:rsidRPr="002F66C8">
              <w:t>The rationale for the shift in focus, to measure very poor, rather than average outcomes is as follows:</w:t>
            </w:r>
          </w:p>
          <w:p w14:paraId="14DFDE4F" w14:textId="77777777" w:rsidR="00342B46" w:rsidRPr="002F66C8" w:rsidRDefault="00342B46" w:rsidP="00136652">
            <w:pPr>
              <w:pStyle w:val="ListParagraph"/>
              <w:numPr>
                <w:ilvl w:val="0"/>
                <w:numId w:val="13"/>
              </w:numPr>
              <w:spacing w:after="0" w:line="240" w:lineRule="auto"/>
              <w:rPr>
                <w:rFonts w:ascii="Arial" w:hAnsi="Arial" w:cs="Arial"/>
              </w:rPr>
            </w:pPr>
            <w:r w:rsidRPr="002F66C8">
              <w:rPr>
                <w:rFonts w:ascii="Arial" w:hAnsi="Arial" w:cs="Arial"/>
              </w:rPr>
              <w:t>It is problematic for anybody to be receiving very poor care.</w:t>
            </w:r>
          </w:p>
          <w:p w14:paraId="6B602E4D" w14:textId="77777777" w:rsidR="00342B46" w:rsidRPr="002F66C8" w:rsidRDefault="00342B46" w:rsidP="00136652">
            <w:pPr>
              <w:pStyle w:val="ListParagraph"/>
              <w:numPr>
                <w:ilvl w:val="0"/>
                <w:numId w:val="13"/>
              </w:numPr>
              <w:spacing w:after="0" w:line="240" w:lineRule="auto"/>
              <w:rPr>
                <w:rFonts w:ascii="Arial" w:hAnsi="Arial" w:cs="Arial"/>
              </w:rPr>
            </w:pPr>
            <w:r w:rsidRPr="002F66C8">
              <w:rPr>
                <w:rFonts w:ascii="Arial" w:hAnsi="Arial" w:cs="Arial"/>
              </w:rPr>
              <w:t>It is justifiable to focus on the worst outcomes because it is intuitively plausible that the social value of moving someone from very poor to a fair experience is greater than a move from fair to very good.</w:t>
            </w:r>
          </w:p>
          <w:p w14:paraId="63DD2340" w14:textId="77777777" w:rsidR="00342B46" w:rsidRPr="002F66C8" w:rsidRDefault="00342B46" w:rsidP="00342B46">
            <w:r w:rsidRPr="002F66C8">
              <w:t>The current construction of the domain 4 indicators fails to adequately reflect very poor care to ensure that health care providers focus on improving the worst outcomes.</w:t>
            </w:r>
          </w:p>
          <w:p w14:paraId="359E4204" w14:textId="77777777" w:rsidR="00342B46" w:rsidRPr="002F66C8" w:rsidRDefault="00342B46" w:rsidP="00342B46"/>
          <w:p w14:paraId="13575F49" w14:textId="77777777" w:rsidR="00342B46" w:rsidRPr="002F66C8" w:rsidRDefault="00342B46" w:rsidP="00342B46">
            <w:r w:rsidRPr="002F66C8">
              <w:t>The data is to be used in the NHS Outcomes Framework to ensure that the care being commissioned by NHS England and/or Clinical Commissioning Groups is not of a very poor standard.</w:t>
            </w:r>
          </w:p>
          <w:p w14:paraId="19EF201B" w14:textId="77777777" w:rsidR="00342B46" w:rsidRPr="002F66C8" w:rsidRDefault="00342B46" w:rsidP="00342B46"/>
        </w:tc>
      </w:tr>
      <w:tr w:rsidR="002F66C8" w:rsidRPr="002F66C8" w14:paraId="6AD657EE" w14:textId="77777777" w:rsidTr="003F7148">
        <w:tc>
          <w:tcPr>
            <w:tcW w:w="2125" w:type="dxa"/>
          </w:tcPr>
          <w:p w14:paraId="34576026" w14:textId="77777777" w:rsidR="00342B46" w:rsidRPr="002F66C8" w:rsidRDefault="00342B46" w:rsidP="00342B46">
            <w:r w:rsidRPr="002F66C8">
              <w:t>Revisions:</w:t>
            </w:r>
          </w:p>
        </w:tc>
        <w:tc>
          <w:tcPr>
            <w:tcW w:w="11904" w:type="dxa"/>
          </w:tcPr>
          <w:p w14:paraId="171063EE" w14:textId="77777777" w:rsidR="00342B46" w:rsidRPr="002F66C8" w:rsidRDefault="00342B46" w:rsidP="00342B46"/>
        </w:tc>
      </w:tr>
      <w:tr w:rsidR="002F66C8" w:rsidRPr="002F66C8" w14:paraId="3DB88039" w14:textId="77777777" w:rsidTr="003F7148">
        <w:tc>
          <w:tcPr>
            <w:tcW w:w="2125" w:type="dxa"/>
          </w:tcPr>
          <w:p w14:paraId="3BF847B0" w14:textId="77777777" w:rsidR="00342B46" w:rsidRPr="002F66C8" w:rsidRDefault="00342B46" w:rsidP="00342B46">
            <w:r w:rsidRPr="002F66C8">
              <w:t>Indicator Title</w:t>
            </w:r>
          </w:p>
        </w:tc>
        <w:tc>
          <w:tcPr>
            <w:tcW w:w="11904" w:type="dxa"/>
          </w:tcPr>
          <w:p w14:paraId="3EE2F917" w14:textId="77777777" w:rsidR="00342B46" w:rsidRPr="002F66C8" w:rsidRDefault="00342B46" w:rsidP="00342B46">
            <w:r w:rsidRPr="002F66C8">
              <w:t>As previous</w:t>
            </w:r>
          </w:p>
          <w:p w14:paraId="247AAC24" w14:textId="77777777" w:rsidR="00342B46" w:rsidRPr="002F66C8" w:rsidRDefault="00342B46" w:rsidP="00342B46"/>
          <w:p w14:paraId="112AB12E" w14:textId="77777777" w:rsidR="00342B46" w:rsidRPr="002F66C8" w:rsidRDefault="00342B46" w:rsidP="00342B46">
            <w:r w:rsidRPr="002F66C8">
              <w:lastRenderedPageBreak/>
              <w:t>4a.i,ii,iii – Patient experience of primary care</w:t>
            </w:r>
          </w:p>
          <w:p w14:paraId="2DDBEBDB" w14:textId="77777777" w:rsidR="00342B46" w:rsidRPr="002F66C8" w:rsidRDefault="00342B46" w:rsidP="00342B46">
            <w:r w:rsidRPr="002F66C8">
              <w:t>4b. – Patient experience of hospital care</w:t>
            </w:r>
          </w:p>
          <w:p w14:paraId="68F40899" w14:textId="77777777" w:rsidR="00342B46" w:rsidRPr="002F66C8" w:rsidRDefault="00342B46" w:rsidP="00342B46">
            <w:r w:rsidRPr="002F66C8">
              <w:t>4.1 – Patient experience of outpatient services</w:t>
            </w:r>
          </w:p>
          <w:p w14:paraId="74FABFD4" w14:textId="77777777" w:rsidR="00342B46" w:rsidRPr="002F66C8" w:rsidRDefault="00342B46" w:rsidP="00342B46">
            <w:r w:rsidRPr="002F66C8">
              <w:t>4.2 – Responsiveness to inpatients’ personal needs</w:t>
            </w:r>
          </w:p>
          <w:p w14:paraId="529E1795" w14:textId="77777777" w:rsidR="00342B46" w:rsidRPr="002F66C8" w:rsidRDefault="00342B46" w:rsidP="00342B46">
            <w:r w:rsidRPr="002F66C8">
              <w:t>4.3 – Patient experience of A&amp;E services</w:t>
            </w:r>
          </w:p>
          <w:p w14:paraId="15FB9ACE" w14:textId="77777777" w:rsidR="00342B46" w:rsidRPr="002F66C8" w:rsidRDefault="00342B46" w:rsidP="00342B46">
            <w:r w:rsidRPr="002F66C8">
              <w:t>4.4.i and ii – Access to GP and NHS dental services</w:t>
            </w:r>
          </w:p>
          <w:p w14:paraId="706E84FC" w14:textId="77777777" w:rsidR="00342B46" w:rsidRPr="002F66C8" w:rsidRDefault="00342B46" w:rsidP="00342B46">
            <w:r w:rsidRPr="002F66C8">
              <w:t>4.5 – Women’s experience of maternity services</w:t>
            </w:r>
          </w:p>
          <w:p w14:paraId="5AF0A192" w14:textId="77777777" w:rsidR="00342B46" w:rsidRPr="002F66C8" w:rsidRDefault="00342B46" w:rsidP="00342B46">
            <w:r w:rsidRPr="002F66C8">
              <w:t>4.6 – Bereaved carers’ views on the quality of care in the last 3 months of life</w:t>
            </w:r>
          </w:p>
          <w:p w14:paraId="5C7338C7" w14:textId="77777777" w:rsidR="00342B46" w:rsidRPr="002F66C8" w:rsidRDefault="00342B46" w:rsidP="00342B46">
            <w:r w:rsidRPr="002F66C8">
              <w:t>4.7 – Patient experience of community mental health services</w:t>
            </w:r>
          </w:p>
          <w:p w14:paraId="4B5602DC" w14:textId="77777777" w:rsidR="00342B46" w:rsidRPr="002F66C8" w:rsidRDefault="00342B46" w:rsidP="00342B46"/>
        </w:tc>
      </w:tr>
      <w:tr w:rsidR="002F66C8" w:rsidRPr="002F66C8" w14:paraId="7BDE4CF0" w14:textId="77777777" w:rsidTr="003F7148">
        <w:tc>
          <w:tcPr>
            <w:tcW w:w="2125" w:type="dxa"/>
          </w:tcPr>
          <w:p w14:paraId="6A1BDD6D" w14:textId="77777777" w:rsidR="00342B46" w:rsidRPr="002F66C8" w:rsidRDefault="00342B46" w:rsidP="00342B46">
            <w:r w:rsidRPr="002F66C8">
              <w:lastRenderedPageBreak/>
              <w:t>Data source</w:t>
            </w:r>
          </w:p>
        </w:tc>
        <w:tc>
          <w:tcPr>
            <w:tcW w:w="11904" w:type="dxa"/>
          </w:tcPr>
          <w:p w14:paraId="4A0A8CD1" w14:textId="77777777" w:rsidR="00342B46" w:rsidRPr="002F66C8" w:rsidRDefault="00342B46" w:rsidP="00342B46">
            <w:r w:rsidRPr="002F66C8">
              <w:t>The source is unchanged from that used currently for each indicator</w:t>
            </w:r>
          </w:p>
          <w:p w14:paraId="11C90F30" w14:textId="77777777" w:rsidR="00342B46" w:rsidRPr="002F66C8" w:rsidRDefault="00342B46" w:rsidP="00136652">
            <w:pPr>
              <w:pStyle w:val="ListParagraph"/>
              <w:numPr>
                <w:ilvl w:val="0"/>
                <w:numId w:val="14"/>
              </w:numPr>
              <w:spacing w:after="0" w:line="240" w:lineRule="auto"/>
              <w:rPr>
                <w:rFonts w:ascii="Arial" w:hAnsi="Arial" w:cs="Arial"/>
                <w:b/>
                <w:i/>
              </w:rPr>
            </w:pPr>
            <w:r w:rsidRPr="002F66C8">
              <w:rPr>
                <w:rFonts w:ascii="Arial" w:hAnsi="Arial" w:cs="Arial"/>
              </w:rPr>
              <w:t>see supporting information below</w:t>
            </w:r>
          </w:p>
          <w:p w14:paraId="69584F12" w14:textId="77777777" w:rsidR="00342B46" w:rsidRPr="002F66C8" w:rsidRDefault="00342B46" w:rsidP="00342B46">
            <w:pPr>
              <w:ind w:left="360"/>
            </w:pPr>
          </w:p>
        </w:tc>
      </w:tr>
      <w:tr w:rsidR="002F66C8" w:rsidRPr="002F66C8" w14:paraId="65F8BF5B" w14:textId="77777777" w:rsidTr="003F7148">
        <w:tc>
          <w:tcPr>
            <w:tcW w:w="2125" w:type="dxa"/>
          </w:tcPr>
          <w:p w14:paraId="1A3A8681" w14:textId="77777777" w:rsidR="00342B46" w:rsidRPr="002F66C8" w:rsidRDefault="00342B46" w:rsidP="00342B46">
            <w:r w:rsidRPr="002F66C8">
              <w:t>Construction</w:t>
            </w:r>
          </w:p>
        </w:tc>
        <w:tc>
          <w:tcPr>
            <w:tcW w:w="11904" w:type="dxa"/>
          </w:tcPr>
          <w:p w14:paraId="5246CB51" w14:textId="77777777" w:rsidR="00342B46" w:rsidRPr="002F66C8" w:rsidRDefault="00342B46" w:rsidP="00342B46">
            <w:r w:rsidRPr="002F66C8">
              <w:t>For each indicator, the numerator definition is the number of survey question responses considered to represent very poor care, the definition for each question and indicator is given in the supporting information below, in the relevant indicator table, column headed "Responses considered to indicate very poor care"</w:t>
            </w:r>
          </w:p>
          <w:p w14:paraId="00F2D512" w14:textId="77777777" w:rsidR="00342B46" w:rsidRPr="002F66C8" w:rsidRDefault="00342B46" w:rsidP="00342B46"/>
          <w:p w14:paraId="7EE4C391" w14:textId="77777777" w:rsidR="00342B46" w:rsidRPr="002F66C8" w:rsidRDefault="00342B46" w:rsidP="00342B46">
            <w:r w:rsidRPr="002F66C8">
              <w:t>The proposed questions for each indicator were published in the NHSOF Technical Appendix 2013/14 and have been presented to OFTAG. The selected questions have not been challenged, nor alternatives proposed.</w:t>
            </w:r>
          </w:p>
          <w:p w14:paraId="292F7C14" w14:textId="77777777" w:rsidR="00342B46" w:rsidRPr="002F66C8" w:rsidRDefault="00342B46" w:rsidP="00342B46"/>
          <w:p w14:paraId="1DB7C796" w14:textId="77777777" w:rsidR="00342B46" w:rsidRPr="002F66C8" w:rsidRDefault="00342B46" w:rsidP="00136652">
            <w:pPr>
              <w:pStyle w:val="ListParagraph"/>
              <w:numPr>
                <w:ilvl w:val="0"/>
                <w:numId w:val="15"/>
              </w:numPr>
              <w:spacing w:after="0" w:line="240" w:lineRule="auto"/>
              <w:ind w:left="360"/>
              <w:rPr>
                <w:rFonts w:ascii="Arial" w:hAnsi="Arial" w:cs="Arial"/>
              </w:rPr>
            </w:pPr>
            <w:r w:rsidRPr="002F66C8">
              <w:rPr>
                <w:rFonts w:ascii="Arial" w:hAnsi="Arial" w:cs="Arial"/>
              </w:rPr>
              <w:t>The indicators will be based on data for full years. The timescales will be unchanged from those for the existing indicators.</w:t>
            </w:r>
          </w:p>
          <w:p w14:paraId="2E708170" w14:textId="77777777" w:rsidR="00342B46" w:rsidRPr="002F66C8" w:rsidRDefault="00342B46" w:rsidP="00136652">
            <w:pPr>
              <w:pStyle w:val="ListParagraph"/>
              <w:numPr>
                <w:ilvl w:val="0"/>
                <w:numId w:val="15"/>
              </w:numPr>
              <w:spacing w:after="0" w:line="240" w:lineRule="auto"/>
              <w:ind w:left="360"/>
              <w:rPr>
                <w:rFonts w:ascii="Arial" w:hAnsi="Arial" w:cs="Arial"/>
              </w:rPr>
            </w:pPr>
            <w:r w:rsidRPr="002F66C8">
              <w:rPr>
                <w:rFonts w:ascii="Arial" w:hAnsi="Arial" w:cs="Arial"/>
              </w:rPr>
              <w:t>There are no changes to risk adjustment variables relative to current, previously approved indicators.</w:t>
            </w:r>
          </w:p>
          <w:p w14:paraId="2D226527" w14:textId="77777777" w:rsidR="00342B46" w:rsidRPr="002F66C8" w:rsidRDefault="00342B46" w:rsidP="00136652">
            <w:pPr>
              <w:pStyle w:val="ListParagraph"/>
              <w:numPr>
                <w:ilvl w:val="0"/>
                <w:numId w:val="15"/>
              </w:numPr>
              <w:spacing w:after="0" w:line="240" w:lineRule="auto"/>
              <w:ind w:left="360"/>
              <w:rPr>
                <w:rFonts w:ascii="Arial" w:hAnsi="Arial" w:cs="Arial"/>
              </w:rPr>
            </w:pPr>
            <w:r w:rsidRPr="002F66C8">
              <w:rPr>
                <w:rFonts w:ascii="Arial" w:hAnsi="Arial" w:cs="Arial"/>
              </w:rPr>
              <w:t>There is no change to the quality assurance process relative to that used for current, previously approved indicators.</w:t>
            </w:r>
          </w:p>
          <w:p w14:paraId="1B8F5D3D" w14:textId="77777777" w:rsidR="00342B46" w:rsidRPr="002F66C8" w:rsidRDefault="00342B46" w:rsidP="00342B46"/>
        </w:tc>
      </w:tr>
      <w:tr w:rsidR="002F66C8" w:rsidRPr="002F66C8" w14:paraId="3469F610" w14:textId="77777777" w:rsidTr="003F7148">
        <w:tc>
          <w:tcPr>
            <w:tcW w:w="2125" w:type="dxa"/>
          </w:tcPr>
          <w:p w14:paraId="12D1E9DE" w14:textId="77777777" w:rsidR="00342B46" w:rsidRPr="002F66C8" w:rsidRDefault="00342B46" w:rsidP="00342B46">
            <w:r w:rsidRPr="002F66C8">
              <w:t>Supporting Documents</w:t>
            </w:r>
          </w:p>
          <w:p w14:paraId="1A059B07" w14:textId="77777777" w:rsidR="00342B46" w:rsidRPr="002F66C8" w:rsidRDefault="00342B46" w:rsidP="00342B46"/>
        </w:tc>
        <w:tc>
          <w:tcPr>
            <w:tcW w:w="11904" w:type="dxa"/>
          </w:tcPr>
          <w:p w14:paraId="641929EB" w14:textId="77777777" w:rsidR="00342B46" w:rsidRPr="002F66C8" w:rsidRDefault="00342B46" w:rsidP="00342B46">
            <w:r w:rsidRPr="002F66C8">
              <w:t>-</w:t>
            </w:r>
          </w:p>
        </w:tc>
      </w:tr>
    </w:tbl>
    <w:p w14:paraId="71645C0B" w14:textId="77777777" w:rsidR="00342B46" w:rsidRPr="002F66C8" w:rsidRDefault="00342B46" w:rsidP="00342B46">
      <w:pPr>
        <w:ind w:left="-540"/>
        <w:rPr>
          <w:b/>
        </w:rPr>
      </w:pPr>
    </w:p>
    <w:p w14:paraId="322C072F" w14:textId="77777777" w:rsidR="00342B46" w:rsidRPr="002F66C8" w:rsidRDefault="00342B46" w:rsidP="00342B46">
      <w:pPr>
        <w:ind w:left="-540"/>
        <w:rPr>
          <w:b/>
        </w:rPr>
      </w:pPr>
    </w:p>
    <w:p w14:paraId="5E1C7335" w14:textId="77777777" w:rsidR="00342B46" w:rsidRPr="002F66C8" w:rsidRDefault="00342B46" w:rsidP="00342B46">
      <w:r w:rsidRPr="002F66C8">
        <w:t>The applicant has provided the following information in support of the proposal:</w:t>
      </w:r>
    </w:p>
    <w:p w14:paraId="047CAFFE" w14:textId="77777777" w:rsidR="00342B46" w:rsidRPr="002F66C8" w:rsidRDefault="00342B46" w:rsidP="00342B46">
      <w:pPr>
        <w:ind w:left="-540"/>
        <w:rPr>
          <w:b/>
        </w:rPr>
      </w:pPr>
    </w:p>
    <w:p w14:paraId="3E7860CA" w14:textId="77777777" w:rsidR="00342B46" w:rsidRPr="002F66C8" w:rsidRDefault="00342B46" w:rsidP="00342B46">
      <w:pPr>
        <w:rPr>
          <w:b/>
        </w:rPr>
      </w:pPr>
      <w:r w:rsidRPr="002F66C8">
        <w:rPr>
          <w:b/>
        </w:rPr>
        <w:t>Adopting a methodology for measuring “very poor” care</w:t>
      </w:r>
    </w:p>
    <w:p w14:paraId="2B260418" w14:textId="77777777" w:rsidR="00342B46" w:rsidRPr="002F66C8" w:rsidRDefault="00342B46" w:rsidP="00342B46"/>
    <w:p w14:paraId="6C77D6F8" w14:textId="77777777" w:rsidR="00342B46" w:rsidRPr="002F66C8" w:rsidRDefault="00342B46" w:rsidP="00136652">
      <w:pPr>
        <w:numPr>
          <w:ilvl w:val="0"/>
          <w:numId w:val="9"/>
        </w:numPr>
        <w:contextualSpacing/>
        <w:rPr>
          <w:rFonts w:eastAsia="Calibri"/>
          <w:b/>
        </w:rPr>
      </w:pPr>
      <w:r w:rsidRPr="002F66C8">
        <w:rPr>
          <w:rFonts w:eastAsia="Calibri"/>
          <w:b/>
        </w:rPr>
        <w:lastRenderedPageBreak/>
        <w:t>Simple indicators</w:t>
      </w:r>
    </w:p>
    <w:p w14:paraId="4C7EE885" w14:textId="77777777" w:rsidR="00342B46" w:rsidRPr="002F66C8" w:rsidRDefault="00342B46" w:rsidP="00342B46">
      <w:pPr>
        <w:tabs>
          <w:tab w:val="left" w:pos="1980"/>
        </w:tabs>
        <w:rPr>
          <w:b/>
        </w:rPr>
      </w:pPr>
      <w:r w:rsidRPr="002F66C8">
        <w:rPr>
          <w:b/>
        </w:rPr>
        <w:tab/>
      </w:r>
    </w:p>
    <w:p w14:paraId="3BAB1D0B" w14:textId="77777777" w:rsidR="00342B46" w:rsidRPr="002F66C8" w:rsidRDefault="00342B46" w:rsidP="00136652">
      <w:pPr>
        <w:numPr>
          <w:ilvl w:val="1"/>
          <w:numId w:val="9"/>
        </w:numPr>
        <w:contextualSpacing/>
        <w:rPr>
          <w:rFonts w:eastAsia="Calibri"/>
          <w:b/>
        </w:rPr>
      </w:pPr>
      <w:r w:rsidRPr="002F66C8">
        <w:rPr>
          <w:rFonts w:eastAsia="Calibri"/>
          <w:b/>
        </w:rPr>
        <w:t>Indicators based on the GP Patient Survey:</w:t>
      </w:r>
    </w:p>
    <w:p w14:paraId="2E8609F6" w14:textId="77777777" w:rsidR="00342B46" w:rsidRPr="002F66C8" w:rsidRDefault="00342B46" w:rsidP="00342B46">
      <w:pPr>
        <w:ind w:left="709" w:firstLine="11"/>
        <w:rPr>
          <w:i/>
        </w:rPr>
      </w:pPr>
      <w:r w:rsidRPr="002F66C8">
        <w:rPr>
          <w:i/>
        </w:rPr>
        <w:t>4a Patient experience of primary care and 4.4 Access to GP and NHS dental services</w:t>
      </w:r>
    </w:p>
    <w:p w14:paraId="6738E979" w14:textId="77777777" w:rsidR="00342B46" w:rsidRPr="002F66C8" w:rsidRDefault="00342B46" w:rsidP="00342B46">
      <w:pPr>
        <w:ind w:left="709"/>
      </w:pPr>
    </w:p>
    <w:p w14:paraId="0D61AF43" w14:textId="77777777" w:rsidR="00342B46" w:rsidRPr="002F66C8" w:rsidRDefault="00342B46" w:rsidP="00136652">
      <w:pPr>
        <w:numPr>
          <w:ilvl w:val="0"/>
          <w:numId w:val="11"/>
        </w:numPr>
        <w:spacing w:after="120"/>
        <w:contextualSpacing/>
        <w:rPr>
          <w:rFonts w:eastAsia="Calibri"/>
        </w:rPr>
      </w:pPr>
      <w:r w:rsidRPr="002F66C8">
        <w:rPr>
          <w:rFonts w:eastAsia="Calibri"/>
        </w:rPr>
        <w:t xml:space="preserve">Each indicator uses one question from the survey. </w:t>
      </w:r>
    </w:p>
    <w:p w14:paraId="778D4AD1" w14:textId="77777777" w:rsidR="00342B46" w:rsidRPr="002F66C8" w:rsidRDefault="00342B46" w:rsidP="00136652">
      <w:pPr>
        <w:numPr>
          <w:ilvl w:val="0"/>
          <w:numId w:val="11"/>
        </w:numPr>
        <w:spacing w:after="120"/>
        <w:contextualSpacing/>
        <w:rPr>
          <w:rFonts w:eastAsia="Calibri"/>
        </w:rPr>
      </w:pPr>
      <w:r w:rsidRPr="002F66C8">
        <w:rPr>
          <w:rFonts w:eastAsia="Calibri"/>
        </w:rPr>
        <w:t xml:space="preserve">For 4a and 4.4.i, the possible question responses range from very good to very poor. As such, there are no issues with defining very poor care for these indicators. </w:t>
      </w:r>
    </w:p>
    <w:p w14:paraId="027C3DF3" w14:textId="399F6C4A" w:rsidR="00342B46" w:rsidRPr="002F66C8" w:rsidRDefault="00342B46" w:rsidP="00136652">
      <w:pPr>
        <w:numPr>
          <w:ilvl w:val="0"/>
          <w:numId w:val="11"/>
        </w:numPr>
        <w:spacing w:after="120"/>
        <w:contextualSpacing/>
        <w:rPr>
          <w:rFonts w:eastAsia="Calibri"/>
        </w:rPr>
      </w:pPr>
      <w:r w:rsidRPr="002F66C8">
        <w:rPr>
          <w:rFonts w:eastAsia="Calibri"/>
        </w:rPr>
        <w:t>Indicator 4.4.ii is based on whether an individual reported that they were able to get a dental appointment the last time they tried. The “No” response is taken to imply very poor care.</w:t>
      </w:r>
    </w:p>
    <w:p w14:paraId="340A14AC" w14:textId="01C7D066" w:rsidR="00342B46" w:rsidRPr="002F66C8" w:rsidRDefault="00342B46" w:rsidP="00342B46">
      <w:pPr>
        <w:spacing w:after="120"/>
        <w:contextualSpacing/>
        <w:rPr>
          <w:rFonts w:eastAsia="Calibri"/>
        </w:rPr>
      </w:pPr>
    </w:p>
    <w:p w14:paraId="69927839" w14:textId="331B1221" w:rsidR="00342B46" w:rsidRPr="002F66C8" w:rsidRDefault="00342B46" w:rsidP="00342B46">
      <w:pPr>
        <w:spacing w:after="120"/>
        <w:contextualSpacing/>
        <w:rPr>
          <w:rFonts w:eastAsia="Calibri"/>
        </w:rPr>
      </w:pPr>
    </w:p>
    <w:p w14:paraId="30934A4A" w14:textId="1D95CB9B" w:rsidR="00342B46" w:rsidRPr="002F66C8" w:rsidRDefault="00342B46" w:rsidP="00342B46">
      <w:pPr>
        <w:spacing w:after="120"/>
        <w:contextualSpacing/>
        <w:rPr>
          <w:rFonts w:eastAsia="Calibri"/>
        </w:rPr>
      </w:pPr>
    </w:p>
    <w:p w14:paraId="16B0C12B" w14:textId="77777777" w:rsidR="00342B46" w:rsidRPr="002F66C8" w:rsidRDefault="00342B46" w:rsidP="00342B46">
      <w:pPr>
        <w:spacing w:after="120"/>
        <w:contextualSpacing/>
        <w:rPr>
          <w:rFonts w:eastAsia="Calibri"/>
        </w:rPr>
      </w:pPr>
    </w:p>
    <w:p w14:paraId="736136DE" w14:textId="77777777" w:rsidR="00342B46" w:rsidRPr="002F66C8" w:rsidRDefault="00342B46" w:rsidP="00342B46">
      <w:pPr>
        <w:ind w:left="709"/>
      </w:pPr>
    </w:p>
    <w:p w14:paraId="7382C734" w14:textId="77777777" w:rsidR="00342B46" w:rsidRPr="002F66C8" w:rsidRDefault="00342B46" w:rsidP="00342B46">
      <w:pPr>
        <w:ind w:left="709"/>
        <w:rPr>
          <w:b/>
          <w:i/>
        </w:rPr>
      </w:pPr>
      <w:r w:rsidRPr="002F66C8">
        <w:rPr>
          <w:b/>
          <w:i/>
        </w:rPr>
        <w:t>Table 1: Definitions of very poor care for GPPS based indicators</w:t>
      </w:r>
    </w:p>
    <w:p w14:paraId="7B20FDAA" w14:textId="77777777" w:rsidR="00342B46" w:rsidRPr="002F66C8" w:rsidRDefault="00342B46" w:rsidP="00342B46">
      <w:pPr>
        <w:ind w:left="709"/>
        <w:rPr>
          <w:b/>
          <w:i/>
        </w:rPr>
      </w:pPr>
    </w:p>
    <w:tbl>
      <w:tblPr>
        <w:tblStyle w:val="TableGrid3"/>
        <w:tblW w:w="8765" w:type="dxa"/>
        <w:tblInd w:w="709" w:type="dxa"/>
        <w:tblLook w:val="04A0" w:firstRow="1" w:lastRow="0" w:firstColumn="1" w:lastColumn="0" w:noHBand="0" w:noVBand="1"/>
      </w:tblPr>
      <w:tblGrid>
        <w:gridCol w:w="1088"/>
        <w:gridCol w:w="3840"/>
        <w:gridCol w:w="1984"/>
        <w:gridCol w:w="1853"/>
      </w:tblGrid>
      <w:tr w:rsidR="002F66C8" w:rsidRPr="002F66C8" w14:paraId="1B3AFD4C" w14:textId="77777777" w:rsidTr="00342B46">
        <w:trPr>
          <w:trHeight w:val="331"/>
        </w:trPr>
        <w:tc>
          <w:tcPr>
            <w:tcW w:w="0" w:type="auto"/>
          </w:tcPr>
          <w:p w14:paraId="3BB052A0" w14:textId="77777777" w:rsidR="00342B46" w:rsidRPr="002F66C8" w:rsidRDefault="00342B46" w:rsidP="00342B46">
            <w:pPr>
              <w:rPr>
                <w:rFonts w:ascii="Arial" w:hAnsi="Arial" w:cs="Arial"/>
                <w:b/>
                <w:i/>
                <w:sz w:val="22"/>
                <w:szCs w:val="22"/>
              </w:rPr>
            </w:pPr>
            <w:r w:rsidRPr="002F66C8">
              <w:rPr>
                <w:rFonts w:ascii="Arial" w:hAnsi="Arial" w:cs="Arial"/>
                <w:i/>
                <w:sz w:val="22"/>
                <w:szCs w:val="22"/>
              </w:rPr>
              <w:t>Indicator</w:t>
            </w:r>
          </w:p>
        </w:tc>
        <w:tc>
          <w:tcPr>
            <w:tcW w:w="3840" w:type="dxa"/>
          </w:tcPr>
          <w:p w14:paraId="765EA54E" w14:textId="77777777" w:rsidR="00342B46" w:rsidRPr="002F66C8" w:rsidRDefault="00342B46" w:rsidP="00342B46">
            <w:pPr>
              <w:rPr>
                <w:rFonts w:ascii="Arial" w:hAnsi="Arial" w:cs="Arial"/>
                <w:b/>
                <w:i/>
                <w:sz w:val="22"/>
                <w:szCs w:val="22"/>
              </w:rPr>
            </w:pPr>
            <w:r w:rsidRPr="002F66C8">
              <w:rPr>
                <w:rFonts w:ascii="Arial" w:hAnsi="Arial" w:cs="Arial"/>
                <w:i/>
                <w:sz w:val="22"/>
                <w:szCs w:val="22"/>
              </w:rPr>
              <w:t>Questions included in quantifying very poor care</w:t>
            </w:r>
          </w:p>
        </w:tc>
        <w:tc>
          <w:tcPr>
            <w:tcW w:w="1984" w:type="dxa"/>
          </w:tcPr>
          <w:p w14:paraId="27F891BB" w14:textId="77777777" w:rsidR="00342B46" w:rsidRPr="002F66C8" w:rsidRDefault="00342B46" w:rsidP="00342B46">
            <w:pPr>
              <w:rPr>
                <w:rFonts w:ascii="Arial" w:hAnsi="Arial" w:cs="Arial"/>
                <w:b/>
                <w:i/>
                <w:sz w:val="22"/>
                <w:szCs w:val="22"/>
              </w:rPr>
            </w:pPr>
            <w:r w:rsidRPr="002F66C8">
              <w:rPr>
                <w:rFonts w:ascii="Arial" w:hAnsi="Arial" w:cs="Arial"/>
                <w:i/>
                <w:sz w:val="22"/>
                <w:szCs w:val="22"/>
              </w:rPr>
              <w:t>Responses considered to indicate very poor care</w:t>
            </w:r>
          </w:p>
        </w:tc>
        <w:tc>
          <w:tcPr>
            <w:tcW w:w="1853" w:type="dxa"/>
          </w:tcPr>
          <w:p w14:paraId="05FB7819" w14:textId="77777777" w:rsidR="00342B46" w:rsidRPr="002F66C8" w:rsidRDefault="00342B46" w:rsidP="00342B46">
            <w:pPr>
              <w:rPr>
                <w:rFonts w:ascii="Arial" w:hAnsi="Arial" w:cs="Arial"/>
                <w:b/>
                <w:i/>
                <w:sz w:val="22"/>
                <w:szCs w:val="22"/>
              </w:rPr>
            </w:pPr>
            <w:r w:rsidRPr="002F66C8">
              <w:rPr>
                <w:rFonts w:ascii="Arial" w:hAnsi="Arial" w:cs="Arial"/>
                <w:i/>
                <w:sz w:val="22"/>
                <w:szCs w:val="22"/>
              </w:rPr>
              <w:t>Responses that indicate good care (current indicator)</w:t>
            </w:r>
          </w:p>
        </w:tc>
      </w:tr>
      <w:tr w:rsidR="002F66C8" w:rsidRPr="002F66C8" w14:paraId="5C437CF3" w14:textId="77777777" w:rsidTr="00342B46">
        <w:trPr>
          <w:trHeight w:val="331"/>
        </w:trPr>
        <w:tc>
          <w:tcPr>
            <w:tcW w:w="0" w:type="auto"/>
          </w:tcPr>
          <w:p w14:paraId="41141883" w14:textId="77777777" w:rsidR="00342B46" w:rsidRPr="002F66C8" w:rsidRDefault="00342B46" w:rsidP="00342B46">
            <w:pPr>
              <w:rPr>
                <w:rFonts w:ascii="Arial" w:hAnsi="Arial" w:cs="Arial"/>
                <w:b/>
                <w:i/>
                <w:sz w:val="22"/>
                <w:szCs w:val="22"/>
              </w:rPr>
            </w:pPr>
            <w:r w:rsidRPr="002F66C8">
              <w:rPr>
                <w:rFonts w:ascii="Arial" w:hAnsi="Arial" w:cs="Arial"/>
                <w:sz w:val="22"/>
                <w:szCs w:val="22"/>
              </w:rPr>
              <w:t>4</w:t>
            </w:r>
            <w:proofErr w:type="gramStart"/>
            <w:r w:rsidRPr="002F66C8">
              <w:rPr>
                <w:rFonts w:ascii="Arial" w:hAnsi="Arial" w:cs="Arial"/>
                <w:sz w:val="22"/>
                <w:szCs w:val="22"/>
              </w:rPr>
              <w:t>a.i</w:t>
            </w:r>
            <w:proofErr w:type="gramEnd"/>
          </w:p>
        </w:tc>
        <w:tc>
          <w:tcPr>
            <w:tcW w:w="3840" w:type="dxa"/>
          </w:tcPr>
          <w:p w14:paraId="3AFD3381" w14:textId="77777777" w:rsidR="00342B46" w:rsidRPr="002F66C8" w:rsidRDefault="00342B46" w:rsidP="00342B46">
            <w:pPr>
              <w:rPr>
                <w:rFonts w:ascii="Arial" w:hAnsi="Arial" w:cs="Arial"/>
                <w:b/>
                <w:i/>
                <w:sz w:val="22"/>
                <w:szCs w:val="22"/>
              </w:rPr>
            </w:pPr>
            <w:r w:rsidRPr="002F66C8">
              <w:rPr>
                <w:rFonts w:ascii="Arial" w:hAnsi="Arial" w:cs="Arial"/>
                <w:sz w:val="22"/>
                <w:szCs w:val="22"/>
              </w:rPr>
              <w:t>Overall, how would you describe your experience of your GP Surgery?</w:t>
            </w:r>
          </w:p>
        </w:tc>
        <w:tc>
          <w:tcPr>
            <w:tcW w:w="1984" w:type="dxa"/>
          </w:tcPr>
          <w:p w14:paraId="1EADB481" w14:textId="77777777" w:rsidR="00342B46" w:rsidRPr="002F66C8" w:rsidRDefault="00342B46" w:rsidP="00342B46">
            <w:pPr>
              <w:rPr>
                <w:rFonts w:ascii="Arial" w:hAnsi="Arial" w:cs="Arial"/>
                <w:b/>
                <w:i/>
                <w:sz w:val="22"/>
                <w:szCs w:val="22"/>
              </w:rPr>
            </w:pPr>
            <w:r w:rsidRPr="002F66C8">
              <w:rPr>
                <w:rFonts w:ascii="Arial" w:hAnsi="Arial" w:cs="Arial"/>
                <w:sz w:val="22"/>
                <w:szCs w:val="22"/>
              </w:rPr>
              <w:t>Very Poor</w:t>
            </w:r>
          </w:p>
        </w:tc>
        <w:tc>
          <w:tcPr>
            <w:tcW w:w="1853" w:type="dxa"/>
          </w:tcPr>
          <w:p w14:paraId="08F28E23" w14:textId="77777777" w:rsidR="00342B46" w:rsidRPr="002F66C8" w:rsidRDefault="00342B46" w:rsidP="00342B46">
            <w:pPr>
              <w:rPr>
                <w:rFonts w:ascii="Arial" w:hAnsi="Arial" w:cs="Arial"/>
                <w:sz w:val="22"/>
                <w:szCs w:val="22"/>
              </w:rPr>
            </w:pPr>
            <w:r w:rsidRPr="002F66C8">
              <w:rPr>
                <w:rFonts w:ascii="Arial" w:hAnsi="Arial" w:cs="Arial"/>
                <w:sz w:val="22"/>
                <w:szCs w:val="22"/>
              </w:rPr>
              <w:t>Very Good, Fairly Good</w:t>
            </w:r>
          </w:p>
        </w:tc>
      </w:tr>
      <w:tr w:rsidR="002F66C8" w:rsidRPr="002F66C8" w14:paraId="7647D266" w14:textId="77777777" w:rsidTr="00342B46">
        <w:trPr>
          <w:trHeight w:val="349"/>
        </w:trPr>
        <w:tc>
          <w:tcPr>
            <w:tcW w:w="0" w:type="auto"/>
          </w:tcPr>
          <w:p w14:paraId="241D64E0" w14:textId="77777777" w:rsidR="00342B46" w:rsidRPr="002F66C8" w:rsidRDefault="00342B46" w:rsidP="00342B46">
            <w:pPr>
              <w:rPr>
                <w:rFonts w:ascii="Arial" w:hAnsi="Arial" w:cs="Arial"/>
                <w:b/>
                <w:i/>
                <w:sz w:val="22"/>
                <w:szCs w:val="22"/>
              </w:rPr>
            </w:pPr>
            <w:r w:rsidRPr="002F66C8">
              <w:rPr>
                <w:rFonts w:ascii="Arial" w:hAnsi="Arial" w:cs="Arial"/>
                <w:sz w:val="22"/>
                <w:szCs w:val="22"/>
              </w:rPr>
              <w:t>4</w:t>
            </w:r>
            <w:proofErr w:type="gramStart"/>
            <w:r w:rsidRPr="002F66C8">
              <w:rPr>
                <w:rFonts w:ascii="Arial" w:hAnsi="Arial" w:cs="Arial"/>
                <w:sz w:val="22"/>
                <w:szCs w:val="22"/>
              </w:rPr>
              <w:t>a.ii</w:t>
            </w:r>
            <w:proofErr w:type="gramEnd"/>
          </w:p>
        </w:tc>
        <w:tc>
          <w:tcPr>
            <w:tcW w:w="3840" w:type="dxa"/>
          </w:tcPr>
          <w:p w14:paraId="16B39CC0" w14:textId="77777777" w:rsidR="00342B46" w:rsidRPr="002F66C8" w:rsidRDefault="00342B46" w:rsidP="00342B46">
            <w:pPr>
              <w:rPr>
                <w:rFonts w:ascii="Arial" w:hAnsi="Arial" w:cs="Arial"/>
                <w:b/>
                <w:i/>
                <w:sz w:val="22"/>
                <w:szCs w:val="22"/>
              </w:rPr>
            </w:pPr>
            <w:r w:rsidRPr="002F66C8">
              <w:rPr>
                <w:rFonts w:ascii="Arial" w:hAnsi="Arial" w:cs="Arial"/>
                <w:sz w:val="22"/>
                <w:szCs w:val="22"/>
              </w:rPr>
              <w:t>Overall, how would you describe your experience of out-of-hours GP Services?</w:t>
            </w:r>
          </w:p>
        </w:tc>
        <w:tc>
          <w:tcPr>
            <w:tcW w:w="1984" w:type="dxa"/>
          </w:tcPr>
          <w:p w14:paraId="03912E25" w14:textId="77777777" w:rsidR="00342B46" w:rsidRPr="002F66C8" w:rsidRDefault="00342B46" w:rsidP="00342B46">
            <w:pPr>
              <w:rPr>
                <w:rFonts w:ascii="Arial" w:hAnsi="Arial" w:cs="Arial"/>
                <w:b/>
                <w:i/>
                <w:sz w:val="22"/>
                <w:szCs w:val="22"/>
              </w:rPr>
            </w:pPr>
            <w:r w:rsidRPr="002F66C8">
              <w:rPr>
                <w:rFonts w:ascii="Arial" w:hAnsi="Arial" w:cs="Arial"/>
                <w:sz w:val="22"/>
                <w:szCs w:val="22"/>
              </w:rPr>
              <w:t>Very Poor</w:t>
            </w:r>
          </w:p>
        </w:tc>
        <w:tc>
          <w:tcPr>
            <w:tcW w:w="1853" w:type="dxa"/>
          </w:tcPr>
          <w:p w14:paraId="73A40459" w14:textId="77777777" w:rsidR="00342B46" w:rsidRPr="002F66C8" w:rsidRDefault="00342B46" w:rsidP="00342B46">
            <w:pPr>
              <w:rPr>
                <w:rFonts w:ascii="Arial" w:hAnsi="Arial" w:cs="Arial"/>
                <w:sz w:val="22"/>
                <w:szCs w:val="22"/>
              </w:rPr>
            </w:pPr>
            <w:r w:rsidRPr="002F66C8">
              <w:rPr>
                <w:rFonts w:ascii="Arial" w:hAnsi="Arial" w:cs="Arial"/>
                <w:sz w:val="22"/>
                <w:szCs w:val="22"/>
              </w:rPr>
              <w:t>Very Good, Fairly Good</w:t>
            </w:r>
          </w:p>
        </w:tc>
      </w:tr>
      <w:tr w:rsidR="002F66C8" w:rsidRPr="002F66C8" w14:paraId="74B8A714" w14:textId="77777777" w:rsidTr="00342B46">
        <w:trPr>
          <w:trHeight w:val="331"/>
        </w:trPr>
        <w:tc>
          <w:tcPr>
            <w:tcW w:w="0" w:type="auto"/>
          </w:tcPr>
          <w:p w14:paraId="3C5F8DDD" w14:textId="77777777" w:rsidR="00342B46" w:rsidRPr="002F66C8" w:rsidRDefault="00342B46" w:rsidP="00342B46">
            <w:pPr>
              <w:rPr>
                <w:rFonts w:ascii="Arial" w:hAnsi="Arial" w:cs="Arial"/>
                <w:b/>
                <w:i/>
                <w:sz w:val="22"/>
                <w:szCs w:val="22"/>
              </w:rPr>
            </w:pPr>
            <w:r w:rsidRPr="002F66C8">
              <w:rPr>
                <w:rFonts w:ascii="Arial" w:hAnsi="Arial" w:cs="Arial"/>
                <w:sz w:val="22"/>
                <w:szCs w:val="22"/>
              </w:rPr>
              <w:t>4a.iii</w:t>
            </w:r>
          </w:p>
        </w:tc>
        <w:tc>
          <w:tcPr>
            <w:tcW w:w="3840" w:type="dxa"/>
          </w:tcPr>
          <w:p w14:paraId="38D22609" w14:textId="77777777" w:rsidR="00342B46" w:rsidRPr="002F66C8" w:rsidRDefault="00342B46" w:rsidP="00342B46">
            <w:pPr>
              <w:rPr>
                <w:rFonts w:ascii="Arial" w:hAnsi="Arial" w:cs="Arial"/>
                <w:b/>
                <w:i/>
                <w:sz w:val="22"/>
                <w:szCs w:val="22"/>
              </w:rPr>
            </w:pPr>
            <w:r w:rsidRPr="002F66C8">
              <w:rPr>
                <w:rFonts w:ascii="Arial" w:hAnsi="Arial" w:cs="Arial"/>
                <w:sz w:val="22"/>
                <w:szCs w:val="22"/>
              </w:rPr>
              <w:t>Overall, how would you describe your experience of NHS Dental Services?</w:t>
            </w:r>
          </w:p>
        </w:tc>
        <w:tc>
          <w:tcPr>
            <w:tcW w:w="1984" w:type="dxa"/>
          </w:tcPr>
          <w:p w14:paraId="7109FD6F" w14:textId="77777777" w:rsidR="00342B46" w:rsidRPr="002F66C8" w:rsidRDefault="00342B46" w:rsidP="00342B46">
            <w:pPr>
              <w:rPr>
                <w:rFonts w:ascii="Arial" w:hAnsi="Arial" w:cs="Arial"/>
                <w:sz w:val="22"/>
                <w:szCs w:val="22"/>
              </w:rPr>
            </w:pPr>
            <w:r w:rsidRPr="002F66C8">
              <w:rPr>
                <w:rFonts w:ascii="Arial" w:hAnsi="Arial" w:cs="Arial"/>
                <w:sz w:val="22"/>
                <w:szCs w:val="22"/>
              </w:rPr>
              <w:t>Very Poor</w:t>
            </w:r>
          </w:p>
          <w:p w14:paraId="274C872F" w14:textId="77777777" w:rsidR="00342B46" w:rsidRPr="002F66C8" w:rsidRDefault="00342B46" w:rsidP="00342B46">
            <w:pPr>
              <w:rPr>
                <w:rFonts w:ascii="Arial" w:hAnsi="Arial" w:cs="Arial"/>
                <w:b/>
                <w:i/>
                <w:sz w:val="22"/>
                <w:szCs w:val="22"/>
              </w:rPr>
            </w:pPr>
          </w:p>
        </w:tc>
        <w:tc>
          <w:tcPr>
            <w:tcW w:w="1853" w:type="dxa"/>
          </w:tcPr>
          <w:p w14:paraId="3DEAD34B" w14:textId="77777777" w:rsidR="00342B46" w:rsidRPr="002F66C8" w:rsidRDefault="00342B46" w:rsidP="00342B46">
            <w:pPr>
              <w:rPr>
                <w:rFonts w:ascii="Arial" w:hAnsi="Arial" w:cs="Arial"/>
                <w:sz w:val="22"/>
                <w:szCs w:val="22"/>
              </w:rPr>
            </w:pPr>
            <w:r w:rsidRPr="002F66C8">
              <w:rPr>
                <w:rFonts w:ascii="Arial" w:hAnsi="Arial" w:cs="Arial"/>
                <w:sz w:val="22"/>
                <w:szCs w:val="22"/>
              </w:rPr>
              <w:t>Very Good, Fairly Good</w:t>
            </w:r>
          </w:p>
        </w:tc>
      </w:tr>
      <w:tr w:rsidR="002F66C8" w:rsidRPr="002F66C8" w14:paraId="7FE0952F" w14:textId="77777777" w:rsidTr="00342B46">
        <w:trPr>
          <w:trHeight w:val="331"/>
        </w:trPr>
        <w:tc>
          <w:tcPr>
            <w:tcW w:w="0" w:type="auto"/>
          </w:tcPr>
          <w:p w14:paraId="6AEEAB5D" w14:textId="77777777" w:rsidR="00342B46" w:rsidRPr="002F66C8" w:rsidRDefault="00342B46" w:rsidP="00342B46">
            <w:pPr>
              <w:rPr>
                <w:rFonts w:ascii="Arial" w:hAnsi="Arial" w:cs="Arial"/>
                <w:b/>
                <w:i/>
                <w:sz w:val="22"/>
                <w:szCs w:val="22"/>
              </w:rPr>
            </w:pPr>
            <w:r w:rsidRPr="002F66C8">
              <w:rPr>
                <w:rFonts w:ascii="Arial" w:hAnsi="Arial" w:cs="Arial"/>
                <w:sz w:val="22"/>
                <w:szCs w:val="22"/>
              </w:rPr>
              <w:t>4.</w:t>
            </w:r>
            <w:proofErr w:type="gramStart"/>
            <w:r w:rsidRPr="002F66C8">
              <w:rPr>
                <w:rFonts w:ascii="Arial" w:hAnsi="Arial" w:cs="Arial"/>
                <w:sz w:val="22"/>
                <w:szCs w:val="22"/>
              </w:rPr>
              <w:t>4.i</w:t>
            </w:r>
            <w:proofErr w:type="gramEnd"/>
          </w:p>
        </w:tc>
        <w:tc>
          <w:tcPr>
            <w:tcW w:w="3840" w:type="dxa"/>
          </w:tcPr>
          <w:p w14:paraId="61310DC9" w14:textId="77777777" w:rsidR="00342B46" w:rsidRPr="002F66C8" w:rsidRDefault="00342B46" w:rsidP="00342B46">
            <w:pPr>
              <w:rPr>
                <w:rFonts w:ascii="Arial" w:hAnsi="Arial" w:cs="Arial"/>
                <w:b/>
                <w:i/>
                <w:sz w:val="22"/>
                <w:szCs w:val="22"/>
              </w:rPr>
            </w:pPr>
            <w:r w:rsidRPr="002F66C8">
              <w:rPr>
                <w:rFonts w:ascii="Arial" w:hAnsi="Arial" w:cs="Arial"/>
                <w:sz w:val="22"/>
                <w:szCs w:val="22"/>
              </w:rPr>
              <w:t>Overall, how would you describe your experience of making an appointment?</w:t>
            </w:r>
          </w:p>
        </w:tc>
        <w:tc>
          <w:tcPr>
            <w:tcW w:w="1984" w:type="dxa"/>
          </w:tcPr>
          <w:p w14:paraId="31EAD3BA" w14:textId="77777777" w:rsidR="00342B46" w:rsidRPr="002F66C8" w:rsidRDefault="00342B46" w:rsidP="00342B46">
            <w:pPr>
              <w:rPr>
                <w:rFonts w:ascii="Arial" w:hAnsi="Arial" w:cs="Arial"/>
                <w:b/>
                <w:i/>
                <w:sz w:val="22"/>
                <w:szCs w:val="22"/>
              </w:rPr>
            </w:pPr>
            <w:r w:rsidRPr="002F66C8">
              <w:rPr>
                <w:rFonts w:ascii="Arial" w:hAnsi="Arial" w:cs="Arial"/>
                <w:sz w:val="22"/>
                <w:szCs w:val="22"/>
              </w:rPr>
              <w:t>Very Poor</w:t>
            </w:r>
          </w:p>
        </w:tc>
        <w:tc>
          <w:tcPr>
            <w:tcW w:w="1853" w:type="dxa"/>
          </w:tcPr>
          <w:p w14:paraId="18C95C24" w14:textId="77777777" w:rsidR="00342B46" w:rsidRPr="002F66C8" w:rsidRDefault="00342B46" w:rsidP="00342B46">
            <w:pPr>
              <w:rPr>
                <w:rFonts w:ascii="Arial" w:hAnsi="Arial" w:cs="Arial"/>
                <w:sz w:val="22"/>
                <w:szCs w:val="22"/>
              </w:rPr>
            </w:pPr>
            <w:r w:rsidRPr="002F66C8">
              <w:rPr>
                <w:rFonts w:ascii="Arial" w:hAnsi="Arial" w:cs="Arial"/>
                <w:sz w:val="22"/>
                <w:szCs w:val="22"/>
              </w:rPr>
              <w:t>Very Good, Fairly Good</w:t>
            </w:r>
          </w:p>
        </w:tc>
      </w:tr>
      <w:tr w:rsidR="00342B46" w:rsidRPr="002F66C8" w14:paraId="10C0F9B3" w14:textId="77777777" w:rsidTr="00342B46">
        <w:trPr>
          <w:trHeight w:val="349"/>
        </w:trPr>
        <w:tc>
          <w:tcPr>
            <w:tcW w:w="0" w:type="auto"/>
          </w:tcPr>
          <w:p w14:paraId="65C8308C" w14:textId="77777777" w:rsidR="00342B46" w:rsidRPr="002F66C8" w:rsidRDefault="00342B46" w:rsidP="00342B46">
            <w:pPr>
              <w:rPr>
                <w:rFonts w:ascii="Arial" w:hAnsi="Arial" w:cs="Arial"/>
                <w:b/>
                <w:i/>
                <w:sz w:val="22"/>
                <w:szCs w:val="22"/>
              </w:rPr>
            </w:pPr>
            <w:r w:rsidRPr="002F66C8">
              <w:rPr>
                <w:rFonts w:ascii="Arial" w:hAnsi="Arial" w:cs="Arial"/>
                <w:sz w:val="22"/>
                <w:szCs w:val="22"/>
              </w:rPr>
              <w:lastRenderedPageBreak/>
              <w:t>4.</w:t>
            </w:r>
            <w:proofErr w:type="gramStart"/>
            <w:r w:rsidRPr="002F66C8">
              <w:rPr>
                <w:rFonts w:ascii="Arial" w:hAnsi="Arial" w:cs="Arial"/>
                <w:sz w:val="22"/>
                <w:szCs w:val="22"/>
              </w:rPr>
              <w:t>4.ii</w:t>
            </w:r>
            <w:proofErr w:type="gramEnd"/>
          </w:p>
        </w:tc>
        <w:tc>
          <w:tcPr>
            <w:tcW w:w="3840" w:type="dxa"/>
          </w:tcPr>
          <w:p w14:paraId="4BFB4A18" w14:textId="77777777" w:rsidR="00342B46" w:rsidRPr="002F66C8" w:rsidRDefault="00342B46" w:rsidP="00342B46">
            <w:pPr>
              <w:rPr>
                <w:rFonts w:ascii="Arial" w:hAnsi="Arial" w:cs="Arial"/>
                <w:b/>
                <w:i/>
                <w:sz w:val="22"/>
                <w:szCs w:val="22"/>
              </w:rPr>
            </w:pPr>
            <w:r w:rsidRPr="002F66C8">
              <w:rPr>
                <w:rFonts w:ascii="Arial" w:hAnsi="Arial" w:cs="Arial"/>
                <w:sz w:val="22"/>
                <w:szCs w:val="22"/>
              </w:rPr>
              <w:t>Were you successful in getting an NHS dental appointment?</w:t>
            </w:r>
          </w:p>
        </w:tc>
        <w:tc>
          <w:tcPr>
            <w:tcW w:w="1984" w:type="dxa"/>
          </w:tcPr>
          <w:p w14:paraId="02564F64" w14:textId="77777777" w:rsidR="00342B46" w:rsidRPr="002F66C8" w:rsidRDefault="00342B46" w:rsidP="00342B46">
            <w:pPr>
              <w:rPr>
                <w:rFonts w:ascii="Arial" w:hAnsi="Arial" w:cs="Arial"/>
                <w:b/>
                <w:i/>
                <w:sz w:val="22"/>
                <w:szCs w:val="22"/>
              </w:rPr>
            </w:pPr>
            <w:r w:rsidRPr="002F66C8">
              <w:rPr>
                <w:rFonts w:ascii="Arial" w:hAnsi="Arial" w:cs="Arial"/>
                <w:sz w:val="22"/>
                <w:szCs w:val="22"/>
              </w:rPr>
              <w:t>No</w:t>
            </w:r>
          </w:p>
        </w:tc>
        <w:tc>
          <w:tcPr>
            <w:tcW w:w="1853" w:type="dxa"/>
          </w:tcPr>
          <w:p w14:paraId="44306C8B" w14:textId="77777777" w:rsidR="00342B46" w:rsidRPr="002F66C8" w:rsidRDefault="00342B46" w:rsidP="00342B46">
            <w:pPr>
              <w:rPr>
                <w:rFonts w:ascii="Arial" w:hAnsi="Arial" w:cs="Arial"/>
                <w:sz w:val="22"/>
                <w:szCs w:val="22"/>
              </w:rPr>
            </w:pPr>
            <w:r w:rsidRPr="002F66C8">
              <w:rPr>
                <w:rFonts w:ascii="Arial" w:hAnsi="Arial" w:cs="Arial"/>
                <w:sz w:val="22"/>
                <w:szCs w:val="22"/>
              </w:rPr>
              <w:t>Yes (of those who tried in the last 2 years)</w:t>
            </w:r>
          </w:p>
        </w:tc>
      </w:tr>
    </w:tbl>
    <w:p w14:paraId="56381367" w14:textId="77777777" w:rsidR="00342B46" w:rsidRPr="002F66C8" w:rsidRDefault="00342B46" w:rsidP="00342B46"/>
    <w:p w14:paraId="404D4C48" w14:textId="77777777" w:rsidR="00342B46" w:rsidRPr="002F66C8" w:rsidRDefault="00342B46" w:rsidP="00342B46">
      <w:r w:rsidRPr="002F66C8">
        <w:rPr>
          <w:b/>
        </w:rPr>
        <w:t xml:space="preserve">Primary care indicators: </w:t>
      </w:r>
      <w:r w:rsidRPr="002F66C8">
        <w:t>Proportion of respondents reporting the “very poor” outcome, PCT level and England average. 2012</w:t>
      </w:r>
    </w:p>
    <w:p w14:paraId="70743547" w14:textId="77777777" w:rsidR="00342B46" w:rsidRPr="002F66C8" w:rsidRDefault="00342B46" w:rsidP="00342B46"/>
    <w:p w14:paraId="352CDDCE" w14:textId="46D583BA" w:rsidR="00342B46" w:rsidRPr="002F66C8" w:rsidRDefault="00342B46" w:rsidP="00342B46">
      <w:r w:rsidRPr="002F66C8">
        <w:rPr>
          <w:noProof/>
        </w:rPr>
        <w:drawing>
          <wp:inline distT="0" distB="0" distL="0" distR="0" wp14:anchorId="01352588" wp14:editId="66FB589A">
            <wp:extent cx="3181350" cy="1962150"/>
            <wp:effectExtent l="0" t="0" r="0" b="0"/>
            <wp:docPr id="22" name="Chart 22" descr="Graph showing GP experienc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545E8CD" w14:textId="082B4759" w:rsidR="00342B46" w:rsidRPr="002F66C8" w:rsidRDefault="00A70132" w:rsidP="00342B46">
      <w:r w:rsidRPr="002F66C8">
        <w:rPr>
          <w:noProof/>
        </w:rPr>
        <w:drawing>
          <wp:inline distT="0" distB="0" distL="0" distR="0" wp14:anchorId="249E61B8" wp14:editId="1BA36F35">
            <wp:extent cx="3181350" cy="1962150"/>
            <wp:effectExtent l="0" t="0" r="0" b="0"/>
            <wp:docPr id="6" name="Chart 6" descr="Graph showing out of hours experienc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600C675" w14:textId="77777777" w:rsidR="00342B46" w:rsidRPr="002F66C8" w:rsidRDefault="00342B46" w:rsidP="00342B46"/>
    <w:p w14:paraId="56CA4301" w14:textId="77777777" w:rsidR="00342B46" w:rsidRPr="002F66C8" w:rsidRDefault="00342B46" w:rsidP="00342B46"/>
    <w:p w14:paraId="287968AA" w14:textId="77777777" w:rsidR="00342B46" w:rsidRPr="002F66C8" w:rsidRDefault="00342B46" w:rsidP="00342B46"/>
    <w:p w14:paraId="54B0F96E" w14:textId="77777777" w:rsidR="00342B46" w:rsidRPr="002F66C8" w:rsidRDefault="00342B46" w:rsidP="00342B46"/>
    <w:p w14:paraId="245DC93A" w14:textId="77777777" w:rsidR="00342B46" w:rsidRPr="002F66C8" w:rsidRDefault="00342B46" w:rsidP="00342B46"/>
    <w:p w14:paraId="3CFD8EDC" w14:textId="77777777" w:rsidR="00342B46" w:rsidRPr="002F66C8" w:rsidRDefault="00342B46" w:rsidP="00342B46"/>
    <w:p w14:paraId="665E7120" w14:textId="77777777" w:rsidR="00342B46" w:rsidRPr="002F66C8" w:rsidRDefault="00342B46" w:rsidP="00342B46"/>
    <w:p w14:paraId="5026C558" w14:textId="77777777" w:rsidR="00342B46" w:rsidRPr="002F66C8" w:rsidRDefault="00342B46" w:rsidP="00342B46"/>
    <w:p w14:paraId="7A6DB04F" w14:textId="77777777" w:rsidR="00342B46" w:rsidRPr="002F66C8" w:rsidRDefault="00342B46" w:rsidP="00342B46"/>
    <w:p w14:paraId="5D11C3C1" w14:textId="7D1BFEFE" w:rsidR="00342B46" w:rsidRPr="002F66C8" w:rsidRDefault="00342B46" w:rsidP="00342B46"/>
    <w:p w14:paraId="0D8FA31A" w14:textId="50F410A7" w:rsidR="00342B46" w:rsidRPr="002F66C8" w:rsidRDefault="00342B46" w:rsidP="00342B46"/>
    <w:p w14:paraId="5A70C3B5" w14:textId="36124EAF" w:rsidR="00342B46" w:rsidRPr="002F66C8" w:rsidRDefault="00A70132" w:rsidP="00342B46">
      <w:r w:rsidRPr="002F66C8">
        <w:rPr>
          <w:noProof/>
        </w:rPr>
        <w:drawing>
          <wp:inline distT="0" distB="0" distL="0" distR="0" wp14:anchorId="2AA5F039" wp14:editId="2C15052B">
            <wp:extent cx="3181350" cy="1962150"/>
            <wp:effectExtent l="0" t="0" r="0" b="0"/>
            <wp:docPr id="23" name="Chart 23" descr="Graph showing dental experienc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310D77D" w14:textId="1F575DF5" w:rsidR="00342B46" w:rsidRPr="002F66C8" w:rsidRDefault="00342B46" w:rsidP="00342B46"/>
    <w:p w14:paraId="28279CFF" w14:textId="77777777" w:rsidR="00342B46" w:rsidRPr="002F66C8" w:rsidRDefault="00342B46" w:rsidP="00342B46"/>
    <w:p w14:paraId="12BE9A29" w14:textId="77777777" w:rsidR="00342B46" w:rsidRPr="002F66C8" w:rsidRDefault="00342B46" w:rsidP="00342B46"/>
    <w:p w14:paraId="352CE139" w14:textId="77777777" w:rsidR="00342B46" w:rsidRPr="002F66C8" w:rsidRDefault="00342B46" w:rsidP="00342B46"/>
    <w:p w14:paraId="15C928BE" w14:textId="77777777" w:rsidR="00342B46" w:rsidRPr="002F66C8" w:rsidRDefault="00342B46" w:rsidP="00342B46"/>
    <w:p w14:paraId="612CBD1D" w14:textId="77777777" w:rsidR="00342B46" w:rsidRPr="002F66C8" w:rsidRDefault="00342B46" w:rsidP="00342B46"/>
    <w:p w14:paraId="0C5FF54E" w14:textId="77777777" w:rsidR="00342B46" w:rsidRPr="002F66C8" w:rsidRDefault="00342B46" w:rsidP="00342B46"/>
    <w:p w14:paraId="585256CD" w14:textId="77777777" w:rsidR="00342B46" w:rsidRPr="002F66C8" w:rsidRDefault="00342B46" w:rsidP="00342B46"/>
    <w:p w14:paraId="69D8C96B" w14:textId="361ECDCA" w:rsidR="00342B46" w:rsidRPr="002F66C8" w:rsidRDefault="00342B46" w:rsidP="00342B46"/>
    <w:p w14:paraId="3CB3EAA2" w14:textId="45044088" w:rsidR="00342B46" w:rsidRPr="002F66C8" w:rsidRDefault="00342B46" w:rsidP="00342B46"/>
    <w:p w14:paraId="5D3D1DBE" w14:textId="32DDC0F4" w:rsidR="00342B46" w:rsidRPr="002F66C8" w:rsidRDefault="00342B46" w:rsidP="00342B46"/>
    <w:p w14:paraId="0CAAFA83" w14:textId="7B84AB24" w:rsidR="00342B46" w:rsidRPr="002F66C8" w:rsidRDefault="00342B46" w:rsidP="00342B46"/>
    <w:p w14:paraId="16592A11" w14:textId="77777777" w:rsidR="00342B46" w:rsidRPr="002F66C8" w:rsidRDefault="00342B46" w:rsidP="00342B46"/>
    <w:p w14:paraId="75AF83AC" w14:textId="3FFDBDF2" w:rsidR="00342B46" w:rsidRPr="002F66C8" w:rsidRDefault="00342B46" w:rsidP="00342B46"/>
    <w:p w14:paraId="695B51D9" w14:textId="23046090" w:rsidR="00342B46" w:rsidRPr="002F66C8" w:rsidRDefault="00342B46" w:rsidP="00342B46"/>
    <w:p w14:paraId="6F5FCF1D" w14:textId="3CFB1C6B" w:rsidR="00342B46" w:rsidRDefault="00342B46" w:rsidP="00342B46"/>
    <w:p w14:paraId="1E68F8B4" w14:textId="56C9A21C" w:rsidR="00A70132" w:rsidRDefault="00A70132" w:rsidP="00342B46">
      <w:r w:rsidRPr="002F66C8">
        <w:rPr>
          <w:noProof/>
        </w:rPr>
        <mc:AlternateContent>
          <mc:Choice Requires="wpg">
            <w:drawing>
              <wp:inline distT="0" distB="0" distL="0" distR="0" wp14:anchorId="2A922F0E" wp14:editId="36154BBB">
                <wp:extent cx="6362700" cy="1962150"/>
                <wp:effectExtent l="0" t="0" r="0" b="0"/>
                <wp:docPr id="2" name="Group 2" descr="Graphs showing GP access and dental acc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1962150"/>
                          <a:chOff x="0" y="0"/>
                          <a:chExt cx="6781800" cy="2095500"/>
                        </a:xfrm>
                      </wpg:grpSpPr>
                      <wpg:graphicFrame>
                        <wpg:cNvPr id="3" name="Chart 2"/>
                        <wpg:cNvFrPr/>
                        <wpg:xfrm>
                          <a:off x="3390900" y="0"/>
                          <a:ext cx="3390900" cy="2095500"/>
                        </wpg:xfrm>
                        <a:graphic>
                          <a:graphicData uri="http://schemas.openxmlformats.org/drawingml/2006/chart">
                            <c:chart xmlns:c="http://schemas.openxmlformats.org/drawingml/2006/chart" xmlns:r="http://schemas.openxmlformats.org/officeDocument/2006/relationships" r:id="rId50"/>
                          </a:graphicData>
                        </a:graphic>
                      </wpg:graphicFrame>
                      <wpg:graphicFrame>
                        <wpg:cNvPr id="4" name="Chart 3"/>
                        <wpg:cNvFrPr/>
                        <wpg:xfrm>
                          <a:off x="0" y="0"/>
                          <a:ext cx="3390900" cy="2095500"/>
                        </wpg:xfrm>
                        <a:graphic>
                          <a:graphicData uri="http://schemas.openxmlformats.org/drawingml/2006/chart">
                            <c:chart xmlns:c="http://schemas.openxmlformats.org/drawingml/2006/chart" xmlns:r="http://schemas.openxmlformats.org/officeDocument/2006/relationships" r:id="rId51"/>
                          </a:graphicData>
                        </a:graphic>
                      </wpg:graphicFrame>
                    </wpg:wgp>
                  </a:graphicData>
                </a:graphic>
              </wp:inline>
            </w:drawing>
          </mc:Choice>
          <mc:Fallback>
            <w:pict>
              <v:group w14:anchorId="7A665B74" id="Group 2" o:spid="_x0000_s1026" alt="Graphs showing GP access and dental access" style="width:501pt;height:154.5pt;mso-position-horizontal-relative:char;mso-position-vertical-relative:line" coordsize="67818,20955" o:gfxdata="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left:33852;top:-65;width:34047;height:210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">
                  <v:imagedata r:id="rId55" o:title=""/>
                  <o:lock v:ext="edit" aspectratio="f"/>
                </v:shape>
                <v:shape id="Chart 3" o:spid="_x0000_s1028" type="#_x0000_t75" style="position:absolute;left:-64;top:-65;width:34046;height:210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">
                  <v:imagedata r:id="rId56" o:title=""/>
                  <o:lock v:ext="edit" aspectratio="f"/>
                </v:shape>
                <w10:anchorlock/>
              </v:group>
            </w:pict>
          </mc:Fallback>
        </mc:AlternateContent>
      </w:r>
    </w:p>
    <w:p w14:paraId="466B2A3F" w14:textId="18409A11" w:rsidR="00A70132" w:rsidRDefault="00A70132" w:rsidP="00342B46"/>
    <w:p w14:paraId="0163363A" w14:textId="77777777" w:rsidR="00A70132" w:rsidRPr="002F66C8" w:rsidRDefault="00A70132" w:rsidP="00342B46"/>
    <w:p w14:paraId="49999135" w14:textId="77777777" w:rsidR="00342B46" w:rsidRPr="002F66C8" w:rsidRDefault="00342B46" w:rsidP="00342B46"/>
    <w:p w14:paraId="236479E5" w14:textId="77777777" w:rsidR="00342B46" w:rsidRPr="002F66C8" w:rsidRDefault="00342B46" w:rsidP="00342B46"/>
    <w:p w14:paraId="60A4FF49" w14:textId="77777777" w:rsidR="00342B46" w:rsidRPr="002F66C8" w:rsidRDefault="00342B46" w:rsidP="00342B46">
      <w:pPr>
        <w:rPr>
          <w:b/>
        </w:rPr>
      </w:pPr>
      <w:r w:rsidRPr="002F66C8">
        <w:rPr>
          <w:b/>
        </w:rPr>
        <w:t>Indicator 4b: Very poor experience scores, 2011, 2012, National level</w:t>
      </w:r>
    </w:p>
    <w:p w14:paraId="34E27D18" w14:textId="77777777" w:rsidR="00342B46" w:rsidRPr="002F66C8" w:rsidRDefault="00342B46" w:rsidP="00342B46"/>
    <w:p w14:paraId="6FE5D8EF" w14:textId="77777777" w:rsidR="00342B46" w:rsidRPr="002F66C8" w:rsidRDefault="00342B46" w:rsidP="00342B46"/>
    <w:p w14:paraId="5FC03325" w14:textId="77777777" w:rsidR="00342B46" w:rsidRPr="002F66C8" w:rsidRDefault="00342B46" w:rsidP="00342B46"/>
    <w:p w14:paraId="6B77090D" w14:textId="77777777" w:rsidR="00342B46" w:rsidRPr="002F66C8" w:rsidRDefault="00342B46" w:rsidP="00342B46"/>
    <w:p w14:paraId="50A3262B" w14:textId="77777777" w:rsidR="00342B46" w:rsidRPr="002F66C8" w:rsidRDefault="00342B46" w:rsidP="00136652">
      <w:pPr>
        <w:numPr>
          <w:ilvl w:val="1"/>
          <w:numId w:val="9"/>
        </w:numPr>
        <w:contextualSpacing/>
        <w:rPr>
          <w:rFonts w:eastAsia="Calibri"/>
          <w:b/>
        </w:rPr>
      </w:pPr>
      <w:r w:rsidRPr="002F66C8">
        <w:rPr>
          <w:rFonts w:eastAsia="Calibri"/>
          <w:b/>
        </w:rPr>
        <w:t>Indicator based on the National VOICES survey:</w:t>
      </w:r>
    </w:p>
    <w:p w14:paraId="1DFC0F92" w14:textId="77777777" w:rsidR="00342B46" w:rsidRPr="002F66C8" w:rsidRDefault="00342B46" w:rsidP="00342B46">
      <w:pPr>
        <w:ind w:left="709" w:firstLine="11"/>
        <w:rPr>
          <w:i/>
        </w:rPr>
      </w:pPr>
      <w:r w:rsidRPr="002F66C8">
        <w:rPr>
          <w:i/>
        </w:rPr>
        <w:t xml:space="preserve"> 4.6</w:t>
      </w:r>
      <w:r w:rsidRPr="002F66C8">
        <w:t xml:space="preserve"> </w:t>
      </w:r>
      <w:r w:rsidRPr="002F66C8">
        <w:rPr>
          <w:i/>
        </w:rPr>
        <w:t>Improving the experience of care for people at the end of their lives</w:t>
      </w:r>
    </w:p>
    <w:p w14:paraId="69EE269C" w14:textId="77777777" w:rsidR="00342B46" w:rsidRPr="002F66C8" w:rsidRDefault="00342B46" w:rsidP="00342B46">
      <w:pPr>
        <w:ind w:left="709" w:firstLine="11"/>
        <w:rPr>
          <w:b/>
        </w:rPr>
      </w:pPr>
    </w:p>
    <w:p w14:paraId="704C0EF4" w14:textId="77777777" w:rsidR="00342B46" w:rsidRPr="002F66C8" w:rsidRDefault="00342B46" w:rsidP="00342B46">
      <w:pPr>
        <w:ind w:left="709"/>
      </w:pPr>
      <w:r w:rsidRPr="002F66C8">
        <w:t xml:space="preserve">The measure for care of people at the end of their lives is based on one overarching question with responses ranging from “outstanding” to “poor”, including “don’t know”. </w:t>
      </w:r>
    </w:p>
    <w:p w14:paraId="30E69024" w14:textId="77777777" w:rsidR="00342B46" w:rsidRPr="002F66C8" w:rsidRDefault="00342B46" w:rsidP="00342B46">
      <w:pPr>
        <w:ind w:left="709"/>
      </w:pPr>
    </w:p>
    <w:p w14:paraId="18348554" w14:textId="15EF4985" w:rsidR="00342B46" w:rsidRPr="002F66C8" w:rsidRDefault="00342B46" w:rsidP="00342B46">
      <w:pPr>
        <w:ind w:left="709"/>
      </w:pPr>
    </w:p>
    <w:p w14:paraId="17E41DF4" w14:textId="255DDAAE" w:rsidR="00342B46" w:rsidRPr="002F66C8" w:rsidRDefault="00342B46" w:rsidP="00342B46">
      <w:pPr>
        <w:ind w:left="709"/>
      </w:pPr>
    </w:p>
    <w:p w14:paraId="1C9B122A" w14:textId="04149DA4" w:rsidR="00342B46" w:rsidRPr="002F66C8" w:rsidRDefault="00342B46" w:rsidP="00342B46">
      <w:pPr>
        <w:ind w:left="709"/>
      </w:pPr>
    </w:p>
    <w:p w14:paraId="25F061E4" w14:textId="11E81BFB" w:rsidR="00342B46" w:rsidRPr="002F66C8" w:rsidRDefault="00342B46" w:rsidP="00342B46">
      <w:pPr>
        <w:ind w:left="709"/>
      </w:pPr>
    </w:p>
    <w:p w14:paraId="10862FD9" w14:textId="77777777" w:rsidR="00342B46" w:rsidRPr="002F66C8" w:rsidRDefault="00342B46" w:rsidP="00342B46">
      <w:pPr>
        <w:ind w:left="709"/>
      </w:pPr>
    </w:p>
    <w:p w14:paraId="31EBAF99" w14:textId="77777777" w:rsidR="00342B46" w:rsidRPr="002F66C8" w:rsidRDefault="00342B46" w:rsidP="00342B46">
      <w:pPr>
        <w:ind w:left="709"/>
        <w:rPr>
          <w:b/>
          <w:i/>
        </w:rPr>
      </w:pPr>
      <w:r w:rsidRPr="002F66C8">
        <w:rPr>
          <w:b/>
          <w:i/>
        </w:rPr>
        <w:t>Table 2: Definition of very poor care for indicator 4.6</w:t>
      </w:r>
    </w:p>
    <w:p w14:paraId="39BC5062" w14:textId="77777777" w:rsidR="00342B46" w:rsidRPr="002F66C8" w:rsidRDefault="00342B46" w:rsidP="00342B46">
      <w:pPr>
        <w:ind w:left="709"/>
        <w:rPr>
          <w:b/>
          <w:i/>
        </w:rPr>
      </w:pPr>
    </w:p>
    <w:tbl>
      <w:tblPr>
        <w:tblStyle w:val="TableGrid"/>
        <w:tblW w:w="8989" w:type="dxa"/>
        <w:tblLook w:val="01E0" w:firstRow="1" w:lastRow="1" w:firstColumn="1" w:lastColumn="1" w:noHBand="0" w:noVBand="0"/>
      </w:tblPr>
      <w:tblGrid>
        <w:gridCol w:w="1067"/>
        <w:gridCol w:w="3754"/>
        <w:gridCol w:w="2084"/>
        <w:gridCol w:w="2084"/>
      </w:tblGrid>
      <w:tr w:rsidR="002F66C8" w:rsidRPr="002F66C8" w14:paraId="1F03F59A" w14:textId="77777777" w:rsidTr="003F7148">
        <w:trPr>
          <w:trHeight w:val="543"/>
        </w:trPr>
        <w:tc>
          <w:tcPr>
            <w:tcW w:w="0" w:type="auto"/>
          </w:tcPr>
          <w:p w14:paraId="0864843D" w14:textId="77777777" w:rsidR="00342B46" w:rsidRPr="002F66C8" w:rsidRDefault="00342B46" w:rsidP="00342B46">
            <w:pPr>
              <w:rPr>
                <w:i/>
              </w:rPr>
            </w:pPr>
            <w:r w:rsidRPr="002F66C8">
              <w:rPr>
                <w:i/>
              </w:rPr>
              <w:t>Indicator</w:t>
            </w:r>
          </w:p>
        </w:tc>
        <w:tc>
          <w:tcPr>
            <w:tcW w:w="3754" w:type="dxa"/>
          </w:tcPr>
          <w:p w14:paraId="1331DA53" w14:textId="77777777" w:rsidR="00342B46" w:rsidRPr="002F66C8" w:rsidRDefault="00342B46" w:rsidP="00342B46">
            <w:pPr>
              <w:rPr>
                <w:i/>
              </w:rPr>
            </w:pPr>
            <w:r w:rsidRPr="002F66C8">
              <w:rPr>
                <w:i/>
              </w:rPr>
              <w:t>Questions included in quantifying very poor care</w:t>
            </w:r>
          </w:p>
        </w:tc>
        <w:tc>
          <w:tcPr>
            <w:tcW w:w="2084" w:type="dxa"/>
          </w:tcPr>
          <w:p w14:paraId="7A916489" w14:textId="77777777" w:rsidR="00342B46" w:rsidRPr="002F66C8" w:rsidRDefault="00342B46" w:rsidP="00342B46">
            <w:pPr>
              <w:rPr>
                <w:i/>
              </w:rPr>
            </w:pPr>
            <w:r w:rsidRPr="002F66C8">
              <w:rPr>
                <w:i/>
              </w:rPr>
              <w:t>Responses considered to indicate very poor care</w:t>
            </w:r>
          </w:p>
        </w:tc>
        <w:tc>
          <w:tcPr>
            <w:tcW w:w="2084" w:type="dxa"/>
          </w:tcPr>
          <w:p w14:paraId="36CAD96D" w14:textId="77777777" w:rsidR="00342B46" w:rsidRPr="002F66C8" w:rsidRDefault="00342B46" w:rsidP="00342B46">
            <w:pPr>
              <w:rPr>
                <w:i/>
              </w:rPr>
            </w:pPr>
            <w:r w:rsidRPr="002F66C8">
              <w:rPr>
                <w:i/>
              </w:rPr>
              <w:t>Responses that indicate good care (current indicator)</w:t>
            </w:r>
          </w:p>
        </w:tc>
      </w:tr>
      <w:tr w:rsidR="00342B46" w:rsidRPr="002F66C8" w14:paraId="6AA4FB41" w14:textId="77777777" w:rsidTr="003F7148">
        <w:trPr>
          <w:trHeight w:val="672"/>
        </w:trPr>
        <w:tc>
          <w:tcPr>
            <w:tcW w:w="0" w:type="auto"/>
          </w:tcPr>
          <w:p w14:paraId="75F1E7F7" w14:textId="77777777" w:rsidR="00342B46" w:rsidRPr="002F66C8" w:rsidRDefault="00342B46" w:rsidP="00342B46">
            <w:r w:rsidRPr="002F66C8">
              <w:t>4.6</w:t>
            </w:r>
          </w:p>
        </w:tc>
        <w:tc>
          <w:tcPr>
            <w:tcW w:w="3754" w:type="dxa"/>
          </w:tcPr>
          <w:p w14:paraId="5C5CD275" w14:textId="77777777" w:rsidR="00342B46" w:rsidRPr="002F66C8" w:rsidRDefault="00342B46" w:rsidP="00342B46">
            <w:r w:rsidRPr="002F66C8">
              <w:t>Overall, and taking all services into account, how would you rate his/her care in the last three months of life?</w:t>
            </w:r>
          </w:p>
        </w:tc>
        <w:tc>
          <w:tcPr>
            <w:tcW w:w="2084" w:type="dxa"/>
          </w:tcPr>
          <w:p w14:paraId="7002C9B6" w14:textId="77777777" w:rsidR="00342B46" w:rsidRPr="002F66C8" w:rsidRDefault="00342B46" w:rsidP="00342B46">
            <w:r w:rsidRPr="002F66C8">
              <w:t>Poor</w:t>
            </w:r>
          </w:p>
        </w:tc>
        <w:tc>
          <w:tcPr>
            <w:tcW w:w="2084" w:type="dxa"/>
          </w:tcPr>
          <w:p w14:paraId="36014AF2" w14:textId="77777777" w:rsidR="00342B46" w:rsidRPr="002F66C8" w:rsidRDefault="00342B46" w:rsidP="00342B46">
            <w:r w:rsidRPr="002F66C8">
              <w:t>Outstanding, Excellent, Good</w:t>
            </w:r>
          </w:p>
        </w:tc>
      </w:tr>
    </w:tbl>
    <w:p w14:paraId="5647E88B" w14:textId="77777777" w:rsidR="00342B46" w:rsidRPr="002F66C8" w:rsidRDefault="00342B46" w:rsidP="00342B46">
      <w:pPr>
        <w:rPr>
          <w:i/>
        </w:rPr>
      </w:pPr>
    </w:p>
    <w:p w14:paraId="1FB106F9" w14:textId="77777777" w:rsidR="00342B46" w:rsidRPr="002F66C8" w:rsidRDefault="00342B46" w:rsidP="00136652">
      <w:pPr>
        <w:numPr>
          <w:ilvl w:val="0"/>
          <w:numId w:val="9"/>
        </w:numPr>
        <w:contextualSpacing/>
        <w:rPr>
          <w:rFonts w:eastAsia="Calibri"/>
          <w:b/>
        </w:rPr>
      </w:pPr>
      <w:r w:rsidRPr="002F66C8">
        <w:rPr>
          <w:rFonts w:eastAsia="Calibri"/>
          <w:b/>
        </w:rPr>
        <w:t>Composite indicators</w:t>
      </w:r>
    </w:p>
    <w:p w14:paraId="65653634" w14:textId="77777777" w:rsidR="00342B46" w:rsidRPr="002F66C8" w:rsidRDefault="00342B46" w:rsidP="00342B46"/>
    <w:p w14:paraId="76DD481F" w14:textId="77777777" w:rsidR="00342B46" w:rsidRPr="002F66C8" w:rsidRDefault="00342B46" w:rsidP="00342B46">
      <w:pPr>
        <w:ind w:left="709"/>
      </w:pPr>
      <w:r w:rsidRPr="002F66C8">
        <w:t xml:space="preserve">There are two considerations for measuring very poor care for the composite indicators:  the choice of survey questions and how the questions are then combined to indicator level. </w:t>
      </w:r>
    </w:p>
    <w:p w14:paraId="2224C84C" w14:textId="77777777" w:rsidR="00342B46" w:rsidRPr="002F66C8" w:rsidRDefault="00342B46" w:rsidP="00342B46"/>
    <w:p w14:paraId="7824C8F9" w14:textId="77777777" w:rsidR="00342B46" w:rsidRPr="002F66C8" w:rsidRDefault="00342B46" w:rsidP="00342B46">
      <w:pPr>
        <w:ind w:left="709"/>
      </w:pPr>
      <w:r w:rsidRPr="002F66C8">
        <w:rPr>
          <w:b/>
          <w:i/>
          <w:u w:val="single"/>
        </w:rPr>
        <w:t>Choice of relevant survey questions</w:t>
      </w:r>
      <w:r w:rsidRPr="002F66C8">
        <w:rPr>
          <w:b/>
          <w:i/>
        </w:rPr>
        <w:t>.</w:t>
      </w:r>
      <w:r w:rsidRPr="002F66C8">
        <w:rPr>
          <w:b/>
        </w:rPr>
        <w:t xml:space="preserve"> </w:t>
      </w:r>
      <w:r w:rsidRPr="002F66C8">
        <w:t xml:space="preserve">Of all the questions used in the current constructs of the indicators, a subset have been chosen to represent “very poor” care based on the following rationale:   </w:t>
      </w:r>
    </w:p>
    <w:p w14:paraId="363EEF98" w14:textId="77777777" w:rsidR="00342B46" w:rsidRPr="002F66C8" w:rsidRDefault="00342B46" w:rsidP="00342B46"/>
    <w:p w14:paraId="277A6CDE" w14:textId="77777777" w:rsidR="00342B46" w:rsidRPr="002F66C8" w:rsidRDefault="00342B46" w:rsidP="00136652">
      <w:pPr>
        <w:numPr>
          <w:ilvl w:val="0"/>
          <w:numId w:val="8"/>
        </w:numPr>
        <w:spacing w:after="120"/>
        <w:ind w:left="1066" w:hanging="357"/>
      </w:pPr>
      <w:r w:rsidRPr="002F66C8">
        <w:t xml:space="preserve">Very poor care is indicated by a question that relates to a ‘never event’. We define never events as those that we would not expect to occur in care and treatment characterised as good or very good. </w:t>
      </w:r>
    </w:p>
    <w:p w14:paraId="1EAF418A" w14:textId="77777777" w:rsidR="00342B46" w:rsidRPr="002F66C8" w:rsidRDefault="00342B46" w:rsidP="00342B46"/>
    <w:p w14:paraId="44720A26" w14:textId="77777777" w:rsidR="00342B46" w:rsidRPr="002F66C8" w:rsidRDefault="00342B46" w:rsidP="00136652">
      <w:pPr>
        <w:numPr>
          <w:ilvl w:val="0"/>
          <w:numId w:val="8"/>
        </w:numPr>
      </w:pPr>
      <w:r w:rsidRPr="002F66C8">
        <w:t>Questions where the focus does not relate directly to experience but rather to a concept that is open to interpretation and without a frame of reference, are not included. Responses to these questions are not readily verifiable and may reflect expectations to a larger extent than the NHS is able to affect responses. To measure very poor care we only want to use questions where the patient responds with self-reference, as opposed to considering a process. The following question is an example of a question excluded on this basis: “From the time you arrived at the hospital, did you feel that you had to wait a long time to get a bed on a ward?” In this case, two respondents that both had to wait 30 minutes may give different responses depending on their interpretation of a “long time”. Questions that ask whether the respondent was “involved enough” fall into this category.</w:t>
      </w:r>
    </w:p>
    <w:p w14:paraId="65FC246D" w14:textId="77777777" w:rsidR="00342B46" w:rsidRPr="002F66C8" w:rsidRDefault="00342B46" w:rsidP="00342B46"/>
    <w:p w14:paraId="150E5486" w14:textId="77777777" w:rsidR="00342B46" w:rsidRPr="002F66C8" w:rsidRDefault="00342B46" w:rsidP="00342B46">
      <w:pPr>
        <w:ind w:left="709"/>
      </w:pPr>
      <w:r w:rsidRPr="002F66C8">
        <w:t xml:space="preserve">We have used judgement and intuition to determine which questions are appropriate indicators of very poor care given the criteria above. The aim of this selection process is to ensure that the indicators are targeted at the aspects of patient experience that are most problematic if experience is very poor. The proposed questions for each indicator were published in the NHSOF Technical Appendix 2013/14 and have been presented to OFTAG. The selected questions have not been challenged, nor alternatives proposed. </w:t>
      </w:r>
    </w:p>
    <w:p w14:paraId="61CD53DF" w14:textId="06E64C23" w:rsidR="00342B46" w:rsidRPr="002F66C8" w:rsidRDefault="00342B46" w:rsidP="00342B46"/>
    <w:p w14:paraId="4C0385F3" w14:textId="3E368DB3" w:rsidR="00342B46" w:rsidRPr="002F66C8" w:rsidRDefault="00342B46" w:rsidP="00342B46"/>
    <w:p w14:paraId="4DE6DE5F" w14:textId="77777777" w:rsidR="00342B46" w:rsidRPr="002F66C8" w:rsidRDefault="00342B46" w:rsidP="00342B46"/>
    <w:p w14:paraId="1D177EE3" w14:textId="77777777" w:rsidR="00342B46" w:rsidRPr="002F66C8" w:rsidRDefault="00342B46" w:rsidP="00342B46">
      <w:pPr>
        <w:ind w:left="709"/>
        <w:rPr>
          <w:b/>
          <w:i/>
        </w:rPr>
      </w:pPr>
      <w:r w:rsidRPr="002F66C8">
        <w:rPr>
          <w:b/>
          <w:i/>
          <w:u w:val="single"/>
        </w:rPr>
        <w:t>Combining survey questions to indicator level.</w:t>
      </w:r>
      <w:r w:rsidRPr="002F66C8">
        <w:rPr>
          <w:b/>
          <w:i/>
        </w:rPr>
        <w:t xml:space="preserve"> </w:t>
      </w:r>
      <w:r w:rsidRPr="002F66C8">
        <w:t>There are two possible formulations to construct an indicator level value by combining the survey questions:</w:t>
      </w:r>
    </w:p>
    <w:p w14:paraId="296B7B05" w14:textId="77777777" w:rsidR="00342B46" w:rsidRPr="002F66C8" w:rsidRDefault="00342B46" w:rsidP="00342B46">
      <w:pPr>
        <w:ind w:left="720"/>
        <w:contextualSpacing/>
        <w:rPr>
          <w:rFonts w:eastAsia="Calibri"/>
        </w:rPr>
      </w:pPr>
    </w:p>
    <w:p w14:paraId="1B5B3D45" w14:textId="77777777" w:rsidR="00342B46" w:rsidRPr="002F66C8" w:rsidRDefault="00342B46" w:rsidP="00136652">
      <w:pPr>
        <w:numPr>
          <w:ilvl w:val="0"/>
          <w:numId w:val="10"/>
        </w:numPr>
        <w:rPr>
          <w:b/>
          <w:i/>
        </w:rPr>
      </w:pPr>
      <w:r w:rsidRPr="002F66C8">
        <w:t>A count of patients who give at least one response of very poor</w:t>
      </w:r>
    </w:p>
    <w:p w14:paraId="164A3A5D" w14:textId="77777777" w:rsidR="00342B46" w:rsidRPr="002F66C8" w:rsidRDefault="00342B46" w:rsidP="00136652">
      <w:pPr>
        <w:numPr>
          <w:ilvl w:val="0"/>
          <w:numId w:val="10"/>
        </w:numPr>
        <w:rPr>
          <w:b/>
          <w:i/>
        </w:rPr>
      </w:pPr>
      <w:r w:rsidRPr="002F66C8">
        <w:rPr>
          <w:b/>
        </w:rPr>
        <w:t>The total number of 'very poor' responses at question level for that indicator.</w:t>
      </w:r>
    </w:p>
    <w:p w14:paraId="38ADC166" w14:textId="77777777" w:rsidR="00342B46" w:rsidRPr="002F66C8" w:rsidRDefault="00342B46" w:rsidP="00342B46">
      <w:pPr>
        <w:ind w:left="2160"/>
        <w:contextualSpacing/>
        <w:rPr>
          <w:rFonts w:eastAsia="Calibri"/>
          <w:b/>
          <w:i/>
        </w:rPr>
      </w:pPr>
    </w:p>
    <w:p w14:paraId="7CE1480F" w14:textId="77777777" w:rsidR="00342B46" w:rsidRPr="002F66C8" w:rsidRDefault="00342B46" w:rsidP="00342B46">
      <w:pPr>
        <w:ind w:left="709"/>
        <w:rPr>
          <w:b/>
          <w:i/>
        </w:rPr>
      </w:pPr>
      <w:r w:rsidRPr="002F66C8">
        <w:rPr>
          <w:b/>
          <w:i/>
        </w:rPr>
        <w:t>We propose using the second approach (ii)</w:t>
      </w:r>
      <w:r w:rsidRPr="002F66C8">
        <w:t xml:space="preserve"> for two reasons. Firstly, a patient giving one response of very poor across a range of questions does not necessarily indicate the broad failure of care for that patient. Secondly, the data for the second approach is publicly available and so the approach is transparent since others can replicate our calculations from the raw datasets. </w:t>
      </w:r>
    </w:p>
    <w:p w14:paraId="699657C4" w14:textId="77777777" w:rsidR="00342B46" w:rsidRPr="002F66C8" w:rsidRDefault="00342B46" w:rsidP="00342B46">
      <w:pPr>
        <w:ind w:left="720"/>
        <w:contextualSpacing/>
        <w:rPr>
          <w:rFonts w:eastAsia="Calibri"/>
          <w:b/>
          <w:i/>
        </w:rPr>
      </w:pPr>
    </w:p>
    <w:p w14:paraId="47B1DED5" w14:textId="77777777" w:rsidR="00342B46" w:rsidRPr="002F66C8" w:rsidRDefault="00342B46" w:rsidP="00342B46">
      <w:pPr>
        <w:ind w:left="709"/>
      </w:pPr>
      <w:r w:rsidRPr="002F66C8">
        <w:t>Following DH methodology for the overall patient experience indicators, we propose to calculate trust level indicator values as simple linear averages of the question level scores. (National scores are constructed as simple averages of individual trust scores.)  For indicator 4b however, the approach may be more complex, as outlined below.</w:t>
      </w:r>
    </w:p>
    <w:p w14:paraId="0DBE690C" w14:textId="77777777" w:rsidR="00342B46" w:rsidRPr="002F66C8" w:rsidRDefault="00342B46" w:rsidP="00342B46"/>
    <w:p w14:paraId="5CD0B8C4" w14:textId="77777777" w:rsidR="00342B46" w:rsidRPr="002F66C8" w:rsidRDefault="00342B46" w:rsidP="00342B46"/>
    <w:p w14:paraId="4E4D1503" w14:textId="77777777" w:rsidR="00342B46" w:rsidRPr="002F66C8" w:rsidRDefault="00342B46" w:rsidP="00136652">
      <w:pPr>
        <w:numPr>
          <w:ilvl w:val="1"/>
          <w:numId w:val="9"/>
        </w:numPr>
        <w:contextualSpacing/>
        <w:rPr>
          <w:rFonts w:eastAsia="Calibri"/>
          <w:b/>
        </w:rPr>
      </w:pPr>
      <w:r w:rsidRPr="002F66C8">
        <w:rPr>
          <w:rFonts w:eastAsia="Calibri"/>
          <w:b/>
        </w:rPr>
        <w:t>Indicators based on the CQC inpatient survey:</w:t>
      </w:r>
    </w:p>
    <w:p w14:paraId="7E2BFDCF" w14:textId="77777777" w:rsidR="00342B46" w:rsidRPr="002F66C8" w:rsidRDefault="00342B46" w:rsidP="00342B46">
      <w:pPr>
        <w:ind w:left="709" w:firstLine="11"/>
        <w:rPr>
          <w:i/>
        </w:rPr>
      </w:pPr>
      <w:r w:rsidRPr="002F66C8">
        <w:rPr>
          <w:i/>
        </w:rPr>
        <w:t>4b Patient experiences of hospital care and 4.2</w:t>
      </w:r>
      <w:r w:rsidRPr="002F66C8">
        <w:t xml:space="preserve"> </w:t>
      </w:r>
      <w:r w:rsidRPr="002F66C8">
        <w:rPr>
          <w:i/>
        </w:rPr>
        <w:t>Responsiveness to inpatients' personal needs</w:t>
      </w:r>
    </w:p>
    <w:p w14:paraId="78B4F9B6" w14:textId="77777777" w:rsidR="00342B46" w:rsidRPr="002F66C8" w:rsidRDefault="00342B46" w:rsidP="00342B46">
      <w:pPr>
        <w:ind w:left="720"/>
        <w:contextualSpacing/>
        <w:rPr>
          <w:rFonts w:eastAsia="Calibri"/>
        </w:rPr>
      </w:pPr>
    </w:p>
    <w:p w14:paraId="51DCC3B6" w14:textId="77777777" w:rsidR="00342B46" w:rsidRPr="002F66C8" w:rsidRDefault="00342B46" w:rsidP="00342B46">
      <w:pPr>
        <w:ind w:left="720"/>
        <w:rPr>
          <w:b/>
          <w:i/>
        </w:rPr>
      </w:pPr>
      <w:r w:rsidRPr="002F66C8">
        <w:rPr>
          <w:b/>
          <w:u w:val="single"/>
        </w:rPr>
        <w:t>Indicator 4b</w:t>
      </w:r>
      <w:r w:rsidRPr="002F66C8">
        <w:t xml:space="preserve"> is the overall inpatient patient experience measure produced by DH. The 20 underlying survey questions in the current indicator are grouped into 5 domains with the domain score being the simple average of questions in the domain and the indicator value being the simple average of the domain scores. Based on our proposal to measure very poor care using a subset of the current questions, and given the current proposed subset of questions above, not all domains are represented equally so the simple averaging technique will implicitly weight some questions more than others. The options are either to ignore the domains and weight all questions equally or allow the domain classification to take precedence and weight the domains equally. </w:t>
      </w:r>
    </w:p>
    <w:p w14:paraId="1D4CFC0E" w14:textId="77777777" w:rsidR="00342B46" w:rsidRPr="002F66C8" w:rsidRDefault="00342B46" w:rsidP="00342B46">
      <w:pPr>
        <w:ind w:left="720"/>
        <w:contextualSpacing/>
        <w:rPr>
          <w:rFonts w:eastAsia="Calibri"/>
        </w:rPr>
      </w:pPr>
    </w:p>
    <w:p w14:paraId="2D6E5DE2" w14:textId="77777777" w:rsidR="00342B46" w:rsidRPr="002F66C8" w:rsidRDefault="00342B46" w:rsidP="00342B46">
      <w:pPr>
        <w:ind w:left="720"/>
        <w:rPr>
          <w:b/>
          <w:i/>
        </w:rPr>
      </w:pPr>
      <w:r w:rsidRPr="002F66C8">
        <w:t xml:space="preserve">The five domains used to group the 20 questions were designed to cover aspects of service that are relevant and important to patients, based on a scientific and policy driven process. Maintaining the domain classification ensures that the measure of very poor care continues to reflect important service aspects. By using a simple average of the question scores only, the domains of Clean, friendly and comfortable place to be and Building closer relationships would each account for a third of the measure. </w:t>
      </w:r>
    </w:p>
    <w:p w14:paraId="7E1474CC" w14:textId="77777777" w:rsidR="00342B46" w:rsidRPr="002F66C8" w:rsidRDefault="00342B46" w:rsidP="00342B46">
      <w:pPr>
        <w:ind w:left="720"/>
        <w:contextualSpacing/>
        <w:rPr>
          <w:rFonts w:eastAsia="Calibri"/>
        </w:rPr>
      </w:pPr>
    </w:p>
    <w:p w14:paraId="71D1C42C" w14:textId="77777777" w:rsidR="00342B46" w:rsidRPr="002F66C8" w:rsidRDefault="00342B46" w:rsidP="00342B46">
      <w:pPr>
        <w:ind w:left="720"/>
      </w:pPr>
      <w:r w:rsidRPr="002F66C8">
        <w:t xml:space="preserve">As the methodology for defining overall patient experience was based on first identifying the domains and then subjectively choosing questions to define the domains </w:t>
      </w:r>
      <w:r w:rsidRPr="002F66C8">
        <w:rPr>
          <w:b/>
          <w:i/>
        </w:rPr>
        <w:t>it seems appropriate to uphold the domain classification and weight the domains, rather than the questions, equally</w:t>
      </w:r>
      <w:r w:rsidRPr="002F66C8">
        <w:t xml:space="preserve">. Using the current proposed subset of questions for indicator 4b, 6.2% of patients are thought to be </w:t>
      </w:r>
      <w:r w:rsidRPr="002F66C8">
        <w:lastRenderedPageBreak/>
        <w:t>experiencing very poor care when weighting equally across domains, whilst weighting equally across questions gives the lower percentage of 5.0% (calculation details in the attached). Note these values are based on counts of responses that have not been standardised by admission method as this weighting has not been applied to the publicly available question level data.</w:t>
      </w:r>
    </w:p>
    <w:p w14:paraId="175FB4D0" w14:textId="77777777" w:rsidR="00342B46" w:rsidRPr="002F66C8" w:rsidRDefault="00342B46" w:rsidP="00342B46">
      <w:r w:rsidRPr="002F66C8">
        <w:tab/>
      </w:r>
    </w:p>
    <w:p w14:paraId="4DA84789" w14:textId="77777777" w:rsidR="00342B46" w:rsidRPr="002F66C8" w:rsidRDefault="00342B46" w:rsidP="00342B46">
      <w:pPr>
        <w:ind w:left="720"/>
      </w:pPr>
      <w:r w:rsidRPr="002F66C8">
        <w:t>The standardisation that is applied for the current indicator should be upheld for the very poor care measure.  See supporting document – “Technical details – patient survey information” (CQC) Section 4.1.</w:t>
      </w:r>
    </w:p>
    <w:p w14:paraId="4BCD208B" w14:textId="77777777" w:rsidR="00342B46" w:rsidRPr="002F66C8" w:rsidRDefault="00342B46" w:rsidP="00342B46"/>
    <w:p w14:paraId="1766632B" w14:textId="77777777" w:rsidR="00342B46" w:rsidRPr="002F66C8" w:rsidRDefault="00342B46" w:rsidP="00342B46">
      <w:pPr>
        <w:ind w:left="709"/>
        <w:rPr>
          <w:b/>
          <w:i/>
        </w:rPr>
      </w:pPr>
      <w:r w:rsidRPr="002F66C8">
        <w:rPr>
          <w:b/>
          <w:i/>
        </w:rPr>
        <w:t>Table 3 - Choice of relevant survey questions for 4b</w:t>
      </w:r>
    </w:p>
    <w:p w14:paraId="4DF726F6" w14:textId="77777777" w:rsidR="00342B46" w:rsidRPr="002F66C8" w:rsidRDefault="00342B46" w:rsidP="00342B46">
      <w:pPr>
        <w:ind w:left="709"/>
        <w:rPr>
          <w:b/>
          <w:i/>
        </w:rPr>
      </w:pPr>
    </w:p>
    <w:p w14:paraId="1D9E8A01" w14:textId="77777777" w:rsidR="00342B46" w:rsidRPr="002F66C8" w:rsidRDefault="00342B46" w:rsidP="00342B46">
      <w:pPr>
        <w:ind w:left="709"/>
        <w:rPr>
          <w:b/>
          <w:i/>
        </w:rPr>
      </w:pPr>
      <w:r w:rsidRPr="002F66C8">
        <w:t>See also supporting document</w:t>
      </w:r>
      <w:r w:rsidRPr="002F66C8">
        <w:rPr>
          <w:i/>
        </w:rPr>
        <w:t>: Indicator 4b Revised Method Sample Data</w:t>
      </w:r>
    </w:p>
    <w:p w14:paraId="66210BA6" w14:textId="77777777" w:rsidR="00342B46" w:rsidRPr="002F66C8" w:rsidRDefault="00342B46" w:rsidP="00342B46">
      <w:pPr>
        <w:ind w:left="709"/>
        <w:rPr>
          <w:i/>
        </w:rPr>
      </w:pPr>
    </w:p>
    <w:tbl>
      <w:tblPr>
        <w:tblStyle w:val="TableGrid3"/>
        <w:tblW w:w="0" w:type="auto"/>
        <w:tblInd w:w="709" w:type="dxa"/>
        <w:tblLayout w:type="fixed"/>
        <w:tblLook w:val="04A0" w:firstRow="1" w:lastRow="0" w:firstColumn="1" w:lastColumn="0" w:noHBand="0" w:noVBand="1"/>
      </w:tblPr>
      <w:tblGrid>
        <w:gridCol w:w="1239"/>
        <w:gridCol w:w="3830"/>
        <w:gridCol w:w="3837"/>
      </w:tblGrid>
      <w:tr w:rsidR="002F66C8" w:rsidRPr="002F66C8" w14:paraId="4B86ED15" w14:textId="77777777" w:rsidTr="00342B46">
        <w:trPr>
          <w:trHeight w:val="879"/>
        </w:trPr>
        <w:tc>
          <w:tcPr>
            <w:tcW w:w="1239" w:type="dxa"/>
          </w:tcPr>
          <w:p w14:paraId="1CC8BD7E" w14:textId="77777777" w:rsidR="00342B46" w:rsidRPr="002F66C8" w:rsidRDefault="00342B46" w:rsidP="00342B46">
            <w:pPr>
              <w:rPr>
                <w:rFonts w:ascii="Arial" w:hAnsi="Arial" w:cs="Arial"/>
                <w:i/>
                <w:sz w:val="22"/>
                <w:szCs w:val="22"/>
              </w:rPr>
            </w:pPr>
            <w:r w:rsidRPr="002F66C8">
              <w:rPr>
                <w:rFonts w:ascii="Arial" w:hAnsi="Arial" w:cs="Arial"/>
                <w:i/>
                <w:sz w:val="22"/>
                <w:szCs w:val="22"/>
              </w:rPr>
              <w:t>Domain</w:t>
            </w:r>
          </w:p>
        </w:tc>
        <w:tc>
          <w:tcPr>
            <w:tcW w:w="3830" w:type="dxa"/>
          </w:tcPr>
          <w:p w14:paraId="5C1A4A9C" w14:textId="77777777" w:rsidR="00342B46" w:rsidRPr="002F66C8" w:rsidRDefault="00342B46" w:rsidP="00342B46">
            <w:pPr>
              <w:rPr>
                <w:rFonts w:ascii="Arial" w:hAnsi="Arial" w:cs="Arial"/>
                <w:i/>
                <w:sz w:val="22"/>
                <w:szCs w:val="22"/>
              </w:rPr>
            </w:pPr>
            <w:r w:rsidRPr="002F66C8">
              <w:rPr>
                <w:rFonts w:ascii="Arial" w:hAnsi="Arial" w:cs="Arial"/>
                <w:i/>
                <w:sz w:val="22"/>
                <w:szCs w:val="22"/>
              </w:rPr>
              <w:t xml:space="preserve">Questions proposed to be included to quantify </w:t>
            </w:r>
            <w:r w:rsidRPr="002F66C8">
              <w:rPr>
                <w:rFonts w:ascii="Arial" w:hAnsi="Arial" w:cs="Arial"/>
                <w:b/>
                <w:i/>
                <w:sz w:val="22"/>
                <w:szCs w:val="22"/>
              </w:rPr>
              <w:t>very poor care</w:t>
            </w:r>
            <w:r w:rsidRPr="002F66C8">
              <w:rPr>
                <w:rFonts w:ascii="Arial" w:hAnsi="Arial" w:cs="Arial"/>
                <w:i/>
                <w:sz w:val="22"/>
                <w:szCs w:val="22"/>
              </w:rPr>
              <w:t xml:space="preserve"> and responses </w:t>
            </w:r>
          </w:p>
        </w:tc>
        <w:tc>
          <w:tcPr>
            <w:tcW w:w="3837" w:type="dxa"/>
          </w:tcPr>
          <w:p w14:paraId="77AD3994" w14:textId="77777777" w:rsidR="00342B46" w:rsidRPr="002F66C8" w:rsidRDefault="00342B46" w:rsidP="00342B46">
            <w:pPr>
              <w:rPr>
                <w:rFonts w:ascii="Arial" w:hAnsi="Arial" w:cs="Arial"/>
                <w:i/>
                <w:sz w:val="22"/>
                <w:szCs w:val="22"/>
              </w:rPr>
            </w:pPr>
            <w:r w:rsidRPr="002F66C8">
              <w:rPr>
                <w:rFonts w:ascii="Arial" w:hAnsi="Arial" w:cs="Arial"/>
                <w:i/>
                <w:sz w:val="22"/>
                <w:szCs w:val="22"/>
              </w:rPr>
              <w:t xml:space="preserve">Questions currently included in quantifying </w:t>
            </w:r>
            <w:r w:rsidRPr="002F66C8">
              <w:rPr>
                <w:rFonts w:ascii="Arial" w:hAnsi="Arial" w:cs="Arial"/>
                <w:b/>
                <w:i/>
                <w:sz w:val="22"/>
                <w:szCs w:val="22"/>
              </w:rPr>
              <w:t>good care</w:t>
            </w:r>
            <w:r w:rsidRPr="002F66C8">
              <w:rPr>
                <w:rFonts w:ascii="Arial" w:hAnsi="Arial" w:cs="Arial"/>
                <w:i/>
                <w:sz w:val="22"/>
                <w:szCs w:val="22"/>
              </w:rPr>
              <w:t xml:space="preserve"> and responses</w:t>
            </w:r>
          </w:p>
        </w:tc>
      </w:tr>
      <w:tr w:rsidR="003F7148" w:rsidRPr="002F66C8" w14:paraId="27FE8D21" w14:textId="77777777" w:rsidTr="00342B46">
        <w:trPr>
          <w:trHeight w:val="1969"/>
        </w:trPr>
        <w:tc>
          <w:tcPr>
            <w:tcW w:w="1239" w:type="dxa"/>
          </w:tcPr>
          <w:p w14:paraId="12422476" w14:textId="77777777" w:rsidR="003F7148" w:rsidRPr="002F66C8" w:rsidRDefault="003F7148" w:rsidP="00342B46">
            <w:pPr>
              <w:rPr>
                <w:rFonts w:ascii="Arial" w:hAnsi="Arial" w:cs="Arial"/>
                <w:i/>
                <w:sz w:val="22"/>
                <w:szCs w:val="22"/>
              </w:rPr>
            </w:pPr>
            <w:r w:rsidRPr="002F66C8">
              <w:rPr>
                <w:rFonts w:ascii="Arial" w:hAnsi="Arial" w:cs="Arial"/>
                <w:sz w:val="22"/>
                <w:szCs w:val="22"/>
              </w:rPr>
              <w:t>Access and Waiting domain</w:t>
            </w:r>
          </w:p>
        </w:tc>
        <w:tc>
          <w:tcPr>
            <w:tcW w:w="3830" w:type="dxa"/>
          </w:tcPr>
          <w:p w14:paraId="0E7D7094" w14:textId="77777777" w:rsidR="003F7148" w:rsidRPr="002F66C8" w:rsidRDefault="003F7148" w:rsidP="00342B46">
            <w:pPr>
              <w:rPr>
                <w:rFonts w:ascii="Arial" w:hAnsi="Arial" w:cs="Arial"/>
                <w:b/>
                <w:sz w:val="22"/>
                <w:szCs w:val="22"/>
              </w:rPr>
            </w:pPr>
            <w:r w:rsidRPr="002F66C8">
              <w:rPr>
                <w:rFonts w:ascii="Arial" w:hAnsi="Arial" w:cs="Arial"/>
                <w:b/>
                <w:sz w:val="22"/>
                <w:szCs w:val="22"/>
              </w:rPr>
              <w:t>Q6: How do you feel about the length of time you were on the waiting list before your admission to hospital?</w:t>
            </w:r>
          </w:p>
          <w:p w14:paraId="7D548998" w14:textId="77777777" w:rsidR="003F7148" w:rsidRPr="002F66C8" w:rsidRDefault="003F7148" w:rsidP="00342B46">
            <w:pPr>
              <w:rPr>
                <w:rFonts w:ascii="Arial" w:hAnsi="Arial" w:cs="Arial"/>
                <w:i/>
                <w:sz w:val="22"/>
                <w:szCs w:val="22"/>
              </w:rPr>
            </w:pPr>
            <w:r w:rsidRPr="002F66C8">
              <w:rPr>
                <w:rFonts w:ascii="Arial" w:hAnsi="Arial" w:cs="Arial"/>
                <w:sz w:val="22"/>
                <w:szCs w:val="22"/>
              </w:rPr>
              <w:t>I should have been admitted a lot sooner</w:t>
            </w:r>
          </w:p>
        </w:tc>
        <w:tc>
          <w:tcPr>
            <w:tcW w:w="3837" w:type="dxa"/>
          </w:tcPr>
          <w:p w14:paraId="2F2F9663" w14:textId="77777777" w:rsidR="003F7148" w:rsidRPr="002F66C8" w:rsidRDefault="003F7148" w:rsidP="00342B46">
            <w:pPr>
              <w:rPr>
                <w:rFonts w:ascii="Arial" w:hAnsi="Arial" w:cs="Arial"/>
                <w:b/>
                <w:sz w:val="22"/>
                <w:szCs w:val="22"/>
              </w:rPr>
            </w:pPr>
            <w:r w:rsidRPr="002F66C8">
              <w:rPr>
                <w:rFonts w:ascii="Arial" w:hAnsi="Arial" w:cs="Arial"/>
                <w:b/>
                <w:sz w:val="22"/>
                <w:szCs w:val="22"/>
              </w:rPr>
              <w:t xml:space="preserve">Q6: How do you feel about the length of time you were on the waiting list before your admission to hospital? </w:t>
            </w:r>
          </w:p>
          <w:p w14:paraId="4FA92BB5" w14:textId="77777777" w:rsidR="003F7148" w:rsidRPr="002F66C8" w:rsidRDefault="003F7148" w:rsidP="00342B46">
            <w:pPr>
              <w:rPr>
                <w:rFonts w:ascii="Arial" w:hAnsi="Arial" w:cs="Arial"/>
                <w:sz w:val="22"/>
                <w:szCs w:val="22"/>
              </w:rPr>
            </w:pPr>
            <w:r w:rsidRPr="002F66C8">
              <w:rPr>
                <w:rFonts w:ascii="Arial" w:hAnsi="Arial" w:cs="Arial"/>
                <w:sz w:val="22"/>
                <w:szCs w:val="22"/>
              </w:rPr>
              <w:t>Scores: “I was admitted as soon as I thought was necessary” 100; “I should have been admitted a bit sooner” 50; “I should have been admitted a lot sooner” 0</w:t>
            </w:r>
          </w:p>
        </w:tc>
      </w:tr>
      <w:tr w:rsidR="003F7148" w:rsidRPr="002F66C8" w14:paraId="5718146C" w14:textId="77777777" w:rsidTr="00342B46">
        <w:trPr>
          <w:trHeight w:val="145"/>
        </w:trPr>
        <w:tc>
          <w:tcPr>
            <w:tcW w:w="1239" w:type="dxa"/>
          </w:tcPr>
          <w:p w14:paraId="6B7904AD" w14:textId="01CD2F0C" w:rsidR="003F7148" w:rsidRPr="002F66C8" w:rsidRDefault="003F7148" w:rsidP="003F7148">
            <w:pPr>
              <w:rPr>
                <w:rFonts w:ascii="Arial" w:hAnsi="Arial" w:cs="Arial"/>
                <w:i/>
                <w:sz w:val="22"/>
                <w:szCs w:val="22"/>
              </w:rPr>
            </w:pPr>
            <w:r w:rsidRPr="00AD191A">
              <w:rPr>
                <w:rFonts w:ascii="Arial" w:hAnsi="Arial" w:cs="Arial"/>
                <w:sz w:val="22"/>
                <w:szCs w:val="22"/>
              </w:rPr>
              <w:t>Access and Waiting domain</w:t>
            </w:r>
          </w:p>
        </w:tc>
        <w:tc>
          <w:tcPr>
            <w:tcW w:w="3830" w:type="dxa"/>
          </w:tcPr>
          <w:p w14:paraId="1CB54AF3" w14:textId="77777777" w:rsidR="003F7148" w:rsidRPr="002F66C8" w:rsidRDefault="003F7148" w:rsidP="003F7148">
            <w:pPr>
              <w:rPr>
                <w:rFonts w:ascii="Arial" w:hAnsi="Arial" w:cs="Arial"/>
                <w:b/>
                <w:sz w:val="22"/>
                <w:szCs w:val="22"/>
              </w:rPr>
            </w:pPr>
            <w:r w:rsidRPr="002F66C8">
              <w:rPr>
                <w:rFonts w:ascii="Arial" w:hAnsi="Arial" w:cs="Arial"/>
                <w:b/>
                <w:sz w:val="22"/>
                <w:szCs w:val="22"/>
              </w:rPr>
              <w:t xml:space="preserve">Q7: Was your admission date changed by the hospital? </w:t>
            </w:r>
          </w:p>
          <w:p w14:paraId="7209078B" w14:textId="77777777" w:rsidR="003F7148" w:rsidRPr="002F66C8" w:rsidRDefault="003F7148" w:rsidP="003F7148">
            <w:pPr>
              <w:rPr>
                <w:rFonts w:ascii="Arial" w:hAnsi="Arial" w:cs="Arial"/>
                <w:sz w:val="22"/>
                <w:szCs w:val="22"/>
              </w:rPr>
            </w:pPr>
            <w:r w:rsidRPr="002F66C8">
              <w:rPr>
                <w:rFonts w:ascii="Arial" w:hAnsi="Arial" w:cs="Arial"/>
                <w:sz w:val="22"/>
                <w:szCs w:val="22"/>
              </w:rPr>
              <w:t>Yes, 2 or 3 times</w:t>
            </w:r>
          </w:p>
          <w:p w14:paraId="5F735355" w14:textId="77777777" w:rsidR="003F7148" w:rsidRPr="002F66C8" w:rsidRDefault="003F7148" w:rsidP="003F7148">
            <w:pPr>
              <w:rPr>
                <w:rFonts w:ascii="Arial" w:hAnsi="Arial" w:cs="Arial"/>
                <w:i/>
                <w:sz w:val="22"/>
                <w:szCs w:val="22"/>
              </w:rPr>
            </w:pPr>
            <w:r w:rsidRPr="002F66C8">
              <w:rPr>
                <w:rFonts w:ascii="Arial" w:hAnsi="Arial" w:cs="Arial"/>
                <w:sz w:val="22"/>
                <w:szCs w:val="22"/>
              </w:rPr>
              <w:t>Yes, 4 times or more</w:t>
            </w:r>
          </w:p>
        </w:tc>
        <w:tc>
          <w:tcPr>
            <w:tcW w:w="3837" w:type="dxa"/>
          </w:tcPr>
          <w:p w14:paraId="6650DD30" w14:textId="77777777" w:rsidR="003F7148" w:rsidRPr="002F66C8" w:rsidRDefault="003F7148" w:rsidP="003F7148">
            <w:pPr>
              <w:rPr>
                <w:rFonts w:ascii="Arial" w:hAnsi="Arial" w:cs="Arial"/>
                <w:b/>
                <w:sz w:val="22"/>
                <w:szCs w:val="22"/>
              </w:rPr>
            </w:pPr>
            <w:r w:rsidRPr="002F66C8">
              <w:rPr>
                <w:rFonts w:ascii="Arial" w:hAnsi="Arial" w:cs="Arial"/>
                <w:b/>
                <w:sz w:val="22"/>
                <w:szCs w:val="22"/>
              </w:rPr>
              <w:t>Q7: Was your admission date changed by the hospital?</w:t>
            </w:r>
          </w:p>
          <w:p w14:paraId="47425733" w14:textId="77777777" w:rsidR="003F7148" w:rsidRPr="002F66C8" w:rsidRDefault="003F7148" w:rsidP="003F7148">
            <w:pPr>
              <w:rPr>
                <w:rFonts w:ascii="Arial" w:hAnsi="Arial" w:cs="Arial"/>
                <w:sz w:val="22"/>
                <w:szCs w:val="22"/>
              </w:rPr>
            </w:pPr>
            <w:r w:rsidRPr="002F66C8">
              <w:rPr>
                <w:rFonts w:ascii="Arial" w:hAnsi="Arial" w:cs="Arial"/>
                <w:sz w:val="22"/>
                <w:szCs w:val="22"/>
              </w:rPr>
              <w:t>Scores: “No” 100; “Yes, once” 67; “Yes, 2 or 3 times” 33; “Yes, 4 times or more” 0</w:t>
            </w:r>
          </w:p>
        </w:tc>
      </w:tr>
      <w:tr w:rsidR="003F7148" w:rsidRPr="002F66C8" w14:paraId="22D33935" w14:textId="77777777" w:rsidTr="00342B46">
        <w:trPr>
          <w:trHeight w:val="145"/>
        </w:trPr>
        <w:tc>
          <w:tcPr>
            <w:tcW w:w="1239" w:type="dxa"/>
          </w:tcPr>
          <w:p w14:paraId="51D4455B" w14:textId="37928A85" w:rsidR="003F7148" w:rsidRPr="002F66C8" w:rsidRDefault="003F7148" w:rsidP="003F7148">
            <w:pPr>
              <w:rPr>
                <w:rFonts w:ascii="Arial" w:hAnsi="Arial" w:cs="Arial"/>
                <w:i/>
                <w:sz w:val="22"/>
                <w:szCs w:val="22"/>
              </w:rPr>
            </w:pPr>
            <w:r w:rsidRPr="00AD191A">
              <w:rPr>
                <w:rFonts w:ascii="Arial" w:hAnsi="Arial" w:cs="Arial"/>
                <w:sz w:val="22"/>
                <w:szCs w:val="22"/>
              </w:rPr>
              <w:t>Access and Waiting domain</w:t>
            </w:r>
          </w:p>
        </w:tc>
        <w:tc>
          <w:tcPr>
            <w:tcW w:w="3830" w:type="dxa"/>
          </w:tcPr>
          <w:p w14:paraId="577590E5" w14:textId="77777777" w:rsidR="003F7148" w:rsidRPr="002F66C8" w:rsidRDefault="003F7148" w:rsidP="003F7148">
            <w:pPr>
              <w:rPr>
                <w:rFonts w:ascii="Arial" w:hAnsi="Arial" w:cs="Arial"/>
                <w:i/>
                <w:sz w:val="22"/>
                <w:szCs w:val="22"/>
              </w:rPr>
            </w:pPr>
          </w:p>
        </w:tc>
        <w:tc>
          <w:tcPr>
            <w:tcW w:w="3837" w:type="dxa"/>
          </w:tcPr>
          <w:p w14:paraId="54447D0D" w14:textId="77777777" w:rsidR="003F7148" w:rsidRPr="002F66C8" w:rsidRDefault="003F7148" w:rsidP="003F7148">
            <w:pPr>
              <w:rPr>
                <w:rFonts w:ascii="Arial" w:hAnsi="Arial" w:cs="Arial"/>
                <w:b/>
                <w:sz w:val="22"/>
                <w:szCs w:val="22"/>
              </w:rPr>
            </w:pPr>
            <w:r w:rsidRPr="002F66C8">
              <w:rPr>
                <w:rFonts w:ascii="Arial" w:hAnsi="Arial" w:cs="Arial"/>
                <w:b/>
                <w:sz w:val="22"/>
                <w:szCs w:val="22"/>
              </w:rPr>
              <w:t>Q9: From the time you arrived at the hospital, did you feel that you had to wait a long time to get to a bed on a ward?</w:t>
            </w:r>
          </w:p>
          <w:p w14:paraId="627E5016" w14:textId="77777777" w:rsidR="003F7148" w:rsidRPr="002F66C8" w:rsidRDefault="003F7148" w:rsidP="003F7148">
            <w:pPr>
              <w:rPr>
                <w:rFonts w:ascii="Arial" w:hAnsi="Arial" w:cs="Arial"/>
                <w:sz w:val="22"/>
                <w:szCs w:val="22"/>
              </w:rPr>
            </w:pPr>
            <w:r w:rsidRPr="002F66C8">
              <w:rPr>
                <w:rFonts w:ascii="Arial" w:hAnsi="Arial" w:cs="Arial"/>
                <w:sz w:val="22"/>
                <w:szCs w:val="22"/>
              </w:rPr>
              <w:lastRenderedPageBreak/>
              <w:t>Scores: “No” 100; “Yes, to some extent” 50; “Yes, definitely” 0</w:t>
            </w:r>
          </w:p>
        </w:tc>
      </w:tr>
      <w:tr w:rsidR="003F7148" w:rsidRPr="002F66C8" w14:paraId="1C2CF9FD" w14:textId="77777777" w:rsidTr="00342B46">
        <w:trPr>
          <w:trHeight w:val="1484"/>
        </w:trPr>
        <w:tc>
          <w:tcPr>
            <w:tcW w:w="1239" w:type="dxa"/>
          </w:tcPr>
          <w:p w14:paraId="1C46583C" w14:textId="77777777" w:rsidR="003F7148" w:rsidRPr="002F66C8" w:rsidRDefault="003F7148" w:rsidP="00342B46">
            <w:pPr>
              <w:rPr>
                <w:rFonts w:ascii="Arial" w:hAnsi="Arial" w:cs="Arial"/>
                <w:i/>
                <w:sz w:val="22"/>
                <w:szCs w:val="22"/>
              </w:rPr>
            </w:pPr>
            <w:r w:rsidRPr="002F66C8">
              <w:rPr>
                <w:rFonts w:ascii="Arial" w:hAnsi="Arial" w:cs="Arial"/>
                <w:sz w:val="22"/>
                <w:szCs w:val="22"/>
              </w:rPr>
              <w:lastRenderedPageBreak/>
              <w:t>Safe, high quality co-ordinated care domain</w:t>
            </w:r>
          </w:p>
        </w:tc>
        <w:tc>
          <w:tcPr>
            <w:tcW w:w="3830" w:type="dxa"/>
          </w:tcPr>
          <w:p w14:paraId="51B3AF31" w14:textId="77777777" w:rsidR="003F7148" w:rsidRPr="002F66C8" w:rsidRDefault="003F7148" w:rsidP="00342B46">
            <w:pPr>
              <w:rPr>
                <w:rFonts w:ascii="Arial" w:hAnsi="Arial" w:cs="Arial"/>
                <w:i/>
                <w:sz w:val="22"/>
                <w:szCs w:val="22"/>
              </w:rPr>
            </w:pPr>
          </w:p>
        </w:tc>
        <w:tc>
          <w:tcPr>
            <w:tcW w:w="3837" w:type="dxa"/>
          </w:tcPr>
          <w:p w14:paraId="7554C9E2" w14:textId="77777777" w:rsidR="003F7148" w:rsidRPr="002F66C8" w:rsidRDefault="003F7148" w:rsidP="00342B46">
            <w:pPr>
              <w:autoSpaceDE w:val="0"/>
              <w:autoSpaceDN w:val="0"/>
              <w:adjustRightInd w:val="0"/>
              <w:rPr>
                <w:rFonts w:ascii="Arial" w:hAnsi="Arial" w:cs="Arial"/>
                <w:sz w:val="22"/>
                <w:szCs w:val="22"/>
              </w:rPr>
            </w:pPr>
            <w:r w:rsidRPr="002F66C8">
              <w:rPr>
                <w:rFonts w:ascii="Arial" w:hAnsi="Arial" w:cs="Arial"/>
                <w:b/>
                <w:sz w:val="22"/>
                <w:szCs w:val="22"/>
              </w:rPr>
              <w:t>Q31: Sometimes in a hospital, a member of staff will say one thing and another will say something quite different. Did this happen to you?</w:t>
            </w:r>
            <w:r w:rsidRPr="002F66C8">
              <w:rPr>
                <w:rFonts w:ascii="Arial" w:hAnsi="Arial" w:cs="Arial"/>
                <w:sz w:val="22"/>
                <w:szCs w:val="22"/>
              </w:rPr>
              <w:t xml:space="preserve"> </w:t>
            </w:r>
          </w:p>
          <w:p w14:paraId="50D1D032" w14:textId="77777777" w:rsidR="003F7148" w:rsidRPr="002F66C8" w:rsidRDefault="003F7148" w:rsidP="00342B46">
            <w:pPr>
              <w:rPr>
                <w:rFonts w:ascii="Arial" w:hAnsi="Arial" w:cs="Arial"/>
                <w:sz w:val="22"/>
                <w:szCs w:val="22"/>
              </w:rPr>
            </w:pPr>
            <w:r w:rsidRPr="002F66C8">
              <w:rPr>
                <w:rFonts w:ascii="Arial" w:hAnsi="Arial" w:cs="Arial"/>
                <w:sz w:val="22"/>
                <w:szCs w:val="22"/>
              </w:rPr>
              <w:t>Scores: “No” 100; “Yes, sometimes” 50; “Yes, often” 0</w:t>
            </w:r>
          </w:p>
        </w:tc>
      </w:tr>
      <w:tr w:rsidR="003F7148" w:rsidRPr="002F66C8" w14:paraId="20AFA56B" w14:textId="77777777" w:rsidTr="00342B46">
        <w:trPr>
          <w:trHeight w:val="145"/>
        </w:trPr>
        <w:tc>
          <w:tcPr>
            <w:tcW w:w="1239" w:type="dxa"/>
          </w:tcPr>
          <w:p w14:paraId="047F2100" w14:textId="481A3982" w:rsidR="003F7148" w:rsidRPr="002F66C8" w:rsidRDefault="003F7148" w:rsidP="00342B46">
            <w:pPr>
              <w:rPr>
                <w:rFonts w:ascii="Arial" w:hAnsi="Arial" w:cs="Arial"/>
                <w:i/>
                <w:sz w:val="22"/>
                <w:szCs w:val="22"/>
              </w:rPr>
            </w:pPr>
            <w:r w:rsidRPr="002F66C8">
              <w:rPr>
                <w:rFonts w:ascii="Arial" w:hAnsi="Arial" w:cs="Arial"/>
                <w:sz w:val="22"/>
                <w:szCs w:val="22"/>
              </w:rPr>
              <w:t>Safe, high quality co-ordinated care domain</w:t>
            </w:r>
          </w:p>
        </w:tc>
        <w:tc>
          <w:tcPr>
            <w:tcW w:w="3830" w:type="dxa"/>
          </w:tcPr>
          <w:p w14:paraId="1C21B86C" w14:textId="77777777" w:rsidR="003F7148" w:rsidRPr="002F66C8" w:rsidRDefault="003F7148" w:rsidP="00342B46">
            <w:pPr>
              <w:autoSpaceDE w:val="0"/>
              <w:autoSpaceDN w:val="0"/>
              <w:adjustRightInd w:val="0"/>
              <w:rPr>
                <w:rFonts w:ascii="Arial" w:hAnsi="Arial" w:cs="Arial"/>
                <w:b/>
                <w:sz w:val="22"/>
                <w:szCs w:val="22"/>
              </w:rPr>
            </w:pPr>
            <w:r w:rsidRPr="002F66C8">
              <w:rPr>
                <w:rFonts w:ascii="Arial" w:hAnsi="Arial" w:cs="Arial"/>
                <w:b/>
                <w:sz w:val="22"/>
                <w:szCs w:val="22"/>
              </w:rPr>
              <w:t>Q51: On the day you left hospital, was your discharge delayed for any reason?</w:t>
            </w:r>
          </w:p>
          <w:p w14:paraId="54ACBC48" w14:textId="77777777" w:rsidR="003F7148" w:rsidRPr="002F66C8" w:rsidRDefault="003F7148" w:rsidP="00342B46">
            <w:pPr>
              <w:rPr>
                <w:rFonts w:ascii="Arial" w:hAnsi="Arial" w:cs="Arial"/>
                <w:i/>
                <w:sz w:val="22"/>
                <w:szCs w:val="22"/>
              </w:rPr>
            </w:pPr>
            <w:r w:rsidRPr="002F66C8">
              <w:rPr>
                <w:rFonts w:ascii="Arial" w:hAnsi="Arial" w:cs="Arial"/>
                <w:sz w:val="22"/>
                <w:szCs w:val="22"/>
              </w:rPr>
              <w:t xml:space="preserve">Scores: “No” 100; “Yes 0”. Exception: Records are excluded where i) the answer to Q60 “What was the main reason for the delay?” is “Something else” and not “I had to wait for medicines”, “I had to wait to see the doctor” or “I had to wait for an ambulance” and ii) the answer to Q61 “How long was the delay” is not “longer than 4 hours”* </w:t>
            </w:r>
          </w:p>
        </w:tc>
        <w:tc>
          <w:tcPr>
            <w:tcW w:w="3837" w:type="dxa"/>
          </w:tcPr>
          <w:p w14:paraId="01C00714" w14:textId="77777777" w:rsidR="003F7148" w:rsidRPr="002F66C8" w:rsidRDefault="003F7148" w:rsidP="00342B46">
            <w:pPr>
              <w:autoSpaceDE w:val="0"/>
              <w:autoSpaceDN w:val="0"/>
              <w:adjustRightInd w:val="0"/>
              <w:rPr>
                <w:rFonts w:ascii="Arial" w:hAnsi="Arial" w:cs="Arial"/>
                <w:b/>
                <w:sz w:val="22"/>
                <w:szCs w:val="22"/>
              </w:rPr>
            </w:pPr>
            <w:r w:rsidRPr="002F66C8">
              <w:rPr>
                <w:rFonts w:ascii="Arial" w:hAnsi="Arial" w:cs="Arial"/>
                <w:b/>
                <w:sz w:val="22"/>
                <w:szCs w:val="22"/>
              </w:rPr>
              <w:t>Q51: On the day you left hospital, was your discharge delayed for any reason?</w:t>
            </w:r>
          </w:p>
          <w:p w14:paraId="3EDC337A" w14:textId="77777777" w:rsidR="003F7148" w:rsidRPr="002F66C8" w:rsidRDefault="003F7148" w:rsidP="00342B46">
            <w:pPr>
              <w:autoSpaceDE w:val="0"/>
              <w:autoSpaceDN w:val="0"/>
              <w:adjustRightInd w:val="0"/>
              <w:rPr>
                <w:rFonts w:ascii="Arial" w:hAnsi="Arial" w:cs="Arial"/>
                <w:sz w:val="22"/>
                <w:szCs w:val="22"/>
              </w:rPr>
            </w:pPr>
            <w:r w:rsidRPr="002F66C8">
              <w:rPr>
                <w:rFonts w:ascii="Arial" w:hAnsi="Arial" w:cs="Arial"/>
                <w:sz w:val="22"/>
                <w:szCs w:val="22"/>
              </w:rPr>
              <w:t>Scores: “No” 100; “Yes 0”. Exception: Records are excluded where the answer to Q60 “What was the main reason for the delay?” is “Something else” and not “I had to wait for medicines”, “I had to wait to see the doctor” or “I had to wait for an ambulance”</w:t>
            </w:r>
          </w:p>
        </w:tc>
      </w:tr>
      <w:tr w:rsidR="003F7148" w:rsidRPr="002F66C8" w14:paraId="51FCE0EC" w14:textId="77777777" w:rsidTr="00342B46">
        <w:trPr>
          <w:trHeight w:val="145"/>
        </w:trPr>
        <w:tc>
          <w:tcPr>
            <w:tcW w:w="1239" w:type="dxa"/>
          </w:tcPr>
          <w:p w14:paraId="0D69B90A" w14:textId="311CFAA2" w:rsidR="003F7148" w:rsidRPr="002F66C8" w:rsidRDefault="003F7148" w:rsidP="00342B46">
            <w:pPr>
              <w:rPr>
                <w:rFonts w:ascii="Arial" w:hAnsi="Arial" w:cs="Arial"/>
                <w:i/>
                <w:sz w:val="22"/>
                <w:szCs w:val="22"/>
              </w:rPr>
            </w:pPr>
            <w:r w:rsidRPr="002F66C8">
              <w:rPr>
                <w:rFonts w:ascii="Arial" w:hAnsi="Arial" w:cs="Arial"/>
                <w:sz w:val="22"/>
                <w:szCs w:val="22"/>
              </w:rPr>
              <w:t>Safe, high quality co-ordinated care domain</w:t>
            </w:r>
          </w:p>
        </w:tc>
        <w:tc>
          <w:tcPr>
            <w:tcW w:w="3830" w:type="dxa"/>
          </w:tcPr>
          <w:p w14:paraId="2BEC6CD5" w14:textId="77777777" w:rsidR="003F7148" w:rsidRPr="002F66C8" w:rsidRDefault="003F7148" w:rsidP="00342B46">
            <w:pPr>
              <w:rPr>
                <w:rFonts w:ascii="Arial" w:hAnsi="Arial" w:cs="Arial"/>
                <w:i/>
                <w:sz w:val="22"/>
                <w:szCs w:val="22"/>
              </w:rPr>
            </w:pPr>
          </w:p>
        </w:tc>
        <w:tc>
          <w:tcPr>
            <w:tcW w:w="3837" w:type="dxa"/>
          </w:tcPr>
          <w:p w14:paraId="2817E3B3" w14:textId="77777777" w:rsidR="003F7148" w:rsidRPr="002F66C8" w:rsidRDefault="003F7148" w:rsidP="00342B46">
            <w:pPr>
              <w:autoSpaceDE w:val="0"/>
              <w:autoSpaceDN w:val="0"/>
              <w:adjustRightInd w:val="0"/>
              <w:rPr>
                <w:rFonts w:ascii="Arial" w:hAnsi="Arial" w:cs="Arial"/>
                <w:b/>
                <w:sz w:val="22"/>
                <w:szCs w:val="22"/>
              </w:rPr>
            </w:pPr>
            <w:r w:rsidRPr="002F66C8">
              <w:rPr>
                <w:rFonts w:ascii="Arial" w:hAnsi="Arial" w:cs="Arial"/>
                <w:b/>
                <w:sz w:val="22"/>
                <w:szCs w:val="22"/>
              </w:rPr>
              <w:t xml:space="preserve">Q59: Did a member of staff tell you about any danger signals you should watch for after you went home? </w:t>
            </w:r>
          </w:p>
          <w:p w14:paraId="378705F9" w14:textId="77777777" w:rsidR="003F7148" w:rsidRPr="002F66C8" w:rsidRDefault="003F7148" w:rsidP="00342B46">
            <w:pPr>
              <w:autoSpaceDE w:val="0"/>
              <w:autoSpaceDN w:val="0"/>
              <w:adjustRightInd w:val="0"/>
              <w:rPr>
                <w:rFonts w:ascii="Arial" w:hAnsi="Arial" w:cs="Arial"/>
                <w:sz w:val="22"/>
                <w:szCs w:val="22"/>
              </w:rPr>
            </w:pPr>
            <w:r w:rsidRPr="002F66C8">
              <w:rPr>
                <w:rFonts w:ascii="Arial" w:hAnsi="Arial" w:cs="Arial"/>
                <w:sz w:val="22"/>
                <w:szCs w:val="22"/>
              </w:rPr>
              <w:t>Scores: “Yes, completely” 100; “Yes, to some extent” 50; “No” 0</w:t>
            </w:r>
          </w:p>
        </w:tc>
      </w:tr>
      <w:tr w:rsidR="002F66C8" w:rsidRPr="002F66C8" w14:paraId="1EF56C94" w14:textId="77777777" w:rsidTr="00342B46">
        <w:trPr>
          <w:trHeight w:val="1227"/>
        </w:trPr>
        <w:tc>
          <w:tcPr>
            <w:tcW w:w="1239" w:type="dxa"/>
          </w:tcPr>
          <w:p w14:paraId="6D4D91CD" w14:textId="75490FB6" w:rsidR="00342B46" w:rsidRPr="002F66C8" w:rsidRDefault="003F7148" w:rsidP="00342B46">
            <w:pPr>
              <w:rPr>
                <w:rFonts w:ascii="Arial" w:hAnsi="Arial" w:cs="Arial"/>
                <w:i/>
                <w:sz w:val="22"/>
                <w:szCs w:val="22"/>
              </w:rPr>
            </w:pPr>
            <w:r w:rsidRPr="002F66C8">
              <w:rPr>
                <w:rFonts w:ascii="Arial" w:hAnsi="Arial" w:cs="Arial"/>
                <w:sz w:val="22"/>
                <w:szCs w:val="22"/>
              </w:rPr>
              <w:t>Better information, more choice domain</w:t>
            </w:r>
          </w:p>
        </w:tc>
        <w:tc>
          <w:tcPr>
            <w:tcW w:w="3830" w:type="dxa"/>
          </w:tcPr>
          <w:p w14:paraId="53DF5E08" w14:textId="77777777" w:rsidR="00342B46" w:rsidRPr="002F66C8" w:rsidRDefault="00342B46" w:rsidP="00342B46">
            <w:pPr>
              <w:autoSpaceDE w:val="0"/>
              <w:autoSpaceDN w:val="0"/>
              <w:adjustRightInd w:val="0"/>
              <w:rPr>
                <w:rFonts w:ascii="Arial" w:hAnsi="Arial" w:cs="Arial"/>
                <w:b/>
                <w:sz w:val="22"/>
                <w:szCs w:val="22"/>
              </w:rPr>
            </w:pPr>
            <w:r w:rsidRPr="002F66C8">
              <w:rPr>
                <w:rFonts w:ascii="Arial" w:hAnsi="Arial" w:cs="Arial"/>
                <w:b/>
                <w:sz w:val="22"/>
                <w:szCs w:val="22"/>
              </w:rPr>
              <w:t>Q32: Were you involved as much as you wanted to be in decisions about your care and treatment?</w:t>
            </w:r>
          </w:p>
          <w:p w14:paraId="3B273CC9" w14:textId="77777777" w:rsidR="00342B46" w:rsidRPr="002F66C8" w:rsidRDefault="00342B46" w:rsidP="00342B46">
            <w:pPr>
              <w:autoSpaceDE w:val="0"/>
              <w:autoSpaceDN w:val="0"/>
              <w:adjustRightInd w:val="0"/>
              <w:rPr>
                <w:rFonts w:ascii="Arial" w:hAnsi="Arial" w:cs="Arial"/>
                <w:i/>
                <w:sz w:val="22"/>
                <w:szCs w:val="22"/>
              </w:rPr>
            </w:pPr>
            <w:r w:rsidRPr="002F66C8">
              <w:rPr>
                <w:rFonts w:ascii="Arial" w:hAnsi="Arial" w:cs="Arial"/>
                <w:sz w:val="22"/>
                <w:szCs w:val="22"/>
              </w:rPr>
              <w:t>No</w:t>
            </w:r>
          </w:p>
        </w:tc>
        <w:tc>
          <w:tcPr>
            <w:tcW w:w="3837" w:type="dxa"/>
          </w:tcPr>
          <w:p w14:paraId="6B53C9BA" w14:textId="77777777" w:rsidR="00342B46" w:rsidRPr="002F66C8" w:rsidRDefault="00342B46" w:rsidP="00342B46">
            <w:pPr>
              <w:autoSpaceDE w:val="0"/>
              <w:autoSpaceDN w:val="0"/>
              <w:adjustRightInd w:val="0"/>
              <w:rPr>
                <w:rFonts w:ascii="Arial" w:hAnsi="Arial" w:cs="Arial"/>
                <w:sz w:val="22"/>
                <w:szCs w:val="22"/>
              </w:rPr>
            </w:pPr>
            <w:r w:rsidRPr="002F66C8">
              <w:rPr>
                <w:rFonts w:ascii="Arial" w:hAnsi="Arial" w:cs="Arial"/>
                <w:b/>
                <w:sz w:val="22"/>
                <w:szCs w:val="22"/>
              </w:rPr>
              <w:t>Q32: Were you involved as much as you wanted to be in decisions about your care and treatment?</w:t>
            </w:r>
            <w:r w:rsidRPr="002F66C8">
              <w:rPr>
                <w:rFonts w:ascii="Arial" w:hAnsi="Arial" w:cs="Arial"/>
                <w:sz w:val="22"/>
                <w:szCs w:val="22"/>
              </w:rPr>
              <w:t xml:space="preserve"> </w:t>
            </w:r>
          </w:p>
          <w:p w14:paraId="086ED531" w14:textId="77777777" w:rsidR="00342B46" w:rsidRPr="002F66C8" w:rsidRDefault="00342B46" w:rsidP="00342B46">
            <w:pPr>
              <w:autoSpaceDE w:val="0"/>
              <w:autoSpaceDN w:val="0"/>
              <w:adjustRightInd w:val="0"/>
              <w:rPr>
                <w:rFonts w:ascii="Arial" w:hAnsi="Arial" w:cs="Arial"/>
                <w:sz w:val="22"/>
                <w:szCs w:val="22"/>
              </w:rPr>
            </w:pPr>
            <w:r w:rsidRPr="002F66C8">
              <w:rPr>
                <w:rFonts w:ascii="Arial" w:hAnsi="Arial" w:cs="Arial"/>
                <w:sz w:val="22"/>
                <w:szCs w:val="22"/>
              </w:rPr>
              <w:t>Scores: “Yes, definitely” 100; “Yes, to some extent” 50; “No” 0</w:t>
            </w:r>
          </w:p>
        </w:tc>
      </w:tr>
      <w:tr w:rsidR="002F66C8" w:rsidRPr="002F66C8" w14:paraId="02F0625D" w14:textId="77777777" w:rsidTr="00342B46">
        <w:trPr>
          <w:trHeight w:val="145"/>
        </w:trPr>
        <w:tc>
          <w:tcPr>
            <w:tcW w:w="1239" w:type="dxa"/>
          </w:tcPr>
          <w:p w14:paraId="485330F3" w14:textId="0EECABD6" w:rsidR="00342B46" w:rsidRPr="002F66C8" w:rsidRDefault="003F7148" w:rsidP="00342B46">
            <w:pPr>
              <w:rPr>
                <w:rFonts w:ascii="Arial" w:hAnsi="Arial" w:cs="Arial"/>
                <w:sz w:val="22"/>
                <w:szCs w:val="22"/>
              </w:rPr>
            </w:pPr>
            <w:r w:rsidRPr="002F66C8">
              <w:rPr>
                <w:rFonts w:ascii="Arial" w:hAnsi="Arial" w:cs="Arial"/>
                <w:sz w:val="22"/>
                <w:szCs w:val="22"/>
              </w:rPr>
              <w:lastRenderedPageBreak/>
              <w:t>Better information, more choice domain</w:t>
            </w:r>
          </w:p>
        </w:tc>
        <w:tc>
          <w:tcPr>
            <w:tcW w:w="3830" w:type="dxa"/>
          </w:tcPr>
          <w:p w14:paraId="3A89A32F" w14:textId="77777777" w:rsidR="00342B46" w:rsidRPr="002F66C8" w:rsidRDefault="00342B46" w:rsidP="00342B46">
            <w:pPr>
              <w:rPr>
                <w:rFonts w:ascii="Arial" w:hAnsi="Arial" w:cs="Arial"/>
                <w:i/>
                <w:sz w:val="22"/>
                <w:szCs w:val="22"/>
              </w:rPr>
            </w:pPr>
          </w:p>
        </w:tc>
        <w:tc>
          <w:tcPr>
            <w:tcW w:w="3837" w:type="dxa"/>
          </w:tcPr>
          <w:p w14:paraId="4D4611CC" w14:textId="77777777" w:rsidR="00342B46" w:rsidRPr="002F66C8" w:rsidRDefault="00342B46" w:rsidP="00342B46">
            <w:pPr>
              <w:autoSpaceDE w:val="0"/>
              <w:autoSpaceDN w:val="0"/>
              <w:adjustRightInd w:val="0"/>
              <w:rPr>
                <w:rFonts w:ascii="Arial" w:hAnsi="Arial" w:cs="Arial"/>
                <w:sz w:val="22"/>
                <w:szCs w:val="22"/>
              </w:rPr>
            </w:pPr>
            <w:r w:rsidRPr="002F66C8">
              <w:rPr>
                <w:rFonts w:ascii="Arial" w:hAnsi="Arial" w:cs="Arial"/>
                <w:b/>
                <w:sz w:val="22"/>
                <w:szCs w:val="22"/>
              </w:rPr>
              <w:t>Q55: Did a member of staff explain the purpose of the medicines you were to take at home in a way you could understand?</w:t>
            </w:r>
            <w:r w:rsidRPr="002F66C8">
              <w:rPr>
                <w:rFonts w:ascii="Arial" w:hAnsi="Arial" w:cs="Arial"/>
                <w:sz w:val="22"/>
                <w:szCs w:val="22"/>
              </w:rPr>
              <w:t xml:space="preserve"> </w:t>
            </w:r>
          </w:p>
          <w:p w14:paraId="1425A324" w14:textId="77777777" w:rsidR="00342B46" w:rsidRPr="002F66C8" w:rsidRDefault="00342B46" w:rsidP="00342B46">
            <w:pPr>
              <w:autoSpaceDE w:val="0"/>
              <w:autoSpaceDN w:val="0"/>
              <w:adjustRightInd w:val="0"/>
              <w:rPr>
                <w:rFonts w:ascii="Arial" w:hAnsi="Arial" w:cs="Arial"/>
                <w:sz w:val="22"/>
                <w:szCs w:val="22"/>
              </w:rPr>
            </w:pPr>
            <w:r w:rsidRPr="002F66C8">
              <w:rPr>
                <w:rFonts w:ascii="Arial" w:hAnsi="Arial" w:cs="Arial"/>
                <w:sz w:val="22"/>
                <w:szCs w:val="22"/>
              </w:rPr>
              <w:t>Scores: “Yes, completely” 100; “Yes, to some extent” 50; “No” 0; “I did not need an explanation” and “I had no medicines” are excluded</w:t>
            </w:r>
          </w:p>
        </w:tc>
      </w:tr>
      <w:tr w:rsidR="002F66C8" w:rsidRPr="002F66C8" w14:paraId="6B7A796A" w14:textId="77777777" w:rsidTr="00342B46">
        <w:trPr>
          <w:trHeight w:val="145"/>
        </w:trPr>
        <w:tc>
          <w:tcPr>
            <w:tcW w:w="1239" w:type="dxa"/>
          </w:tcPr>
          <w:p w14:paraId="5AFA4BCC" w14:textId="2888E7D1" w:rsidR="00342B46" w:rsidRPr="002F66C8" w:rsidRDefault="003F7148" w:rsidP="00342B46">
            <w:pPr>
              <w:rPr>
                <w:rFonts w:ascii="Arial" w:hAnsi="Arial" w:cs="Arial"/>
                <w:sz w:val="22"/>
                <w:szCs w:val="22"/>
              </w:rPr>
            </w:pPr>
            <w:r w:rsidRPr="002F66C8">
              <w:rPr>
                <w:rFonts w:ascii="Arial" w:hAnsi="Arial" w:cs="Arial"/>
                <w:sz w:val="22"/>
                <w:szCs w:val="22"/>
              </w:rPr>
              <w:t>Better information, more choice domain</w:t>
            </w:r>
          </w:p>
        </w:tc>
        <w:tc>
          <w:tcPr>
            <w:tcW w:w="3830" w:type="dxa"/>
          </w:tcPr>
          <w:p w14:paraId="4F3AABED" w14:textId="77777777" w:rsidR="00342B46" w:rsidRPr="002F66C8" w:rsidRDefault="00342B46" w:rsidP="00342B46">
            <w:pPr>
              <w:rPr>
                <w:rFonts w:ascii="Arial" w:hAnsi="Arial" w:cs="Arial"/>
                <w:i/>
                <w:sz w:val="22"/>
                <w:szCs w:val="22"/>
              </w:rPr>
            </w:pPr>
          </w:p>
        </w:tc>
        <w:tc>
          <w:tcPr>
            <w:tcW w:w="3837" w:type="dxa"/>
          </w:tcPr>
          <w:p w14:paraId="18E27346" w14:textId="5BE75627" w:rsidR="00342B46" w:rsidRPr="002F66C8" w:rsidRDefault="00342B46" w:rsidP="00342B46">
            <w:pPr>
              <w:autoSpaceDE w:val="0"/>
              <w:autoSpaceDN w:val="0"/>
              <w:adjustRightInd w:val="0"/>
              <w:rPr>
                <w:rFonts w:ascii="Arial" w:hAnsi="Arial" w:cs="Arial"/>
                <w:b/>
                <w:sz w:val="22"/>
                <w:szCs w:val="22"/>
              </w:rPr>
            </w:pPr>
            <w:r w:rsidRPr="002F66C8">
              <w:rPr>
                <w:rFonts w:ascii="Arial" w:hAnsi="Arial" w:cs="Arial"/>
                <w:b/>
                <w:sz w:val="22"/>
                <w:szCs w:val="22"/>
              </w:rPr>
              <w:t xml:space="preserve">Q56: Did a member of staff tell you about medication side effects to watch for when you went home? </w:t>
            </w:r>
          </w:p>
          <w:p w14:paraId="426D058B" w14:textId="770D7FA8" w:rsidR="00342B46" w:rsidRPr="002F66C8" w:rsidRDefault="00342B46" w:rsidP="00342B46">
            <w:pPr>
              <w:autoSpaceDE w:val="0"/>
              <w:autoSpaceDN w:val="0"/>
              <w:adjustRightInd w:val="0"/>
              <w:rPr>
                <w:rFonts w:ascii="Arial" w:hAnsi="Arial" w:cs="Arial"/>
                <w:sz w:val="22"/>
                <w:szCs w:val="22"/>
              </w:rPr>
            </w:pPr>
            <w:r w:rsidRPr="002F66C8">
              <w:rPr>
                <w:rFonts w:ascii="Arial" w:hAnsi="Arial" w:cs="Arial"/>
                <w:sz w:val="22"/>
                <w:szCs w:val="22"/>
              </w:rPr>
              <w:t>Scores: “Yes, completely” 100; “Yes, to some extent” 50; “No” 0; “I did not need an explanation” are excluded</w:t>
            </w:r>
          </w:p>
        </w:tc>
      </w:tr>
      <w:tr w:rsidR="002F66C8" w:rsidRPr="002F66C8" w14:paraId="6D26E2CF" w14:textId="77777777" w:rsidTr="00342B46">
        <w:trPr>
          <w:trHeight w:val="145"/>
        </w:trPr>
        <w:tc>
          <w:tcPr>
            <w:tcW w:w="1239" w:type="dxa"/>
          </w:tcPr>
          <w:p w14:paraId="5490C221" w14:textId="77777777" w:rsidR="00342B46" w:rsidRPr="002F66C8" w:rsidRDefault="00342B46" w:rsidP="00342B46">
            <w:pPr>
              <w:rPr>
                <w:rFonts w:ascii="Arial" w:hAnsi="Arial" w:cs="Arial"/>
                <w:sz w:val="22"/>
                <w:szCs w:val="22"/>
              </w:rPr>
            </w:pPr>
            <w:r w:rsidRPr="002F66C8">
              <w:rPr>
                <w:rFonts w:ascii="Arial" w:hAnsi="Arial" w:cs="Arial"/>
                <w:sz w:val="22"/>
                <w:szCs w:val="22"/>
              </w:rPr>
              <w:t>Building closer relationships domain</w:t>
            </w:r>
          </w:p>
        </w:tc>
        <w:tc>
          <w:tcPr>
            <w:tcW w:w="3830" w:type="dxa"/>
          </w:tcPr>
          <w:p w14:paraId="5074581C" w14:textId="77777777" w:rsidR="00342B46" w:rsidRPr="002F66C8" w:rsidRDefault="00342B46" w:rsidP="00342B46">
            <w:pPr>
              <w:autoSpaceDE w:val="0"/>
              <w:autoSpaceDN w:val="0"/>
              <w:adjustRightInd w:val="0"/>
              <w:rPr>
                <w:rFonts w:ascii="Arial" w:hAnsi="Arial" w:cs="Arial"/>
                <w:b/>
                <w:sz w:val="22"/>
                <w:szCs w:val="22"/>
              </w:rPr>
            </w:pPr>
            <w:r w:rsidRPr="002F66C8">
              <w:rPr>
                <w:rFonts w:ascii="Arial" w:hAnsi="Arial" w:cs="Arial"/>
                <w:b/>
                <w:sz w:val="22"/>
                <w:szCs w:val="22"/>
              </w:rPr>
              <w:t>Q24: When you had important questions to ask a doctor, did you get answers you could understand?</w:t>
            </w:r>
          </w:p>
          <w:p w14:paraId="1A650822" w14:textId="77777777" w:rsidR="00342B46" w:rsidRPr="002F66C8" w:rsidRDefault="00342B46" w:rsidP="00342B46">
            <w:pPr>
              <w:autoSpaceDE w:val="0"/>
              <w:autoSpaceDN w:val="0"/>
              <w:adjustRightInd w:val="0"/>
              <w:rPr>
                <w:rFonts w:ascii="Arial" w:hAnsi="Arial" w:cs="Arial"/>
                <w:sz w:val="22"/>
                <w:szCs w:val="22"/>
              </w:rPr>
            </w:pPr>
            <w:r w:rsidRPr="002F66C8">
              <w:rPr>
                <w:rFonts w:ascii="Arial" w:hAnsi="Arial" w:cs="Arial"/>
                <w:sz w:val="22"/>
                <w:szCs w:val="22"/>
              </w:rPr>
              <w:t>No</w:t>
            </w:r>
          </w:p>
        </w:tc>
        <w:tc>
          <w:tcPr>
            <w:tcW w:w="3837" w:type="dxa"/>
          </w:tcPr>
          <w:p w14:paraId="30F5D1A6" w14:textId="77777777" w:rsidR="00342B46" w:rsidRPr="002F66C8" w:rsidRDefault="00342B46" w:rsidP="00342B46">
            <w:pPr>
              <w:autoSpaceDE w:val="0"/>
              <w:autoSpaceDN w:val="0"/>
              <w:adjustRightInd w:val="0"/>
              <w:rPr>
                <w:rFonts w:ascii="Arial" w:hAnsi="Arial" w:cs="Arial"/>
                <w:sz w:val="22"/>
                <w:szCs w:val="22"/>
              </w:rPr>
            </w:pPr>
            <w:r w:rsidRPr="002F66C8">
              <w:rPr>
                <w:rFonts w:ascii="Arial" w:hAnsi="Arial" w:cs="Arial"/>
                <w:b/>
                <w:sz w:val="22"/>
                <w:szCs w:val="22"/>
              </w:rPr>
              <w:t>Q24: When you had important questions to ask a doctor, did you get answers that you could understand?</w:t>
            </w:r>
            <w:r w:rsidRPr="002F66C8">
              <w:rPr>
                <w:rFonts w:ascii="Arial" w:hAnsi="Arial" w:cs="Arial"/>
                <w:sz w:val="22"/>
                <w:szCs w:val="22"/>
              </w:rPr>
              <w:t xml:space="preserve"> </w:t>
            </w:r>
          </w:p>
          <w:p w14:paraId="6178AA37" w14:textId="77777777" w:rsidR="00342B46" w:rsidRPr="002F66C8" w:rsidRDefault="00342B46" w:rsidP="00342B46">
            <w:pPr>
              <w:autoSpaceDE w:val="0"/>
              <w:autoSpaceDN w:val="0"/>
              <w:adjustRightInd w:val="0"/>
              <w:rPr>
                <w:rFonts w:ascii="Arial" w:hAnsi="Arial" w:cs="Arial"/>
                <w:sz w:val="22"/>
                <w:szCs w:val="22"/>
              </w:rPr>
            </w:pPr>
            <w:r w:rsidRPr="002F66C8">
              <w:rPr>
                <w:rFonts w:ascii="Arial" w:hAnsi="Arial" w:cs="Arial"/>
                <w:sz w:val="22"/>
                <w:szCs w:val="22"/>
              </w:rPr>
              <w:t>Scores: “Yes, always” 100; “Yes, sometimes” 50; “No” 0; “I had no need to ask” are excluded</w:t>
            </w:r>
          </w:p>
        </w:tc>
      </w:tr>
      <w:tr w:rsidR="003F7148" w:rsidRPr="002F66C8" w14:paraId="26AEAF07" w14:textId="77777777" w:rsidTr="00342B46">
        <w:trPr>
          <w:trHeight w:val="145"/>
        </w:trPr>
        <w:tc>
          <w:tcPr>
            <w:tcW w:w="1239" w:type="dxa"/>
          </w:tcPr>
          <w:p w14:paraId="07D80F72" w14:textId="74028269" w:rsidR="003F7148" w:rsidRPr="002F66C8" w:rsidRDefault="003F7148" w:rsidP="003F7148">
            <w:pPr>
              <w:rPr>
                <w:rFonts w:ascii="Arial" w:hAnsi="Arial" w:cs="Arial"/>
                <w:sz w:val="22"/>
                <w:szCs w:val="22"/>
              </w:rPr>
            </w:pPr>
            <w:r w:rsidRPr="002F66C8">
              <w:rPr>
                <w:rFonts w:ascii="Arial" w:hAnsi="Arial" w:cs="Arial"/>
                <w:sz w:val="22"/>
                <w:szCs w:val="22"/>
              </w:rPr>
              <w:t>Building closer relationships domain</w:t>
            </w:r>
          </w:p>
        </w:tc>
        <w:tc>
          <w:tcPr>
            <w:tcW w:w="3830" w:type="dxa"/>
          </w:tcPr>
          <w:p w14:paraId="06D53FCA" w14:textId="77777777" w:rsidR="003F7148" w:rsidRPr="002F66C8" w:rsidRDefault="003F7148" w:rsidP="003F7148">
            <w:pPr>
              <w:autoSpaceDE w:val="0"/>
              <w:autoSpaceDN w:val="0"/>
              <w:adjustRightInd w:val="0"/>
              <w:rPr>
                <w:rFonts w:ascii="Arial" w:hAnsi="Arial" w:cs="Arial"/>
                <w:b/>
                <w:sz w:val="22"/>
                <w:szCs w:val="22"/>
              </w:rPr>
            </w:pPr>
            <w:r w:rsidRPr="002F66C8">
              <w:rPr>
                <w:rFonts w:ascii="Arial" w:hAnsi="Arial" w:cs="Arial"/>
                <w:b/>
                <w:sz w:val="22"/>
                <w:szCs w:val="22"/>
              </w:rPr>
              <w:t>Q26: Did doctors talk in front of you as if you weren’t there?</w:t>
            </w:r>
          </w:p>
          <w:p w14:paraId="3DFCE4C7" w14:textId="77777777" w:rsidR="003F7148" w:rsidRPr="002F66C8" w:rsidRDefault="003F7148" w:rsidP="003F7148">
            <w:pPr>
              <w:autoSpaceDE w:val="0"/>
              <w:autoSpaceDN w:val="0"/>
              <w:adjustRightInd w:val="0"/>
              <w:rPr>
                <w:rFonts w:ascii="Arial" w:hAnsi="Arial" w:cs="Arial"/>
                <w:b/>
                <w:sz w:val="22"/>
                <w:szCs w:val="22"/>
              </w:rPr>
            </w:pPr>
            <w:r w:rsidRPr="002F66C8">
              <w:rPr>
                <w:rFonts w:ascii="Arial" w:hAnsi="Arial" w:cs="Arial"/>
                <w:sz w:val="22"/>
                <w:szCs w:val="22"/>
              </w:rPr>
              <w:t>Yes, often</w:t>
            </w:r>
          </w:p>
        </w:tc>
        <w:tc>
          <w:tcPr>
            <w:tcW w:w="3837" w:type="dxa"/>
          </w:tcPr>
          <w:p w14:paraId="29E16935" w14:textId="77777777" w:rsidR="003F7148" w:rsidRPr="002F66C8" w:rsidRDefault="003F7148" w:rsidP="003F7148">
            <w:pPr>
              <w:autoSpaceDE w:val="0"/>
              <w:autoSpaceDN w:val="0"/>
              <w:adjustRightInd w:val="0"/>
              <w:rPr>
                <w:rFonts w:ascii="Arial" w:hAnsi="Arial" w:cs="Arial"/>
                <w:sz w:val="22"/>
                <w:szCs w:val="22"/>
              </w:rPr>
            </w:pPr>
            <w:r w:rsidRPr="002F66C8">
              <w:rPr>
                <w:rFonts w:ascii="Arial" w:hAnsi="Arial" w:cs="Arial"/>
                <w:b/>
                <w:sz w:val="22"/>
                <w:szCs w:val="22"/>
              </w:rPr>
              <w:t>Q26: Did doctors talk in front of you as if you weren’t there?</w:t>
            </w:r>
            <w:r w:rsidRPr="002F66C8">
              <w:rPr>
                <w:rFonts w:ascii="Arial" w:hAnsi="Arial" w:cs="Arial"/>
                <w:sz w:val="22"/>
                <w:szCs w:val="22"/>
              </w:rPr>
              <w:t xml:space="preserve"> </w:t>
            </w:r>
          </w:p>
          <w:p w14:paraId="478DD199" w14:textId="77777777" w:rsidR="003F7148" w:rsidRPr="002F66C8" w:rsidRDefault="003F7148" w:rsidP="003F7148">
            <w:pPr>
              <w:autoSpaceDE w:val="0"/>
              <w:autoSpaceDN w:val="0"/>
              <w:adjustRightInd w:val="0"/>
              <w:rPr>
                <w:rFonts w:ascii="Arial" w:hAnsi="Arial" w:cs="Arial"/>
                <w:sz w:val="22"/>
                <w:szCs w:val="22"/>
              </w:rPr>
            </w:pPr>
            <w:r w:rsidRPr="002F66C8">
              <w:rPr>
                <w:rFonts w:ascii="Arial" w:hAnsi="Arial" w:cs="Arial"/>
                <w:sz w:val="22"/>
                <w:szCs w:val="22"/>
              </w:rPr>
              <w:t>Scores: “No” 100; “Yes, sometimes” 50; “Yes, often” 0</w:t>
            </w:r>
          </w:p>
        </w:tc>
      </w:tr>
      <w:tr w:rsidR="003F7148" w:rsidRPr="002F66C8" w14:paraId="43D015B1" w14:textId="77777777" w:rsidTr="00342B46">
        <w:trPr>
          <w:trHeight w:val="145"/>
        </w:trPr>
        <w:tc>
          <w:tcPr>
            <w:tcW w:w="1239" w:type="dxa"/>
          </w:tcPr>
          <w:p w14:paraId="167D6E38" w14:textId="1F51E3E1" w:rsidR="003F7148" w:rsidRPr="002F66C8" w:rsidRDefault="003F7148" w:rsidP="003F7148">
            <w:pPr>
              <w:rPr>
                <w:rFonts w:ascii="Arial" w:hAnsi="Arial" w:cs="Arial"/>
                <w:sz w:val="22"/>
                <w:szCs w:val="22"/>
              </w:rPr>
            </w:pPr>
            <w:r w:rsidRPr="002F66C8">
              <w:rPr>
                <w:rFonts w:ascii="Arial" w:hAnsi="Arial" w:cs="Arial"/>
                <w:sz w:val="22"/>
                <w:szCs w:val="22"/>
              </w:rPr>
              <w:t>Building closer relationships domain</w:t>
            </w:r>
          </w:p>
        </w:tc>
        <w:tc>
          <w:tcPr>
            <w:tcW w:w="3830" w:type="dxa"/>
          </w:tcPr>
          <w:p w14:paraId="64FA298B" w14:textId="77777777" w:rsidR="003F7148" w:rsidRPr="002F66C8" w:rsidRDefault="003F7148" w:rsidP="003F7148">
            <w:pPr>
              <w:autoSpaceDE w:val="0"/>
              <w:autoSpaceDN w:val="0"/>
              <w:adjustRightInd w:val="0"/>
              <w:rPr>
                <w:rFonts w:ascii="Arial" w:hAnsi="Arial" w:cs="Arial"/>
                <w:sz w:val="22"/>
                <w:szCs w:val="22"/>
              </w:rPr>
            </w:pPr>
            <w:r w:rsidRPr="002F66C8">
              <w:rPr>
                <w:rFonts w:ascii="Arial" w:hAnsi="Arial" w:cs="Arial"/>
                <w:b/>
                <w:sz w:val="22"/>
                <w:szCs w:val="22"/>
              </w:rPr>
              <w:t>Q27: When you had important questions to ask a nurse, did you get answers that you could understand?</w:t>
            </w:r>
            <w:r w:rsidRPr="002F66C8">
              <w:rPr>
                <w:rFonts w:ascii="Arial" w:hAnsi="Arial" w:cs="Arial"/>
                <w:sz w:val="22"/>
                <w:szCs w:val="22"/>
              </w:rPr>
              <w:t xml:space="preserve"> </w:t>
            </w:r>
          </w:p>
          <w:p w14:paraId="6C18931C" w14:textId="77777777" w:rsidR="003F7148" w:rsidRPr="002F66C8" w:rsidRDefault="003F7148" w:rsidP="003F7148">
            <w:pPr>
              <w:autoSpaceDE w:val="0"/>
              <w:autoSpaceDN w:val="0"/>
              <w:adjustRightInd w:val="0"/>
              <w:rPr>
                <w:rFonts w:ascii="Arial" w:hAnsi="Arial" w:cs="Arial"/>
                <w:b/>
                <w:sz w:val="22"/>
                <w:szCs w:val="22"/>
              </w:rPr>
            </w:pPr>
            <w:r w:rsidRPr="002F66C8">
              <w:rPr>
                <w:rFonts w:ascii="Arial" w:hAnsi="Arial" w:cs="Arial"/>
                <w:sz w:val="22"/>
                <w:szCs w:val="22"/>
              </w:rPr>
              <w:t>Scores: “Yes, always” 100; “Yes, sometimes” 50; “No” 0; “I had no need to ask” are excluded</w:t>
            </w:r>
          </w:p>
        </w:tc>
        <w:tc>
          <w:tcPr>
            <w:tcW w:w="3837" w:type="dxa"/>
          </w:tcPr>
          <w:p w14:paraId="05D07C4E" w14:textId="77777777" w:rsidR="003F7148" w:rsidRPr="002F66C8" w:rsidRDefault="003F7148" w:rsidP="003F7148">
            <w:pPr>
              <w:autoSpaceDE w:val="0"/>
              <w:autoSpaceDN w:val="0"/>
              <w:adjustRightInd w:val="0"/>
              <w:rPr>
                <w:rFonts w:ascii="Arial" w:hAnsi="Arial" w:cs="Arial"/>
                <w:sz w:val="22"/>
                <w:szCs w:val="22"/>
              </w:rPr>
            </w:pPr>
            <w:r w:rsidRPr="002F66C8">
              <w:rPr>
                <w:rFonts w:ascii="Arial" w:hAnsi="Arial" w:cs="Arial"/>
                <w:b/>
                <w:sz w:val="22"/>
                <w:szCs w:val="22"/>
              </w:rPr>
              <w:t>Q27: When you had important questions to ask a nurse, did you get answers that you could understand?</w:t>
            </w:r>
            <w:r w:rsidRPr="002F66C8">
              <w:rPr>
                <w:rFonts w:ascii="Arial" w:hAnsi="Arial" w:cs="Arial"/>
                <w:sz w:val="22"/>
                <w:szCs w:val="22"/>
              </w:rPr>
              <w:t xml:space="preserve"> </w:t>
            </w:r>
          </w:p>
          <w:p w14:paraId="2A3D7BCD" w14:textId="77777777" w:rsidR="003F7148" w:rsidRPr="002F66C8" w:rsidRDefault="003F7148" w:rsidP="003F7148">
            <w:pPr>
              <w:autoSpaceDE w:val="0"/>
              <w:autoSpaceDN w:val="0"/>
              <w:adjustRightInd w:val="0"/>
              <w:rPr>
                <w:rFonts w:ascii="Arial" w:hAnsi="Arial" w:cs="Arial"/>
                <w:sz w:val="22"/>
                <w:szCs w:val="22"/>
              </w:rPr>
            </w:pPr>
            <w:r w:rsidRPr="002F66C8">
              <w:rPr>
                <w:rFonts w:ascii="Arial" w:hAnsi="Arial" w:cs="Arial"/>
                <w:sz w:val="22"/>
                <w:szCs w:val="22"/>
              </w:rPr>
              <w:t>Scores: “Yes, always” 100; “Yes, sometimes” 50; “No” 0; “I had no need to ask” are excluded</w:t>
            </w:r>
          </w:p>
          <w:p w14:paraId="13C33B8C" w14:textId="77777777" w:rsidR="003F7148" w:rsidRPr="002F66C8" w:rsidRDefault="003F7148" w:rsidP="003F7148">
            <w:pPr>
              <w:rPr>
                <w:rFonts w:ascii="Arial" w:hAnsi="Arial" w:cs="Arial"/>
                <w:i/>
                <w:sz w:val="22"/>
                <w:szCs w:val="22"/>
              </w:rPr>
            </w:pPr>
          </w:p>
        </w:tc>
      </w:tr>
      <w:tr w:rsidR="003F7148" w:rsidRPr="002F66C8" w14:paraId="2BD1394E" w14:textId="77777777" w:rsidTr="00342B46">
        <w:trPr>
          <w:trHeight w:val="145"/>
        </w:trPr>
        <w:tc>
          <w:tcPr>
            <w:tcW w:w="1239" w:type="dxa"/>
          </w:tcPr>
          <w:p w14:paraId="20DD0B1C" w14:textId="239FF5FF" w:rsidR="003F7148" w:rsidRPr="002F66C8" w:rsidRDefault="003F7148" w:rsidP="003F7148">
            <w:pPr>
              <w:rPr>
                <w:rFonts w:ascii="Arial" w:hAnsi="Arial" w:cs="Arial"/>
                <w:sz w:val="22"/>
                <w:szCs w:val="22"/>
              </w:rPr>
            </w:pPr>
            <w:r w:rsidRPr="002F66C8">
              <w:rPr>
                <w:rFonts w:ascii="Arial" w:hAnsi="Arial" w:cs="Arial"/>
                <w:sz w:val="22"/>
                <w:szCs w:val="22"/>
              </w:rPr>
              <w:lastRenderedPageBreak/>
              <w:t>Building closer relationships domain</w:t>
            </w:r>
          </w:p>
        </w:tc>
        <w:tc>
          <w:tcPr>
            <w:tcW w:w="3830" w:type="dxa"/>
          </w:tcPr>
          <w:p w14:paraId="5AFFE28C" w14:textId="77777777" w:rsidR="003F7148" w:rsidRPr="002F66C8" w:rsidRDefault="003F7148" w:rsidP="003F7148">
            <w:pPr>
              <w:autoSpaceDE w:val="0"/>
              <w:autoSpaceDN w:val="0"/>
              <w:adjustRightInd w:val="0"/>
              <w:rPr>
                <w:rFonts w:ascii="Arial" w:hAnsi="Arial" w:cs="Arial"/>
                <w:b/>
                <w:sz w:val="22"/>
                <w:szCs w:val="22"/>
              </w:rPr>
            </w:pPr>
            <w:r w:rsidRPr="002F66C8">
              <w:rPr>
                <w:rFonts w:ascii="Arial" w:hAnsi="Arial" w:cs="Arial"/>
                <w:b/>
                <w:sz w:val="22"/>
                <w:szCs w:val="22"/>
              </w:rPr>
              <w:t>Q29: Did nurses talk in front of you as if you weren’t there?</w:t>
            </w:r>
          </w:p>
          <w:p w14:paraId="25A30999" w14:textId="77777777" w:rsidR="003F7148" w:rsidRPr="002F66C8" w:rsidRDefault="003F7148" w:rsidP="003F7148">
            <w:pPr>
              <w:rPr>
                <w:rFonts w:ascii="Arial" w:hAnsi="Arial" w:cs="Arial"/>
                <w:i/>
                <w:sz w:val="22"/>
                <w:szCs w:val="22"/>
              </w:rPr>
            </w:pPr>
            <w:r w:rsidRPr="002F66C8">
              <w:rPr>
                <w:rFonts w:ascii="Arial" w:hAnsi="Arial" w:cs="Arial"/>
                <w:sz w:val="22"/>
                <w:szCs w:val="22"/>
              </w:rPr>
              <w:t>Yes, often</w:t>
            </w:r>
          </w:p>
        </w:tc>
        <w:tc>
          <w:tcPr>
            <w:tcW w:w="3837" w:type="dxa"/>
          </w:tcPr>
          <w:p w14:paraId="7AB40C45" w14:textId="77777777" w:rsidR="003F7148" w:rsidRPr="002F66C8" w:rsidRDefault="003F7148" w:rsidP="003F7148">
            <w:pPr>
              <w:autoSpaceDE w:val="0"/>
              <w:autoSpaceDN w:val="0"/>
              <w:adjustRightInd w:val="0"/>
              <w:rPr>
                <w:rFonts w:ascii="Arial" w:hAnsi="Arial" w:cs="Arial"/>
                <w:b/>
                <w:sz w:val="22"/>
                <w:szCs w:val="22"/>
              </w:rPr>
            </w:pPr>
            <w:r w:rsidRPr="002F66C8">
              <w:rPr>
                <w:rFonts w:ascii="Arial" w:hAnsi="Arial" w:cs="Arial"/>
                <w:b/>
                <w:sz w:val="22"/>
                <w:szCs w:val="22"/>
              </w:rPr>
              <w:t xml:space="preserve">Q29: Did nurses talk in front of you as if you weren’t there? </w:t>
            </w:r>
          </w:p>
          <w:p w14:paraId="68479D2A" w14:textId="54E0F567" w:rsidR="003F7148" w:rsidRPr="002F66C8" w:rsidRDefault="003F7148" w:rsidP="003F7148">
            <w:pPr>
              <w:rPr>
                <w:rFonts w:ascii="Arial" w:hAnsi="Arial" w:cs="Arial"/>
                <w:sz w:val="22"/>
                <w:szCs w:val="22"/>
              </w:rPr>
            </w:pPr>
            <w:r w:rsidRPr="002F66C8">
              <w:rPr>
                <w:rFonts w:ascii="Arial" w:hAnsi="Arial" w:cs="Arial"/>
                <w:sz w:val="22"/>
                <w:szCs w:val="22"/>
              </w:rPr>
              <w:t>Scores: “No” 100; “Yes, sometimes” 50; “Yes, often” 0</w:t>
            </w:r>
          </w:p>
          <w:p w14:paraId="55334516" w14:textId="2AEE4093" w:rsidR="003F7148" w:rsidRPr="002F66C8" w:rsidRDefault="003F7148" w:rsidP="003F7148">
            <w:pPr>
              <w:rPr>
                <w:rFonts w:ascii="Arial" w:hAnsi="Arial" w:cs="Arial"/>
                <w:sz w:val="22"/>
                <w:szCs w:val="22"/>
              </w:rPr>
            </w:pPr>
          </w:p>
          <w:p w14:paraId="11300A3E" w14:textId="7B05A0E5" w:rsidR="003F7148" w:rsidRPr="002F66C8" w:rsidRDefault="003F7148" w:rsidP="003F7148">
            <w:pPr>
              <w:rPr>
                <w:rFonts w:ascii="Arial" w:hAnsi="Arial" w:cs="Arial"/>
                <w:sz w:val="22"/>
                <w:szCs w:val="22"/>
              </w:rPr>
            </w:pPr>
          </w:p>
          <w:p w14:paraId="21FA701F" w14:textId="77777777" w:rsidR="003F7148" w:rsidRPr="002F66C8" w:rsidRDefault="003F7148" w:rsidP="003F7148">
            <w:pPr>
              <w:rPr>
                <w:rFonts w:ascii="Arial" w:hAnsi="Arial" w:cs="Arial"/>
                <w:sz w:val="22"/>
                <w:szCs w:val="22"/>
              </w:rPr>
            </w:pPr>
          </w:p>
          <w:p w14:paraId="1E6535E4" w14:textId="77777777" w:rsidR="003F7148" w:rsidRPr="002F66C8" w:rsidRDefault="003F7148" w:rsidP="003F7148">
            <w:pPr>
              <w:rPr>
                <w:rFonts w:ascii="Arial" w:hAnsi="Arial" w:cs="Arial"/>
                <w:i/>
                <w:sz w:val="22"/>
                <w:szCs w:val="22"/>
              </w:rPr>
            </w:pPr>
          </w:p>
        </w:tc>
      </w:tr>
      <w:tr w:rsidR="002F66C8" w:rsidRPr="002F66C8" w14:paraId="666B2C7E" w14:textId="77777777" w:rsidTr="00342B46">
        <w:trPr>
          <w:trHeight w:val="145"/>
        </w:trPr>
        <w:tc>
          <w:tcPr>
            <w:tcW w:w="1239" w:type="dxa"/>
          </w:tcPr>
          <w:p w14:paraId="14903822" w14:textId="77777777" w:rsidR="00342B46" w:rsidRPr="002F66C8" w:rsidRDefault="00342B46" w:rsidP="00342B46">
            <w:pPr>
              <w:rPr>
                <w:rFonts w:ascii="Arial" w:hAnsi="Arial" w:cs="Arial"/>
                <w:sz w:val="22"/>
                <w:szCs w:val="22"/>
              </w:rPr>
            </w:pPr>
            <w:r w:rsidRPr="002F66C8">
              <w:rPr>
                <w:rFonts w:ascii="Arial" w:hAnsi="Arial" w:cs="Arial"/>
                <w:sz w:val="22"/>
                <w:szCs w:val="22"/>
              </w:rPr>
              <w:t>Clean, friendly, comfortable place to be domain</w:t>
            </w:r>
          </w:p>
        </w:tc>
        <w:tc>
          <w:tcPr>
            <w:tcW w:w="3830" w:type="dxa"/>
          </w:tcPr>
          <w:p w14:paraId="7BC63F2C" w14:textId="77777777" w:rsidR="00342B46" w:rsidRPr="002F66C8" w:rsidRDefault="00342B46" w:rsidP="00342B46">
            <w:pPr>
              <w:rPr>
                <w:rFonts w:ascii="Arial" w:hAnsi="Arial" w:cs="Arial"/>
                <w:sz w:val="22"/>
                <w:szCs w:val="22"/>
              </w:rPr>
            </w:pPr>
          </w:p>
        </w:tc>
        <w:tc>
          <w:tcPr>
            <w:tcW w:w="3837" w:type="dxa"/>
          </w:tcPr>
          <w:p w14:paraId="7F727E7B" w14:textId="77777777" w:rsidR="00342B46" w:rsidRPr="002F66C8" w:rsidRDefault="00342B46" w:rsidP="00342B46">
            <w:pPr>
              <w:autoSpaceDE w:val="0"/>
              <w:autoSpaceDN w:val="0"/>
              <w:adjustRightInd w:val="0"/>
              <w:rPr>
                <w:rFonts w:ascii="Arial" w:hAnsi="Arial" w:cs="Arial"/>
                <w:sz w:val="22"/>
                <w:szCs w:val="22"/>
              </w:rPr>
            </w:pPr>
            <w:r w:rsidRPr="002F66C8">
              <w:rPr>
                <w:rFonts w:ascii="Arial" w:hAnsi="Arial" w:cs="Arial"/>
                <w:b/>
                <w:sz w:val="22"/>
                <w:szCs w:val="22"/>
              </w:rPr>
              <w:t>Q15 &amp; Q16: Mean average of “Were you ever bothered by noise at night from other patients?” and “Were you ever bothered by noise at night from hospital staff?”</w:t>
            </w:r>
            <w:r w:rsidRPr="002F66C8">
              <w:rPr>
                <w:rFonts w:ascii="Arial" w:hAnsi="Arial" w:cs="Arial"/>
                <w:sz w:val="22"/>
                <w:szCs w:val="22"/>
              </w:rPr>
              <w:t xml:space="preserve"> Scores for both: “No” 100; “Yes” 0</w:t>
            </w:r>
          </w:p>
        </w:tc>
      </w:tr>
      <w:tr w:rsidR="002F66C8" w:rsidRPr="002F66C8" w14:paraId="46C6A9CB" w14:textId="77777777" w:rsidTr="00342B46">
        <w:trPr>
          <w:trHeight w:val="145"/>
        </w:trPr>
        <w:tc>
          <w:tcPr>
            <w:tcW w:w="1239" w:type="dxa"/>
          </w:tcPr>
          <w:p w14:paraId="3896C8B2" w14:textId="77777777" w:rsidR="00342B46" w:rsidRPr="002F66C8" w:rsidRDefault="00342B46" w:rsidP="00342B46">
            <w:pPr>
              <w:rPr>
                <w:rFonts w:ascii="Arial" w:hAnsi="Arial" w:cs="Arial"/>
                <w:sz w:val="22"/>
                <w:szCs w:val="22"/>
              </w:rPr>
            </w:pPr>
          </w:p>
        </w:tc>
        <w:tc>
          <w:tcPr>
            <w:tcW w:w="3830" w:type="dxa"/>
          </w:tcPr>
          <w:p w14:paraId="0B9E3639" w14:textId="77777777" w:rsidR="00342B46" w:rsidRPr="002F66C8" w:rsidRDefault="00342B46" w:rsidP="00342B46">
            <w:pPr>
              <w:autoSpaceDE w:val="0"/>
              <w:autoSpaceDN w:val="0"/>
              <w:adjustRightInd w:val="0"/>
              <w:rPr>
                <w:rFonts w:ascii="Arial" w:hAnsi="Arial" w:cs="Arial"/>
                <w:b/>
                <w:sz w:val="22"/>
                <w:szCs w:val="22"/>
              </w:rPr>
            </w:pPr>
            <w:r w:rsidRPr="002F66C8">
              <w:rPr>
                <w:rFonts w:ascii="Arial" w:hAnsi="Arial" w:cs="Arial"/>
                <w:b/>
                <w:sz w:val="22"/>
                <w:szCs w:val="22"/>
              </w:rPr>
              <w:t>Q17: In your opinion, how clean was the hospital room or ward that you were in?</w:t>
            </w:r>
          </w:p>
          <w:p w14:paraId="4F92EF37" w14:textId="77777777" w:rsidR="00342B46" w:rsidRPr="002F66C8" w:rsidRDefault="00342B46" w:rsidP="00342B46">
            <w:pPr>
              <w:rPr>
                <w:rFonts w:ascii="Arial" w:hAnsi="Arial" w:cs="Arial"/>
                <w:sz w:val="22"/>
                <w:szCs w:val="22"/>
              </w:rPr>
            </w:pPr>
            <w:r w:rsidRPr="002F66C8">
              <w:rPr>
                <w:rFonts w:ascii="Arial" w:hAnsi="Arial" w:cs="Arial"/>
                <w:sz w:val="22"/>
                <w:szCs w:val="22"/>
              </w:rPr>
              <w:t>Not very clean</w:t>
            </w:r>
          </w:p>
          <w:p w14:paraId="52EFE7E5" w14:textId="77777777" w:rsidR="00342B46" w:rsidRPr="002F66C8" w:rsidRDefault="00342B46" w:rsidP="00342B46">
            <w:pPr>
              <w:autoSpaceDE w:val="0"/>
              <w:autoSpaceDN w:val="0"/>
              <w:adjustRightInd w:val="0"/>
              <w:rPr>
                <w:rFonts w:ascii="Arial" w:hAnsi="Arial" w:cs="Arial"/>
                <w:sz w:val="22"/>
                <w:szCs w:val="22"/>
              </w:rPr>
            </w:pPr>
            <w:r w:rsidRPr="002F66C8">
              <w:rPr>
                <w:rFonts w:ascii="Arial" w:hAnsi="Arial" w:cs="Arial"/>
                <w:sz w:val="22"/>
                <w:szCs w:val="22"/>
              </w:rPr>
              <w:t>Not at all clean</w:t>
            </w:r>
          </w:p>
        </w:tc>
        <w:tc>
          <w:tcPr>
            <w:tcW w:w="3837" w:type="dxa"/>
          </w:tcPr>
          <w:p w14:paraId="58A03101" w14:textId="77777777" w:rsidR="00342B46" w:rsidRPr="002F66C8" w:rsidRDefault="00342B46" w:rsidP="00342B46">
            <w:pPr>
              <w:autoSpaceDE w:val="0"/>
              <w:autoSpaceDN w:val="0"/>
              <w:adjustRightInd w:val="0"/>
              <w:rPr>
                <w:rFonts w:ascii="Arial" w:hAnsi="Arial" w:cs="Arial"/>
                <w:b/>
                <w:sz w:val="22"/>
                <w:szCs w:val="22"/>
              </w:rPr>
            </w:pPr>
            <w:r w:rsidRPr="002F66C8">
              <w:rPr>
                <w:rFonts w:ascii="Arial" w:hAnsi="Arial" w:cs="Arial"/>
                <w:b/>
                <w:sz w:val="22"/>
                <w:szCs w:val="22"/>
              </w:rPr>
              <w:t xml:space="preserve">Q17: In your opinion, how clean was the hospital room or ward that you were in? </w:t>
            </w:r>
          </w:p>
          <w:p w14:paraId="1484D406" w14:textId="77777777" w:rsidR="00342B46" w:rsidRPr="002F66C8" w:rsidRDefault="00342B46" w:rsidP="00342B46">
            <w:pPr>
              <w:autoSpaceDE w:val="0"/>
              <w:autoSpaceDN w:val="0"/>
              <w:adjustRightInd w:val="0"/>
              <w:rPr>
                <w:rFonts w:ascii="Arial" w:hAnsi="Arial" w:cs="Arial"/>
                <w:sz w:val="22"/>
                <w:szCs w:val="22"/>
              </w:rPr>
            </w:pPr>
            <w:r w:rsidRPr="002F66C8">
              <w:rPr>
                <w:rFonts w:ascii="Arial" w:hAnsi="Arial" w:cs="Arial"/>
                <w:sz w:val="22"/>
                <w:szCs w:val="22"/>
              </w:rPr>
              <w:t>Scores: “Very clean” 100; “Fairly clean” 67; “Not very clean” 33; “Not at all clean” 0</w:t>
            </w:r>
          </w:p>
        </w:tc>
      </w:tr>
      <w:tr w:rsidR="003F7148" w:rsidRPr="002F66C8" w14:paraId="5FE9A061" w14:textId="77777777" w:rsidTr="00342B46">
        <w:trPr>
          <w:trHeight w:val="145"/>
        </w:trPr>
        <w:tc>
          <w:tcPr>
            <w:tcW w:w="1239" w:type="dxa"/>
          </w:tcPr>
          <w:p w14:paraId="4E6CB2C0" w14:textId="781320CD" w:rsidR="003F7148" w:rsidRPr="002F66C8" w:rsidRDefault="003F7148" w:rsidP="003F7148">
            <w:pPr>
              <w:rPr>
                <w:rFonts w:ascii="Arial" w:hAnsi="Arial" w:cs="Arial"/>
                <w:sz w:val="22"/>
                <w:szCs w:val="22"/>
              </w:rPr>
            </w:pPr>
            <w:r w:rsidRPr="001D2457">
              <w:rPr>
                <w:rFonts w:ascii="Arial" w:hAnsi="Arial" w:cs="Arial"/>
                <w:sz w:val="22"/>
                <w:szCs w:val="22"/>
              </w:rPr>
              <w:t>Clean, friendly, comfortable place to be domain</w:t>
            </w:r>
          </w:p>
        </w:tc>
        <w:tc>
          <w:tcPr>
            <w:tcW w:w="3830" w:type="dxa"/>
          </w:tcPr>
          <w:p w14:paraId="3B126011" w14:textId="77777777" w:rsidR="003F7148" w:rsidRPr="002F66C8" w:rsidRDefault="003F7148" w:rsidP="003F7148">
            <w:pPr>
              <w:autoSpaceDE w:val="0"/>
              <w:autoSpaceDN w:val="0"/>
              <w:adjustRightInd w:val="0"/>
              <w:rPr>
                <w:rFonts w:ascii="Arial" w:hAnsi="Arial" w:cs="Arial"/>
                <w:sz w:val="22"/>
                <w:szCs w:val="22"/>
              </w:rPr>
            </w:pPr>
          </w:p>
        </w:tc>
        <w:tc>
          <w:tcPr>
            <w:tcW w:w="3837" w:type="dxa"/>
          </w:tcPr>
          <w:p w14:paraId="4AFC50BB" w14:textId="77777777" w:rsidR="003F7148" w:rsidRPr="002F66C8" w:rsidRDefault="003F7148" w:rsidP="003F7148">
            <w:pPr>
              <w:autoSpaceDE w:val="0"/>
              <w:autoSpaceDN w:val="0"/>
              <w:adjustRightInd w:val="0"/>
              <w:rPr>
                <w:rFonts w:ascii="Arial" w:hAnsi="Arial" w:cs="Arial"/>
                <w:sz w:val="22"/>
                <w:szCs w:val="22"/>
              </w:rPr>
            </w:pPr>
            <w:r w:rsidRPr="002F66C8">
              <w:rPr>
                <w:rFonts w:ascii="Arial" w:hAnsi="Arial" w:cs="Arial"/>
                <w:b/>
                <w:sz w:val="22"/>
                <w:szCs w:val="22"/>
              </w:rPr>
              <w:t>Q21: How would you rate the hospital food?</w:t>
            </w:r>
            <w:r w:rsidRPr="002F66C8">
              <w:rPr>
                <w:rFonts w:ascii="Arial" w:hAnsi="Arial" w:cs="Arial"/>
                <w:sz w:val="22"/>
                <w:szCs w:val="22"/>
              </w:rPr>
              <w:t xml:space="preserve"> </w:t>
            </w:r>
          </w:p>
          <w:p w14:paraId="4CB1E6A2" w14:textId="77777777" w:rsidR="003F7148" w:rsidRPr="002F66C8" w:rsidRDefault="003F7148" w:rsidP="003F7148">
            <w:pPr>
              <w:autoSpaceDE w:val="0"/>
              <w:autoSpaceDN w:val="0"/>
              <w:adjustRightInd w:val="0"/>
              <w:rPr>
                <w:rFonts w:ascii="Arial" w:hAnsi="Arial" w:cs="Arial"/>
                <w:sz w:val="22"/>
                <w:szCs w:val="22"/>
              </w:rPr>
            </w:pPr>
            <w:r w:rsidRPr="002F66C8">
              <w:rPr>
                <w:rFonts w:ascii="Arial" w:hAnsi="Arial" w:cs="Arial"/>
                <w:sz w:val="22"/>
                <w:szCs w:val="22"/>
              </w:rPr>
              <w:t>Scores: “Very good” 100; “Good” 67; “Fair” 33; “Poor” 0</w:t>
            </w:r>
          </w:p>
        </w:tc>
      </w:tr>
      <w:tr w:rsidR="003F7148" w:rsidRPr="002F66C8" w14:paraId="610E8A07" w14:textId="77777777" w:rsidTr="00342B46">
        <w:trPr>
          <w:trHeight w:val="145"/>
        </w:trPr>
        <w:tc>
          <w:tcPr>
            <w:tcW w:w="1239" w:type="dxa"/>
          </w:tcPr>
          <w:p w14:paraId="20BA86AD" w14:textId="10DE566E" w:rsidR="003F7148" w:rsidRPr="002F66C8" w:rsidRDefault="003F7148" w:rsidP="003F7148">
            <w:pPr>
              <w:rPr>
                <w:rFonts w:ascii="Arial" w:hAnsi="Arial" w:cs="Arial"/>
                <w:sz w:val="22"/>
                <w:szCs w:val="22"/>
              </w:rPr>
            </w:pPr>
            <w:r w:rsidRPr="001D2457">
              <w:rPr>
                <w:rFonts w:ascii="Arial" w:hAnsi="Arial" w:cs="Arial"/>
                <w:sz w:val="22"/>
                <w:szCs w:val="22"/>
              </w:rPr>
              <w:t>Clean, friendly, comfortable place to be domain</w:t>
            </w:r>
          </w:p>
        </w:tc>
        <w:tc>
          <w:tcPr>
            <w:tcW w:w="3830" w:type="dxa"/>
          </w:tcPr>
          <w:p w14:paraId="2ECD61BB" w14:textId="77777777" w:rsidR="003F7148" w:rsidRPr="002F66C8" w:rsidRDefault="003F7148" w:rsidP="003F7148">
            <w:pPr>
              <w:autoSpaceDE w:val="0"/>
              <w:autoSpaceDN w:val="0"/>
              <w:adjustRightInd w:val="0"/>
              <w:rPr>
                <w:rFonts w:ascii="Arial" w:hAnsi="Arial" w:cs="Arial"/>
                <w:b/>
                <w:sz w:val="22"/>
                <w:szCs w:val="22"/>
              </w:rPr>
            </w:pPr>
            <w:r w:rsidRPr="002F66C8">
              <w:rPr>
                <w:rFonts w:ascii="Arial" w:hAnsi="Arial" w:cs="Arial"/>
                <w:b/>
                <w:sz w:val="22"/>
                <w:szCs w:val="22"/>
              </w:rPr>
              <w:t>Q37: Were you given enough privacy when being examined or treated?</w:t>
            </w:r>
          </w:p>
          <w:p w14:paraId="182B1655" w14:textId="77777777" w:rsidR="003F7148" w:rsidRPr="002F66C8" w:rsidRDefault="003F7148" w:rsidP="003F7148">
            <w:pPr>
              <w:autoSpaceDE w:val="0"/>
              <w:autoSpaceDN w:val="0"/>
              <w:adjustRightInd w:val="0"/>
              <w:rPr>
                <w:rFonts w:ascii="Arial" w:hAnsi="Arial" w:cs="Arial"/>
                <w:b/>
                <w:sz w:val="22"/>
                <w:szCs w:val="22"/>
              </w:rPr>
            </w:pPr>
            <w:r w:rsidRPr="002F66C8">
              <w:rPr>
                <w:rFonts w:ascii="Arial" w:hAnsi="Arial" w:cs="Arial"/>
                <w:sz w:val="22"/>
                <w:szCs w:val="22"/>
              </w:rPr>
              <w:t>No</w:t>
            </w:r>
          </w:p>
        </w:tc>
        <w:tc>
          <w:tcPr>
            <w:tcW w:w="3837" w:type="dxa"/>
          </w:tcPr>
          <w:p w14:paraId="480474B9" w14:textId="77777777" w:rsidR="003F7148" w:rsidRPr="002F66C8" w:rsidRDefault="003F7148" w:rsidP="003F7148">
            <w:pPr>
              <w:autoSpaceDE w:val="0"/>
              <w:autoSpaceDN w:val="0"/>
              <w:adjustRightInd w:val="0"/>
              <w:rPr>
                <w:rFonts w:ascii="Arial" w:hAnsi="Arial" w:cs="Arial"/>
                <w:sz w:val="22"/>
                <w:szCs w:val="22"/>
              </w:rPr>
            </w:pPr>
            <w:r w:rsidRPr="002F66C8">
              <w:rPr>
                <w:rFonts w:ascii="Arial" w:hAnsi="Arial" w:cs="Arial"/>
                <w:b/>
                <w:sz w:val="22"/>
                <w:szCs w:val="22"/>
              </w:rPr>
              <w:t>Q37: Were you given enough privacy when being examined or treated?</w:t>
            </w:r>
            <w:r w:rsidRPr="002F66C8">
              <w:rPr>
                <w:rFonts w:ascii="Arial" w:hAnsi="Arial" w:cs="Arial"/>
                <w:sz w:val="22"/>
                <w:szCs w:val="22"/>
              </w:rPr>
              <w:t xml:space="preserve"> </w:t>
            </w:r>
          </w:p>
          <w:p w14:paraId="6DFEBFBC" w14:textId="77777777" w:rsidR="003F7148" w:rsidRPr="002F66C8" w:rsidRDefault="003F7148" w:rsidP="003F7148">
            <w:pPr>
              <w:autoSpaceDE w:val="0"/>
              <w:autoSpaceDN w:val="0"/>
              <w:adjustRightInd w:val="0"/>
              <w:rPr>
                <w:rFonts w:ascii="Arial" w:hAnsi="Arial" w:cs="Arial"/>
                <w:sz w:val="22"/>
                <w:szCs w:val="22"/>
              </w:rPr>
            </w:pPr>
            <w:r w:rsidRPr="002F66C8">
              <w:rPr>
                <w:rFonts w:ascii="Arial" w:hAnsi="Arial" w:cs="Arial"/>
                <w:sz w:val="22"/>
                <w:szCs w:val="22"/>
              </w:rPr>
              <w:t>Scores: “Yes, always” 100; “Yes, sometimes” 50; “No” 0</w:t>
            </w:r>
          </w:p>
        </w:tc>
      </w:tr>
      <w:tr w:rsidR="003F7148" w:rsidRPr="002F66C8" w14:paraId="5A516912" w14:textId="77777777" w:rsidTr="00342B46">
        <w:trPr>
          <w:trHeight w:val="145"/>
        </w:trPr>
        <w:tc>
          <w:tcPr>
            <w:tcW w:w="1239" w:type="dxa"/>
          </w:tcPr>
          <w:p w14:paraId="05D21CC4" w14:textId="3CA67A7A" w:rsidR="003F7148" w:rsidRPr="002F66C8" w:rsidRDefault="003F7148" w:rsidP="003F7148">
            <w:pPr>
              <w:rPr>
                <w:rFonts w:ascii="Arial" w:hAnsi="Arial" w:cs="Arial"/>
                <w:sz w:val="22"/>
                <w:szCs w:val="22"/>
              </w:rPr>
            </w:pPr>
            <w:r w:rsidRPr="001D2457">
              <w:rPr>
                <w:rFonts w:ascii="Arial" w:hAnsi="Arial" w:cs="Arial"/>
                <w:sz w:val="22"/>
                <w:szCs w:val="22"/>
              </w:rPr>
              <w:lastRenderedPageBreak/>
              <w:t>Clean, friendly, comfortable place to be domain</w:t>
            </w:r>
          </w:p>
        </w:tc>
        <w:tc>
          <w:tcPr>
            <w:tcW w:w="3830" w:type="dxa"/>
          </w:tcPr>
          <w:p w14:paraId="68A64618" w14:textId="77777777" w:rsidR="003F7148" w:rsidRPr="002F66C8" w:rsidRDefault="003F7148" w:rsidP="003F7148">
            <w:pPr>
              <w:autoSpaceDE w:val="0"/>
              <w:autoSpaceDN w:val="0"/>
              <w:adjustRightInd w:val="0"/>
              <w:rPr>
                <w:rFonts w:ascii="Arial" w:hAnsi="Arial" w:cs="Arial"/>
                <w:b/>
                <w:sz w:val="22"/>
                <w:szCs w:val="22"/>
              </w:rPr>
            </w:pPr>
          </w:p>
        </w:tc>
        <w:tc>
          <w:tcPr>
            <w:tcW w:w="3837" w:type="dxa"/>
          </w:tcPr>
          <w:p w14:paraId="4DDBFE14" w14:textId="77777777" w:rsidR="003F7148" w:rsidRPr="002F66C8" w:rsidRDefault="003F7148" w:rsidP="003F7148">
            <w:pPr>
              <w:autoSpaceDE w:val="0"/>
              <w:autoSpaceDN w:val="0"/>
              <w:adjustRightInd w:val="0"/>
              <w:rPr>
                <w:rFonts w:ascii="Arial" w:hAnsi="Arial" w:cs="Arial"/>
                <w:sz w:val="22"/>
                <w:szCs w:val="22"/>
              </w:rPr>
            </w:pPr>
            <w:r w:rsidRPr="002F66C8">
              <w:rPr>
                <w:rFonts w:ascii="Arial" w:hAnsi="Arial" w:cs="Arial"/>
                <w:b/>
                <w:sz w:val="22"/>
                <w:szCs w:val="22"/>
              </w:rPr>
              <w:t>Q39: Do you think the hospital staff did everything they could to help control your pain?</w:t>
            </w:r>
            <w:r w:rsidRPr="002F66C8">
              <w:rPr>
                <w:rFonts w:ascii="Arial" w:hAnsi="Arial" w:cs="Arial"/>
                <w:sz w:val="22"/>
                <w:szCs w:val="22"/>
              </w:rPr>
              <w:t xml:space="preserve"> </w:t>
            </w:r>
          </w:p>
          <w:p w14:paraId="0BAF2CAC" w14:textId="77777777" w:rsidR="003F7148" w:rsidRPr="002F66C8" w:rsidRDefault="003F7148" w:rsidP="003F7148">
            <w:pPr>
              <w:autoSpaceDE w:val="0"/>
              <w:autoSpaceDN w:val="0"/>
              <w:adjustRightInd w:val="0"/>
              <w:rPr>
                <w:rFonts w:ascii="Arial" w:hAnsi="Arial" w:cs="Arial"/>
                <w:sz w:val="22"/>
                <w:szCs w:val="22"/>
              </w:rPr>
            </w:pPr>
            <w:r w:rsidRPr="002F66C8">
              <w:rPr>
                <w:rFonts w:ascii="Arial" w:hAnsi="Arial" w:cs="Arial"/>
                <w:sz w:val="22"/>
                <w:szCs w:val="22"/>
              </w:rPr>
              <w:t>Scores: “Yes, definitely” 100; “Yes, to some extent” 50; “No” 0</w:t>
            </w:r>
          </w:p>
        </w:tc>
      </w:tr>
      <w:tr w:rsidR="003F7148" w:rsidRPr="002F66C8" w14:paraId="014BBDDD" w14:textId="77777777" w:rsidTr="00342B46">
        <w:trPr>
          <w:trHeight w:val="145"/>
        </w:trPr>
        <w:tc>
          <w:tcPr>
            <w:tcW w:w="1239" w:type="dxa"/>
          </w:tcPr>
          <w:p w14:paraId="0038C64A" w14:textId="59B55CDB" w:rsidR="003F7148" w:rsidRPr="002F66C8" w:rsidRDefault="003F7148" w:rsidP="003F7148">
            <w:pPr>
              <w:rPr>
                <w:rFonts w:ascii="Arial" w:hAnsi="Arial" w:cs="Arial"/>
                <w:sz w:val="22"/>
                <w:szCs w:val="22"/>
              </w:rPr>
            </w:pPr>
            <w:r w:rsidRPr="001D2457">
              <w:rPr>
                <w:rFonts w:ascii="Arial" w:hAnsi="Arial" w:cs="Arial"/>
                <w:sz w:val="22"/>
                <w:szCs w:val="22"/>
              </w:rPr>
              <w:t>Clean, friendly, comfortable place to be domain</w:t>
            </w:r>
          </w:p>
        </w:tc>
        <w:tc>
          <w:tcPr>
            <w:tcW w:w="3830" w:type="dxa"/>
          </w:tcPr>
          <w:p w14:paraId="1D1BA3D5" w14:textId="77777777" w:rsidR="003F7148" w:rsidRPr="002F66C8" w:rsidRDefault="003F7148" w:rsidP="003F7148">
            <w:pPr>
              <w:autoSpaceDE w:val="0"/>
              <w:autoSpaceDN w:val="0"/>
              <w:adjustRightInd w:val="0"/>
              <w:rPr>
                <w:rFonts w:ascii="Arial" w:hAnsi="Arial" w:cs="Arial"/>
                <w:b/>
                <w:sz w:val="22"/>
                <w:szCs w:val="22"/>
              </w:rPr>
            </w:pPr>
            <w:r w:rsidRPr="002F66C8">
              <w:rPr>
                <w:rFonts w:ascii="Arial" w:hAnsi="Arial" w:cs="Arial"/>
                <w:b/>
                <w:sz w:val="22"/>
                <w:szCs w:val="22"/>
              </w:rPr>
              <w:t>Q67: Overall, did you feel you were treated with respect and dignity while you were in the hospital?</w:t>
            </w:r>
          </w:p>
          <w:p w14:paraId="4868D688" w14:textId="77777777" w:rsidR="003F7148" w:rsidRPr="002F66C8" w:rsidRDefault="003F7148" w:rsidP="003F7148">
            <w:pPr>
              <w:autoSpaceDE w:val="0"/>
              <w:autoSpaceDN w:val="0"/>
              <w:adjustRightInd w:val="0"/>
              <w:rPr>
                <w:rFonts w:ascii="Arial" w:hAnsi="Arial" w:cs="Arial"/>
                <w:b/>
                <w:sz w:val="22"/>
                <w:szCs w:val="22"/>
              </w:rPr>
            </w:pPr>
            <w:r w:rsidRPr="002F66C8">
              <w:rPr>
                <w:rFonts w:ascii="Arial" w:hAnsi="Arial" w:cs="Arial"/>
                <w:sz w:val="22"/>
                <w:szCs w:val="22"/>
              </w:rPr>
              <w:t>No</w:t>
            </w:r>
          </w:p>
        </w:tc>
        <w:tc>
          <w:tcPr>
            <w:tcW w:w="3837" w:type="dxa"/>
          </w:tcPr>
          <w:p w14:paraId="78FAF173" w14:textId="77777777" w:rsidR="003F7148" w:rsidRPr="002F66C8" w:rsidRDefault="003F7148" w:rsidP="003F7148">
            <w:pPr>
              <w:autoSpaceDE w:val="0"/>
              <w:autoSpaceDN w:val="0"/>
              <w:adjustRightInd w:val="0"/>
              <w:rPr>
                <w:rFonts w:ascii="Arial" w:hAnsi="Arial" w:cs="Arial"/>
                <w:sz w:val="22"/>
                <w:szCs w:val="22"/>
              </w:rPr>
            </w:pPr>
            <w:r w:rsidRPr="002F66C8">
              <w:rPr>
                <w:rFonts w:ascii="Arial" w:hAnsi="Arial" w:cs="Arial"/>
                <w:b/>
                <w:sz w:val="22"/>
                <w:szCs w:val="22"/>
              </w:rPr>
              <w:t>Q67: Overall, did you feel you were treated with respect and dignity while you were in the hospital?</w:t>
            </w:r>
            <w:r w:rsidRPr="002F66C8">
              <w:rPr>
                <w:rFonts w:ascii="Arial" w:hAnsi="Arial" w:cs="Arial"/>
                <w:sz w:val="22"/>
                <w:szCs w:val="22"/>
              </w:rPr>
              <w:t xml:space="preserve"> </w:t>
            </w:r>
          </w:p>
          <w:p w14:paraId="4E0DC502" w14:textId="77777777" w:rsidR="003F7148" w:rsidRPr="002F66C8" w:rsidRDefault="003F7148" w:rsidP="003F7148">
            <w:pPr>
              <w:autoSpaceDE w:val="0"/>
              <w:autoSpaceDN w:val="0"/>
              <w:adjustRightInd w:val="0"/>
              <w:rPr>
                <w:rFonts w:ascii="Arial" w:hAnsi="Arial" w:cs="Arial"/>
                <w:sz w:val="22"/>
                <w:szCs w:val="22"/>
              </w:rPr>
            </w:pPr>
            <w:r w:rsidRPr="002F66C8">
              <w:rPr>
                <w:rFonts w:ascii="Arial" w:hAnsi="Arial" w:cs="Arial"/>
                <w:sz w:val="22"/>
                <w:szCs w:val="22"/>
              </w:rPr>
              <w:t>Scores: “Yes, always” 100; “Yes, sometimes” 50; “No” 0</w:t>
            </w:r>
          </w:p>
        </w:tc>
      </w:tr>
    </w:tbl>
    <w:p w14:paraId="51BF7C7C" w14:textId="77777777" w:rsidR="00342B46" w:rsidRPr="002F66C8" w:rsidRDefault="00342B46" w:rsidP="00342B46">
      <w:pPr>
        <w:ind w:left="709"/>
      </w:pPr>
      <w:r w:rsidRPr="002F66C8">
        <w:t>* As described, two filters are applied to this question. Excluding the reason for delay being “something else” is intended to exclude cases that are not attributable to the hospital. Including only cases where the delay is longer than 4 hours reflects the length of time that we consider to be a “never event” and is in line with the indicator used in the CQC Quality and Risk Profiles</w:t>
      </w:r>
      <w:r w:rsidRPr="002F66C8">
        <w:rPr>
          <w:vertAlign w:val="superscript"/>
        </w:rPr>
        <w:footnoteReference w:id="1"/>
      </w:r>
      <w:r w:rsidRPr="002F66C8">
        <w:t>.</w:t>
      </w:r>
    </w:p>
    <w:p w14:paraId="3A17798A" w14:textId="77777777" w:rsidR="00342B46" w:rsidRPr="002F66C8" w:rsidRDefault="00342B46" w:rsidP="00342B46"/>
    <w:p w14:paraId="319E75EE" w14:textId="77777777" w:rsidR="00342B46" w:rsidRPr="002F66C8" w:rsidRDefault="00342B46" w:rsidP="00342B46">
      <w:pPr>
        <w:ind w:left="709"/>
        <w:rPr>
          <w:b/>
          <w:i/>
        </w:rPr>
      </w:pPr>
      <w:r w:rsidRPr="002F66C8">
        <w:rPr>
          <w:b/>
          <w:i/>
        </w:rPr>
        <w:t>Table 4 - Choice of relevant survey questions for 4.2</w:t>
      </w:r>
    </w:p>
    <w:p w14:paraId="271EFA4A" w14:textId="77777777" w:rsidR="00342B46" w:rsidRPr="002F66C8" w:rsidRDefault="00342B46" w:rsidP="00342B46">
      <w:pPr>
        <w:ind w:left="709"/>
        <w:rPr>
          <w:b/>
          <w:i/>
        </w:rPr>
      </w:pPr>
    </w:p>
    <w:tbl>
      <w:tblPr>
        <w:tblStyle w:val="TableGrid"/>
        <w:tblW w:w="8928" w:type="dxa"/>
        <w:tblLayout w:type="fixed"/>
        <w:tblLook w:val="01E0" w:firstRow="1" w:lastRow="1" w:firstColumn="1" w:lastColumn="1" w:noHBand="0" w:noVBand="0"/>
      </w:tblPr>
      <w:tblGrid>
        <w:gridCol w:w="1188"/>
        <w:gridCol w:w="3870"/>
        <w:gridCol w:w="3870"/>
      </w:tblGrid>
      <w:tr w:rsidR="002F66C8" w:rsidRPr="002F66C8" w14:paraId="458DF252" w14:textId="77777777" w:rsidTr="003F7148">
        <w:trPr>
          <w:trHeight w:val="535"/>
        </w:trPr>
        <w:tc>
          <w:tcPr>
            <w:tcW w:w="1188" w:type="dxa"/>
          </w:tcPr>
          <w:p w14:paraId="6A749FA7" w14:textId="77777777" w:rsidR="00342B46" w:rsidRPr="002F66C8" w:rsidRDefault="00342B46" w:rsidP="00342B46">
            <w:pPr>
              <w:rPr>
                <w:i/>
              </w:rPr>
            </w:pPr>
            <w:r w:rsidRPr="002F66C8">
              <w:rPr>
                <w:i/>
              </w:rPr>
              <w:t>Indicator</w:t>
            </w:r>
          </w:p>
        </w:tc>
        <w:tc>
          <w:tcPr>
            <w:tcW w:w="3870" w:type="dxa"/>
          </w:tcPr>
          <w:p w14:paraId="171DC168" w14:textId="77777777" w:rsidR="00342B46" w:rsidRPr="002F66C8" w:rsidRDefault="00342B46" w:rsidP="00342B46">
            <w:pPr>
              <w:rPr>
                <w:i/>
              </w:rPr>
            </w:pPr>
            <w:r w:rsidRPr="002F66C8">
              <w:rPr>
                <w:i/>
              </w:rPr>
              <w:t xml:space="preserve">Questions proposed to be included to quantify </w:t>
            </w:r>
            <w:r w:rsidRPr="002F66C8">
              <w:rPr>
                <w:b/>
                <w:i/>
              </w:rPr>
              <w:t>very poor care</w:t>
            </w:r>
            <w:r w:rsidRPr="002F66C8">
              <w:rPr>
                <w:i/>
              </w:rPr>
              <w:t xml:space="preserve"> and responses </w:t>
            </w:r>
          </w:p>
        </w:tc>
        <w:tc>
          <w:tcPr>
            <w:tcW w:w="3870" w:type="dxa"/>
          </w:tcPr>
          <w:p w14:paraId="6B91704C" w14:textId="77777777" w:rsidR="00342B46" w:rsidRPr="002F66C8" w:rsidRDefault="00342B46" w:rsidP="00342B46">
            <w:pPr>
              <w:rPr>
                <w:i/>
              </w:rPr>
            </w:pPr>
            <w:r w:rsidRPr="002F66C8">
              <w:rPr>
                <w:i/>
              </w:rPr>
              <w:t xml:space="preserve">Questions currently included in quantifying </w:t>
            </w:r>
            <w:r w:rsidRPr="002F66C8">
              <w:rPr>
                <w:b/>
                <w:i/>
              </w:rPr>
              <w:t>good care</w:t>
            </w:r>
            <w:r w:rsidRPr="002F66C8">
              <w:rPr>
                <w:i/>
              </w:rPr>
              <w:t xml:space="preserve"> and responses</w:t>
            </w:r>
          </w:p>
        </w:tc>
      </w:tr>
      <w:tr w:rsidR="00495C03" w:rsidRPr="002F66C8" w14:paraId="0F3912ED" w14:textId="77777777" w:rsidTr="003F7148">
        <w:trPr>
          <w:trHeight w:val="177"/>
        </w:trPr>
        <w:tc>
          <w:tcPr>
            <w:tcW w:w="1188" w:type="dxa"/>
          </w:tcPr>
          <w:p w14:paraId="7195FE0A" w14:textId="77777777" w:rsidR="00495C03" w:rsidRPr="002F66C8" w:rsidRDefault="00495C03" w:rsidP="00342B46">
            <w:r w:rsidRPr="002F66C8">
              <w:t>4.2</w:t>
            </w:r>
          </w:p>
        </w:tc>
        <w:tc>
          <w:tcPr>
            <w:tcW w:w="3870" w:type="dxa"/>
          </w:tcPr>
          <w:p w14:paraId="223FC610" w14:textId="77777777" w:rsidR="00495C03" w:rsidRPr="002F66C8" w:rsidRDefault="00495C03" w:rsidP="00342B46">
            <w:pPr>
              <w:rPr>
                <w:b/>
              </w:rPr>
            </w:pPr>
            <w:r w:rsidRPr="002F66C8">
              <w:rPr>
                <w:b/>
              </w:rPr>
              <w:t>Q32: Were you involved as much as you wanted to be in decisions about your care and treatment?</w:t>
            </w:r>
          </w:p>
          <w:p w14:paraId="039E142E" w14:textId="77777777" w:rsidR="00495C03" w:rsidRPr="002F66C8" w:rsidRDefault="00495C03" w:rsidP="00342B46">
            <w:r w:rsidRPr="002F66C8">
              <w:t>No</w:t>
            </w:r>
          </w:p>
        </w:tc>
        <w:tc>
          <w:tcPr>
            <w:tcW w:w="3870" w:type="dxa"/>
          </w:tcPr>
          <w:p w14:paraId="6278DD4F" w14:textId="77777777" w:rsidR="00495C03" w:rsidRPr="002F66C8" w:rsidRDefault="00495C03" w:rsidP="00342B46">
            <w:pPr>
              <w:rPr>
                <w:b/>
              </w:rPr>
            </w:pPr>
            <w:r w:rsidRPr="002F66C8">
              <w:rPr>
                <w:b/>
                <w:bCs/>
              </w:rPr>
              <w:t xml:space="preserve">Q32: </w:t>
            </w:r>
            <w:r w:rsidRPr="002F66C8">
              <w:rPr>
                <w:b/>
              </w:rPr>
              <w:t xml:space="preserve">Were you involved as much as you wanted to be in decisions about your care and treatment? </w:t>
            </w:r>
          </w:p>
          <w:p w14:paraId="51CF0D2B" w14:textId="77777777" w:rsidR="00495C03" w:rsidRPr="002F66C8" w:rsidRDefault="00495C03" w:rsidP="00342B46">
            <w:r w:rsidRPr="002F66C8">
              <w:t>Scores: “Yes, definitely” 100; “Yes, to some extent” 50; “No” 0</w:t>
            </w:r>
          </w:p>
        </w:tc>
      </w:tr>
      <w:tr w:rsidR="00495C03" w:rsidRPr="002F66C8" w14:paraId="1FF73595" w14:textId="77777777" w:rsidTr="003F7148">
        <w:trPr>
          <w:trHeight w:val="177"/>
        </w:trPr>
        <w:tc>
          <w:tcPr>
            <w:tcW w:w="1188" w:type="dxa"/>
          </w:tcPr>
          <w:p w14:paraId="1B97BB95" w14:textId="369CA433" w:rsidR="00495C03" w:rsidRPr="002F66C8" w:rsidRDefault="00495C03" w:rsidP="00495C03">
            <w:r w:rsidRPr="004F7AEA">
              <w:t>4.2</w:t>
            </w:r>
          </w:p>
        </w:tc>
        <w:tc>
          <w:tcPr>
            <w:tcW w:w="3870" w:type="dxa"/>
          </w:tcPr>
          <w:p w14:paraId="2704006C" w14:textId="77777777" w:rsidR="00495C03" w:rsidRPr="002F66C8" w:rsidRDefault="00495C03" w:rsidP="00495C03">
            <w:pPr>
              <w:rPr>
                <w:b/>
              </w:rPr>
            </w:pPr>
            <w:r w:rsidRPr="002F66C8">
              <w:rPr>
                <w:b/>
              </w:rPr>
              <w:t>Q34: Did you find someone on the hospital staff to talk to about your worries or fears?</w:t>
            </w:r>
          </w:p>
          <w:p w14:paraId="5F90F90A" w14:textId="77777777" w:rsidR="00495C03" w:rsidRPr="002F66C8" w:rsidRDefault="00495C03" w:rsidP="00495C03">
            <w:r w:rsidRPr="002F66C8">
              <w:t>No</w:t>
            </w:r>
          </w:p>
        </w:tc>
        <w:tc>
          <w:tcPr>
            <w:tcW w:w="3870" w:type="dxa"/>
          </w:tcPr>
          <w:p w14:paraId="57AECB40" w14:textId="77777777" w:rsidR="00495C03" w:rsidRPr="002F66C8" w:rsidRDefault="00495C03" w:rsidP="00495C03">
            <w:pPr>
              <w:rPr>
                <w:b/>
              </w:rPr>
            </w:pPr>
            <w:r w:rsidRPr="002F66C8">
              <w:rPr>
                <w:b/>
                <w:bCs/>
              </w:rPr>
              <w:t xml:space="preserve">Q34: </w:t>
            </w:r>
            <w:r w:rsidRPr="002F66C8">
              <w:rPr>
                <w:b/>
              </w:rPr>
              <w:t xml:space="preserve">Did you find someone on the hospital staff to talk to about your worries and fears? </w:t>
            </w:r>
          </w:p>
          <w:p w14:paraId="67B82F30" w14:textId="77777777" w:rsidR="00495C03" w:rsidRPr="002F66C8" w:rsidRDefault="00495C03" w:rsidP="00495C03">
            <w:r w:rsidRPr="002F66C8">
              <w:lastRenderedPageBreak/>
              <w:t>Scores: “Yes, definitely” 100; “Yes, to some extent” 50; “No” 0; “I had no worries or fears” are excluded</w:t>
            </w:r>
          </w:p>
        </w:tc>
      </w:tr>
      <w:tr w:rsidR="00495C03" w:rsidRPr="002F66C8" w14:paraId="68A71D37" w14:textId="77777777" w:rsidTr="003F7148">
        <w:trPr>
          <w:trHeight w:val="177"/>
        </w:trPr>
        <w:tc>
          <w:tcPr>
            <w:tcW w:w="1188" w:type="dxa"/>
          </w:tcPr>
          <w:p w14:paraId="69CF533E" w14:textId="32540CF9" w:rsidR="00495C03" w:rsidRPr="002F66C8" w:rsidRDefault="00495C03" w:rsidP="00495C03">
            <w:r w:rsidRPr="004F7AEA">
              <w:lastRenderedPageBreak/>
              <w:t>4.2</w:t>
            </w:r>
          </w:p>
        </w:tc>
        <w:tc>
          <w:tcPr>
            <w:tcW w:w="3870" w:type="dxa"/>
          </w:tcPr>
          <w:p w14:paraId="51B9619E" w14:textId="77777777" w:rsidR="00495C03" w:rsidRPr="002F66C8" w:rsidRDefault="00495C03" w:rsidP="00495C03">
            <w:pPr>
              <w:rPr>
                <w:b/>
              </w:rPr>
            </w:pPr>
            <w:r w:rsidRPr="002F66C8">
              <w:rPr>
                <w:b/>
              </w:rPr>
              <w:t>Q36: Were you given enough privacy when discussing your condition and treatment?</w:t>
            </w:r>
          </w:p>
          <w:p w14:paraId="4FE2BA0C" w14:textId="77777777" w:rsidR="00495C03" w:rsidRPr="002F66C8" w:rsidRDefault="00495C03" w:rsidP="00495C03">
            <w:r w:rsidRPr="002F66C8">
              <w:t>No</w:t>
            </w:r>
          </w:p>
        </w:tc>
        <w:tc>
          <w:tcPr>
            <w:tcW w:w="3870" w:type="dxa"/>
          </w:tcPr>
          <w:p w14:paraId="48083B6C" w14:textId="77777777" w:rsidR="00495C03" w:rsidRPr="002F66C8" w:rsidRDefault="00495C03" w:rsidP="00495C03">
            <w:pPr>
              <w:rPr>
                <w:b/>
              </w:rPr>
            </w:pPr>
            <w:r w:rsidRPr="002F66C8">
              <w:rPr>
                <w:b/>
                <w:bCs/>
              </w:rPr>
              <w:t xml:space="preserve">Q36: </w:t>
            </w:r>
            <w:r w:rsidRPr="002F66C8">
              <w:rPr>
                <w:b/>
              </w:rPr>
              <w:t xml:space="preserve">Were you given enough privacy when discussing your condition or treatment? </w:t>
            </w:r>
          </w:p>
          <w:p w14:paraId="7EDC68A2" w14:textId="77777777" w:rsidR="00495C03" w:rsidRPr="002F66C8" w:rsidRDefault="00495C03" w:rsidP="00495C03">
            <w:r w:rsidRPr="002F66C8">
              <w:t>Scores: “Yes, definitely” 100; “Yes, to some extent” 50; “No” 0</w:t>
            </w:r>
          </w:p>
        </w:tc>
      </w:tr>
      <w:tr w:rsidR="00495C03" w:rsidRPr="002F66C8" w14:paraId="08A36611" w14:textId="77777777" w:rsidTr="003F7148">
        <w:trPr>
          <w:trHeight w:val="177"/>
        </w:trPr>
        <w:tc>
          <w:tcPr>
            <w:tcW w:w="1188" w:type="dxa"/>
          </w:tcPr>
          <w:p w14:paraId="6E18A550" w14:textId="5D827B21" w:rsidR="00495C03" w:rsidRPr="002F66C8" w:rsidRDefault="00495C03" w:rsidP="00495C03">
            <w:r w:rsidRPr="004F7AEA">
              <w:t>4.2</w:t>
            </w:r>
          </w:p>
        </w:tc>
        <w:tc>
          <w:tcPr>
            <w:tcW w:w="3870" w:type="dxa"/>
          </w:tcPr>
          <w:p w14:paraId="428AE234" w14:textId="77777777" w:rsidR="00495C03" w:rsidRPr="002F66C8" w:rsidRDefault="00495C03" w:rsidP="00495C03"/>
        </w:tc>
        <w:tc>
          <w:tcPr>
            <w:tcW w:w="3870" w:type="dxa"/>
          </w:tcPr>
          <w:p w14:paraId="6514AD58" w14:textId="77777777" w:rsidR="00495C03" w:rsidRPr="002F66C8" w:rsidRDefault="00495C03" w:rsidP="00495C03">
            <w:r w:rsidRPr="002F66C8">
              <w:rPr>
                <w:b/>
                <w:bCs/>
              </w:rPr>
              <w:t xml:space="preserve">Q56: </w:t>
            </w:r>
            <w:r w:rsidRPr="002F66C8">
              <w:rPr>
                <w:b/>
              </w:rPr>
              <w:t>Did a member of staff tell you about medication side effects to watch for when you went home?</w:t>
            </w:r>
            <w:r w:rsidRPr="002F66C8">
              <w:t xml:space="preserve"> </w:t>
            </w:r>
          </w:p>
          <w:p w14:paraId="654AFB9B" w14:textId="77777777" w:rsidR="00495C03" w:rsidRPr="002F66C8" w:rsidRDefault="00495C03" w:rsidP="00495C03">
            <w:r w:rsidRPr="002F66C8">
              <w:t>Scores: “Yes, completely” 100; “Yes, to some extent” 50; “No” 0; “I did not need an explanation” are excluded</w:t>
            </w:r>
          </w:p>
        </w:tc>
      </w:tr>
      <w:tr w:rsidR="00495C03" w:rsidRPr="002F66C8" w14:paraId="64238F36" w14:textId="77777777" w:rsidTr="003F7148">
        <w:trPr>
          <w:trHeight w:val="177"/>
        </w:trPr>
        <w:tc>
          <w:tcPr>
            <w:tcW w:w="1188" w:type="dxa"/>
          </w:tcPr>
          <w:p w14:paraId="7F8F5E35" w14:textId="71BA968C" w:rsidR="00495C03" w:rsidRPr="002F66C8" w:rsidRDefault="00495C03" w:rsidP="00342B46">
            <w:r w:rsidRPr="002F66C8">
              <w:t>4.2</w:t>
            </w:r>
          </w:p>
        </w:tc>
        <w:tc>
          <w:tcPr>
            <w:tcW w:w="3870" w:type="dxa"/>
          </w:tcPr>
          <w:p w14:paraId="3A1E14C2" w14:textId="77777777" w:rsidR="00495C03" w:rsidRPr="002F66C8" w:rsidRDefault="00495C03" w:rsidP="00342B46">
            <w:pPr>
              <w:rPr>
                <w:b/>
              </w:rPr>
            </w:pPr>
            <w:r w:rsidRPr="002F66C8">
              <w:rPr>
                <w:b/>
              </w:rPr>
              <w:t>Q62: Did hospital staff tell you who to contact if you were worried about your condition or treatment after you left hospital?</w:t>
            </w:r>
          </w:p>
          <w:p w14:paraId="2F0F39E8" w14:textId="77777777" w:rsidR="00495C03" w:rsidRPr="002F66C8" w:rsidRDefault="00495C03" w:rsidP="00342B46">
            <w:r w:rsidRPr="002F66C8">
              <w:t>No</w:t>
            </w:r>
          </w:p>
        </w:tc>
        <w:tc>
          <w:tcPr>
            <w:tcW w:w="3870" w:type="dxa"/>
          </w:tcPr>
          <w:p w14:paraId="762D548A" w14:textId="77777777" w:rsidR="00495C03" w:rsidRPr="002F66C8" w:rsidRDefault="00495C03" w:rsidP="00342B46">
            <w:pPr>
              <w:rPr>
                <w:b/>
              </w:rPr>
            </w:pPr>
            <w:r w:rsidRPr="002F66C8">
              <w:rPr>
                <w:b/>
                <w:bCs/>
              </w:rPr>
              <w:t xml:space="preserve">Q62: </w:t>
            </w:r>
            <w:r w:rsidRPr="002F66C8">
              <w:rPr>
                <w:b/>
              </w:rPr>
              <w:t xml:space="preserve">Did hospital staff tell you who to contact if you were worried about your condition or treatment after you left hospital? </w:t>
            </w:r>
          </w:p>
          <w:p w14:paraId="44113B7A" w14:textId="77777777" w:rsidR="00495C03" w:rsidRPr="002F66C8" w:rsidRDefault="00495C03" w:rsidP="00342B46">
            <w:r w:rsidRPr="002F66C8">
              <w:t>Scores: “Yes” 100; “No” 0; “Don’t know / Can’t remember” are excluded</w:t>
            </w:r>
          </w:p>
        </w:tc>
      </w:tr>
    </w:tbl>
    <w:p w14:paraId="4339E6EE" w14:textId="77777777" w:rsidR="00342B46" w:rsidRPr="002F66C8" w:rsidRDefault="00342B46" w:rsidP="00342B46">
      <w:pPr>
        <w:rPr>
          <w:b/>
        </w:rPr>
      </w:pPr>
    </w:p>
    <w:p w14:paraId="1F5D09E9" w14:textId="77777777" w:rsidR="00342B46" w:rsidRPr="002F66C8" w:rsidRDefault="00342B46" w:rsidP="00342B46">
      <w:pPr>
        <w:rPr>
          <w:b/>
        </w:rPr>
      </w:pPr>
    </w:p>
    <w:p w14:paraId="4F51F421" w14:textId="77777777" w:rsidR="00342B46" w:rsidRPr="002F66C8" w:rsidRDefault="00342B46" w:rsidP="00136652">
      <w:pPr>
        <w:numPr>
          <w:ilvl w:val="1"/>
          <w:numId w:val="9"/>
        </w:numPr>
        <w:contextualSpacing/>
        <w:rPr>
          <w:rFonts w:eastAsia="Calibri"/>
          <w:b/>
        </w:rPr>
      </w:pPr>
      <w:r w:rsidRPr="002F66C8">
        <w:rPr>
          <w:rFonts w:eastAsia="Calibri"/>
          <w:b/>
        </w:rPr>
        <w:t xml:space="preserve">Indicators based on other CQC surveys: </w:t>
      </w:r>
    </w:p>
    <w:p w14:paraId="160F7094" w14:textId="77777777" w:rsidR="00342B46" w:rsidRPr="002F66C8" w:rsidRDefault="00342B46" w:rsidP="00342B46">
      <w:pPr>
        <w:ind w:left="720" w:firstLine="11"/>
      </w:pPr>
      <w:r w:rsidRPr="002F66C8">
        <w:rPr>
          <w:i/>
        </w:rPr>
        <w:t xml:space="preserve">4.1 Patient experience of outpatient services, 4.3 Patient experience of A&amp;E Services, 4.5 Women’s experience of maternity services &amp; 4.7 </w:t>
      </w:r>
      <w:r w:rsidRPr="002F66C8">
        <w:t>Patient experience of community mental health services</w:t>
      </w:r>
    </w:p>
    <w:p w14:paraId="695EA864" w14:textId="77777777" w:rsidR="00342B46" w:rsidRPr="002F66C8" w:rsidRDefault="00342B46" w:rsidP="00342B46">
      <w:pPr>
        <w:ind w:left="720" w:firstLine="11"/>
        <w:rPr>
          <w:i/>
        </w:rPr>
      </w:pPr>
    </w:p>
    <w:p w14:paraId="6F6F013B" w14:textId="77777777" w:rsidR="00342B46" w:rsidRPr="002F66C8" w:rsidRDefault="00342B46" w:rsidP="00342B46">
      <w:pPr>
        <w:ind w:left="709"/>
        <w:rPr>
          <w:b/>
          <w:i/>
        </w:rPr>
      </w:pPr>
      <w:r w:rsidRPr="002F66C8">
        <w:rPr>
          <w:b/>
          <w:i/>
        </w:rPr>
        <w:t>Table 5 - Choice of relevant survey questions for 4.1</w:t>
      </w:r>
    </w:p>
    <w:p w14:paraId="108F2CC6" w14:textId="77777777" w:rsidR="00342B46" w:rsidRPr="002F66C8" w:rsidRDefault="00342B46" w:rsidP="00342B46">
      <w:pPr>
        <w:ind w:left="720" w:firstLine="720"/>
      </w:pPr>
    </w:p>
    <w:tbl>
      <w:tblPr>
        <w:tblStyle w:val="TableGrid"/>
        <w:tblW w:w="8928" w:type="dxa"/>
        <w:tblLayout w:type="fixed"/>
        <w:tblLook w:val="01E0" w:firstRow="1" w:lastRow="1" w:firstColumn="1" w:lastColumn="1" w:noHBand="0" w:noVBand="0"/>
      </w:tblPr>
      <w:tblGrid>
        <w:gridCol w:w="1188"/>
        <w:gridCol w:w="3870"/>
        <w:gridCol w:w="3870"/>
      </w:tblGrid>
      <w:tr w:rsidR="002F66C8" w:rsidRPr="002F66C8" w14:paraId="3FEC276F" w14:textId="77777777" w:rsidTr="003F7148">
        <w:trPr>
          <w:trHeight w:val="535"/>
        </w:trPr>
        <w:tc>
          <w:tcPr>
            <w:tcW w:w="1188" w:type="dxa"/>
          </w:tcPr>
          <w:p w14:paraId="5FB5509D" w14:textId="77777777" w:rsidR="00342B46" w:rsidRPr="002F66C8" w:rsidRDefault="00342B46" w:rsidP="00342B46">
            <w:pPr>
              <w:rPr>
                <w:i/>
              </w:rPr>
            </w:pPr>
            <w:r w:rsidRPr="002F66C8">
              <w:rPr>
                <w:i/>
              </w:rPr>
              <w:t>Indicator</w:t>
            </w:r>
          </w:p>
        </w:tc>
        <w:tc>
          <w:tcPr>
            <w:tcW w:w="3870" w:type="dxa"/>
          </w:tcPr>
          <w:p w14:paraId="49E28913" w14:textId="77777777" w:rsidR="00342B46" w:rsidRPr="002F66C8" w:rsidRDefault="00342B46" w:rsidP="00342B46">
            <w:pPr>
              <w:rPr>
                <w:i/>
              </w:rPr>
            </w:pPr>
            <w:r w:rsidRPr="002F66C8">
              <w:rPr>
                <w:i/>
              </w:rPr>
              <w:t xml:space="preserve">Questions proposed to be included to quantify </w:t>
            </w:r>
            <w:r w:rsidRPr="002F66C8">
              <w:rPr>
                <w:b/>
                <w:i/>
              </w:rPr>
              <w:t>very poor care</w:t>
            </w:r>
            <w:r w:rsidRPr="002F66C8">
              <w:rPr>
                <w:i/>
              </w:rPr>
              <w:t xml:space="preserve"> and responses </w:t>
            </w:r>
          </w:p>
        </w:tc>
        <w:tc>
          <w:tcPr>
            <w:tcW w:w="3870" w:type="dxa"/>
          </w:tcPr>
          <w:p w14:paraId="12B18947" w14:textId="77777777" w:rsidR="00342B46" w:rsidRPr="002F66C8" w:rsidRDefault="00342B46" w:rsidP="00342B46">
            <w:pPr>
              <w:rPr>
                <w:i/>
              </w:rPr>
            </w:pPr>
            <w:r w:rsidRPr="002F66C8">
              <w:rPr>
                <w:i/>
              </w:rPr>
              <w:t xml:space="preserve">Questions currently included in quantifying </w:t>
            </w:r>
            <w:r w:rsidRPr="002F66C8">
              <w:rPr>
                <w:b/>
                <w:i/>
              </w:rPr>
              <w:t>good care</w:t>
            </w:r>
            <w:r w:rsidRPr="002F66C8">
              <w:rPr>
                <w:i/>
              </w:rPr>
              <w:t xml:space="preserve"> and responses</w:t>
            </w:r>
          </w:p>
        </w:tc>
      </w:tr>
      <w:tr w:rsidR="002F66C8" w:rsidRPr="002F66C8" w14:paraId="7E0D2A45" w14:textId="77777777" w:rsidTr="003F7148">
        <w:trPr>
          <w:trHeight w:val="165"/>
        </w:trPr>
        <w:tc>
          <w:tcPr>
            <w:tcW w:w="1188" w:type="dxa"/>
          </w:tcPr>
          <w:p w14:paraId="61B1A178" w14:textId="77777777" w:rsidR="00342B46" w:rsidRPr="002F66C8" w:rsidRDefault="00342B46" w:rsidP="00342B46">
            <w:r w:rsidRPr="002F66C8">
              <w:lastRenderedPageBreak/>
              <w:t>4.1</w:t>
            </w:r>
          </w:p>
        </w:tc>
        <w:tc>
          <w:tcPr>
            <w:tcW w:w="3870" w:type="dxa"/>
          </w:tcPr>
          <w:p w14:paraId="768C51C1" w14:textId="77777777" w:rsidR="00342B46" w:rsidRPr="002F66C8" w:rsidRDefault="00342B46" w:rsidP="00342B46">
            <w:pPr>
              <w:rPr>
                <w:b/>
              </w:rPr>
            </w:pPr>
            <w:r w:rsidRPr="002F66C8">
              <w:rPr>
                <w:b/>
              </w:rPr>
              <w:t>Q7: Before your appointment, did you know what would happen during your appointment?</w:t>
            </w:r>
          </w:p>
          <w:p w14:paraId="00295F2A" w14:textId="77777777" w:rsidR="00342B46" w:rsidRPr="002F66C8" w:rsidRDefault="00342B46" w:rsidP="00342B46">
            <w:r w:rsidRPr="002F66C8">
              <w:t>No</w:t>
            </w:r>
          </w:p>
        </w:tc>
        <w:tc>
          <w:tcPr>
            <w:tcW w:w="3870" w:type="dxa"/>
          </w:tcPr>
          <w:p w14:paraId="4E348016" w14:textId="77777777" w:rsidR="00342B46" w:rsidRPr="002F66C8" w:rsidRDefault="00342B46" w:rsidP="00342B46">
            <w:pPr>
              <w:rPr>
                <w:b/>
              </w:rPr>
            </w:pPr>
            <w:r w:rsidRPr="002F66C8">
              <w:rPr>
                <w:b/>
              </w:rPr>
              <w:t xml:space="preserve">Q7: Before your appointment, did you know what would happen to you during the appointment? </w:t>
            </w:r>
          </w:p>
          <w:p w14:paraId="4F229DD1" w14:textId="77777777" w:rsidR="00342B46" w:rsidRPr="002F66C8" w:rsidRDefault="00342B46" w:rsidP="00342B46">
            <w:pPr>
              <w:rPr>
                <w:bCs/>
              </w:rPr>
            </w:pPr>
            <w:r w:rsidRPr="002F66C8">
              <w:t>Scores: “Yes, definitely” 100; “Yes, to some extent” 50; “No” 0</w:t>
            </w:r>
          </w:p>
        </w:tc>
      </w:tr>
      <w:tr w:rsidR="00495C03" w:rsidRPr="002F66C8" w14:paraId="6A48BC3A" w14:textId="77777777" w:rsidTr="003F7148">
        <w:trPr>
          <w:trHeight w:val="165"/>
        </w:trPr>
        <w:tc>
          <w:tcPr>
            <w:tcW w:w="1188" w:type="dxa"/>
          </w:tcPr>
          <w:p w14:paraId="5A1BA6FB" w14:textId="5B7B6E63" w:rsidR="00495C03" w:rsidRPr="002F66C8" w:rsidRDefault="00495C03" w:rsidP="00495C03">
            <w:r w:rsidRPr="004E02FF">
              <w:t>4.1</w:t>
            </w:r>
          </w:p>
        </w:tc>
        <w:tc>
          <w:tcPr>
            <w:tcW w:w="3870" w:type="dxa"/>
          </w:tcPr>
          <w:p w14:paraId="71E1C638" w14:textId="77777777" w:rsidR="00495C03" w:rsidRPr="002F66C8" w:rsidRDefault="00495C03" w:rsidP="00495C03">
            <w:pPr>
              <w:rPr>
                <w:b/>
              </w:rPr>
            </w:pPr>
            <w:r w:rsidRPr="002F66C8">
              <w:rPr>
                <w:b/>
              </w:rPr>
              <w:t>Q32: Did doctors and/or other staff talk in front of you as if you weren’t there?</w:t>
            </w:r>
          </w:p>
          <w:p w14:paraId="7D7E46C7" w14:textId="77777777" w:rsidR="00495C03" w:rsidRPr="002F66C8" w:rsidRDefault="00495C03" w:rsidP="00495C03">
            <w:r w:rsidRPr="002F66C8">
              <w:t>Yes, definitely</w:t>
            </w:r>
          </w:p>
        </w:tc>
        <w:tc>
          <w:tcPr>
            <w:tcW w:w="3870" w:type="dxa"/>
          </w:tcPr>
          <w:p w14:paraId="706E4AFC" w14:textId="77777777" w:rsidR="00495C03" w:rsidRPr="002F66C8" w:rsidRDefault="00495C03" w:rsidP="00495C03">
            <w:pPr>
              <w:rPr>
                <w:b/>
              </w:rPr>
            </w:pPr>
            <w:r w:rsidRPr="002F66C8">
              <w:rPr>
                <w:b/>
              </w:rPr>
              <w:t xml:space="preserve">Q32: Did doctors and/or other staff talk in front of you as if you weren’t there? </w:t>
            </w:r>
          </w:p>
          <w:p w14:paraId="523F87C7" w14:textId="77777777" w:rsidR="00495C03" w:rsidRPr="002F66C8" w:rsidRDefault="00495C03" w:rsidP="00495C03">
            <w:pPr>
              <w:rPr>
                <w:bCs/>
              </w:rPr>
            </w:pPr>
            <w:r w:rsidRPr="002F66C8">
              <w:t>Scores: “Yes, definitely” 0; “Yes, to some extent” 50; “No” 100</w:t>
            </w:r>
          </w:p>
        </w:tc>
      </w:tr>
      <w:tr w:rsidR="00495C03" w:rsidRPr="002F66C8" w14:paraId="0FE59512" w14:textId="77777777" w:rsidTr="003F7148">
        <w:trPr>
          <w:trHeight w:val="165"/>
        </w:trPr>
        <w:tc>
          <w:tcPr>
            <w:tcW w:w="1188" w:type="dxa"/>
          </w:tcPr>
          <w:p w14:paraId="0369DC3C" w14:textId="2946AE7F" w:rsidR="00495C03" w:rsidRPr="002F66C8" w:rsidRDefault="00495C03" w:rsidP="00495C03">
            <w:r w:rsidRPr="004E02FF">
              <w:t>4.1</w:t>
            </w:r>
          </w:p>
        </w:tc>
        <w:tc>
          <w:tcPr>
            <w:tcW w:w="3870" w:type="dxa"/>
          </w:tcPr>
          <w:p w14:paraId="0F329123" w14:textId="77777777" w:rsidR="00495C03" w:rsidRPr="002F66C8" w:rsidRDefault="00495C03" w:rsidP="00495C03">
            <w:pPr>
              <w:rPr>
                <w:b/>
              </w:rPr>
            </w:pPr>
            <w:r w:rsidRPr="002F66C8">
              <w:rPr>
                <w:b/>
              </w:rPr>
              <w:t>Q35: Sometimes in a hospital or clinic, a member of staff will say one thing and another will say something quite different. Did this happen to you?</w:t>
            </w:r>
          </w:p>
          <w:p w14:paraId="21F6AD0E" w14:textId="77777777" w:rsidR="00495C03" w:rsidRPr="002F66C8" w:rsidRDefault="00495C03" w:rsidP="00495C03">
            <w:r w:rsidRPr="002F66C8">
              <w:t>Yes, definitely</w:t>
            </w:r>
          </w:p>
        </w:tc>
        <w:tc>
          <w:tcPr>
            <w:tcW w:w="3870" w:type="dxa"/>
          </w:tcPr>
          <w:p w14:paraId="0F59B48D" w14:textId="77777777" w:rsidR="00495C03" w:rsidRPr="002F66C8" w:rsidRDefault="00495C03" w:rsidP="00495C03">
            <w:pPr>
              <w:rPr>
                <w:b/>
              </w:rPr>
            </w:pPr>
            <w:r w:rsidRPr="002F66C8">
              <w:rPr>
                <w:b/>
              </w:rPr>
              <w:t xml:space="preserve">Q35: Sometimes in a hospital or clinic, a member of staff will say one thing and another will say something quite different. Did this happen to you? </w:t>
            </w:r>
          </w:p>
          <w:p w14:paraId="7F703D1E" w14:textId="77777777" w:rsidR="00495C03" w:rsidRPr="002F66C8" w:rsidRDefault="00495C03" w:rsidP="00495C03">
            <w:r w:rsidRPr="002F66C8">
              <w:t>Scores: “Yes, definitely” 0; “Yes, to some extent” 50; “No” 100</w:t>
            </w:r>
          </w:p>
        </w:tc>
      </w:tr>
      <w:tr w:rsidR="00495C03" w:rsidRPr="002F66C8" w14:paraId="092CEE47" w14:textId="77777777" w:rsidTr="003F7148">
        <w:trPr>
          <w:trHeight w:val="165"/>
        </w:trPr>
        <w:tc>
          <w:tcPr>
            <w:tcW w:w="1188" w:type="dxa"/>
          </w:tcPr>
          <w:p w14:paraId="7594A00A" w14:textId="25F40437" w:rsidR="00495C03" w:rsidRPr="002F66C8" w:rsidRDefault="00495C03" w:rsidP="00495C03">
            <w:r w:rsidRPr="00753158">
              <w:t>4.1</w:t>
            </w:r>
          </w:p>
        </w:tc>
        <w:tc>
          <w:tcPr>
            <w:tcW w:w="3870" w:type="dxa"/>
          </w:tcPr>
          <w:p w14:paraId="61CC8AEE" w14:textId="77777777" w:rsidR="00495C03" w:rsidRPr="002F66C8" w:rsidRDefault="00495C03" w:rsidP="00495C03">
            <w:pPr>
              <w:rPr>
                <w:b/>
              </w:rPr>
            </w:pPr>
            <w:r w:rsidRPr="002F66C8">
              <w:rPr>
                <w:b/>
              </w:rPr>
              <w:t>Q36: Were you involved as much as you wanted to be in decisions about your care and treatment?</w:t>
            </w:r>
          </w:p>
          <w:p w14:paraId="7EFAAA7E" w14:textId="77777777" w:rsidR="00495C03" w:rsidRPr="002F66C8" w:rsidRDefault="00495C03" w:rsidP="00495C03">
            <w:r w:rsidRPr="002F66C8">
              <w:t>No</w:t>
            </w:r>
          </w:p>
        </w:tc>
        <w:tc>
          <w:tcPr>
            <w:tcW w:w="3870" w:type="dxa"/>
          </w:tcPr>
          <w:p w14:paraId="716BA266" w14:textId="77777777" w:rsidR="00495C03" w:rsidRPr="002F66C8" w:rsidRDefault="00495C03" w:rsidP="00495C03">
            <w:pPr>
              <w:rPr>
                <w:b/>
              </w:rPr>
            </w:pPr>
            <w:r w:rsidRPr="002F66C8">
              <w:rPr>
                <w:b/>
              </w:rPr>
              <w:t xml:space="preserve">Q36: Were you involved as much as you wanted to be in decisions about your care and treatment? </w:t>
            </w:r>
          </w:p>
          <w:p w14:paraId="4942225C" w14:textId="77777777" w:rsidR="00495C03" w:rsidRPr="002F66C8" w:rsidRDefault="00495C03" w:rsidP="00495C03">
            <w:r w:rsidRPr="002F66C8">
              <w:t>Scores: “Yes, definitely” 100; “Yes, to some extent” 50; “No” 0</w:t>
            </w:r>
          </w:p>
        </w:tc>
      </w:tr>
      <w:tr w:rsidR="00495C03" w:rsidRPr="002F66C8" w14:paraId="6E99F4C4" w14:textId="77777777" w:rsidTr="003F7148">
        <w:trPr>
          <w:trHeight w:val="165"/>
        </w:trPr>
        <w:tc>
          <w:tcPr>
            <w:tcW w:w="1188" w:type="dxa"/>
          </w:tcPr>
          <w:p w14:paraId="1BBDDEE1" w14:textId="1D526A7B" w:rsidR="00495C03" w:rsidRPr="002F66C8" w:rsidRDefault="00495C03" w:rsidP="00495C03">
            <w:r w:rsidRPr="00753158">
              <w:t>4.1</w:t>
            </w:r>
          </w:p>
        </w:tc>
        <w:tc>
          <w:tcPr>
            <w:tcW w:w="3870" w:type="dxa"/>
          </w:tcPr>
          <w:p w14:paraId="5E1C2358" w14:textId="77777777" w:rsidR="00495C03" w:rsidRPr="002F66C8" w:rsidRDefault="00495C03" w:rsidP="00495C03">
            <w:pPr>
              <w:rPr>
                <w:b/>
              </w:rPr>
            </w:pPr>
          </w:p>
        </w:tc>
        <w:tc>
          <w:tcPr>
            <w:tcW w:w="3870" w:type="dxa"/>
          </w:tcPr>
          <w:p w14:paraId="7884DD5A" w14:textId="77777777" w:rsidR="00495C03" w:rsidRPr="002F66C8" w:rsidRDefault="00495C03" w:rsidP="00495C03">
            <w:pPr>
              <w:rPr>
                <w:b/>
              </w:rPr>
            </w:pPr>
            <w:r w:rsidRPr="002F66C8">
              <w:rPr>
                <w:b/>
              </w:rPr>
              <w:t xml:space="preserve">Q48: Did hospital staff tell you who to contact if you were worried about your condition or treatment after you left hospital? </w:t>
            </w:r>
          </w:p>
          <w:p w14:paraId="1C2CC59A" w14:textId="77777777" w:rsidR="00495C03" w:rsidRPr="002F66C8" w:rsidRDefault="00495C03" w:rsidP="00495C03">
            <w:r w:rsidRPr="002F66C8">
              <w:t>Scores: “Yes” 100; “No” 0; “Don’t know / Can’t remember” are excluded</w:t>
            </w:r>
          </w:p>
          <w:p w14:paraId="7CA55AD1" w14:textId="77777777" w:rsidR="00495C03" w:rsidRPr="002F66C8" w:rsidRDefault="00495C03" w:rsidP="00495C03">
            <w:pPr>
              <w:rPr>
                <w:b/>
              </w:rPr>
            </w:pPr>
          </w:p>
        </w:tc>
      </w:tr>
    </w:tbl>
    <w:p w14:paraId="234FF253" w14:textId="77777777" w:rsidR="00342B46" w:rsidRPr="002F66C8" w:rsidRDefault="00342B46" w:rsidP="00342B46">
      <w:pPr>
        <w:rPr>
          <w:b/>
          <w:i/>
        </w:rPr>
      </w:pPr>
    </w:p>
    <w:p w14:paraId="4D101C04" w14:textId="77777777" w:rsidR="00342B46" w:rsidRPr="002F66C8" w:rsidRDefault="00342B46" w:rsidP="00342B46">
      <w:pPr>
        <w:ind w:left="709"/>
        <w:rPr>
          <w:b/>
          <w:i/>
        </w:rPr>
      </w:pPr>
      <w:r w:rsidRPr="002F66C8">
        <w:rPr>
          <w:b/>
          <w:i/>
        </w:rPr>
        <w:t>Table 6 - Choice of relevant survey questions for 4.3</w:t>
      </w:r>
    </w:p>
    <w:p w14:paraId="7E0F9253" w14:textId="77777777" w:rsidR="00342B46" w:rsidRPr="002F66C8" w:rsidRDefault="00342B46" w:rsidP="00342B46">
      <w:pPr>
        <w:ind w:left="720"/>
      </w:pPr>
    </w:p>
    <w:tbl>
      <w:tblPr>
        <w:tblStyle w:val="TableGrid"/>
        <w:tblW w:w="8928" w:type="dxa"/>
        <w:tblLayout w:type="fixed"/>
        <w:tblLook w:val="01E0" w:firstRow="1" w:lastRow="1" w:firstColumn="1" w:lastColumn="1" w:noHBand="0" w:noVBand="0"/>
      </w:tblPr>
      <w:tblGrid>
        <w:gridCol w:w="1188"/>
        <w:gridCol w:w="3870"/>
        <w:gridCol w:w="3870"/>
      </w:tblGrid>
      <w:tr w:rsidR="002F66C8" w:rsidRPr="002F66C8" w14:paraId="5EA166FB" w14:textId="77777777" w:rsidTr="003F7148">
        <w:trPr>
          <w:trHeight w:val="535"/>
        </w:trPr>
        <w:tc>
          <w:tcPr>
            <w:tcW w:w="1188" w:type="dxa"/>
          </w:tcPr>
          <w:p w14:paraId="366D884B" w14:textId="77777777" w:rsidR="00342B46" w:rsidRPr="002F66C8" w:rsidRDefault="00342B46" w:rsidP="00342B46">
            <w:pPr>
              <w:rPr>
                <w:i/>
              </w:rPr>
            </w:pPr>
            <w:r w:rsidRPr="002F66C8">
              <w:rPr>
                <w:i/>
              </w:rPr>
              <w:lastRenderedPageBreak/>
              <w:t>Indicator</w:t>
            </w:r>
          </w:p>
        </w:tc>
        <w:tc>
          <w:tcPr>
            <w:tcW w:w="3870" w:type="dxa"/>
          </w:tcPr>
          <w:p w14:paraId="23126EC1" w14:textId="77777777" w:rsidR="00342B46" w:rsidRPr="002F66C8" w:rsidRDefault="00342B46" w:rsidP="00342B46">
            <w:pPr>
              <w:rPr>
                <w:i/>
              </w:rPr>
            </w:pPr>
            <w:r w:rsidRPr="002F66C8">
              <w:rPr>
                <w:i/>
              </w:rPr>
              <w:t xml:space="preserve">Questions proposed to be included to quantify </w:t>
            </w:r>
            <w:r w:rsidRPr="002F66C8">
              <w:rPr>
                <w:b/>
                <w:i/>
              </w:rPr>
              <w:t>very poor care</w:t>
            </w:r>
            <w:r w:rsidRPr="002F66C8">
              <w:rPr>
                <w:i/>
              </w:rPr>
              <w:t xml:space="preserve"> and responses </w:t>
            </w:r>
          </w:p>
        </w:tc>
        <w:tc>
          <w:tcPr>
            <w:tcW w:w="3870" w:type="dxa"/>
          </w:tcPr>
          <w:p w14:paraId="152F9CDC" w14:textId="77777777" w:rsidR="00342B46" w:rsidRPr="002F66C8" w:rsidRDefault="00342B46" w:rsidP="00342B46">
            <w:pPr>
              <w:rPr>
                <w:i/>
              </w:rPr>
            </w:pPr>
            <w:r w:rsidRPr="002F66C8">
              <w:rPr>
                <w:i/>
              </w:rPr>
              <w:t xml:space="preserve">Questions currently included in quantifying </w:t>
            </w:r>
            <w:r w:rsidRPr="002F66C8">
              <w:rPr>
                <w:b/>
                <w:i/>
              </w:rPr>
              <w:t>good care</w:t>
            </w:r>
            <w:r w:rsidRPr="002F66C8">
              <w:rPr>
                <w:i/>
              </w:rPr>
              <w:t xml:space="preserve"> and responses</w:t>
            </w:r>
          </w:p>
        </w:tc>
      </w:tr>
      <w:tr w:rsidR="002F66C8" w:rsidRPr="002F66C8" w14:paraId="03998CDE" w14:textId="77777777" w:rsidTr="003F7148">
        <w:trPr>
          <w:trHeight w:val="330"/>
        </w:trPr>
        <w:tc>
          <w:tcPr>
            <w:tcW w:w="1188" w:type="dxa"/>
          </w:tcPr>
          <w:p w14:paraId="70F89AD3" w14:textId="77777777" w:rsidR="00342B46" w:rsidRPr="002F66C8" w:rsidRDefault="00342B46" w:rsidP="00342B46">
            <w:r w:rsidRPr="002F66C8">
              <w:t>4.3</w:t>
            </w:r>
          </w:p>
        </w:tc>
        <w:tc>
          <w:tcPr>
            <w:tcW w:w="3870" w:type="dxa"/>
          </w:tcPr>
          <w:p w14:paraId="0C588339" w14:textId="77777777" w:rsidR="00342B46" w:rsidRPr="002F66C8" w:rsidRDefault="00342B46" w:rsidP="00342B46"/>
        </w:tc>
        <w:tc>
          <w:tcPr>
            <w:tcW w:w="3870" w:type="dxa"/>
          </w:tcPr>
          <w:p w14:paraId="3AAECAD8" w14:textId="77777777" w:rsidR="00342B46" w:rsidRPr="002F66C8" w:rsidRDefault="00342B46" w:rsidP="00342B46">
            <w:pPr>
              <w:rPr>
                <w:b/>
              </w:rPr>
            </w:pPr>
            <w:r w:rsidRPr="002F66C8">
              <w:rPr>
                <w:b/>
              </w:rPr>
              <w:t xml:space="preserve">Q12: While you were in the Emergency department, did a doctor or nurse explain your treatment in a way you could understand? </w:t>
            </w:r>
          </w:p>
          <w:p w14:paraId="5EA88F97" w14:textId="77777777" w:rsidR="00342B46" w:rsidRPr="002F66C8" w:rsidRDefault="00342B46" w:rsidP="00342B46">
            <w:r w:rsidRPr="002F66C8">
              <w:t>Scores: “Yes, completely” 100; “Yes, to some extent” 50; “No” 0; “I did not need an explanation” are excluded</w:t>
            </w:r>
          </w:p>
        </w:tc>
      </w:tr>
      <w:tr w:rsidR="002F66C8" w:rsidRPr="002F66C8" w14:paraId="461DF3DF" w14:textId="77777777" w:rsidTr="003F7148">
        <w:trPr>
          <w:trHeight w:val="330"/>
        </w:trPr>
        <w:tc>
          <w:tcPr>
            <w:tcW w:w="1188" w:type="dxa"/>
          </w:tcPr>
          <w:p w14:paraId="34BDE18A" w14:textId="40749C79" w:rsidR="00342B46" w:rsidRPr="002F66C8" w:rsidRDefault="00495C03" w:rsidP="00342B46">
            <w:r w:rsidRPr="002F66C8">
              <w:t>4.3</w:t>
            </w:r>
          </w:p>
        </w:tc>
        <w:tc>
          <w:tcPr>
            <w:tcW w:w="3870" w:type="dxa"/>
          </w:tcPr>
          <w:p w14:paraId="73822A25" w14:textId="77777777" w:rsidR="00342B46" w:rsidRPr="002F66C8" w:rsidRDefault="00342B46" w:rsidP="00342B46"/>
        </w:tc>
        <w:tc>
          <w:tcPr>
            <w:tcW w:w="3870" w:type="dxa"/>
          </w:tcPr>
          <w:p w14:paraId="6397C46D" w14:textId="77777777" w:rsidR="00342B46" w:rsidRPr="002F66C8" w:rsidRDefault="00342B46" w:rsidP="00342B46">
            <w:pPr>
              <w:rPr>
                <w:b/>
              </w:rPr>
            </w:pPr>
            <w:r w:rsidRPr="002F66C8">
              <w:rPr>
                <w:b/>
              </w:rPr>
              <w:t xml:space="preserve">Q15: Did you have confidence and trust in the doctors and nurses examining and treating you? </w:t>
            </w:r>
          </w:p>
          <w:p w14:paraId="50577485" w14:textId="77777777" w:rsidR="00342B46" w:rsidRPr="002F66C8" w:rsidRDefault="00342B46" w:rsidP="00342B46">
            <w:r w:rsidRPr="002F66C8">
              <w:t>Scores: “Yes, definitely” 100; “Yes, to some extent” 50; “No” 0</w:t>
            </w:r>
          </w:p>
        </w:tc>
      </w:tr>
      <w:tr w:rsidR="00495C03" w:rsidRPr="002F66C8" w14:paraId="6AC6A7E0" w14:textId="77777777" w:rsidTr="003F7148">
        <w:trPr>
          <w:trHeight w:val="330"/>
        </w:trPr>
        <w:tc>
          <w:tcPr>
            <w:tcW w:w="1188" w:type="dxa"/>
          </w:tcPr>
          <w:p w14:paraId="06219EE3" w14:textId="156F68C8" w:rsidR="00495C03" w:rsidRPr="002F66C8" w:rsidRDefault="00495C03" w:rsidP="00495C03">
            <w:r w:rsidRPr="00854B9B">
              <w:t>4.3</w:t>
            </w:r>
          </w:p>
        </w:tc>
        <w:tc>
          <w:tcPr>
            <w:tcW w:w="3870" w:type="dxa"/>
          </w:tcPr>
          <w:p w14:paraId="52D91B04" w14:textId="77777777" w:rsidR="00495C03" w:rsidRPr="002F66C8" w:rsidRDefault="00495C03" w:rsidP="00495C03">
            <w:pPr>
              <w:rPr>
                <w:b/>
              </w:rPr>
            </w:pPr>
            <w:r w:rsidRPr="002F66C8">
              <w:rPr>
                <w:b/>
              </w:rPr>
              <w:t>Q22: Were you involved as much as you wanted to be in decisions about your care and treatment?</w:t>
            </w:r>
          </w:p>
          <w:p w14:paraId="6DEE5D44" w14:textId="77777777" w:rsidR="00495C03" w:rsidRPr="002F66C8" w:rsidRDefault="00495C03" w:rsidP="00495C03">
            <w:pPr>
              <w:rPr>
                <w:b/>
              </w:rPr>
            </w:pPr>
            <w:r w:rsidRPr="002F66C8">
              <w:t>No</w:t>
            </w:r>
          </w:p>
        </w:tc>
        <w:tc>
          <w:tcPr>
            <w:tcW w:w="3870" w:type="dxa"/>
          </w:tcPr>
          <w:p w14:paraId="6C7CDA5C" w14:textId="77777777" w:rsidR="00495C03" w:rsidRPr="002F66C8" w:rsidRDefault="00495C03" w:rsidP="00495C03">
            <w:pPr>
              <w:rPr>
                <w:b/>
              </w:rPr>
            </w:pPr>
            <w:r w:rsidRPr="002F66C8">
              <w:rPr>
                <w:b/>
              </w:rPr>
              <w:t xml:space="preserve">Q22: Were you involved as much as you wanted to be in decisions about your care and treatment? </w:t>
            </w:r>
          </w:p>
          <w:p w14:paraId="0CD1E18D" w14:textId="77777777" w:rsidR="00495C03" w:rsidRPr="002F66C8" w:rsidRDefault="00495C03" w:rsidP="00495C03">
            <w:r w:rsidRPr="002F66C8">
              <w:t>Scores: “Yes, definitely” 100; “Yes, to some extent” 50; “No” 0; “I was not well enough to be involved in decisions about my care” are excluded</w:t>
            </w:r>
          </w:p>
        </w:tc>
      </w:tr>
      <w:tr w:rsidR="00495C03" w:rsidRPr="002F66C8" w14:paraId="41B6082C" w14:textId="77777777" w:rsidTr="003F7148">
        <w:trPr>
          <w:trHeight w:val="330"/>
        </w:trPr>
        <w:tc>
          <w:tcPr>
            <w:tcW w:w="1188" w:type="dxa"/>
          </w:tcPr>
          <w:p w14:paraId="62232B6B" w14:textId="6E138883" w:rsidR="00495C03" w:rsidRPr="002F66C8" w:rsidRDefault="00495C03" w:rsidP="00495C03">
            <w:r w:rsidRPr="00854B9B">
              <w:t>4.3</w:t>
            </w:r>
          </w:p>
        </w:tc>
        <w:tc>
          <w:tcPr>
            <w:tcW w:w="3870" w:type="dxa"/>
          </w:tcPr>
          <w:p w14:paraId="7A458933" w14:textId="77777777" w:rsidR="00495C03" w:rsidRPr="002F66C8" w:rsidRDefault="00495C03" w:rsidP="00495C03">
            <w:pPr>
              <w:rPr>
                <w:b/>
              </w:rPr>
            </w:pPr>
          </w:p>
        </w:tc>
        <w:tc>
          <w:tcPr>
            <w:tcW w:w="3870" w:type="dxa"/>
          </w:tcPr>
          <w:p w14:paraId="58AD67DB" w14:textId="77777777" w:rsidR="00495C03" w:rsidRPr="002F66C8" w:rsidRDefault="00495C03" w:rsidP="00495C03">
            <w:pPr>
              <w:rPr>
                <w:b/>
              </w:rPr>
            </w:pPr>
            <w:r w:rsidRPr="002F66C8">
              <w:rPr>
                <w:b/>
              </w:rPr>
              <w:t xml:space="preserve">Q28: Do you think the hospital staff did everything they could to help control your pain? </w:t>
            </w:r>
          </w:p>
          <w:p w14:paraId="0F761FFE" w14:textId="77777777" w:rsidR="00495C03" w:rsidRPr="002F66C8" w:rsidRDefault="00495C03" w:rsidP="00495C03">
            <w:r w:rsidRPr="002F66C8">
              <w:t>Scores: “Yes, definitely” 100; “Yes, to some extent” 50; “No” 0; “Can’t say / Don’t know” are excluded</w:t>
            </w:r>
          </w:p>
        </w:tc>
      </w:tr>
      <w:tr w:rsidR="00495C03" w:rsidRPr="002F66C8" w14:paraId="205FF3EF" w14:textId="77777777" w:rsidTr="003F7148">
        <w:trPr>
          <w:trHeight w:val="330"/>
        </w:trPr>
        <w:tc>
          <w:tcPr>
            <w:tcW w:w="1188" w:type="dxa"/>
          </w:tcPr>
          <w:p w14:paraId="7F6462F6" w14:textId="7E68EAD8" w:rsidR="00495C03" w:rsidRPr="002F66C8" w:rsidRDefault="00495C03" w:rsidP="00495C03">
            <w:r w:rsidRPr="00854B9B">
              <w:t>4.3</w:t>
            </w:r>
          </w:p>
        </w:tc>
        <w:tc>
          <w:tcPr>
            <w:tcW w:w="3870" w:type="dxa"/>
          </w:tcPr>
          <w:p w14:paraId="4935758C" w14:textId="77777777" w:rsidR="00495C03" w:rsidRPr="002F66C8" w:rsidRDefault="00495C03" w:rsidP="00495C03">
            <w:pPr>
              <w:rPr>
                <w:b/>
              </w:rPr>
            </w:pPr>
            <w:r w:rsidRPr="002F66C8">
              <w:rPr>
                <w:b/>
              </w:rPr>
              <w:t>Q42: Overall, did you feel you were treated with respect and dignity while you were in the A&amp;E department?</w:t>
            </w:r>
          </w:p>
          <w:p w14:paraId="22EB5134" w14:textId="77777777" w:rsidR="00495C03" w:rsidRPr="002F66C8" w:rsidRDefault="00495C03" w:rsidP="00495C03">
            <w:pPr>
              <w:rPr>
                <w:b/>
              </w:rPr>
            </w:pPr>
            <w:r w:rsidRPr="002F66C8">
              <w:lastRenderedPageBreak/>
              <w:t>No</w:t>
            </w:r>
          </w:p>
        </w:tc>
        <w:tc>
          <w:tcPr>
            <w:tcW w:w="3870" w:type="dxa"/>
          </w:tcPr>
          <w:p w14:paraId="38970D76" w14:textId="77777777" w:rsidR="00495C03" w:rsidRPr="002F66C8" w:rsidRDefault="00495C03" w:rsidP="00495C03">
            <w:pPr>
              <w:autoSpaceDE w:val="0"/>
              <w:autoSpaceDN w:val="0"/>
              <w:adjustRightInd w:val="0"/>
              <w:rPr>
                <w:b/>
              </w:rPr>
            </w:pPr>
            <w:r w:rsidRPr="002F66C8">
              <w:rPr>
                <w:b/>
              </w:rPr>
              <w:lastRenderedPageBreak/>
              <w:t>Q42: Overall, did you feel you were treated with respect and dignity while you were in the Emergency department?</w:t>
            </w:r>
          </w:p>
          <w:p w14:paraId="15EC2BFB" w14:textId="77777777" w:rsidR="00495C03" w:rsidRPr="002F66C8" w:rsidRDefault="00495C03" w:rsidP="00495C03">
            <w:pPr>
              <w:autoSpaceDE w:val="0"/>
              <w:autoSpaceDN w:val="0"/>
              <w:adjustRightInd w:val="0"/>
            </w:pPr>
            <w:r w:rsidRPr="002F66C8">
              <w:lastRenderedPageBreak/>
              <w:t>Scores: “Yes, all of the time” 100; “Yes, some of the time” 50; “No” 0</w:t>
            </w:r>
          </w:p>
        </w:tc>
      </w:tr>
    </w:tbl>
    <w:p w14:paraId="1C1DD0B3" w14:textId="77777777" w:rsidR="00342B46" w:rsidRPr="002F66C8" w:rsidRDefault="00342B46" w:rsidP="00342B46"/>
    <w:p w14:paraId="3EDC1155" w14:textId="77777777" w:rsidR="00342B46" w:rsidRPr="002F66C8" w:rsidRDefault="00342B46" w:rsidP="00342B46">
      <w:pPr>
        <w:ind w:left="709"/>
        <w:rPr>
          <w:b/>
          <w:i/>
        </w:rPr>
      </w:pPr>
      <w:r w:rsidRPr="002F66C8">
        <w:rPr>
          <w:b/>
          <w:i/>
        </w:rPr>
        <w:t>Table 7 - Choice of relevant survey questions for 4.5</w:t>
      </w:r>
    </w:p>
    <w:p w14:paraId="1B91CD76" w14:textId="77777777" w:rsidR="00342B46" w:rsidRPr="002F66C8" w:rsidRDefault="00342B46" w:rsidP="00342B46"/>
    <w:tbl>
      <w:tblPr>
        <w:tblStyle w:val="TableGrid"/>
        <w:tblW w:w="8928" w:type="dxa"/>
        <w:tblLayout w:type="fixed"/>
        <w:tblLook w:val="01E0" w:firstRow="1" w:lastRow="1" w:firstColumn="1" w:lastColumn="1" w:noHBand="0" w:noVBand="0"/>
      </w:tblPr>
      <w:tblGrid>
        <w:gridCol w:w="1188"/>
        <w:gridCol w:w="3870"/>
        <w:gridCol w:w="3870"/>
      </w:tblGrid>
      <w:tr w:rsidR="002F66C8" w:rsidRPr="002F66C8" w14:paraId="38C17DE3" w14:textId="77777777" w:rsidTr="003F7148">
        <w:trPr>
          <w:trHeight w:val="535"/>
        </w:trPr>
        <w:tc>
          <w:tcPr>
            <w:tcW w:w="1188" w:type="dxa"/>
          </w:tcPr>
          <w:p w14:paraId="4383EAB4" w14:textId="77777777" w:rsidR="00342B46" w:rsidRPr="002F66C8" w:rsidRDefault="00342B46" w:rsidP="00342B46">
            <w:pPr>
              <w:rPr>
                <w:i/>
              </w:rPr>
            </w:pPr>
            <w:r w:rsidRPr="002F66C8">
              <w:rPr>
                <w:i/>
              </w:rPr>
              <w:t>Indicator</w:t>
            </w:r>
          </w:p>
        </w:tc>
        <w:tc>
          <w:tcPr>
            <w:tcW w:w="3870" w:type="dxa"/>
          </w:tcPr>
          <w:p w14:paraId="36CFD621" w14:textId="77777777" w:rsidR="00342B46" w:rsidRPr="002F66C8" w:rsidRDefault="00342B46" w:rsidP="00342B46">
            <w:pPr>
              <w:rPr>
                <w:i/>
              </w:rPr>
            </w:pPr>
            <w:r w:rsidRPr="002F66C8">
              <w:rPr>
                <w:i/>
              </w:rPr>
              <w:t xml:space="preserve">Questions proposed to be included to quantify </w:t>
            </w:r>
            <w:r w:rsidRPr="002F66C8">
              <w:rPr>
                <w:b/>
                <w:i/>
              </w:rPr>
              <w:t>very poor care</w:t>
            </w:r>
            <w:r w:rsidRPr="002F66C8">
              <w:rPr>
                <w:i/>
              </w:rPr>
              <w:t xml:space="preserve"> and responses </w:t>
            </w:r>
          </w:p>
        </w:tc>
        <w:tc>
          <w:tcPr>
            <w:tcW w:w="3870" w:type="dxa"/>
          </w:tcPr>
          <w:p w14:paraId="5E56888D" w14:textId="77777777" w:rsidR="00342B46" w:rsidRPr="002F66C8" w:rsidRDefault="00342B46" w:rsidP="00342B46">
            <w:pPr>
              <w:rPr>
                <w:i/>
              </w:rPr>
            </w:pPr>
            <w:r w:rsidRPr="002F66C8">
              <w:rPr>
                <w:i/>
              </w:rPr>
              <w:t xml:space="preserve">Questions currently included in quantifying </w:t>
            </w:r>
            <w:r w:rsidRPr="002F66C8">
              <w:rPr>
                <w:b/>
                <w:i/>
              </w:rPr>
              <w:t>good care</w:t>
            </w:r>
            <w:r w:rsidRPr="002F66C8">
              <w:rPr>
                <w:i/>
              </w:rPr>
              <w:t xml:space="preserve"> and responses</w:t>
            </w:r>
          </w:p>
        </w:tc>
      </w:tr>
      <w:tr w:rsidR="002F66C8" w:rsidRPr="002F66C8" w14:paraId="30D3BC62" w14:textId="77777777" w:rsidTr="003F7148">
        <w:trPr>
          <w:trHeight w:val="662"/>
        </w:trPr>
        <w:tc>
          <w:tcPr>
            <w:tcW w:w="1188" w:type="dxa"/>
          </w:tcPr>
          <w:p w14:paraId="7207402F" w14:textId="77777777" w:rsidR="00342B46" w:rsidRPr="002F66C8" w:rsidRDefault="00342B46" w:rsidP="00342B46">
            <w:r w:rsidRPr="002F66C8">
              <w:t>4.5</w:t>
            </w:r>
          </w:p>
        </w:tc>
        <w:tc>
          <w:tcPr>
            <w:tcW w:w="3870" w:type="dxa"/>
          </w:tcPr>
          <w:p w14:paraId="1B36394C" w14:textId="77777777" w:rsidR="00342B46" w:rsidRPr="002F66C8" w:rsidRDefault="00342B46" w:rsidP="00342B46">
            <w:pPr>
              <w:rPr>
                <w:b/>
              </w:rPr>
            </w:pPr>
            <w:r w:rsidRPr="002F66C8">
              <w:rPr>
                <w:b/>
              </w:rPr>
              <w:t>B6: Did you get enough information from the midwife or doctor to help you decide where to have your baby?</w:t>
            </w:r>
          </w:p>
          <w:p w14:paraId="0A40D395" w14:textId="77777777" w:rsidR="00342B46" w:rsidRPr="002F66C8" w:rsidRDefault="00342B46" w:rsidP="00342B46">
            <w:r w:rsidRPr="002F66C8">
              <w:t>No</w:t>
            </w:r>
          </w:p>
        </w:tc>
        <w:tc>
          <w:tcPr>
            <w:tcW w:w="3870" w:type="dxa"/>
          </w:tcPr>
          <w:p w14:paraId="7401ACBB" w14:textId="77777777" w:rsidR="00342B46" w:rsidRPr="002F66C8" w:rsidRDefault="00342B46" w:rsidP="00342B46">
            <w:r w:rsidRPr="002F66C8">
              <w:rPr>
                <w:b/>
              </w:rPr>
              <w:t>B6: Did you get enough information from a midwife or doctor to help you decide where to have your baby?</w:t>
            </w:r>
            <w:r w:rsidRPr="002F66C8">
              <w:t xml:space="preserve"> </w:t>
            </w:r>
          </w:p>
          <w:p w14:paraId="7F4C6536" w14:textId="77777777" w:rsidR="00342B46" w:rsidRPr="002F66C8" w:rsidRDefault="00342B46" w:rsidP="00342B46">
            <w:r w:rsidRPr="002F66C8">
              <w:t>Scores: “Yes, definitely” 100; “Yes, to some extent” 50; “No” 0; “No, but I did not need this information”; “Don’t know / Can’t remember”</w:t>
            </w:r>
          </w:p>
        </w:tc>
      </w:tr>
      <w:tr w:rsidR="002F66C8" w:rsidRPr="002F66C8" w14:paraId="7DF76C30" w14:textId="77777777" w:rsidTr="003F7148">
        <w:trPr>
          <w:trHeight w:val="662"/>
        </w:trPr>
        <w:tc>
          <w:tcPr>
            <w:tcW w:w="1188" w:type="dxa"/>
          </w:tcPr>
          <w:p w14:paraId="45EEC781" w14:textId="7EA45479" w:rsidR="00342B46" w:rsidRPr="002F66C8" w:rsidRDefault="00495C03" w:rsidP="00342B46">
            <w:r w:rsidRPr="002F66C8">
              <w:t>4.5</w:t>
            </w:r>
          </w:p>
        </w:tc>
        <w:tc>
          <w:tcPr>
            <w:tcW w:w="3870" w:type="dxa"/>
          </w:tcPr>
          <w:p w14:paraId="746879C6" w14:textId="77777777" w:rsidR="00342B46" w:rsidRPr="002F66C8" w:rsidRDefault="00342B46" w:rsidP="00342B46">
            <w:pPr>
              <w:rPr>
                <w:b/>
              </w:rPr>
            </w:pPr>
          </w:p>
        </w:tc>
        <w:tc>
          <w:tcPr>
            <w:tcW w:w="3870" w:type="dxa"/>
          </w:tcPr>
          <w:p w14:paraId="67149FEE" w14:textId="77777777" w:rsidR="00342B46" w:rsidRPr="002F66C8" w:rsidRDefault="00342B46" w:rsidP="00342B46">
            <w:pPr>
              <w:rPr>
                <w:b/>
              </w:rPr>
            </w:pPr>
            <w:r w:rsidRPr="002F66C8">
              <w:rPr>
                <w:b/>
              </w:rPr>
              <w:t xml:space="preserve">B24: Thinking about your antenatal care, were you involved enough in decisions about your care? </w:t>
            </w:r>
          </w:p>
          <w:p w14:paraId="1D48692C" w14:textId="77777777" w:rsidR="00342B46" w:rsidRPr="002F66C8" w:rsidRDefault="00342B46" w:rsidP="00342B46">
            <w:r w:rsidRPr="002F66C8">
              <w:t>Scores: “Yes, always” 100; “Yes, sometimes” 50; “No” 0; “I did not want / need to be involved”; “Don’t know / Can’t remember”</w:t>
            </w:r>
          </w:p>
        </w:tc>
      </w:tr>
      <w:tr w:rsidR="00495C03" w:rsidRPr="002F66C8" w14:paraId="53CD0EE4" w14:textId="77777777" w:rsidTr="003F7148">
        <w:trPr>
          <w:trHeight w:val="662"/>
        </w:trPr>
        <w:tc>
          <w:tcPr>
            <w:tcW w:w="1188" w:type="dxa"/>
          </w:tcPr>
          <w:p w14:paraId="17FE57EA" w14:textId="28F30E4E" w:rsidR="00495C03" w:rsidRPr="002F66C8" w:rsidRDefault="00495C03" w:rsidP="00495C03">
            <w:r w:rsidRPr="009E546E">
              <w:t>4.5</w:t>
            </w:r>
          </w:p>
        </w:tc>
        <w:tc>
          <w:tcPr>
            <w:tcW w:w="3870" w:type="dxa"/>
          </w:tcPr>
          <w:p w14:paraId="137F63D5" w14:textId="77777777" w:rsidR="00495C03" w:rsidRPr="002F66C8" w:rsidRDefault="00495C03" w:rsidP="00495C03">
            <w:pPr>
              <w:rPr>
                <w:b/>
              </w:rPr>
            </w:pPr>
          </w:p>
        </w:tc>
        <w:tc>
          <w:tcPr>
            <w:tcW w:w="3870" w:type="dxa"/>
          </w:tcPr>
          <w:p w14:paraId="1925A238" w14:textId="77777777" w:rsidR="00495C03" w:rsidRPr="002F66C8" w:rsidRDefault="00495C03" w:rsidP="00495C03">
            <w:r w:rsidRPr="002F66C8">
              <w:rPr>
                <w:b/>
              </w:rPr>
              <w:t>C14: Were you (and/or your partner or a companion) left alone by midwives or doctors at a time when it worried you?</w:t>
            </w:r>
            <w:r w:rsidRPr="002F66C8">
              <w:t xml:space="preserve"> Scores: “Yes, during labour” 0; “Yes, shortly after the birth” 0; “Yes, during labour and shortly after the birth” 0; “No, not at all” 100</w:t>
            </w:r>
          </w:p>
        </w:tc>
      </w:tr>
      <w:tr w:rsidR="00495C03" w:rsidRPr="002F66C8" w14:paraId="4BADDE02" w14:textId="77777777" w:rsidTr="003F7148">
        <w:trPr>
          <w:trHeight w:val="662"/>
        </w:trPr>
        <w:tc>
          <w:tcPr>
            <w:tcW w:w="1188" w:type="dxa"/>
          </w:tcPr>
          <w:p w14:paraId="7CC124C7" w14:textId="0F789490" w:rsidR="00495C03" w:rsidRPr="002F66C8" w:rsidRDefault="00495C03" w:rsidP="00495C03">
            <w:r w:rsidRPr="009E546E">
              <w:lastRenderedPageBreak/>
              <w:t>4.5</w:t>
            </w:r>
          </w:p>
        </w:tc>
        <w:tc>
          <w:tcPr>
            <w:tcW w:w="3870" w:type="dxa"/>
          </w:tcPr>
          <w:p w14:paraId="18ACF256" w14:textId="77777777" w:rsidR="00495C03" w:rsidRPr="002F66C8" w:rsidRDefault="00495C03" w:rsidP="00495C03">
            <w:pPr>
              <w:rPr>
                <w:b/>
              </w:rPr>
            </w:pPr>
          </w:p>
        </w:tc>
        <w:tc>
          <w:tcPr>
            <w:tcW w:w="3870" w:type="dxa"/>
          </w:tcPr>
          <w:p w14:paraId="3DD99373" w14:textId="77777777" w:rsidR="00495C03" w:rsidRPr="002F66C8" w:rsidRDefault="00495C03" w:rsidP="00495C03">
            <w:r w:rsidRPr="002F66C8">
              <w:rPr>
                <w:b/>
              </w:rPr>
              <w:t>C16: Thinking about your care during labour and birth, were you involved enough in decisions about your care?</w:t>
            </w:r>
            <w:r w:rsidRPr="002F66C8">
              <w:t xml:space="preserve"> </w:t>
            </w:r>
          </w:p>
          <w:p w14:paraId="5EFA842F" w14:textId="77777777" w:rsidR="00495C03" w:rsidRPr="002F66C8" w:rsidRDefault="00495C03" w:rsidP="00495C03">
            <w:r w:rsidRPr="002F66C8">
              <w:t>Scores: “Yes, always” 100; “Yes, sometimes” 50; “No” 0; “I did not want / need to be involved”; “Don’t know / Can’t remember”</w:t>
            </w:r>
          </w:p>
        </w:tc>
      </w:tr>
      <w:tr w:rsidR="00495C03" w:rsidRPr="002F66C8" w14:paraId="2CCF6347" w14:textId="77777777" w:rsidTr="003F7148">
        <w:trPr>
          <w:trHeight w:val="662"/>
        </w:trPr>
        <w:tc>
          <w:tcPr>
            <w:tcW w:w="1188" w:type="dxa"/>
          </w:tcPr>
          <w:p w14:paraId="682AD1E2" w14:textId="1FE82411" w:rsidR="00495C03" w:rsidRPr="002F66C8" w:rsidRDefault="00495C03" w:rsidP="00495C03">
            <w:r w:rsidRPr="009E546E">
              <w:t>4.5</w:t>
            </w:r>
          </w:p>
        </w:tc>
        <w:tc>
          <w:tcPr>
            <w:tcW w:w="3870" w:type="dxa"/>
          </w:tcPr>
          <w:p w14:paraId="4DC2BF2A" w14:textId="77777777" w:rsidR="00495C03" w:rsidRPr="002F66C8" w:rsidRDefault="00495C03" w:rsidP="00495C03">
            <w:pPr>
              <w:rPr>
                <w:b/>
              </w:rPr>
            </w:pPr>
          </w:p>
        </w:tc>
        <w:tc>
          <w:tcPr>
            <w:tcW w:w="3870" w:type="dxa"/>
          </w:tcPr>
          <w:p w14:paraId="432C95F5" w14:textId="77777777" w:rsidR="00495C03" w:rsidRPr="002F66C8" w:rsidRDefault="00495C03" w:rsidP="00495C03">
            <w:pPr>
              <w:rPr>
                <w:b/>
              </w:rPr>
            </w:pPr>
            <w:r w:rsidRPr="002F66C8">
              <w:rPr>
                <w:b/>
              </w:rPr>
              <w:t xml:space="preserve">D4: Thinking about the care you received in hospital after the birth of your baby, were you treated with kindness and understanding? </w:t>
            </w:r>
          </w:p>
          <w:p w14:paraId="2081C0D5" w14:textId="77777777" w:rsidR="00495C03" w:rsidRPr="002F66C8" w:rsidRDefault="00495C03" w:rsidP="00495C03">
            <w:r w:rsidRPr="002F66C8">
              <w:t>Scores: “Yes, always” 100; “Yes, sometimes” 50; “No”0; “Don’t know / Can’t remember”</w:t>
            </w:r>
          </w:p>
        </w:tc>
      </w:tr>
      <w:tr w:rsidR="00342B46" w:rsidRPr="002F66C8" w14:paraId="666B0561" w14:textId="77777777" w:rsidTr="003F7148">
        <w:trPr>
          <w:trHeight w:val="662"/>
        </w:trPr>
        <w:tc>
          <w:tcPr>
            <w:tcW w:w="1188" w:type="dxa"/>
          </w:tcPr>
          <w:p w14:paraId="2B20619A" w14:textId="27BC6C28" w:rsidR="00342B46" w:rsidRPr="002F66C8" w:rsidRDefault="00495C03" w:rsidP="00342B46">
            <w:r w:rsidRPr="002F66C8">
              <w:t>4.5</w:t>
            </w:r>
          </w:p>
        </w:tc>
        <w:tc>
          <w:tcPr>
            <w:tcW w:w="3870" w:type="dxa"/>
          </w:tcPr>
          <w:p w14:paraId="144D1D60" w14:textId="77777777" w:rsidR="00342B46" w:rsidRPr="002F66C8" w:rsidRDefault="00342B46" w:rsidP="00342B46">
            <w:pPr>
              <w:rPr>
                <w:b/>
              </w:rPr>
            </w:pPr>
          </w:p>
        </w:tc>
        <w:tc>
          <w:tcPr>
            <w:tcW w:w="3870" w:type="dxa"/>
          </w:tcPr>
          <w:p w14:paraId="6D6CA9D7" w14:textId="1FAC23B7" w:rsidR="00342B46" w:rsidRPr="002F66C8" w:rsidRDefault="00342B46" w:rsidP="00342B46">
            <w:pPr>
              <w:rPr>
                <w:b/>
              </w:rPr>
            </w:pPr>
            <w:r w:rsidRPr="002F66C8">
              <w:rPr>
                <w:b/>
              </w:rPr>
              <w:t xml:space="preserve">E5: Did you feel that midwives and other carers gave you active support and encouragement? </w:t>
            </w:r>
          </w:p>
          <w:p w14:paraId="7CBC7F42" w14:textId="77777777" w:rsidR="00342B46" w:rsidRPr="002F66C8" w:rsidRDefault="00342B46" w:rsidP="00342B46">
            <w:r w:rsidRPr="002F66C8">
              <w:t>Scores: “Yes, always” 100; “Yes, generally 50”; “No” 0; “Don’t know”; “I didn’t want or need this”</w:t>
            </w:r>
          </w:p>
        </w:tc>
      </w:tr>
    </w:tbl>
    <w:p w14:paraId="32BA4490" w14:textId="77777777" w:rsidR="00342B46" w:rsidRPr="002F66C8" w:rsidRDefault="00342B46" w:rsidP="00342B46">
      <w:pPr>
        <w:rPr>
          <w:b/>
          <w:i/>
        </w:rPr>
      </w:pPr>
    </w:p>
    <w:p w14:paraId="2EE5187D" w14:textId="77777777" w:rsidR="00342B46" w:rsidRPr="002F66C8" w:rsidRDefault="00342B46" w:rsidP="00342B46">
      <w:pPr>
        <w:ind w:left="709"/>
        <w:rPr>
          <w:b/>
          <w:i/>
        </w:rPr>
      </w:pPr>
    </w:p>
    <w:p w14:paraId="25E93486" w14:textId="77777777" w:rsidR="00342B46" w:rsidRPr="002F66C8" w:rsidRDefault="00342B46" w:rsidP="00342B46">
      <w:pPr>
        <w:rPr>
          <w:b/>
          <w:i/>
        </w:rPr>
      </w:pPr>
    </w:p>
    <w:p w14:paraId="7E90CC99" w14:textId="77777777" w:rsidR="00342B46" w:rsidRPr="002F66C8" w:rsidRDefault="00342B46" w:rsidP="00342B46">
      <w:pPr>
        <w:ind w:left="709"/>
        <w:rPr>
          <w:b/>
          <w:i/>
        </w:rPr>
      </w:pPr>
      <w:r w:rsidRPr="002F66C8">
        <w:rPr>
          <w:b/>
          <w:i/>
        </w:rPr>
        <w:t>Table 8 - Choice of relevant survey questions for 4.7</w:t>
      </w:r>
    </w:p>
    <w:p w14:paraId="1405F435" w14:textId="77777777" w:rsidR="00342B46" w:rsidRPr="002F66C8" w:rsidRDefault="00342B46" w:rsidP="00342B46">
      <w:pPr>
        <w:ind w:left="720"/>
      </w:pPr>
    </w:p>
    <w:tbl>
      <w:tblPr>
        <w:tblStyle w:val="TableGrid"/>
        <w:tblW w:w="8928" w:type="dxa"/>
        <w:tblLayout w:type="fixed"/>
        <w:tblLook w:val="01E0" w:firstRow="1" w:lastRow="1" w:firstColumn="1" w:lastColumn="1" w:noHBand="0" w:noVBand="0"/>
      </w:tblPr>
      <w:tblGrid>
        <w:gridCol w:w="1188"/>
        <w:gridCol w:w="3870"/>
        <w:gridCol w:w="3870"/>
      </w:tblGrid>
      <w:tr w:rsidR="002F66C8" w:rsidRPr="002F66C8" w14:paraId="6B2C30BA" w14:textId="77777777" w:rsidTr="003F7148">
        <w:trPr>
          <w:trHeight w:val="535"/>
        </w:trPr>
        <w:tc>
          <w:tcPr>
            <w:tcW w:w="1188" w:type="dxa"/>
          </w:tcPr>
          <w:p w14:paraId="43765B03" w14:textId="77777777" w:rsidR="00342B46" w:rsidRPr="002F66C8" w:rsidRDefault="00342B46" w:rsidP="00342B46">
            <w:pPr>
              <w:rPr>
                <w:i/>
              </w:rPr>
            </w:pPr>
            <w:r w:rsidRPr="002F66C8">
              <w:rPr>
                <w:i/>
              </w:rPr>
              <w:t>Indicator</w:t>
            </w:r>
          </w:p>
        </w:tc>
        <w:tc>
          <w:tcPr>
            <w:tcW w:w="3870" w:type="dxa"/>
          </w:tcPr>
          <w:p w14:paraId="2E8E600D" w14:textId="77777777" w:rsidR="00342B46" w:rsidRPr="002F66C8" w:rsidRDefault="00342B46" w:rsidP="00342B46">
            <w:pPr>
              <w:rPr>
                <w:i/>
              </w:rPr>
            </w:pPr>
            <w:r w:rsidRPr="002F66C8">
              <w:rPr>
                <w:i/>
              </w:rPr>
              <w:t xml:space="preserve">Questions proposed to be included to quantify </w:t>
            </w:r>
            <w:r w:rsidRPr="002F66C8">
              <w:rPr>
                <w:b/>
                <w:i/>
              </w:rPr>
              <w:t>very poor care</w:t>
            </w:r>
            <w:r w:rsidRPr="002F66C8">
              <w:rPr>
                <w:i/>
              </w:rPr>
              <w:t xml:space="preserve"> and responses </w:t>
            </w:r>
          </w:p>
        </w:tc>
        <w:tc>
          <w:tcPr>
            <w:tcW w:w="3870" w:type="dxa"/>
          </w:tcPr>
          <w:p w14:paraId="2707A406" w14:textId="77777777" w:rsidR="00342B46" w:rsidRPr="002F66C8" w:rsidRDefault="00342B46" w:rsidP="00342B46">
            <w:pPr>
              <w:rPr>
                <w:i/>
              </w:rPr>
            </w:pPr>
            <w:r w:rsidRPr="002F66C8">
              <w:rPr>
                <w:i/>
              </w:rPr>
              <w:t xml:space="preserve">Questions currently included in quantifying </w:t>
            </w:r>
            <w:r w:rsidRPr="002F66C8">
              <w:rPr>
                <w:b/>
                <w:i/>
              </w:rPr>
              <w:t>good care</w:t>
            </w:r>
            <w:r w:rsidRPr="002F66C8">
              <w:rPr>
                <w:i/>
              </w:rPr>
              <w:t xml:space="preserve"> and responses</w:t>
            </w:r>
          </w:p>
        </w:tc>
      </w:tr>
      <w:tr w:rsidR="002F66C8" w:rsidRPr="002F66C8" w14:paraId="5D7A7B39" w14:textId="77777777" w:rsidTr="003F7148">
        <w:trPr>
          <w:trHeight w:val="662"/>
        </w:trPr>
        <w:tc>
          <w:tcPr>
            <w:tcW w:w="1188" w:type="dxa"/>
          </w:tcPr>
          <w:p w14:paraId="19563267" w14:textId="77777777" w:rsidR="00342B46" w:rsidRPr="002F66C8" w:rsidRDefault="00342B46" w:rsidP="00342B46">
            <w:r w:rsidRPr="002F66C8">
              <w:t>4.7</w:t>
            </w:r>
          </w:p>
        </w:tc>
        <w:tc>
          <w:tcPr>
            <w:tcW w:w="3870" w:type="dxa"/>
          </w:tcPr>
          <w:p w14:paraId="1AD86360" w14:textId="77777777" w:rsidR="00342B46" w:rsidRPr="002F66C8" w:rsidRDefault="00342B46" w:rsidP="00342B46"/>
        </w:tc>
        <w:tc>
          <w:tcPr>
            <w:tcW w:w="3870" w:type="dxa"/>
          </w:tcPr>
          <w:p w14:paraId="7A691810" w14:textId="77777777" w:rsidR="00342B46" w:rsidRPr="002F66C8" w:rsidRDefault="00342B46" w:rsidP="00342B46">
            <w:pPr>
              <w:rPr>
                <w:b/>
              </w:rPr>
            </w:pPr>
            <w:r w:rsidRPr="002F66C8">
              <w:rPr>
                <w:b/>
              </w:rPr>
              <w:t>Q4: [Thinking about the last time you saw this NHS health worker or social care worker for your mental health condition]</w:t>
            </w:r>
          </w:p>
          <w:p w14:paraId="2CCD14E0" w14:textId="77777777" w:rsidR="00342B46" w:rsidRPr="002F66C8" w:rsidRDefault="00342B46" w:rsidP="00342B46">
            <w:r w:rsidRPr="002F66C8">
              <w:rPr>
                <w:b/>
              </w:rPr>
              <w:lastRenderedPageBreak/>
              <w:t>Did this person listen carefully to you?</w:t>
            </w:r>
            <w:r w:rsidRPr="002F66C8">
              <w:t xml:space="preserve">  </w:t>
            </w:r>
          </w:p>
          <w:p w14:paraId="52A6A0FA" w14:textId="77777777" w:rsidR="00342B46" w:rsidRPr="002F66C8" w:rsidRDefault="00342B46" w:rsidP="00342B46">
            <w:r w:rsidRPr="002F66C8">
              <w:t>Scores: “Yes, definitely” 100; “Yes, to some extent” 50; “No” 0</w:t>
            </w:r>
          </w:p>
        </w:tc>
      </w:tr>
      <w:tr w:rsidR="00495C03" w:rsidRPr="002F66C8" w14:paraId="2EA33745" w14:textId="77777777" w:rsidTr="003F7148">
        <w:trPr>
          <w:trHeight w:val="662"/>
        </w:trPr>
        <w:tc>
          <w:tcPr>
            <w:tcW w:w="1188" w:type="dxa"/>
          </w:tcPr>
          <w:p w14:paraId="3ED622D5" w14:textId="2C1B3D2E" w:rsidR="00495C03" w:rsidRPr="002F66C8" w:rsidRDefault="00495C03" w:rsidP="00495C03">
            <w:r w:rsidRPr="00B710E4">
              <w:lastRenderedPageBreak/>
              <w:t>4.7</w:t>
            </w:r>
          </w:p>
        </w:tc>
        <w:tc>
          <w:tcPr>
            <w:tcW w:w="3870" w:type="dxa"/>
          </w:tcPr>
          <w:p w14:paraId="38031926" w14:textId="77777777" w:rsidR="00495C03" w:rsidRPr="002F66C8" w:rsidRDefault="00495C03" w:rsidP="00495C03">
            <w:pPr>
              <w:rPr>
                <w:b/>
              </w:rPr>
            </w:pPr>
          </w:p>
        </w:tc>
        <w:tc>
          <w:tcPr>
            <w:tcW w:w="3870" w:type="dxa"/>
          </w:tcPr>
          <w:p w14:paraId="69E8A37D" w14:textId="77777777" w:rsidR="00495C03" w:rsidRPr="002F66C8" w:rsidRDefault="00495C03" w:rsidP="00495C03">
            <w:pPr>
              <w:rPr>
                <w:b/>
              </w:rPr>
            </w:pPr>
            <w:r w:rsidRPr="002F66C8">
              <w:rPr>
                <w:b/>
              </w:rPr>
              <w:t>Q5: Did this person take your views into account?</w:t>
            </w:r>
          </w:p>
          <w:p w14:paraId="1CD4E6B4" w14:textId="77777777" w:rsidR="00495C03" w:rsidRPr="002F66C8" w:rsidRDefault="00495C03" w:rsidP="00495C03">
            <w:pPr>
              <w:rPr>
                <w:b/>
              </w:rPr>
            </w:pPr>
            <w:r w:rsidRPr="002F66C8">
              <w:t>Scores: “Yes, definitely” 100; “Yes, to some extent” 50; “No” 0</w:t>
            </w:r>
          </w:p>
        </w:tc>
      </w:tr>
      <w:tr w:rsidR="00495C03" w:rsidRPr="002F66C8" w14:paraId="376BF105" w14:textId="77777777" w:rsidTr="003F7148">
        <w:trPr>
          <w:trHeight w:val="662"/>
        </w:trPr>
        <w:tc>
          <w:tcPr>
            <w:tcW w:w="1188" w:type="dxa"/>
          </w:tcPr>
          <w:p w14:paraId="468C2E87" w14:textId="2C06E5D4" w:rsidR="00495C03" w:rsidRPr="002F66C8" w:rsidRDefault="00495C03" w:rsidP="00495C03">
            <w:r w:rsidRPr="00B710E4">
              <w:t>4.7</w:t>
            </w:r>
          </w:p>
        </w:tc>
        <w:tc>
          <w:tcPr>
            <w:tcW w:w="3870" w:type="dxa"/>
          </w:tcPr>
          <w:p w14:paraId="0AE1D06E" w14:textId="77777777" w:rsidR="00495C03" w:rsidRPr="002F66C8" w:rsidRDefault="00495C03" w:rsidP="00495C03">
            <w:pPr>
              <w:rPr>
                <w:b/>
              </w:rPr>
            </w:pPr>
          </w:p>
        </w:tc>
        <w:tc>
          <w:tcPr>
            <w:tcW w:w="3870" w:type="dxa"/>
          </w:tcPr>
          <w:p w14:paraId="1405C835" w14:textId="77777777" w:rsidR="00495C03" w:rsidRPr="002F66C8" w:rsidRDefault="00495C03" w:rsidP="00495C03">
            <w:pPr>
              <w:rPr>
                <w:b/>
              </w:rPr>
            </w:pPr>
            <w:r w:rsidRPr="002F66C8">
              <w:rPr>
                <w:b/>
              </w:rPr>
              <w:t>Q6: Did you have trust and confidence in this person?</w:t>
            </w:r>
          </w:p>
          <w:p w14:paraId="3CDE4E3B" w14:textId="77777777" w:rsidR="00495C03" w:rsidRPr="002F66C8" w:rsidRDefault="00495C03" w:rsidP="00495C03">
            <w:pPr>
              <w:rPr>
                <w:b/>
              </w:rPr>
            </w:pPr>
            <w:r w:rsidRPr="002F66C8">
              <w:t>Scores: “Yes, definitely” 100; “Yes, to some extent” 50; “No” 0</w:t>
            </w:r>
          </w:p>
        </w:tc>
      </w:tr>
      <w:tr w:rsidR="00495C03" w:rsidRPr="002F66C8" w14:paraId="0DDA1A1A" w14:textId="77777777" w:rsidTr="003F7148">
        <w:trPr>
          <w:trHeight w:val="662"/>
        </w:trPr>
        <w:tc>
          <w:tcPr>
            <w:tcW w:w="1188" w:type="dxa"/>
          </w:tcPr>
          <w:p w14:paraId="430A2083" w14:textId="1FABC0DF" w:rsidR="00495C03" w:rsidRPr="002F66C8" w:rsidRDefault="00495C03" w:rsidP="00495C03">
            <w:r w:rsidRPr="00B710E4">
              <w:t>4.7</w:t>
            </w:r>
          </w:p>
        </w:tc>
        <w:tc>
          <w:tcPr>
            <w:tcW w:w="3870" w:type="dxa"/>
          </w:tcPr>
          <w:p w14:paraId="768E174E" w14:textId="77777777" w:rsidR="00495C03" w:rsidRPr="002F66C8" w:rsidRDefault="00495C03" w:rsidP="00495C03">
            <w:pPr>
              <w:rPr>
                <w:b/>
              </w:rPr>
            </w:pPr>
            <w:r w:rsidRPr="002F66C8">
              <w:rPr>
                <w:b/>
              </w:rPr>
              <w:t xml:space="preserve">Q7: Did this person treat you with respect and dignity? </w:t>
            </w:r>
          </w:p>
          <w:p w14:paraId="442103BF" w14:textId="77777777" w:rsidR="00495C03" w:rsidRPr="002F66C8" w:rsidRDefault="00495C03" w:rsidP="00495C03">
            <w:r w:rsidRPr="002F66C8">
              <w:t>No</w:t>
            </w:r>
          </w:p>
        </w:tc>
        <w:tc>
          <w:tcPr>
            <w:tcW w:w="3870" w:type="dxa"/>
          </w:tcPr>
          <w:p w14:paraId="41998C54" w14:textId="77777777" w:rsidR="00495C03" w:rsidRPr="002F66C8" w:rsidRDefault="00495C03" w:rsidP="00495C03">
            <w:pPr>
              <w:rPr>
                <w:b/>
              </w:rPr>
            </w:pPr>
            <w:r w:rsidRPr="002F66C8">
              <w:rPr>
                <w:b/>
              </w:rPr>
              <w:t xml:space="preserve">Q7: Did this person treat you with respect and dignity? </w:t>
            </w:r>
          </w:p>
          <w:p w14:paraId="3AA95978" w14:textId="77777777" w:rsidR="00495C03" w:rsidRPr="002F66C8" w:rsidRDefault="00495C03" w:rsidP="00495C03">
            <w:pPr>
              <w:rPr>
                <w:b/>
              </w:rPr>
            </w:pPr>
            <w:r w:rsidRPr="002F66C8">
              <w:t>Scores: “Yes, definitely” 100; “Yes, to some extent” 50; “No” 0</w:t>
            </w:r>
          </w:p>
        </w:tc>
      </w:tr>
    </w:tbl>
    <w:p w14:paraId="03281231" w14:textId="77777777" w:rsidR="00342B46" w:rsidRPr="002F66C8" w:rsidRDefault="00342B46" w:rsidP="00342B46">
      <w:pPr>
        <w:rPr>
          <w:b/>
        </w:rPr>
      </w:pPr>
    </w:p>
    <w:p w14:paraId="334EA4DD" w14:textId="77777777" w:rsidR="00342B46" w:rsidRPr="002F66C8" w:rsidRDefault="00342B46" w:rsidP="00342B46"/>
    <w:tbl>
      <w:tblPr>
        <w:tblStyle w:val="TableGrid"/>
        <w:tblW w:w="9851" w:type="dxa"/>
        <w:tblLook w:val="01E0" w:firstRow="1" w:lastRow="1" w:firstColumn="1" w:lastColumn="1" w:noHBand="0" w:noVBand="0"/>
      </w:tblPr>
      <w:tblGrid>
        <w:gridCol w:w="2291"/>
        <w:gridCol w:w="7560"/>
      </w:tblGrid>
      <w:tr w:rsidR="002F66C8" w:rsidRPr="002F66C8" w14:paraId="6BB73061" w14:textId="77777777" w:rsidTr="003F7148">
        <w:trPr>
          <w:trHeight w:val="525"/>
        </w:trPr>
        <w:tc>
          <w:tcPr>
            <w:tcW w:w="2291" w:type="dxa"/>
          </w:tcPr>
          <w:p w14:paraId="33D5F6F0" w14:textId="1B12F019" w:rsidR="00342B46" w:rsidRPr="002F66C8" w:rsidRDefault="00342B46" w:rsidP="00342B46">
            <w:pPr>
              <w:rPr>
                <w:b/>
              </w:rPr>
            </w:pPr>
            <w:r w:rsidRPr="002F66C8">
              <w:rPr>
                <w:b/>
              </w:rPr>
              <w:br w:type="page"/>
              <w:t>IAS Ref Code</w:t>
            </w:r>
          </w:p>
        </w:tc>
        <w:tc>
          <w:tcPr>
            <w:tcW w:w="7560" w:type="dxa"/>
          </w:tcPr>
          <w:p w14:paraId="326F1CF8" w14:textId="17103233" w:rsidR="00342B46" w:rsidRPr="002F66C8" w:rsidRDefault="00342B46" w:rsidP="00342B46">
            <w:pPr>
              <w:rPr>
                <w:b/>
              </w:rPr>
            </w:pPr>
          </w:p>
        </w:tc>
      </w:tr>
      <w:tr w:rsidR="002F66C8" w:rsidRPr="002F66C8" w14:paraId="57FAC48F" w14:textId="77777777" w:rsidTr="003F7148">
        <w:trPr>
          <w:trHeight w:val="973"/>
        </w:trPr>
        <w:tc>
          <w:tcPr>
            <w:tcW w:w="2291" w:type="dxa"/>
          </w:tcPr>
          <w:p w14:paraId="6DC7F4B8" w14:textId="77777777" w:rsidR="00342B46" w:rsidRPr="002F66C8" w:rsidRDefault="00342B46" w:rsidP="00342B46">
            <w:pPr>
              <w:rPr>
                <w:b/>
              </w:rPr>
            </w:pPr>
            <w:r w:rsidRPr="002F66C8">
              <w:rPr>
                <w:b/>
              </w:rPr>
              <w:t>Indicator Title</w:t>
            </w:r>
          </w:p>
        </w:tc>
        <w:tc>
          <w:tcPr>
            <w:tcW w:w="7560" w:type="dxa"/>
          </w:tcPr>
          <w:p w14:paraId="2B041DDF" w14:textId="596960C3" w:rsidR="00342B46" w:rsidRPr="002F66C8" w:rsidRDefault="00342B46" w:rsidP="00342B46">
            <w:pPr>
              <w:rPr>
                <w:b/>
              </w:rPr>
            </w:pPr>
          </w:p>
        </w:tc>
      </w:tr>
      <w:tr w:rsidR="002F66C8" w:rsidRPr="002F66C8" w14:paraId="489CB7B7" w14:textId="77777777" w:rsidTr="003F7148">
        <w:trPr>
          <w:trHeight w:val="548"/>
        </w:trPr>
        <w:tc>
          <w:tcPr>
            <w:tcW w:w="2291" w:type="dxa"/>
          </w:tcPr>
          <w:p w14:paraId="4A5385E7" w14:textId="77777777" w:rsidR="00342B46" w:rsidRPr="002F66C8" w:rsidRDefault="00342B46" w:rsidP="00342B46">
            <w:pPr>
              <w:rPr>
                <w:b/>
              </w:rPr>
            </w:pPr>
            <w:r w:rsidRPr="002F66C8">
              <w:rPr>
                <w:b/>
              </w:rPr>
              <w:t>Indicator Set</w:t>
            </w:r>
          </w:p>
        </w:tc>
        <w:tc>
          <w:tcPr>
            <w:tcW w:w="7560" w:type="dxa"/>
          </w:tcPr>
          <w:p w14:paraId="0144D49A" w14:textId="6A5CEB50" w:rsidR="00342B46" w:rsidRPr="002F66C8" w:rsidRDefault="00342B46" w:rsidP="00342B46">
            <w:pPr>
              <w:rPr>
                <w:b/>
              </w:rPr>
            </w:pPr>
          </w:p>
        </w:tc>
      </w:tr>
    </w:tbl>
    <w:p w14:paraId="3F40C1EC" w14:textId="77777777" w:rsidR="00342B46" w:rsidRPr="002F66C8" w:rsidRDefault="00342B46" w:rsidP="00342B46">
      <w:pPr>
        <w:ind w:left="-540"/>
      </w:pPr>
    </w:p>
    <w:p w14:paraId="6CA68AE8" w14:textId="77777777" w:rsidR="00342B46" w:rsidRPr="002F66C8" w:rsidRDefault="00342B46" w:rsidP="00342B46">
      <w:pPr>
        <w:ind w:left="-540"/>
      </w:pPr>
    </w:p>
    <w:tbl>
      <w:tblPr>
        <w:tblStyle w:val="TableGrid"/>
        <w:tblW w:w="9869" w:type="dxa"/>
        <w:tblLook w:val="01E0" w:firstRow="1" w:lastRow="1" w:firstColumn="1" w:lastColumn="1" w:noHBand="0" w:noVBand="0"/>
      </w:tblPr>
      <w:tblGrid>
        <w:gridCol w:w="1130"/>
        <w:gridCol w:w="1318"/>
        <w:gridCol w:w="1818"/>
        <w:gridCol w:w="5603"/>
      </w:tblGrid>
      <w:tr w:rsidR="002F66C8" w:rsidRPr="002F66C8" w14:paraId="41E28472" w14:textId="77777777" w:rsidTr="003F7148">
        <w:trPr>
          <w:trHeight w:val="243"/>
        </w:trPr>
        <w:tc>
          <w:tcPr>
            <w:tcW w:w="1135" w:type="dxa"/>
          </w:tcPr>
          <w:p w14:paraId="4C2BE6B5" w14:textId="77777777" w:rsidR="00342B46" w:rsidRPr="002F66C8" w:rsidRDefault="00342B46" w:rsidP="00342B46">
            <w:r w:rsidRPr="002F66C8">
              <w:t>Version</w:t>
            </w:r>
          </w:p>
        </w:tc>
        <w:tc>
          <w:tcPr>
            <w:tcW w:w="1134" w:type="dxa"/>
          </w:tcPr>
          <w:p w14:paraId="4B3E947B" w14:textId="77777777" w:rsidR="00342B46" w:rsidRPr="002F66C8" w:rsidRDefault="00342B46" w:rsidP="00342B46">
            <w:r w:rsidRPr="002F66C8">
              <w:t>Date</w:t>
            </w:r>
          </w:p>
        </w:tc>
        <w:tc>
          <w:tcPr>
            <w:tcW w:w="1843" w:type="dxa"/>
          </w:tcPr>
          <w:p w14:paraId="3AD30DA6" w14:textId="77777777" w:rsidR="00342B46" w:rsidRPr="002F66C8" w:rsidRDefault="00342B46" w:rsidP="00342B46">
            <w:r w:rsidRPr="002F66C8">
              <w:t>Changed By</w:t>
            </w:r>
          </w:p>
        </w:tc>
        <w:tc>
          <w:tcPr>
            <w:tcW w:w="5757" w:type="dxa"/>
          </w:tcPr>
          <w:p w14:paraId="4DBF6069" w14:textId="77777777" w:rsidR="00342B46" w:rsidRPr="002F66C8" w:rsidRDefault="00342B46" w:rsidP="00342B46">
            <w:r w:rsidRPr="002F66C8">
              <w:t>Summary of changes</w:t>
            </w:r>
          </w:p>
        </w:tc>
      </w:tr>
      <w:tr w:rsidR="002F66C8" w:rsidRPr="002F66C8" w14:paraId="6D08B03E" w14:textId="77777777" w:rsidTr="003F7148">
        <w:trPr>
          <w:trHeight w:val="280"/>
        </w:trPr>
        <w:tc>
          <w:tcPr>
            <w:tcW w:w="1135" w:type="dxa"/>
          </w:tcPr>
          <w:p w14:paraId="29FFDD43" w14:textId="77777777" w:rsidR="00342B46" w:rsidRPr="002F66C8" w:rsidRDefault="00342B46" w:rsidP="00342B46">
            <w:r w:rsidRPr="002F66C8">
              <w:t>v.01</w:t>
            </w:r>
          </w:p>
        </w:tc>
        <w:tc>
          <w:tcPr>
            <w:tcW w:w="1134" w:type="dxa"/>
          </w:tcPr>
          <w:p w14:paraId="57D810A1" w14:textId="77777777" w:rsidR="00342B46" w:rsidRPr="002F66C8" w:rsidRDefault="00342B46" w:rsidP="00342B46">
            <w:r w:rsidRPr="002F66C8">
              <w:t>25/02/15</w:t>
            </w:r>
          </w:p>
        </w:tc>
        <w:tc>
          <w:tcPr>
            <w:tcW w:w="1843" w:type="dxa"/>
          </w:tcPr>
          <w:p w14:paraId="1702E0A9" w14:textId="77777777" w:rsidR="00342B46" w:rsidRPr="002F66C8" w:rsidRDefault="00342B46" w:rsidP="00342B46">
            <w:r w:rsidRPr="002F66C8">
              <w:t>Chris Wilson</w:t>
            </w:r>
          </w:p>
        </w:tc>
        <w:tc>
          <w:tcPr>
            <w:tcW w:w="5757" w:type="dxa"/>
          </w:tcPr>
          <w:p w14:paraId="647163A5" w14:textId="77777777" w:rsidR="00342B46" w:rsidRPr="002F66C8" w:rsidRDefault="00342B46" w:rsidP="00342B46">
            <w:r w:rsidRPr="002F66C8">
              <w:t>Document Updated following discussion at IGB Feb 2015</w:t>
            </w:r>
          </w:p>
        </w:tc>
      </w:tr>
      <w:tr w:rsidR="002F66C8" w:rsidRPr="002F66C8" w14:paraId="202BD9FA" w14:textId="77777777" w:rsidTr="003F7148">
        <w:trPr>
          <w:trHeight w:val="231"/>
        </w:trPr>
        <w:tc>
          <w:tcPr>
            <w:tcW w:w="1135" w:type="dxa"/>
          </w:tcPr>
          <w:p w14:paraId="015E2BAB" w14:textId="77777777" w:rsidR="00342B46" w:rsidRPr="002F66C8" w:rsidRDefault="00342B46" w:rsidP="00342B46">
            <w:r w:rsidRPr="002F66C8">
              <w:t>v.02</w:t>
            </w:r>
          </w:p>
        </w:tc>
        <w:tc>
          <w:tcPr>
            <w:tcW w:w="1134" w:type="dxa"/>
          </w:tcPr>
          <w:p w14:paraId="14BDFD64" w14:textId="77777777" w:rsidR="00342B46" w:rsidRPr="002F66C8" w:rsidRDefault="00342B46" w:rsidP="00342B46">
            <w:r w:rsidRPr="002F66C8">
              <w:t>13/09/2018</w:t>
            </w:r>
          </w:p>
        </w:tc>
        <w:tc>
          <w:tcPr>
            <w:tcW w:w="1843" w:type="dxa"/>
          </w:tcPr>
          <w:p w14:paraId="57AE96A2" w14:textId="77777777" w:rsidR="00342B46" w:rsidRPr="002F66C8" w:rsidRDefault="00342B46" w:rsidP="00342B46">
            <w:r w:rsidRPr="002F66C8">
              <w:t>Jonathan Trepczyk</w:t>
            </w:r>
          </w:p>
        </w:tc>
        <w:tc>
          <w:tcPr>
            <w:tcW w:w="5757" w:type="dxa"/>
          </w:tcPr>
          <w:p w14:paraId="5FD597C2" w14:textId="77777777" w:rsidR="00342B46" w:rsidRPr="002F66C8" w:rsidRDefault="00342B46" w:rsidP="00342B46">
            <w:r w:rsidRPr="002F66C8">
              <w:t>Added extension form following IGB approval</w:t>
            </w:r>
          </w:p>
        </w:tc>
      </w:tr>
      <w:tr w:rsidR="002F66C8" w:rsidRPr="002F66C8" w14:paraId="41CAEAA4" w14:textId="77777777" w:rsidTr="003F7148">
        <w:trPr>
          <w:trHeight w:val="231"/>
        </w:trPr>
        <w:tc>
          <w:tcPr>
            <w:tcW w:w="1135" w:type="dxa"/>
          </w:tcPr>
          <w:p w14:paraId="4D55FFE5" w14:textId="77777777" w:rsidR="00342B46" w:rsidRPr="002F66C8" w:rsidRDefault="00342B46" w:rsidP="00342B46"/>
        </w:tc>
        <w:tc>
          <w:tcPr>
            <w:tcW w:w="1134" w:type="dxa"/>
          </w:tcPr>
          <w:p w14:paraId="7746D73E" w14:textId="77777777" w:rsidR="00342B46" w:rsidRPr="002F66C8" w:rsidRDefault="00342B46" w:rsidP="00342B46"/>
        </w:tc>
        <w:tc>
          <w:tcPr>
            <w:tcW w:w="1843" w:type="dxa"/>
          </w:tcPr>
          <w:p w14:paraId="73BC6AAB" w14:textId="77777777" w:rsidR="00342B46" w:rsidRPr="002F66C8" w:rsidRDefault="00342B46" w:rsidP="00342B46"/>
        </w:tc>
        <w:tc>
          <w:tcPr>
            <w:tcW w:w="5757" w:type="dxa"/>
          </w:tcPr>
          <w:p w14:paraId="1E5519C9" w14:textId="77777777" w:rsidR="00342B46" w:rsidRPr="002F66C8" w:rsidRDefault="00342B46" w:rsidP="00342B46"/>
        </w:tc>
      </w:tr>
      <w:tr w:rsidR="002F66C8" w:rsidRPr="002F66C8" w14:paraId="404E83B9" w14:textId="77777777" w:rsidTr="003F7148">
        <w:trPr>
          <w:trHeight w:val="231"/>
        </w:trPr>
        <w:tc>
          <w:tcPr>
            <w:tcW w:w="1135" w:type="dxa"/>
          </w:tcPr>
          <w:p w14:paraId="20987F61" w14:textId="77777777" w:rsidR="00342B46" w:rsidRPr="002F66C8" w:rsidRDefault="00342B46" w:rsidP="00342B46"/>
        </w:tc>
        <w:tc>
          <w:tcPr>
            <w:tcW w:w="1134" w:type="dxa"/>
          </w:tcPr>
          <w:p w14:paraId="155B7200" w14:textId="77777777" w:rsidR="00342B46" w:rsidRPr="002F66C8" w:rsidRDefault="00342B46" w:rsidP="00342B46"/>
        </w:tc>
        <w:tc>
          <w:tcPr>
            <w:tcW w:w="1843" w:type="dxa"/>
          </w:tcPr>
          <w:p w14:paraId="70312198" w14:textId="77777777" w:rsidR="00342B46" w:rsidRPr="002F66C8" w:rsidRDefault="00342B46" w:rsidP="00342B46"/>
        </w:tc>
        <w:tc>
          <w:tcPr>
            <w:tcW w:w="5757" w:type="dxa"/>
          </w:tcPr>
          <w:p w14:paraId="27E2BBE2" w14:textId="77777777" w:rsidR="00342B46" w:rsidRPr="002F66C8" w:rsidRDefault="00342B46" w:rsidP="00342B46"/>
        </w:tc>
      </w:tr>
      <w:tr w:rsidR="002F66C8" w:rsidRPr="002F66C8" w14:paraId="65D4A817" w14:textId="77777777" w:rsidTr="003F7148">
        <w:trPr>
          <w:trHeight w:val="231"/>
        </w:trPr>
        <w:tc>
          <w:tcPr>
            <w:tcW w:w="1135" w:type="dxa"/>
          </w:tcPr>
          <w:p w14:paraId="1F203A02" w14:textId="77777777" w:rsidR="00342B46" w:rsidRPr="002F66C8" w:rsidRDefault="00342B46" w:rsidP="00342B46"/>
        </w:tc>
        <w:tc>
          <w:tcPr>
            <w:tcW w:w="1134" w:type="dxa"/>
          </w:tcPr>
          <w:p w14:paraId="325E247C" w14:textId="77777777" w:rsidR="00342B46" w:rsidRPr="002F66C8" w:rsidRDefault="00342B46" w:rsidP="00342B46"/>
        </w:tc>
        <w:tc>
          <w:tcPr>
            <w:tcW w:w="1843" w:type="dxa"/>
          </w:tcPr>
          <w:p w14:paraId="60AA8701" w14:textId="77777777" w:rsidR="00342B46" w:rsidRPr="002F66C8" w:rsidRDefault="00342B46" w:rsidP="00342B46"/>
        </w:tc>
        <w:tc>
          <w:tcPr>
            <w:tcW w:w="5757" w:type="dxa"/>
          </w:tcPr>
          <w:p w14:paraId="090A2907" w14:textId="77777777" w:rsidR="00342B46" w:rsidRPr="002F66C8" w:rsidRDefault="00342B46" w:rsidP="00342B46"/>
        </w:tc>
      </w:tr>
    </w:tbl>
    <w:p w14:paraId="2A415D30" w14:textId="77777777" w:rsidR="00342B46" w:rsidRPr="002F66C8" w:rsidRDefault="00342B46" w:rsidP="00342B46">
      <w:pPr>
        <w:ind w:left="-540"/>
      </w:pPr>
    </w:p>
    <w:p w14:paraId="28A0C452" w14:textId="29E2DDC7" w:rsidR="00342B46" w:rsidRPr="002F66C8" w:rsidRDefault="00342B46" w:rsidP="00342B46">
      <w:pPr>
        <w:ind w:left="-540"/>
      </w:pPr>
    </w:p>
    <w:p w14:paraId="7F62DAE7" w14:textId="0E74D84A" w:rsidR="00342B46" w:rsidRPr="002F66C8" w:rsidRDefault="00342B46" w:rsidP="00342B46">
      <w:pPr>
        <w:ind w:left="-540"/>
      </w:pPr>
    </w:p>
    <w:p w14:paraId="339A58D7" w14:textId="434EEE4C" w:rsidR="00342B46" w:rsidRPr="002F66C8" w:rsidRDefault="00342B46">
      <w:r w:rsidRPr="002F66C8">
        <w:br w:type="page"/>
      </w:r>
    </w:p>
    <w:p w14:paraId="5196FC24" w14:textId="77777777" w:rsidR="00342B46" w:rsidRPr="002F66C8" w:rsidRDefault="00342B46" w:rsidP="00342B46">
      <w:pPr>
        <w:ind w:left="-540"/>
      </w:pPr>
    </w:p>
    <w:p w14:paraId="2853D389" w14:textId="77777777" w:rsidR="00342B46" w:rsidRPr="002F66C8" w:rsidRDefault="00342B46" w:rsidP="00342B46">
      <w:pPr>
        <w:ind w:left="-540"/>
      </w:pPr>
    </w:p>
    <w:p w14:paraId="32E6FC2C" w14:textId="77777777" w:rsidR="00342B46" w:rsidRPr="002F66C8" w:rsidRDefault="00342B46" w:rsidP="00342B46">
      <w:pPr>
        <w:jc w:val="center"/>
        <w:rPr>
          <w:b/>
          <w:bCs/>
          <w:u w:val="single"/>
        </w:rPr>
      </w:pPr>
      <w:r w:rsidRPr="002F66C8">
        <w:rPr>
          <w:b/>
          <w:bCs/>
          <w:u w:val="single"/>
        </w:rPr>
        <w:t>Indicator Assurance Extension Cover Sheet</w:t>
      </w:r>
    </w:p>
    <w:p w14:paraId="6264EFCF" w14:textId="77777777" w:rsidR="00342B46" w:rsidRPr="002F66C8" w:rsidRDefault="00342B46" w:rsidP="00342B46">
      <w:pPr>
        <w:jc w:val="center"/>
        <w:rPr>
          <w:b/>
          <w:bCs/>
          <w:u w:val="single"/>
        </w:rPr>
      </w:pPr>
    </w:p>
    <w:tbl>
      <w:tblPr>
        <w:tblStyle w:val="TableGrid"/>
        <w:tblW w:w="9214" w:type="dxa"/>
        <w:tblLook w:val="04A0" w:firstRow="1" w:lastRow="0" w:firstColumn="1" w:lastColumn="0" w:noHBand="0" w:noVBand="1"/>
      </w:tblPr>
      <w:tblGrid>
        <w:gridCol w:w="1574"/>
        <w:gridCol w:w="6495"/>
        <w:gridCol w:w="1145"/>
      </w:tblGrid>
      <w:tr w:rsidR="00495C03" w:rsidRPr="002F66C8" w14:paraId="1008BD98" w14:textId="77777777" w:rsidTr="00495C03">
        <w:tc>
          <w:tcPr>
            <w:tcW w:w="1574" w:type="dxa"/>
          </w:tcPr>
          <w:p w14:paraId="2E05F177" w14:textId="621ED7F9" w:rsidR="00495C03" w:rsidRPr="00495C03" w:rsidRDefault="00495C03" w:rsidP="00495C03">
            <w:pPr>
              <w:rPr>
                <w:b/>
              </w:rPr>
            </w:pPr>
            <w:r w:rsidRPr="002F66C8">
              <w:rPr>
                <w:b/>
              </w:rPr>
              <w:t>Lapsed Date</w:t>
            </w:r>
            <w:r w:rsidRPr="00495C03">
              <w:rPr>
                <w:b/>
              </w:rPr>
              <w:t> </w:t>
            </w:r>
          </w:p>
        </w:tc>
        <w:tc>
          <w:tcPr>
            <w:tcW w:w="6495" w:type="dxa"/>
          </w:tcPr>
          <w:p w14:paraId="350D25BE" w14:textId="1B665D11" w:rsidR="00495C03" w:rsidRPr="002F66C8" w:rsidRDefault="00495C03" w:rsidP="00342B46">
            <w:r w:rsidRPr="002F66C8">
              <w:rPr>
                <w:rFonts w:eastAsia="MS Mincho"/>
                <w:b/>
              </w:rPr>
              <w:t>06/02/2018</w:t>
            </w:r>
          </w:p>
        </w:tc>
        <w:tc>
          <w:tcPr>
            <w:tcW w:w="1145" w:type="dxa"/>
          </w:tcPr>
          <w:p w14:paraId="546DB6C0" w14:textId="2AAC024E" w:rsidR="00495C03" w:rsidRPr="002F66C8" w:rsidRDefault="00495C03" w:rsidP="00342B46">
            <w:r w:rsidRPr="002F66C8">
              <w:rPr>
                <w:b/>
              </w:rPr>
              <w:t>Criteria Check List</w:t>
            </w:r>
          </w:p>
        </w:tc>
      </w:tr>
      <w:tr w:rsidR="002F66C8" w:rsidRPr="002F66C8" w14:paraId="3FE90FBF" w14:textId="77777777" w:rsidTr="00495C03">
        <w:tc>
          <w:tcPr>
            <w:tcW w:w="1574" w:type="dxa"/>
            <w:hideMark/>
          </w:tcPr>
          <w:p w14:paraId="7061E4F7" w14:textId="77777777" w:rsidR="00342B46" w:rsidRPr="002F66C8" w:rsidRDefault="00342B46" w:rsidP="00136652">
            <w:pPr>
              <w:pStyle w:val="ListParagraph"/>
              <w:numPr>
                <w:ilvl w:val="0"/>
                <w:numId w:val="35"/>
              </w:numPr>
              <w:tabs>
                <w:tab w:val="right" w:pos="14580"/>
              </w:tabs>
              <w:spacing w:after="120"/>
              <w:rPr>
                <w:rFonts w:ascii="Arial" w:hAnsi="Arial" w:cs="Arial"/>
              </w:rPr>
            </w:pPr>
            <w:r w:rsidRPr="002F66C8">
              <w:rPr>
                <w:rFonts w:ascii="Arial" w:hAnsi="Arial" w:cs="Arial"/>
              </w:rPr>
              <w:t> </w:t>
            </w:r>
          </w:p>
        </w:tc>
        <w:tc>
          <w:tcPr>
            <w:tcW w:w="6495" w:type="dxa"/>
            <w:hideMark/>
          </w:tcPr>
          <w:p w14:paraId="7699CC17" w14:textId="77777777" w:rsidR="00342B46" w:rsidRPr="002F66C8" w:rsidRDefault="00342B46" w:rsidP="00342B46">
            <w:r w:rsidRPr="002F66C8">
              <w:t>There is evidence that IGB assured the indicator to a period ending 1</w:t>
            </w:r>
            <w:r w:rsidRPr="002F66C8">
              <w:rPr>
                <w:vertAlign w:val="superscript"/>
              </w:rPr>
              <w:t>st</w:t>
            </w:r>
            <w:r w:rsidRPr="002F66C8">
              <w:t xml:space="preserve"> January 2016 or after </w:t>
            </w:r>
          </w:p>
        </w:tc>
        <w:tc>
          <w:tcPr>
            <w:tcW w:w="1145" w:type="dxa"/>
            <w:hideMark/>
          </w:tcPr>
          <w:p w14:paraId="05379202" w14:textId="77777777" w:rsidR="00342B46" w:rsidRPr="002F66C8" w:rsidRDefault="00342B46" w:rsidP="00342B46">
            <w:r w:rsidRPr="002F66C8">
              <w:t>Yes </w:t>
            </w:r>
          </w:p>
        </w:tc>
      </w:tr>
      <w:tr w:rsidR="002F66C8" w:rsidRPr="002F66C8" w14:paraId="2AC65844" w14:textId="77777777" w:rsidTr="00495C03">
        <w:trPr>
          <w:trHeight w:val="510"/>
        </w:trPr>
        <w:tc>
          <w:tcPr>
            <w:tcW w:w="1574" w:type="dxa"/>
            <w:hideMark/>
          </w:tcPr>
          <w:p w14:paraId="6B0DF4FD" w14:textId="77777777" w:rsidR="00342B46" w:rsidRPr="002F66C8" w:rsidRDefault="00342B46" w:rsidP="00342B46">
            <w:r w:rsidRPr="002F66C8">
              <w:t> </w:t>
            </w:r>
          </w:p>
          <w:p w14:paraId="117C8F9D" w14:textId="77777777" w:rsidR="00342B46" w:rsidRPr="002F66C8" w:rsidRDefault="00342B46" w:rsidP="00136652">
            <w:pPr>
              <w:pStyle w:val="ListParagraph"/>
              <w:numPr>
                <w:ilvl w:val="0"/>
                <w:numId w:val="36"/>
              </w:numPr>
              <w:tabs>
                <w:tab w:val="right" w:pos="14580"/>
              </w:tabs>
              <w:spacing w:after="120"/>
              <w:rPr>
                <w:rFonts w:ascii="Arial" w:hAnsi="Arial" w:cs="Arial"/>
              </w:rPr>
            </w:pPr>
            <w:r w:rsidRPr="002F66C8">
              <w:rPr>
                <w:rFonts w:ascii="Arial" w:hAnsi="Arial" w:cs="Arial"/>
              </w:rPr>
              <w:t> </w:t>
            </w:r>
          </w:p>
        </w:tc>
        <w:tc>
          <w:tcPr>
            <w:tcW w:w="6495" w:type="dxa"/>
            <w:hideMark/>
          </w:tcPr>
          <w:p w14:paraId="729E3DB1" w14:textId="77777777" w:rsidR="00342B46" w:rsidRPr="002F66C8" w:rsidRDefault="00342B46" w:rsidP="00342B46">
            <w:r w:rsidRPr="002F66C8">
              <w:t>Are there any outstanding caveats? List them here:</w:t>
            </w:r>
          </w:p>
        </w:tc>
        <w:tc>
          <w:tcPr>
            <w:tcW w:w="1145" w:type="dxa"/>
            <w:hideMark/>
          </w:tcPr>
          <w:p w14:paraId="3BB1B054" w14:textId="77777777" w:rsidR="00342B46" w:rsidRPr="002F66C8" w:rsidRDefault="00342B46" w:rsidP="00342B46">
            <w:r w:rsidRPr="002F66C8">
              <w:t xml:space="preserve">No </w:t>
            </w:r>
          </w:p>
        </w:tc>
      </w:tr>
      <w:tr w:rsidR="00495C03" w:rsidRPr="002F66C8" w14:paraId="337BC36E" w14:textId="77777777" w:rsidTr="00495C03">
        <w:trPr>
          <w:trHeight w:val="510"/>
        </w:trPr>
        <w:tc>
          <w:tcPr>
            <w:tcW w:w="1574" w:type="dxa"/>
            <w:hideMark/>
          </w:tcPr>
          <w:p w14:paraId="1634E2B3" w14:textId="77777777" w:rsidR="00495C03" w:rsidRPr="002F66C8" w:rsidRDefault="00495C03" w:rsidP="00136652">
            <w:pPr>
              <w:pStyle w:val="ListParagraph"/>
              <w:numPr>
                <w:ilvl w:val="0"/>
                <w:numId w:val="37"/>
              </w:numPr>
              <w:tabs>
                <w:tab w:val="right" w:pos="14580"/>
              </w:tabs>
              <w:spacing w:after="120"/>
              <w:rPr>
                <w:rFonts w:ascii="Arial" w:hAnsi="Arial" w:cs="Arial"/>
              </w:rPr>
            </w:pPr>
            <w:r w:rsidRPr="002F66C8">
              <w:rPr>
                <w:rFonts w:ascii="Arial" w:hAnsi="Arial" w:cs="Arial"/>
              </w:rPr>
              <w:t> </w:t>
            </w:r>
          </w:p>
        </w:tc>
        <w:tc>
          <w:tcPr>
            <w:tcW w:w="6495" w:type="dxa"/>
            <w:hideMark/>
          </w:tcPr>
          <w:p w14:paraId="05E9B723" w14:textId="77777777" w:rsidR="00495C03" w:rsidRPr="002F66C8" w:rsidRDefault="00495C03" w:rsidP="00342B46">
            <w:r w:rsidRPr="002F66C8">
              <w:t>Are there any changes to … </w:t>
            </w:r>
          </w:p>
          <w:p w14:paraId="72235F7A" w14:textId="77777777" w:rsidR="00495C03" w:rsidRPr="002F66C8" w:rsidRDefault="00495C03" w:rsidP="00136652">
            <w:pPr>
              <w:pStyle w:val="ListParagraph"/>
              <w:numPr>
                <w:ilvl w:val="0"/>
                <w:numId w:val="38"/>
              </w:numPr>
              <w:tabs>
                <w:tab w:val="right" w:pos="14580"/>
              </w:tabs>
              <w:spacing w:after="120"/>
              <w:rPr>
                <w:rFonts w:ascii="Arial" w:hAnsi="Arial" w:cs="Arial"/>
              </w:rPr>
            </w:pPr>
            <w:r w:rsidRPr="002F66C8">
              <w:rPr>
                <w:rFonts w:ascii="Arial" w:hAnsi="Arial" w:cs="Arial"/>
              </w:rPr>
              <w:t>Policy </w:t>
            </w:r>
          </w:p>
        </w:tc>
        <w:tc>
          <w:tcPr>
            <w:tcW w:w="1145" w:type="dxa"/>
            <w:hideMark/>
          </w:tcPr>
          <w:p w14:paraId="5212BA23" w14:textId="77777777" w:rsidR="00495C03" w:rsidRPr="002F66C8" w:rsidRDefault="00495C03" w:rsidP="00342B46">
            <w:r w:rsidRPr="002F66C8">
              <w:t>No </w:t>
            </w:r>
          </w:p>
        </w:tc>
      </w:tr>
      <w:tr w:rsidR="00495C03" w:rsidRPr="002F66C8" w14:paraId="6B40FD22" w14:textId="77777777" w:rsidTr="00495C03">
        <w:tc>
          <w:tcPr>
            <w:tcW w:w="0" w:type="auto"/>
            <w:hideMark/>
          </w:tcPr>
          <w:p w14:paraId="2E053053" w14:textId="77777777" w:rsidR="00495C03" w:rsidRPr="002F66C8" w:rsidRDefault="00495C03" w:rsidP="00342B46"/>
        </w:tc>
        <w:tc>
          <w:tcPr>
            <w:tcW w:w="6495" w:type="dxa"/>
            <w:hideMark/>
          </w:tcPr>
          <w:p w14:paraId="181BA012" w14:textId="77777777" w:rsidR="00495C03" w:rsidRPr="002F66C8" w:rsidRDefault="00495C03" w:rsidP="00136652">
            <w:pPr>
              <w:pStyle w:val="ListParagraph"/>
              <w:numPr>
                <w:ilvl w:val="0"/>
                <w:numId w:val="39"/>
              </w:numPr>
              <w:tabs>
                <w:tab w:val="right" w:pos="14580"/>
              </w:tabs>
              <w:spacing w:after="120"/>
              <w:rPr>
                <w:rFonts w:ascii="Arial" w:hAnsi="Arial" w:cs="Arial"/>
              </w:rPr>
            </w:pPr>
            <w:r w:rsidRPr="002F66C8">
              <w:rPr>
                <w:rFonts w:ascii="Arial" w:hAnsi="Arial" w:cs="Arial"/>
              </w:rPr>
              <w:t>Data source </w:t>
            </w:r>
          </w:p>
        </w:tc>
        <w:tc>
          <w:tcPr>
            <w:tcW w:w="1145" w:type="dxa"/>
            <w:hideMark/>
          </w:tcPr>
          <w:p w14:paraId="76D883B0" w14:textId="77777777" w:rsidR="00495C03" w:rsidRPr="002F66C8" w:rsidRDefault="00495C03" w:rsidP="00342B46">
            <w:r w:rsidRPr="002F66C8">
              <w:t>No </w:t>
            </w:r>
          </w:p>
        </w:tc>
      </w:tr>
      <w:tr w:rsidR="00495C03" w:rsidRPr="002F66C8" w14:paraId="2E2396B4" w14:textId="77777777" w:rsidTr="00495C03">
        <w:tc>
          <w:tcPr>
            <w:tcW w:w="0" w:type="auto"/>
            <w:hideMark/>
          </w:tcPr>
          <w:p w14:paraId="373BE77B" w14:textId="77777777" w:rsidR="00495C03" w:rsidRPr="002F66C8" w:rsidRDefault="00495C03" w:rsidP="00342B46"/>
        </w:tc>
        <w:tc>
          <w:tcPr>
            <w:tcW w:w="6495" w:type="dxa"/>
            <w:hideMark/>
          </w:tcPr>
          <w:p w14:paraId="102C2357" w14:textId="77777777" w:rsidR="00495C03" w:rsidRPr="002F66C8" w:rsidRDefault="00495C03" w:rsidP="00136652">
            <w:pPr>
              <w:pStyle w:val="ListParagraph"/>
              <w:numPr>
                <w:ilvl w:val="0"/>
                <w:numId w:val="40"/>
              </w:numPr>
              <w:tabs>
                <w:tab w:val="right" w:pos="14580"/>
              </w:tabs>
              <w:spacing w:after="120"/>
              <w:rPr>
                <w:rFonts w:ascii="Arial" w:hAnsi="Arial" w:cs="Arial"/>
              </w:rPr>
            </w:pPr>
            <w:r w:rsidRPr="002F66C8">
              <w:rPr>
                <w:rFonts w:ascii="Arial" w:hAnsi="Arial" w:cs="Arial"/>
              </w:rPr>
              <w:t>Sponsoring organisation </w:t>
            </w:r>
          </w:p>
        </w:tc>
        <w:tc>
          <w:tcPr>
            <w:tcW w:w="1145" w:type="dxa"/>
            <w:hideMark/>
          </w:tcPr>
          <w:p w14:paraId="0854894A" w14:textId="77777777" w:rsidR="00495C03" w:rsidRPr="002F66C8" w:rsidRDefault="00495C03" w:rsidP="00342B46">
            <w:r w:rsidRPr="002F66C8">
              <w:t>No </w:t>
            </w:r>
          </w:p>
        </w:tc>
      </w:tr>
      <w:tr w:rsidR="00495C03" w:rsidRPr="002F66C8" w14:paraId="5D1CCEF8" w14:textId="77777777" w:rsidTr="00495C03">
        <w:tc>
          <w:tcPr>
            <w:tcW w:w="0" w:type="auto"/>
            <w:hideMark/>
          </w:tcPr>
          <w:p w14:paraId="2659416C" w14:textId="77777777" w:rsidR="00495C03" w:rsidRPr="002F66C8" w:rsidRDefault="00495C03" w:rsidP="00342B46"/>
        </w:tc>
        <w:tc>
          <w:tcPr>
            <w:tcW w:w="6495" w:type="dxa"/>
            <w:hideMark/>
          </w:tcPr>
          <w:p w14:paraId="492F9165" w14:textId="77777777" w:rsidR="00495C03" w:rsidRPr="002F66C8" w:rsidRDefault="00495C03" w:rsidP="00136652">
            <w:pPr>
              <w:pStyle w:val="ListParagraph"/>
              <w:numPr>
                <w:ilvl w:val="0"/>
                <w:numId w:val="41"/>
              </w:numPr>
              <w:tabs>
                <w:tab w:val="right" w:pos="14580"/>
              </w:tabs>
              <w:spacing w:after="120"/>
              <w:rPr>
                <w:rFonts w:ascii="Arial" w:hAnsi="Arial" w:cs="Arial"/>
              </w:rPr>
            </w:pPr>
            <w:r w:rsidRPr="002F66C8">
              <w:rPr>
                <w:rFonts w:ascii="Arial" w:hAnsi="Arial" w:cs="Arial"/>
              </w:rPr>
              <w:t>Methodology </w:t>
            </w:r>
          </w:p>
        </w:tc>
        <w:tc>
          <w:tcPr>
            <w:tcW w:w="1145" w:type="dxa"/>
            <w:hideMark/>
          </w:tcPr>
          <w:p w14:paraId="40E99C45" w14:textId="77777777" w:rsidR="00495C03" w:rsidRPr="002F66C8" w:rsidRDefault="00495C03" w:rsidP="00342B46">
            <w:r w:rsidRPr="002F66C8">
              <w:t>No </w:t>
            </w:r>
          </w:p>
        </w:tc>
      </w:tr>
      <w:tr w:rsidR="002F66C8" w:rsidRPr="002F66C8" w14:paraId="41E9859F" w14:textId="77777777" w:rsidTr="00495C03">
        <w:tc>
          <w:tcPr>
            <w:tcW w:w="1574" w:type="dxa"/>
            <w:hideMark/>
          </w:tcPr>
          <w:p w14:paraId="353CDA02" w14:textId="77777777" w:rsidR="00342B46" w:rsidRPr="002F66C8" w:rsidRDefault="00342B46" w:rsidP="00136652">
            <w:pPr>
              <w:pStyle w:val="ListParagraph"/>
              <w:numPr>
                <w:ilvl w:val="0"/>
                <w:numId w:val="42"/>
              </w:numPr>
              <w:tabs>
                <w:tab w:val="right" w:pos="14580"/>
              </w:tabs>
              <w:spacing w:after="120"/>
              <w:rPr>
                <w:rFonts w:ascii="Arial" w:hAnsi="Arial" w:cs="Arial"/>
              </w:rPr>
            </w:pPr>
            <w:r w:rsidRPr="002F66C8">
              <w:rPr>
                <w:rFonts w:ascii="Arial" w:hAnsi="Arial" w:cs="Arial"/>
              </w:rPr>
              <w:t> </w:t>
            </w:r>
          </w:p>
        </w:tc>
        <w:tc>
          <w:tcPr>
            <w:tcW w:w="6495" w:type="dxa"/>
            <w:hideMark/>
          </w:tcPr>
          <w:p w14:paraId="7A84575D" w14:textId="77777777" w:rsidR="00342B46" w:rsidRPr="002F66C8" w:rsidRDefault="00342B46" w:rsidP="00342B46">
            <w:r w:rsidRPr="002F66C8">
              <w:t>Are there any issues with data quality? </w:t>
            </w:r>
          </w:p>
        </w:tc>
        <w:tc>
          <w:tcPr>
            <w:tcW w:w="1145" w:type="dxa"/>
            <w:hideMark/>
          </w:tcPr>
          <w:p w14:paraId="4218866B" w14:textId="77777777" w:rsidR="00342B46" w:rsidRPr="002F66C8" w:rsidRDefault="00342B46" w:rsidP="00342B46">
            <w:r w:rsidRPr="002F66C8">
              <w:t>No </w:t>
            </w:r>
          </w:p>
        </w:tc>
      </w:tr>
      <w:tr w:rsidR="002F66C8" w:rsidRPr="002F66C8" w14:paraId="16002AAD" w14:textId="77777777" w:rsidTr="00495C03">
        <w:tc>
          <w:tcPr>
            <w:tcW w:w="1574" w:type="dxa"/>
            <w:hideMark/>
          </w:tcPr>
          <w:p w14:paraId="36B7FAEE" w14:textId="77777777" w:rsidR="00342B46" w:rsidRPr="002F66C8" w:rsidRDefault="00342B46" w:rsidP="00136652">
            <w:pPr>
              <w:pStyle w:val="ListParagraph"/>
              <w:numPr>
                <w:ilvl w:val="0"/>
                <w:numId w:val="43"/>
              </w:numPr>
              <w:tabs>
                <w:tab w:val="right" w:pos="14580"/>
              </w:tabs>
              <w:spacing w:after="120"/>
              <w:rPr>
                <w:rFonts w:ascii="Arial" w:hAnsi="Arial" w:cs="Arial"/>
              </w:rPr>
            </w:pPr>
            <w:r w:rsidRPr="002F66C8">
              <w:rPr>
                <w:rFonts w:ascii="Arial" w:hAnsi="Arial" w:cs="Arial"/>
              </w:rPr>
              <w:t> </w:t>
            </w:r>
          </w:p>
        </w:tc>
        <w:tc>
          <w:tcPr>
            <w:tcW w:w="6495" w:type="dxa"/>
            <w:hideMark/>
          </w:tcPr>
          <w:p w14:paraId="4B2251F4" w14:textId="77777777" w:rsidR="00342B46" w:rsidRPr="002F66C8" w:rsidRDefault="00342B46" w:rsidP="00342B46">
            <w:r w:rsidRPr="002F66C8">
              <w:t>Has the indicator been superseded by another indicator? If yes, what is the new indicator’s reference number and title? </w:t>
            </w:r>
          </w:p>
        </w:tc>
        <w:tc>
          <w:tcPr>
            <w:tcW w:w="1145" w:type="dxa"/>
            <w:hideMark/>
          </w:tcPr>
          <w:p w14:paraId="7EAEE124" w14:textId="77777777" w:rsidR="00342B46" w:rsidRPr="002F66C8" w:rsidRDefault="00342B46" w:rsidP="00342B46">
            <w:r w:rsidRPr="002F66C8">
              <w:t>No </w:t>
            </w:r>
          </w:p>
        </w:tc>
      </w:tr>
      <w:tr w:rsidR="002F66C8" w:rsidRPr="002F66C8" w14:paraId="3AE5CD16" w14:textId="77777777" w:rsidTr="00495C03">
        <w:tc>
          <w:tcPr>
            <w:tcW w:w="1574" w:type="dxa"/>
            <w:hideMark/>
          </w:tcPr>
          <w:p w14:paraId="1F71E76C" w14:textId="77777777" w:rsidR="00342B46" w:rsidRPr="002F66C8" w:rsidRDefault="00342B46" w:rsidP="00136652">
            <w:pPr>
              <w:pStyle w:val="ListParagraph"/>
              <w:numPr>
                <w:ilvl w:val="0"/>
                <w:numId w:val="44"/>
              </w:numPr>
              <w:tabs>
                <w:tab w:val="right" w:pos="14580"/>
              </w:tabs>
              <w:spacing w:after="120"/>
              <w:rPr>
                <w:rFonts w:ascii="Arial" w:hAnsi="Arial" w:cs="Arial"/>
              </w:rPr>
            </w:pPr>
            <w:r w:rsidRPr="002F66C8">
              <w:rPr>
                <w:rFonts w:ascii="Arial" w:hAnsi="Arial" w:cs="Arial"/>
              </w:rPr>
              <w:t> </w:t>
            </w:r>
          </w:p>
        </w:tc>
        <w:tc>
          <w:tcPr>
            <w:tcW w:w="6495" w:type="dxa"/>
            <w:hideMark/>
          </w:tcPr>
          <w:p w14:paraId="6FC7D307" w14:textId="77777777" w:rsidR="00342B46" w:rsidRPr="002F66C8" w:rsidRDefault="00342B46" w:rsidP="00342B46">
            <w:r w:rsidRPr="002F66C8">
              <w:t>Has the indicator been withdrawn by the sponsoring organisation?  </w:t>
            </w:r>
          </w:p>
        </w:tc>
        <w:tc>
          <w:tcPr>
            <w:tcW w:w="1145" w:type="dxa"/>
            <w:hideMark/>
          </w:tcPr>
          <w:p w14:paraId="5FF7A79B" w14:textId="77777777" w:rsidR="00342B46" w:rsidRPr="002F66C8" w:rsidRDefault="00342B46" w:rsidP="00342B46">
            <w:r w:rsidRPr="002F66C8">
              <w:t>No </w:t>
            </w:r>
          </w:p>
        </w:tc>
      </w:tr>
      <w:tr w:rsidR="002F66C8" w:rsidRPr="002F66C8" w14:paraId="7E6A215A" w14:textId="77777777" w:rsidTr="00495C03">
        <w:tc>
          <w:tcPr>
            <w:tcW w:w="1574" w:type="dxa"/>
            <w:hideMark/>
          </w:tcPr>
          <w:p w14:paraId="1CF98E6D" w14:textId="77777777" w:rsidR="00342B46" w:rsidRPr="002F66C8" w:rsidRDefault="00342B46" w:rsidP="00136652">
            <w:pPr>
              <w:pStyle w:val="ListParagraph"/>
              <w:numPr>
                <w:ilvl w:val="0"/>
                <w:numId w:val="45"/>
              </w:numPr>
              <w:tabs>
                <w:tab w:val="right" w:pos="14580"/>
              </w:tabs>
              <w:spacing w:after="120"/>
              <w:rPr>
                <w:rFonts w:ascii="Arial" w:hAnsi="Arial" w:cs="Arial"/>
              </w:rPr>
            </w:pPr>
            <w:r w:rsidRPr="002F66C8">
              <w:rPr>
                <w:rFonts w:ascii="Arial" w:hAnsi="Arial" w:cs="Arial"/>
              </w:rPr>
              <w:t> </w:t>
            </w:r>
          </w:p>
        </w:tc>
        <w:tc>
          <w:tcPr>
            <w:tcW w:w="6495" w:type="dxa"/>
            <w:hideMark/>
          </w:tcPr>
          <w:p w14:paraId="2CD99F60" w14:textId="77777777" w:rsidR="00342B46" w:rsidRPr="002F66C8" w:rsidRDefault="00342B46" w:rsidP="00342B46">
            <w:r w:rsidRPr="002F66C8">
              <w:t>Are there any patient safety implications? </w:t>
            </w:r>
          </w:p>
        </w:tc>
        <w:tc>
          <w:tcPr>
            <w:tcW w:w="1145" w:type="dxa"/>
            <w:hideMark/>
          </w:tcPr>
          <w:p w14:paraId="33C3ED0F" w14:textId="77777777" w:rsidR="00342B46" w:rsidRPr="002F66C8" w:rsidRDefault="00342B46" w:rsidP="00342B46">
            <w:r w:rsidRPr="002F66C8">
              <w:t>No </w:t>
            </w:r>
          </w:p>
        </w:tc>
      </w:tr>
      <w:tr w:rsidR="002F66C8" w:rsidRPr="002F66C8" w14:paraId="138501B9" w14:textId="77777777" w:rsidTr="00495C03">
        <w:tc>
          <w:tcPr>
            <w:tcW w:w="1574" w:type="dxa"/>
            <w:hideMark/>
          </w:tcPr>
          <w:p w14:paraId="488E6FC8" w14:textId="77777777" w:rsidR="00342B46" w:rsidRPr="002F66C8" w:rsidRDefault="00342B46" w:rsidP="00136652">
            <w:pPr>
              <w:pStyle w:val="ListParagraph"/>
              <w:numPr>
                <w:ilvl w:val="0"/>
                <w:numId w:val="46"/>
              </w:numPr>
              <w:tabs>
                <w:tab w:val="right" w:pos="14580"/>
              </w:tabs>
              <w:spacing w:after="120"/>
              <w:rPr>
                <w:rFonts w:ascii="Arial" w:hAnsi="Arial" w:cs="Arial"/>
              </w:rPr>
            </w:pPr>
            <w:r w:rsidRPr="002F66C8">
              <w:rPr>
                <w:rFonts w:ascii="Arial" w:hAnsi="Arial" w:cs="Arial"/>
              </w:rPr>
              <w:t> </w:t>
            </w:r>
          </w:p>
        </w:tc>
        <w:tc>
          <w:tcPr>
            <w:tcW w:w="6495" w:type="dxa"/>
            <w:hideMark/>
          </w:tcPr>
          <w:p w14:paraId="1B632FB0" w14:textId="77777777" w:rsidR="00342B46" w:rsidRPr="002F66C8" w:rsidRDefault="00342B46" w:rsidP="00342B46">
            <w:r w:rsidRPr="002F66C8">
              <w:t>Have there been any reports of risk associated with this indicator? </w:t>
            </w:r>
          </w:p>
        </w:tc>
        <w:tc>
          <w:tcPr>
            <w:tcW w:w="1145" w:type="dxa"/>
            <w:hideMark/>
          </w:tcPr>
          <w:p w14:paraId="47293938" w14:textId="77777777" w:rsidR="00342B46" w:rsidRPr="002F66C8" w:rsidRDefault="00342B46" w:rsidP="00342B46">
            <w:r w:rsidRPr="002F66C8">
              <w:t>No </w:t>
            </w:r>
          </w:p>
        </w:tc>
      </w:tr>
      <w:tr w:rsidR="002F66C8" w:rsidRPr="002F66C8" w14:paraId="78FCD686" w14:textId="77777777" w:rsidTr="00495C03">
        <w:tc>
          <w:tcPr>
            <w:tcW w:w="1574" w:type="dxa"/>
            <w:hideMark/>
          </w:tcPr>
          <w:p w14:paraId="709FCAA7" w14:textId="77777777" w:rsidR="00342B46" w:rsidRPr="002F66C8" w:rsidRDefault="00342B46" w:rsidP="00136652">
            <w:pPr>
              <w:pStyle w:val="ListParagraph"/>
              <w:numPr>
                <w:ilvl w:val="0"/>
                <w:numId w:val="47"/>
              </w:numPr>
              <w:tabs>
                <w:tab w:val="right" w:pos="14580"/>
              </w:tabs>
              <w:spacing w:after="120"/>
              <w:rPr>
                <w:rFonts w:ascii="Arial" w:hAnsi="Arial" w:cs="Arial"/>
              </w:rPr>
            </w:pPr>
            <w:r w:rsidRPr="002F66C8">
              <w:rPr>
                <w:rFonts w:ascii="Arial" w:hAnsi="Arial" w:cs="Arial"/>
              </w:rPr>
              <w:t> </w:t>
            </w:r>
          </w:p>
        </w:tc>
        <w:tc>
          <w:tcPr>
            <w:tcW w:w="6495" w:type="dxa"/>
            <w:hideMark/>
          </w:tcPr>
          <w:p w14:paraId="3D2E6E91" w14:textId="77777777" w:rsidR="00342B46" w:rsidRPr="002F66C8" w:rsidRDefault="00342B46" w:rsidP="00342B46">
            <w:r w:rsidRPr="002F66C8">
              <w:t>Primary category </w:t>
            </w:r>
          </w:p>
        </w:tc>
        <w:tc>
          <w:tcPr>
            <w:tcW w:w="1145" w:type="dxa"/>
            <w:hideMark/>
          </w:tcPr>
          <w:p w14:paraId="39547AEE" w14:textId="77777777" w:rsidR="00342B46" w:rsidRPr="002F66C8" w:rsidRDefault="00342B46" w:rsidP="00342B46">
            <w:r w:rsidRPr="002F66C8">
              <w:t>Cancer </w:t>
            </w:r>
          </w:p>
        </w:tc>
      </w:tr>
      <w:tr w:rsidR="002F66C8" w:rsidRPr="002F66C8" w14:paraId="4B412E8F" w14:textId="77777777" w:rsidTr="00495C03">
        <w:tc>
          <w:tcPr>
            <w:tcW w:w="1574" w:type="dxa"/>
            <w:hideMark/>
          </w:tcPr>
          <w:p w14:paraId="16BEB942" w14:textId="77777777" w:rsidR="00342B46" w:rsidRPr="002F66C8" w:rsidRDefault="00342B46" w:rsidP="00136652">
            <w:pPr>
              <w:pStyle w:val="ListParagraph"/>
              <w:numPr>
                <w:ilvl w:val="0"/>
                <w:numId w:val="48"/>
              </w:numPr>
              <w:tabs>
                <w:tab w:val="right" w:pos="14580"/>
              </w:tabs>
              <w:spacing w:after="120"/>
              <w:rPr>
                <w:rFonts w:ascii="Arial" w:hAnsi="Arial" w:cs="Arial"/>
              </w:rPr>
            </w:pPr>
            <w:r w:rsidRPr="002F66C8">
              <w:rPr>
                <w:rFonts w:ascii="Arial" w:hAnsi="Arial" w:cs="Arial"/>
              </w:rPr>
              <w:t> </w:t>
            </w:r>
          </w:p>
        </w:tc>
        <w:tc>
          <w:tcPr>
            <w:tcW w:w="6495" w:type="dxa"/>
            <w:hideMark/>
          </w:tcPr>
          <w:p w14:paraId="2DD5E614" w14:textId="77777777" w:rsidR="00342B46" w:rsidRPr="002F66C8" w:rsidRDefault="00342B46" w:rsidP="00342B46">
            <w:r w:rsidRPr="002F66C8">
              <w:t>Set </w:t>
            </w:r>
          </w:p>
        </w:tc>
        <w:tc>
          <w:tcPr>
            <w:tcW w:w="1145" w:type="dxa"/>
            <w:hideMark/>
          </w:tcPr>
          <w:p w14:paraId="01E86396" w14:textId="77777777" w:rsidR="00342B46" w:rsidRPr="002F66C8" w:rsidRDefault="00342B46" w:rsidP="00342B46">
            <w:r w:rsidRPr="002F66C8">
              <w:t>CCGOIS </w:t>
            </w:r>
          </w:p>
        </w:tc>
      </w:tr>
      <w:tr w:rsidR="002F66C8" w:rsidRPr="002F66C8" w14:paraId="303FF0D5" w14:textId="77777777" w:rsidTr="00495C03">
        <w:tc>
          <w:tcPr>
            <w:tcW w:w="1574" w:type="dxa"/>
            <w:hideMark/>
          </w:tcPr>
          <w:p w14:paraId="1EA3FF37" w14:textId="77777777" w:rsidR="00342B46" w:rsidRPr="002F66C8" w:rsidRDefault="00342B46" w:rsidP="00136652">
            <w:pPr>
              <w:pStyle w:val="ListParagraph"/>
              <w:numPr>
                <w:ilvl w:val="0"/>
                <w:numId w:val="49"/>
              </w:numPr>
              <w:tabs>
                <w:tab w:val="right" w:pos="14580"/>
              </w:tabs>
              <w:spacing w:after="120"/>
              <w:rPr>
                <w:rFonts w:ascii="Arial" w:hAnsi="Arial" w:cs="Arial"/>
              </w:rPr>
            </w:pPr>
            <w:r w:rsidRPr="002F66C8">
              <w:rPr>
                <w:rFonts w:ascii="Arial" w:hAnsi="Arial" w:cs="Arial"/>
              </w:rPr>
              <w:t> </w:t>
            </w:r>
          </w:p>
        </w:tc>
        <w:tc>
          <w:tcPr>
            <w:tcW w:w="6495" w:type="dxa"/>
            <w:hideMark/>
          </w:tcPr>
          <w:p w14:paraId="1482B49A" w14:textId="77777777" w:rsidR="00342B46" w:rsidRPr="002F66C8" w:rsidRDefault="00342B46" w:rsidP="00342B46">
            <w:r w:rsidRPr="002F66C8">
              <w:t>Publication reference </w:t>
            </w:r>
          </w:p>
        </w:tc>
        <w:tc>
          <w:tcPr>
            <w:tcW w:w="1145" w:type="dxa"/>
            <w:hideMark/>
          </w:tcPr>
          <w:p w14:paraId="755746B1" w14:textId="77777777" w:rsidR="00342B46" w:rsidRPr="002F66C8" w:rsidRDefault="00342B46" w:rsidP="00342B46">
            <w:r w:rsidRPr="002F66C8">
              <w:t> </w:t>
            </w:r>
          </w:p>
        </w:tc>
      </w:tr>
    </w:tbl>
    <w:p w14:paraId="2BA713A1" w14:textId="77777777" w:rsidR="00495C03" w:rsidRDefault="00495C03" w:rsidP="00495C03">
      <w:r w:rsidRPr="002F66C8">
        <w:rPr>
          <w:rFonts w:eastAsia="Calibri"/>
          <w:b/>
          <w:bCs/>
        </w:rPr>
        <w:lastRenderedPageBreak/>
        <w:t>Recommendation </w:t>
      </w:r>
    </w:p>
    <w:p w14:paraId="56AF8A83" w14:textId="43A8DABC" w:rsidR="00342B46" w:rsidRPr="002F66C8" w:rsidRDefault="00495C03" w:rsidP="00495C03">
      <w:pPr>
        <w:ind w:left="-540" w:firstLine="540"/>
      </w:pPr>
      <w:r w:rsidRPr="002F66C8">
        <w:t>Fit for extension. Wherever possible, try to review cancer indicators together.</w:t>
      </w:r>
    </w:p>
    <w:p w14:paraId="73DA3FA4" w14:textId="16C86D6B" w:rsidR="00495C03" w:rsidRDefault="00495C03" w:rsidP="00495C03">
      <w:r w:rsidRPr="002F66C8">
        <w:rPr>
          <w:rFonts w:eastAsia="Calibri"/>
          <w:b/>
          <w:bCs/>
        </w:rPr>
        <w:t>Prepared by </w:t>
      </w:r>
      <w:r w:rsidRPr="002F66C8">
        <w:t xml:space="preserve">Jonathan </w:t>
      </w:r>
      <w:proofErr w:type="spellStart"/>
      <w:r w:rsidRPr="002F66C8">
        <w:t>Trepczyk</w:t>
      </w:r>
      <w:proofErr w:type="spellEnd"/>
      <w:r w:rsidRPr="002F66C8">
        <w:t> </w:t>
      </w:r>
    </w:p>
    <w:p w14:paraId="4FD36538" w14:textId="2000FE0E" w:rsidR="00495C03" w:rsidRDefault="00495C03" w:rsidP="00495C03">
      <w:pPr>
        <w:rPr>
          <w:rFonts w:eastAsia="Calibri"/>
          <w:b/>
          <w:bCs/>
        </w:rPr>
      </w:pPr>
      <w:r w:rsidRPr="002F66C8">
        <w:rPr>
          <w:rFonts w:eastAsia="Calibri"/>
          <w:b/>
          <w:bCs/>
        </w:rPr>
        <w:t>IGB decision </w:t>
      </w:r>
      <w:sdt>
        <w:sdtPr>
          <w:alias w:val="IGB decision"/>
          <w:tag w:val="IGB decision"/>
          <w:id w:val="-806464632"/>
          <w:placeholder>
            <w:docPart w:val="576555D86E484880833C62F848E05C03"/>
          </w:placeholder>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r w:rsidRPr="002F66C8">
            <w:t>Fit for use</w:t>
          </w:r>
        </w:sdtContent>
      </w:sdt>
    </w:p>
    <w:p w14:paraId="5A6E95BA" w14:textId="6C050900" w:rsidR="00495C03" w:rsidRDefault="00495C03" w:rsidP="00495C03">
      <w:pPr>
        <w:rPr>
          <w:rFonts w:eastAsia="Calibri"/>
          <w:b/>
          <w:bCs/>
        </w:rPr>
      </w:pPr>
      <w:r w:rsidRPr="002F66C8">
        <w:rPr>
          <w:rFonts w:eastAsia="Calibri"/>
          <w:b/>
          <w:bCs/>
        </w:rPr>
        <w:t>Accreditation period </w:t>
      </w:r>
      <w:r w:rsidRPr="002F66C8">
        <w:t>Two Years</w:t>
      </w:r>
    </w:p>
    <w:p w14:paraId="76A98444" w14:textId="5271B1E0" w:rsidR="00495C03" w:rsidRDefault="00495C03" w:rsidP="00495C03">
      <w:pPr>
        <w:rPr>
          <w:rFonts w:eastAsia="Calibri"/>
          <w:b/>
          <w:bCs/>
        </w:rPr>
      </w:pPr>
      <w:r w:rsidRPr="002F66C8">
        <w:rPr>
          <w:rFonts w:eastAsia="Calibri"/>
          <w:b/>
          <w:bCs/>
        </w:rPr>
        <w:t>IGB approval date </w:t>
      </w:r>
      <w:sdt>
        <w:sdtPr>
          <w:rPr>
            <w:rFonts w:eastAsia="Calibri"/>
          </w:rPr>
          <w:id w:val="-717515017"/>
          <w:placeholder>
            <w:docPart w:val="9642E75040E24530B11D3CA5A7FAA308"/>
          </w:placeholder>
          <w:date w:fullDate="2018-09-13T00:00:00Z">
            <w:dateFormat w:val="dd/MM/yyyy"/>
            <w:lid w:val="en-GB"/>
            <w:storeMappedDataAs w:val="dateTime"/>
            <w:calendar w:val="gregorian"/>
          </w:date>
        </w:sdtPr>
        <w:sdtEndPr/>
        <w:sdtContent>
          <w:r w:rsidRPr="002F66C8">
            <w:rPr>
              <w:rFonts w:eastAsia="Calibri"/>
            </w:rPr>
            <w:t>13/09/2018</w:t>
          </w:r>
        </w:sdtContent>
      </w:sdt>
    </w:p>
    <w:p w14:paraId="623ED9C9" w14:textId="7C5BEDFD" w:rsidR="00495C03" w:rsidRDefault="00495C03" w:rsidP="00495C03">
      <w:r w:rsidRPr="002F66C8">
        <w:rPr>
          <w:rFonts w:eastAsia="Calibri"/>
          <w:b/>
          <w:bCs/>
        </w:rPr>
        <w:t>Review date </w:t>
      </w:r>
      <w:sdt>
        <w:sdtPr>
          <w:id w:val="-379330845"/>
          <w:date w:fullDate="2020-12-06T00:00:00Z">
            <w:dateFormat w:val="dd/MM/yyyy"/>
            <w:lid w:val="en-GB"/>
            <w:storeMappedDataAs w:val="dateTime"/>
            <w:calendar w:val="gregorian"/>
          </w:date>
        </w:sdtPr>
        <w:sdtEndPr/>
        <w:sdtContent>
          <w:r w:rsidRPr="002F66C8">
            <w:t>06/12/2020</w:t>
          </w:r>
        </w:sdtContent>
      </w:sdt>
    </w:p>
    <w:p w14:paraId="79C56C92" w14:textId="77777777" w:rsidR="00495C03" w:rsidRPr="002F66C8" w:rsidRDefault="00495C03" w:rsidP="00342B46">
      <w:pPr>
        <w:ind w:left="-540"/>
      </w:pPr>
    </w:p>
    <w:p w14:paraId="65D8E287" w14:textId="77777777" w:rsidR="00342B46" w:rsidRPr="002F66C8" w:rsidRDefault="00342B46">
      <w:r w:rsidRPr="002F66C8">
        <w:br w:type="page"/>
      </w:r>
    </w:p>
    <w:p w14:paraId="4C77504D" w14:textId="77777777" w:rsidR="00342B46" w:rsidRPr="002F66C8" w:rsidRDefault="00342B46" w:rsidP="00342B46">
      <w:pPr>
        <w:ind w:left="-851"/>
        <w:jc w:val="both"/>
      </w:pPr>
    </w:p>
    <w:p w14:paraId="18506C19" w14:textId="77777777" w:rsidR="00342B46" w:rsidRPr="002F66C8" w:rsidRDefault="00342B46" w:rsidP="00342B46">
      <w:pPr>
        <w:ind w:left="-851"/>
        <w:rPr>
          <w:b/>
        </w:rPr>
      </w:pPr>
      <w:r w:rsidRPr="002F66C8">
        <w:rPr>
          <w:b/>
        </w:rPr>
        <w:t>Assurance Summary</w:t>
      </w:r>
    </w:p>
    <w:p w14:paraId="604FB18E" w14:textId="77777777" w:rsidR="00342B46" w:rsidRPr="002F66C8" w:rsidRDefault="00342B46" w:rsidP="00342B46">
      <w:pPr>
        <w:ind w:left="-851"/>
      </w:pPr>
    </w:p>
    <w:tbl>
      <w:tblPr>
        <w:tblStyle w:val="TableGrid"/>
        <w:tblW w:w="9923" w:type="dxa"/>
        <w:tblLook w:val="01E0" w:firstRow="1" w:lastRow="1" w:firstColumn="1" w:lastColumn="1" w:noHBand="0" w:noVBand="0"/>
      </w:tblPr>
      <w:tblGrid>
        <w:gridCol w:w="2127"/>
        <w:gridCol w:w="7796"/>
      </w:tblGrid>
      <w:tr w:rsidR="002F66C8" w:rsidRPr="002F66C8" w14:paraId="0FE4E495" w14:textId="77777777" w:rsidTr="003F7148">
        <w:trPr>
          <w:trHeight w:val="321"/>
        </w:trPr>
        <w:tc>
          <w:tcPr>
            <w:tcW w:w="2127" w:type="dxa"/>
          </w:tcPr>
          <w:p w14:paraId="6C5B7072" w14:textId="77777777" w:rsidR="00342B46" w:rsidRPr="002F66C8" w:rsidRDefault="00342B46" w:rsidP="00342B46">
            <w:pPr>
              <w:rPr>
                <w:b/>
              </w:rPr>
            </w:pPr>
            <w:r w:rsidRPr="002F66C8">
              <w:rPr>
                <w:b/>
              </w:rPr>
              <w:t>IAS Ref Code</w:t>
            </w:r>
          </w:p>
        </w:tc>
        <w:tc>
          <w:tcPr>
            <w:tcW w:w="7796" w:type="dxa"/>
          </w:tcPr>
          <w:p w14:paraId="0AF5B9C8" w14:textId="09BC4783" w:rsidR="00342B46" w:rsidRPr="002F66C8" w:rsidRDefault="00342B46" w:rsidP="00342B46">
            <w:pPr>
              <w:rPr>
                <w:b/>
              </w:rPr>
            </w:pPr>
          </w:p>
        </w:tc>
      </w:tr>
      <w:tr w:rsidR="002F66C8" w:rsidRPr="002F66C8" w14:paraId="34449A98" w14:textId="77777777" w:rsidTr="003F7148">
        <w:trPr>
          <w:trHeight w:val="681"/>
        </w:trPr>
        <w:tc>
          <w:tcPr>
            <w:tcW w:w="2127" w:type="dxa"/>
          </w:tcPr>
          <w:p w14:paraId="5B21E113" w14:textId="77777777" w:rsidR="00342B46" w:rsidRPr="002F66C8" w:rsidRDefault="00342B46" w:rsidP="00342B46">
            <w:pPr>
              <w:rPr>
                <w:b/>
              </w:rPr>
            </w:pPr>
            <w:r w:rsidRPr="002F66C8">
              <w:rPr>
                <w:b/>
              </w:rPr>
              <w:t>Indicator Title</w:t>
            </w:r>
          </w:p>
        </w:tc>
        <w:tc>
          <w:tcPr>
            <w:tcW w:w="7796" w:type="dxa"/>
          </w:tcPr>
          <w:p w14:paraId="3DC4718A" w14:textId="63629E8D" w:rsidR="00342B46" w:rsidRPr="002F66C8" w:rsidRDefault="00342B46" w:rsidP="00342B46">
            <w:pPr>
              <w:rPr>
                <w:b/>
              </w:rPr>
            </w:pPr>
          </w:p>
        </w:tc>
      </w:tr>
      <w:tr w:rsidR="002F66C8" w:rsidRPr="002F66C8" w14:paraId="5C7D2BAB" w14:textId="77777777" w:rsidTr="003F7148">
        <w:trPr>
          <w:trHeight w:val="408"/>
        </w:trPr>
        <w:tc>
          <w:tcPr>
            <w:tcW w:w="2127" w:type="dxa"/>
          </w:tcPr>
          <w:p w14:paraId="46EB7C6E" w14:textId="77777777" w:rsidR="00342B46" w:rsidRPr="002F66C8" w:rsidRDefault="00342B46" w:rsidP="00342B46">
            <w:pPr>
              <w:rPr>
                <w:b/>
              </w:rPr>
            </w:pPr>
            <w:r w:rsidRPr="002F66C8">
              <w:rPr>
                <w:b/>
              </w:rPr>
              <w:t>Indicator Set</w:t>
            </w:r>
          </w:p>
        </w:tc>
        <w:tc>
          <w:tcPr>
            <w:tcW w:w="7796" w:type="dxa"/>
          </w:tcPr>
          <w:p w14:paraId="53115F2D" w14:textId="5D6AEEED" w:rsidR="00342B46" w:rsidRPr="002F66C8" w:rsidRDefault="00342B46" w:rsidP="00342B46">
            <w:pPr>
              <w:rPr>
                <w:b/>
              </w:rPr>
            </w:pPr>
          </w:p>
        </w:tc>
      </w:tr>
    </w:tbl>
    <w:p w14:paraId="4E745582" w14:textId="77777777" w:rsidR="00342B46" w:rsidRPr="002F66C8" w:rsidRDefault="00342B46" w:rsidP="00342B46">
      <w:pPr>
        <w:ind w:left="-851"/>
      </w:pPr>
    </w:p>
    <w:p w14:paraId="60013025" w14:textId="77777777" w:rsidR="00342B46" w:rsidRPr="002F66C8" w:rsidRDefault="00342B46" w:rsidP="00342B46">
      <w:pPr>
        <w:ind w:left="-851"/>
      </w:pPr>
    </w:p>
    <w:tbl>
      <w:tblPr>
        <w:tblStyle w:val="TableGrid"/>
        <w:tblW w:w="9923" w:type="dxa"/>
        <w:tblLayout w:type="fixed"/>
        <w:tblLook w:val="01E0" w:firstRow="1" w:lastRow="1" w:firstColumn="1" w:lastColumn="1" w:noHBand="0" w:noVBand="0"/>
      </w:tblPr>
      <w:tblGrid>
        <w:gridCol w:w="3828"/>
        <w:gridCol w:w="567"/>
        <w:gridCol w:w="2552"/>
        <w:gridCol w:w="2976"/>
      </w:tblGrid>
      <w:tr w:rsidR="00495C03" w:rsidRPr="002F66C8" w14:paraId="4C61243D" w14:textId="77777777" w:rsidTr="003F7148">
        <w:trPr>
          <w:trHeight w:val="270"/>
        </w:trPr>
        <w:tc>
          <w:tcPr>
            <w:tcW w:w="3828" w:type="dxa"/>
          </w:tcPr>
          <w:p w14:paraId="642B224A" w14:textId="40A6F158" w:rsidR="00495C03" w:rsidRPr="002F66C8" w:rsidRDefault="00495C03" w:rsidP="00495C03">
            <w:r w:rsidRPr="002F66C8">
              <w:t>Assurance Stage</w:t>
            </w:r>
          </w:p>
        </w:tc>
        <w:tc>
          <w:tcPr>
            <w:tcW w:w="567" w:type="dxa"/>
          </w:tcPr>
          <w:p w14:paraId="65CF6671" w14:textId="77777777" w:rsidR="00495C03" w:rsidRPr="002F66C8" w:rsidRDefault="00495C03" w:rsidP="00495C03">
            <w:pPr>
              <w:jc w:val="center"/>
            </w:pPr>
          </w:p>
        </w:tc>
        <w:tc>
          <w:tcPr>
            <w:tcW w:w="2552" w:type="dxa"/>
          </w:tcPr>
          <w:p w14:paraId="6099FD07" w14:textId="1428ED7E" w:rsidR="00495C03" w:rsidRPr="002F66C8" w:rsidRDefault="00495C03" w:rsidP="00495C03">
            <w:pPr>
              <w:jc w:val="right"/>
            </w:pPr>
            <w:r w:rsidRPr="002F66C8">
              <w:t>Date(s)</w:t>
            </w:r>
          </w:p>
        </w:tc>
        <w:tc>
          <w:tcPr>
            <w:tcW w:w="2976" w:type="dxa"/>
          </w:tcPr>
          <w:p w14:paraId="0E8CD8AD" w14:textId="012BBEF6" w:rsidR="00495C03" w:rsidRPr="002F66C8" w:rsidRDefault="00495C03" w:rsidP="00495C03">
            <w:r w:rsidRPr="002F66C8">
              <w:t>Comments</w:t>
            </w:r>
          </w:p>
        </w:tc>
      </w:tr>
      <w:tr w:rsidR="00495C03" w:rsidRPr="002F66C8" w14:paraId="5E76B96B" w14:textId="77777777" w:rsidTr="003F7148">
        <w:trPr>
          <w:trHeight w:val="270"/>
        </w:trPr>
        <w:tc>
          <w:tcPr>
            <w:tcW w:w="3828" w:type="dxa"/>
          </w:tcPr>
          <w:p w14:paraId="5B2ED922" w14:textId="77777777" w:rsidR="00495C03" w:rsidRPr="002F66C8" w:rsidRDefault="00495C03" w:rsidP="00495C03">
            <w:r w:rsidRPr="002F66C8">
              <w:t>Application Received</w:t>
            </w:r>
          </w:p>
        </w:tc>
        <w:sdt>
          <w:sdtPr>
            <w:id w:val="1768819078"/>
            <w14:checkbox>
              <w14:checked w14:val="1"/>
              <w14:checkedState w14:val="2612" w14:font="MS Gothic"/>
              <w14:uncheckedState w14:val="2610" w14:font="MS Gothic"/>
            </w14:checkbox>
          </w:sdtPr>
          <w:sdtEndPr/>
          <w:sdtContent>
            <w:tc>
              <w:tcPr>
                <w:tcW w:w="567" w:type="dxa"/>
              </w:tcPr>
              <w:p w14:paraId="2F4CD3B4" w14:textId="77777777" w:rsidR="00495C03" w:rsidRPr="002F66C8" w:rsidRDefault="00495C03" w:rsidP="00495C03">
                <w:pPr>
                  <w:jc w:val="center"/>
                </w:pPr>
                <w:r w:rsidRPr="002F66C8">
                  <w:rPr>
                    <w:rFonts w:ascii="Segoe UI Symbol" w:eastAsia="MS Gothic" w:hAnsi="Segoe UI Symbol" w:cs="Segoe UI Symbol"/>
                  </w:rPr>
                  <w:t>☒</w:t>
                </w:r>
              </w:p>
            </w:tc>
          </w:sdtContent>
        </w:sdt>
        <w:tc>
          <w:tcPr>
            <w:tcW w:w="2552" w:type="dxa"/>
          </w:tcPr>
          <w:p w14:paraId="31627EE0" w14:textId="77777777" w:rsidR="00495C03" w:rsidRPr="002F66C8" w:rsidRDefault="00495C03" w:rsidP="00495C03">
            <w:pPr>
              <w:jc w:val="right"/>
            </w:pPr>
            <w:r w:rsidRPr="002F66C8">
              <w:t>10/09/13</w:t>
            </w:r>
          </w:p>
        </w:tc>
        <w:tc>
          <w:tcPr>
            <w:tcW w:w="2976" w:type="dxa"/>
          </w:tcPr>
          <w:p w14:paraId="2AAA3317" w14:textId="77777777" w:rsidR="00495C03" w:rsidRPr="002F66C8" w:rsidRDefault="00495C03" w:rsidP="00495C03"/>
        </w:tc>
      </w:tr>
      <w:tr w:rsidR="00495C03" w:rsidRPr="002F66C8" w14:paraId="09084A8F" w14:textId="77777777" w:rsidTr="003F7148">
        <w:trPr>
          <w:trHeight w:val="270"/>
        </w:trPr>
        <w:tc>
          <w:tcPr>
            <w:tcW w:w="3828" w:type="dxa"/>
          </w:tcPr>
          <w:p w14:paraId="0BB42354" w14:textId="77777777" w:rsidR="00495C03" w:rsidRPr="002F66C8" w:rsidRDefault="00495C03" w:rsidP="00495C03">
            <w:r w:rsidRPr="002F66C8">
              <w:t>Initial Appraisal Completed</w:t>
            </w:r>
          </w:p>
        </w:tc>
        <w:sdt>
          <w:sdtPr>
            <w:id w:val="1458530912"/>
            <w14:checkbox>
              <w14:checked w14:val="1"/>
              <w14:checkedState w14:val="2612" w14:font="MS Gothic"/>
              <w14:uncheckedState w14:val="2610" w14:font="MS Gothic"/>
            </w14:checkbox>
          </w:sdtPr>
          <w:sdtEndPr/>
          <w:sdtContent>
            <w:tc>
              <w:tcPr>
                <w:tcW w:w="567" w:type="dxa"/>
              </w:tcPr>
              <w:p w14:paraId="18BBFEBF" w14:textId="77777777" w:rsidR="00495C03" w:rsidRPr="002F66C8" w:rsidRDefault="00495C03" w:rsidP="00495C03">
                <w:pPr>
                  <w:jc w:val="center"/>
                </w:pPr>
                <w:r w:rsidRPr="002F66C8">
                  <w:rPr>
                    <w:rFonts w:ascii="Segoe UI Symbol" w:eastAsia="MS Gothic" w:hAnsi="Segoe UI Symbol" w:cs="Segoe UI Symbol"/>
                  </w:rPr>
                  <w:t>☒</w:t>
                </w:r>
              </w:p>
            </w:tc>
          </w:sdtContent>
        </w:sdt>
        <w:tc>
          <w:tcPr>
            <w:tcW w:w="2552" w:type="dxa"/>
          </w:tcPr>
          <w:p w14:paraId="7F28A5D2" w14:textId="77777777" w:rsidR="00495C03" w:rsidRPr="002F66C8" w:rsidRDefault="00495C03" w:rsidP="00495C03">
            <w:pPr>
              <w:jc w:val="right"/>
            </w:pPr>
            <w:r w:rsidRPr="002F66C8">
              <w:t>12/09/13</w:t>
            </w:r>
          </w:p>
        </w:tc>
        <w:tc>
          <w:tcPr>
            <w:tcW w:w="2976" w:type="dxa"/>
          </w:tcPr>
          <w:p w14:paraId="556E7195" w14:textId="77777777" w:rsidR="00495C03" w:rsidRPr="002F66C8" w:rsidRDefault="00495C03" w:rsidP="00495C03"/>
        </w:tc>
      </w:tr>
      <w:tr w:rsidR="00495C03" w:rsidRPr="002F66C8" w14:paraId="24EF0924" w14:textId="77777777" w:rsidTr="003F7148">
        <w:trPr>
          <w:trHeight w:val="270"/>
        </w:trPr>
        <w:tc>
          <w:tcPr>
            <w:tcW w:w="3828" w:type="dxa"/>
          </w:tcPr>
          <w:p w14:paraId="1E20F2DE" w14:textId="77777777" w:rsidR="00495C03" w:rsidRPr="002F66C8" w:rsidRDefault="00495C03" w:rsidP="00495C03">
            <w:r w:rsidRPr="002F66C8">
              <w:t>Peer Review Appraisal</w:t>
            </w:r>
          </w:p>
        </w:tc>
        <w:sdt>
          <w:sdtPr>
            <w:id w:val="-1207555589"/>
            <w14:checkbox>
              <w14:checked w14:val="1"/>
              <w14:checkedState w14:val="2612" w14:font="MS Gothic"/>
              <w14:uncheckedState w14:val="2610" w14:font="MS Gothic"/>
            </w14:checkbox>
          </w:sdtPr>
          <w:sdtEndPr/>
          <w:sdtContent>
            <w:tc>
              <w:tcPr>
                <w:tcW w:w="567" w:type="dxa"/>
              </w:tcPr>
              <w:p w14:paraId="7111FAD9" w14:textId="77777777" w:rsidR="00495C03" w:rsidRPr="002F66C8" w:rsidRDefault="00495C03" w:rsidP="00495C03">
                <w:pPr>
                  <w:jc w:val="center"/>
                </w:pPr>
                <w:r w:rsidRPr="002F66C8">
                  <w:rPr>
                    <w:rFonts w:ascii="Segoe UI Symbol" w:eastAsia="MS Gothic" w:hAnsi="Segoe UI Symbol" w:cs="Segoe UI Symbol"/>
                  </w:rPr>
                  <w:t>☒</w:t>
                </w:r>
              </w:p>
            </w:tc>
          </w:sdtContent>
        </w:sdt>
        <w:tc>
          <w:tcPr>
            <w:tcW w:w="2552" w:type="dxa"/>
          </w:tcPr>
          <w:p w14:paraId="59D14C9E" w14:textId="77777777" w:rsidR="00495C03" w:rsidRPr="002F66C8" w:rsidRDefault="00495C03" w:rsidP="00495C03">
            <w:pPr>
              <w:jc w:val="right"/>
            </w:pPr>
            <w:r w:rsidRPr="002F66C8">
              <w:t>25/09/13</w:t>
            </w:r>
          </w:p>
        </w:tc>
        <w:tc>
          <w:tcPr>
            <w:tcW w:w="2976" w:type="dxa"/>
          </w:tcPr>
          <w:p w14:paraId="4D7537EB" w14:textId="77777777" w:rsidR="00495C03" w:rsidRPr="002F66C8" w:rsidRDefault="00495C03" w:rsidP="00495C03"/>
        </w:tc>
      </w:tr>
      <w:tr w:rsidR="00495C03" w:rsidRPr="002F66C8" w14:paraId="07AD000D" w14:textId="77777777" w:rsidTr="003F7148">
        <w:trPr>
          <w:trHeight w:val="270"/>
        </w:trPr>
        <w:tc>
          <w:tcPr>
            <w:tcW w:w="3828" w:type="dxa"/>
          </w:tcPr>
          <w:p w14:paraId="013E6A98" w14:textId="77777777" w:rsidR="00495C03" w:rsidRPr="002F66C8" w:rsidRDefault="00495C03" w:rsidP="00495C03">
            <w:r w:rsidRPr="002F66C8">
              <w:t>Methodology Review Group Discussion</w:t>
            </w:r>
          </w:p>
        </w:tc>
        <w:sdt>
          <w:sdtPr>
            <w:id w:val="-1508978988"/>
            <w14:checkbox>
              <w14:checked w14:val="1"/>
              <w14:checkedState w14:val="2612" w14:font="MS Gothic"/>
              <w14:uncheckedState w14:val="2610" w14:font="MS Gothic"/>
            </w14:checkbox>
          </w:sdtPr>
          <w:sdtEndPr/>
          <w:sdtContent>
            <w:tc>
              <w:tcPr>
                <w:tcW w:w="567" w:type="dxa"/>
              </w:tcPr>
              <w:p w14:paraId="528C0BC1" w14:textId="77777777" w:rsidR="00495C03" w:rsidRPr="002F66C8" w:rsidRDefault="00495C03" w:rsidP="00495C03">
                <w:pPr>
                  <w:jc w:val="center"/>
                </w:pPr>
                <w:r w:rsidRPr="002F66C8">
                  <w:rPr>
                    <w:rFonts w:ascii="Segoe UI Symbol" w:eastAsia="MS Gothic" w:hAnsi="Segoe UI Symbol" w:cs="Segoe UI Symbol"/>
                  </w:rPr>
                  <w:t>☒</w:t>
                </w:r>
              </w:p>
            </w:tc>
          </w:sdtContent>
        </w:sdt>
        <w:tc>
          <w:tcPr>
            <w:tcW w:w="2552" w:type="dxa"/>
          </w:tcPr>
          <w:p w14:paraId="61ABD057" w14:textId="77777777" w:rsidR="00495C03" w:rsidRPr="002F66C8" w:rsidRDefault="00495C03" w:rsidP="00495C03">
            <w:pPr>
              <w:jc w:val="right"/>
            </w:pPr>
            <w:r w:rsidRPr="002F66C8">
              <w:t>07/10/13</w:t>
            </w:r>
          </w:p>
        </w:tc>
        <w:tc>
          <w:tcPr>
            <w:tcW w:w="2976" w:type="dxa"/>
          </w:tcPr>
          <w:p w14:paraId="17648E1F" w14:textId="77777777" w:rsidR="00495C03" w:rsidRPr="002F66C8" w:rsidRDefault="00495C03" w:rsidP="00495C03"/>
        </w:tc>
      </w:tr>
      <w:tr w:rsidR="00495C03" w:rsidRPr="002F66C8" w14:paraId="0D84255E" w14:textId="77777777" w:rsidTr="003F7148">
        <w:trPr>
          <w:trHeight w:val="270"/>
        </w:trPr>
        <w:tc>
          <w:tcPr>
            <w:tcW w:w="3828" w:type="dxa"/>
          </w:tcPr>
          <w:p w14:paraId="12E79C76" w14:textId="77777777" w:rsidR="00495C03" w:rsidRPr="002F66C8" w:rsidRDefault="00495C03" w:rsidP="00495C03">
            <w:r w:rsidRPr="002F66C8">
              <w:t xml:space="preserve">Indicator Governance </w:t>
            </w:r>
            <w:proofErr w:type="gramStart"/>
            <w:r w:rsidRPr="002F66C8">
              <w:t>Board  Discussion</w:t>
            </w:r>
            <w:proofErr w:type="gramEnd"/>
          </w:p>
        </w:tc>
        <w:sdt>
          <w:sdtPr>
            <w:id w:val="-718508909"/>
            <w14:checkbox>
              <w14:checked w14:val="1"/>
              <w14:checkedState w14:val="2612" w14:font="MS Gothic"/>
              <w14:uncheckedState w14:val="2610" w14:font="MS Gothic"/>
            </w14:checkbox>
          </w:sdtPr>
          <w:sdtEndPr/>
          <w:sdtContent>
            <w:tc>
              <w:tcPr>
                <w:tcW w:w="567" w:type="dxa"/>
              </w:tcPr>
              <w:p w14:paraId="5A6A1503" w14:textId="77777777" w:rsidR="00495C03" w:rsidRPr="002F66C8" w:rsidRDefault="00495C03" w:rsidP="00495C03">
                <w:pPr>
                  <w:jc w:val="center"/>
                </w:pPr>
                <w:r w:rsidRPr="002F66C8">
                  <w:rPr>
                    <w:rFonts w:ascii="Segoe UI Symbol" w:eastAsia="MS Gothic" w:hAnsi="Segoe UI Symbol" w:cs="Segoe UI Symbol"/>
                  </w:rPr>
                  <w:t>☒</w:t>
                </w:r>
              </w:p>
            </w:tc>
          </w:sdtContent>
        </w:sdt>
        <w:tc>
          <w:tcPr>
            <w:tcW w:w="2552" w:type="dxa"/>
          </w:tcPr>
          <w:p w14:paraId="32B4EC22" w14:textId="77777777" w:rsidR="00495C03" w:rsidRPr="002F66C8" w:rsidRDefault="00495C03" w:rsidP="00495C03">
            <w:pPr>
              <w:jc w:val="right"/>
            </w:pPr>
            <w:r w:rsidRPr="002F66C8">
              <w:t>22/07/14, 06/02/15</w:t>
            </w:r>
          </w:p>
        </w:tc>
        <w:tc>
          <w:tcPr>
            <w:tcW w:w="2976" w:type="dxa"/>
          </w:tcPr>
          <w:p w14:paraId="61D3983C" w14:textId="77777777" w:rsidR="00495C03" w:rsidRPr="002F66C8" w:rsidRDefault="00495C03" w:rsidP="00495C03"/>
        </w:tc>
      </w:tr>
      <w:tr w:rsidR="00495C03" w:rsidRPr="002F66C8" w14:paraId="63BBEDC6" w14:textId="77777777" w:rsidTr="003F7148">
        <w:trPr>
          <w:trHeight w:val="270"/>
        </w:trPr>
        <w:tc>
          <w:tcPr>
            <w:tcW w:w="3828" w:type="dxa"/>
          </w:tcPr>
          <w:p w14:paraId="219A4C62" w14:textId="77777777" w:rsidR="00495C03" w:rsidRPr="002F66C8" w:rsidRDefault="00495C03" w:rsidP="00495C03">
            <w:r w:rsidRPr="002F66C8">
              <w:t>Signed-off</w:t>
            </w:r>
          </w:p>
        </w:tc>
        <w:sdt>
          <w:sdtPr>
            <w:id w:val="-80447492"/>
            <w14:checkbox>
              <w14:checked w14:val="0"/>
              <w14:checkedState w14:val="2612" w14:font="MS Gothic"/>
              <w14:uncheckedState w14:val="2610" w14:font="MS Gothic"/>
            </w14:checkbox>
          </w:sdtPr>
          <w:sdtEndPr/>
          <w:sdtContent>
            <w:tc>
              <w:tcPr>
                <w:tcW w:w="567" w:type="dxa"/>
              </w:tcPr>
              <w:p w14:paraId="37711F26" w14:textId="77777777" w:rsidR="00495C03" w:rsidRPr="002F66C8" w:rsidRDefault="00495C03" w:rsidP="00495C03">
                <w:pPr>
                  <w:jc w:val="center"/>
                </w:pPr>
                <w:r w:rsidRPr="002F66C8">
                  <w:rPr>
                    <w:rFonts w:ascii="Segoe UI Symbol" w:eastAsia="MS Gothic" w:hAnsi="Segoe UI Symbol" w:cs="Segoe UI Symbol"/>
                  </w:rPr>
                  <w:t>☐</w:t>
                </w:r>
              </w:p>
            </w:tc>
          </w:sdtContent>
        </w:sdt>
        <w:tc>
          <w:tcPr>
            <w:tcW w:w="2552" w:type="dxa"/>
          </w:tcPr>
          <w:p w14:paraId="09C4BC97" w14:textId="77777777" w:rsidR="00495C03" w:rsidRPr="002F66C8" w:rsidRDefault="00495C03" w:rsidP="00495C03">
            <w:pPr>
              <w:jc w:val="right"/>
            </w:pPr>
          </w:p>
        </w:tc>
        <w:tc>
          <w:tcPr>
            <w:tcW w:w="2976" w:type="dxa"/>
          </w:tcPr>
          <w:p w14:paraId="5B83A0C8" w14:textId="77777777" w:rsidR="00495C03" w:rsidRPr="002F66C8" w:rsidRDefault="00495C03" w:rsidP="00495C03"/>
        </w:tc>
      </w:tr>
    </w:tbl>
    <w:p w14:paraId="2131734F" w14:textId="77777777" w:rsidR="00342B46" w:rsidRPr="002F66C8" w:rsidRDefault="00342B46" w:rsidP="00342B46">
      <w:pPr>
        <w:ind w:left="-851"/>
      </w:pPr>
    </w:p>
    <w:p w14:paraId="01216124" w14:textId="77777777" w:rsidR="00342B46" w:rsidRPr="002F66C8" w:rsidRDefault="00342B46" w:rsidP="00495C03">
      <w:pPr>
        <w:spacing w:after="120"/>
        <w:ind w:left="-851" w:firstLine="851"/>
      </w:pPr>
      <w:r w:rsidRPr="002F66C8">
        <w:t>Peer Review</w:t>
      </w:r>
    </w:p>
    <w:tbl>
      <w:tblPr>
        <w:tblStyle w:val="TableGrid"/>
        <w:tblW w:w="9923" w:type="dxa"/>
        <w:tblLayout w:type="fixed"/>
        <w:tblLook w:val="01E0" w:firstRow="1" w:lastRow="1" w:firstColumn="1" w:lastColumn="1" w:noHBand="0" w:noVBand="0"/>
      </w:tblPr>
      <w:tblGrid>
        <w:gridCol w:w="2124"/>
        <w:gridCol w:w="7799"/>
      </w:tblGrid>
      <w:tr w:rsidR="002F66C8" w:rsidRPr="002F66C8" w14:paraId="25D4C036" w14:textId="77777777" w:rsidTr="003F7148">
        <w:tc>
          <w:tcPr>
            <w:tcW w:w="2124" w:type="dxa"/>
          </w:tcPr>
          <w:p w14:paraId="78984178" w14:textId="77777777" w:rsidR="00342B46" w:rsidRPr="002F66C8" w:rsidRDefault="00342B46" w:rsidP="00342B46">
            <w:r w:rsidRPr="002F66C8">
              <w:t>Peer Reviewer(s) / Organisations :</w:t>
            </w:r>
          </w:p>
        </w:tc>
        <w:tc>
          <w:tcPr>
            <w:tcW w:w="7799" w:type="dxa"/>
          </w:tcPr>
          <w:p w14:paraId="04149CEC" w14:textId="77777777" w:rsidR="00342B46" w:rsidRPr="002F66C8" w:rsidRDefault="00342B46" w:rsidP="00342B46">
            <w:r w:rsidRPr="002F66C8">
              <w:t>The indicator was sent for peer review in a pack of five indicators.  No comments were received for this indicator.</w:t>
            </w:r>
          </w:p>
        </w:tc>
      </w:tr>
      <w:tr w:rsidR="00495C03" w:rsidRPr="002F66C8" w14:paraId="6FEFF7FF" w14:textId="77777777" w:rsidTr="003F7148">
        <w:tc>
          <w:tcPr>
            <w:tcW w:w="2124" w:type="dxa"/>
          </w:tcPr>
          <w:p w14:paraId="65DA644F" w14:textId="421EB1CC" w:rsidR="00495C03" w:rsidRPr="002F66C8" w:rsidRDefault="00495C03" w:rsidP="00342B46">
            <w:r w:rsidRPr="002F66C8">
              <w:rPr>
                <w:i/>
              </w:rPr>
              <w:t>Outcome of Peer Review consideration:</w:t>
            </w:r>
          </w:p>
        </w:tc>
        <w:tc>
          <w:tcPr>
            <w:tcW w:w="7799" w:type="dxa"/>
          </w:tcPr>
          <w:p w14:paraId="064714A7" w14:textId="77777777" w:rsidR="00495C03" w:rsidRPr="002F66C8" w:rsidRDefault="00495C03" w:rsidP="00342B46"/>
        </w:tc>
      </w:tr>
      <w:tr w:rsidR="00495C03" w:rsidRPr="002F66C8" w14:paraId="2DEF6B93" w14:textId="77777777" w:rsidTr="003F7148">
        <w:tc>
          <w:tcPr>
            <w:tcW w:w="2124" w:type="dxa"/>
          </w:tcPr>
          <w:p w14:paraId="1320AE28" w14:textId="2956C29A" w:rsidR="00495C03" w:rsidRPr="002F66C8" w:rsidRDefault="00495C03" w:rsidP="00342B46">
            <w:pPr>
              <w:rPr>
                <w:i/>
              </w:rPr>
            </w:pPr>
            <w:r w:rsidRPr="002F66C8">
              <w:rPr>
                <w:i/>
              </w:rPr>
              <w:t>Outcome of MRG consideration:</w:t>
            </w:r>
          </w:p>
        </w:tc>
        <w:tc>
          <w:tcPr>
            <w:tcW w:w="7799" w:type="dxa"/>
          </w:tcPr>
          <w:p w14:paraId="67C5E502" w14:textId="2CBFE624" w:rsidR="00495C03" w:rsidRPr="002F66C8" w:rsidRDefault="00495C03" w:rsidP="00342B46">
            <w:r w:rsidRPr="002F66C8">
              <w:rPr>
                <w:b/>
              </w:rPr>
              <w:t>No significant issues on basis of completion of outstanding actions</w:t>
            </w:r>
          </w:p>
        </w:tc>
      </w:tr>
      <w:tr w:rsidR="00495C03" w:rsidRPr="002F66C8" w14:paraId="7A8E600A" w14:textId="77777777" w:rsidTr="003F7148">
        <w:tc>
          <w:tcPr>
            <w:tcW w:w="2124" w:type="dxa"/>
          </w:tcPr>
          <w:p w14:paraId="58ECBDB3" w14:textId="10C9F095" w:rsidR="00495C03" w:rsidRPr="002F66C8" w:rsidRDefault="00495C03" w:rsidP="00342B46">
            <w:pPr>
              <w:rPr>
                <w:i/>
              </w:rPr>
            </w:pPr>
            <w:r w:rsidRPr="002F66C8">
              <w:t>Indicator Governance Board (IGB)</w:t>
            </w:r>
            <w:r>
              <w:t xml:space="preserve"> </w:t>
            </w:r>
            <w:r w:rsidRPr="002F66C8">
              <w:rPr>
                <w:i/>
              </w:rPr>
              <w:t>Final Appraisal Status</w:t>
            </w:r>
          </w:p>
        </w:tc>
        <w:tc>
          <w:tcPr>
            <w:tcW w:w="7799" w:type="dxa"/>
          </w:tcPr>
          <w:p w14:paraId="0D36635B" w14:textId="3B8FEB8F" w:rsidR="00495C03" w:rsidRPr="002F66C8" w:rsidRDefault="00495C03" w:rsidP="00342B46">
            <w:pPr>
              <w:rPr>
                <w:b/>
              </w:rPr>
            </w:pPr>
            <w:r w:rsidRPr="002F66C8">
              <w:rPr>
                <w:b/>
              </w:rPr>
              <w:t>Assured</w:t>
            </w:r>
          </w:p>
        </w:tc>
      </w:tr>
    </w:tbl>
    <w:p w14:paraId="1FD3E3DB" w14:textId="77777777" w:rsidR="00342B46" w:rsidRPr="002F66C8" w:rsidRDefault="00342B46" w:rsidP="00495C03">
      <w:pPr>
        <w:ind w:left="-851" w:firstLine="851"/>
      </w:pPr>
      <w:r w:rsidRPr="002F66C8">
        <w:rPr>
          <w:b/>
        </w:rPr>
        <w:lastRenderedPageBreak/>
        <w:t xml:space="preserve">Peer Review </w:t>
      </w:r>
      <w:r w:rsidRPr="002F66C8">
        <w:t xml:space="preserve">Summary </w:t>
      </w:r>
    </w:p>
    <w:p w14:paraId="06100E06" w14:textId="77777777" w:rsidR="00342B46" w:rsidRPr="002F66C8" w:rsidRDefault="00342B46" w:rsidP="00342B46"/>
    <w:tbl>
      <w:tblPr>
        <w:tblStyle w:val="TableGrid"/>
        <w:tblW w:w="9923" w:type="dxa"/>
        <w:tblLayout w:type="fixed"/>
        <w:tblLook w:val="01E0" w:firstRow="1" w:lastRow="1" w:firstColumn="1" w:lastColumn="1" w:noHBand="0" w:noVBand="0"/>
      </w:tblPr>
      <w:tblGrid>
        <w:gridCol w:w="2124"/>
        <w:gridCol w:w="7799"/>
      </w:tblGrid>
      <w:tr w:rsidR="00495C03" w:rsidRPr="002F66C8" w14:paraId="437BE07B" w14:textId="77777777" w:rsidTr="003F7148">
        <w:tc>
          <w:tcPr>
            <w:tcW w:w="2124" w:type="dxa"/>
          </w:tcPr>
          <w:p w14:paraId="5FF552D5" w14:textId="7D5B6C59" w:rsidR="00495C03" w:rsidRPr="002F66C8" w:rsidRDefault="00495C03" w:rsidP="00495C03">
            <w:r w:rsidRPr="002F66C8">
              <w:rPr>
                <w:b/>
              </w:rPr>
              <w:t>Indicator Title</w:t>
            </w:r>
          </w:p>
        </w:tc>
        <w:tc>
          <w:tcPr>
            <w:tcW w:w="7799" w:type="dxa"/>
          </w:tcPr>
          <w:p w14:paraId="61779429" w14:textId="77777777" w:rsidR="00495C03" w:rsidRPr="002F66C8" w:rsidRDefault="00495C03" w:rsidP="00495C03"/>
        </w:tc>
      </w:tr>
      <w:tr w:rsidR="00495C03" w:rsidRPr="002F66C8" w14:paraId="701975F1" w14:textId="77777777" w:rsidTr="003F7148">
        <w:tc>
          <w:tcPr>
            <w:tcW w:w="2124" w:type="dxa"/>
          </w:tcPr>
          <w:p w14:paraId="5D8A27B4" w14:textId="37589F0C" w:rsidR="00495C03" w:rsidRPr="002F66C8" w:rsidRDefault="00495C03" w:rsidP="00495C03">
            <w:r w:rsidRPr="002F66C8">
              <w:t>Indicator Set</w:t>
            </w:r>
          </w:p>
        </w:tc>
        <w:tc>
          <w:tcPr>
            <w:tcW w:w="7799" w:type="dxa"/>
          </w:tcPr>
          <w:p w14:paraId="18221F5A" w14:textId="77777777" w:rsidR="00495C03" w:rsidRPr="002F66C8" w:rsidRDefault="00495C03" w:rsidP="00495C03"/>
        </w:tc>
      </w:tr>
      <w:tr w:rsidR="00495C03" w:rsidRPr="002F66C8" w14:paraId="3EDDC518" w14:textId="77777777" w:rsidTr="003F7148">
        <w:tc>
          <w:tcPr>
            <w:tcW w:w="2124" w:type="dxa"/>
          </w:tcPr>
          <w:p w14:paraId="3E09F63A" w14:textId="09B5F3D2" w:rsidR="00495C03" w:rsidRPr="002F66C8" w:rsidRDefault="00495C03" w:rsidP="00495C03">
            <w:r w:rsidRPr="002F66C8">
              <w:t>IAS Ref Code:</w:t>
            </w:r>
          </w:p>
        </w:tc>
        <w:tc>
          <w:tcPr>
            <w:tcW w:w="7799" w:type="dxa"/>
          </w:tcPr>
          <w:p w14:paraId="1F37E876" w14:textId="77777777" w:rsidR="00495C03" w:rsidRPr="002F66C8" w:rsidRDefault="00495C03" w:rsidP="00495C03"/>
        </w:tc>
      </w:tr>
      <w:tr w:rsidR="00495C03" w:rsidRPr="002F66C8" w14:paraId="02A44D7A" w14:textId="77777777" w:rsidTr="003F7148">
        <w:tc>
          <w:tcPr>
            <w:tcW w:w="2124" w:type="dxa"/>
          </w:tcPr>
          <w:p w14:paraId="13577A12" w14:textId="77777777" w:rsidR="00495C03" w:rsidRPr="002F66C8" w:rsidRDefault="00495C03" w:rsidP="00495C03">
            <w:r w:rsidRPr="002F66C8">
              <w:t>Date of Peer Review</w:t>
            </w:r>
          </w:p>
        </w:tc>
        <w:tc>
          <w:tcPr>
            <w:tcW w:w="7799" w:type="dxa"/>
          </w:tcPr>
          <w:p w14:paraId="1DF2B206" w14:textId="77777777" w:rsidR="00495C03" w:rsidRPr="002F66C8" w:rsidRDefault="00495C03" w:rsidP="00495C03">
            <w:r w:rsidRPr="002F66C8">
              <w:t>25/09/13</w:t>
            </w:r>
          </w:p>
        </w:tc>
      </w:tr>
      <w:tr w:rsidR="00495C03" w:rsidRPr="002F66C8" w14:paraId="506BB05C" w14:textId="77777777" w:rsidTr="003F7148">
        <w:tc>
          <w:tcPr>
            <w:tcW w:w="2124" w:type="dxa"/>
          </w:tcPr>
          <w:p w14:paraId="743CE4C2" w14:textId="77777777" w:rsidR="00495C03" w:rsidRPr="002F66C8" w:rsidRDefault="00495C03" w:rsidP="00495C03">
            <w:r w:rsidRPr="002F66C8">
              <w:t xml:space="preserve">Peer Reviewer(s) / </w:t>
            </w:r>
            <w:proofErr w:type="gramStart"/>
            <w:r w:rsidRPr="002F66C8">
              <w:t>Organisations :</w:t>
            </w:r>
            <w:proofErr w:type="gramEnd"/>
          </w:p>
          <w:p w14:paraId="5F20E375" w14:textId="77777777" w:rsidR="00495C03" w:rsidRPr="002F66C8" w:rsidRDefault="00495C03" w:rsidP="00495C03"/>
        </w:tc>
        <w:tc>
          <w:tcPr>
            <w:tcW w:w="7799" w:type="dxa"/>
          </w:tcPr>
          <w:p w14:paraId="0BC2EF86" w14:textId="77777777" w:rsidR="00495C03" w:rsidRPr="002F66C8" w:rsidRDefault="00495C03" w:rsidP="00495C03">
            <w:r w:rsidRPr="002F66C8">
              <w:t>HSCIC</w:t>
            </w:r>
          </w:p>
        </w:tc>
      </w:tr>
      <w:tr w:rsidR="00495C03" w:rsidRPr="002F66C8" w14:paraId="68A6A78C" w14:textId="77777777" w:rsidTr="00495C03">
        <w:trPr>
          <w:trHeight w:val="846"/>
        </w:trPr>
        <w:tc>
          <w:tcPr>
            <w:tcW w:w="2124" w:type="dxa"/>
          </w:tcPr>
          <w:p w14:paraId="4E599A9A" w14:textId="77777777" w:rsidR="00495C03" w:rsidRPr="002F66C8" w:rsidRDefault="00495C03" w:rsidP="00495C03">
            <w:r w:rsidRPr="002F66C8">
              <w:t>Peer Review Comments:</w:t>
            </w:r>
          </w:p>
        </w:tc>
        <w:tc>
          <w:tcPr>
            <w:tcW w:w="7799" w:type="dxa"/>
          </w:tcPr>
          <w:p w14:paraId="2B9579D3" w14:textId="078B8FB7" w:rsidR="00495C03" w:rsidRPr="002F66C8" w:rsidRDefault="00495C03" w:rsidP="00495C03">
            <w:r w:rsidRPr="002F66C8">
              <w:t>The indicator was sent for peer review in a pack of five indicators.  No comments were received for this indicator.</w:t>
            </w:r>
          </w:p>
          <w:p w14:paraId="206F4B40" w14:textId="77777777" w:rsidR="00495C03" w:rsidRPr="002F66C8" w:rsidRDefault="00495C03" w:rsidP="00495C03"/>
        </w:tc>
      </w:tr>
      <w:tr w:rsidR="00495C03" w:rsidRPr="002F66C8" w14:paraId="496517B3" w14:textId="77777777" w:rsidTr="003F7148">
        <w:tc>
          <w:tcPr>
            <w:tcW w:w="2124" w:type="dxa"/>
          </w:tcPr>
          <w:p w14:paraId="4280986A" w14:textId="4382AF4A" w:rsidR="00495C03" w:rsidRPr="002F66C8" w:rsidRDefault="00495C03" w:rsidP="00495C03">
            <w:r w:rsidRPr="002F66C8">
              <w:rPr>
                <w:i/>
              </w:rPr>
              <w:t>Outcome of MRG consideration:</w:t>
            </w:r>
          </w:p>
        </w:tc>
        <w:tc>
          <w:tcPr>
            <w:tcW w:w="7799" w:type="dxa"/>
          </w:tcPr>
          <w:p w14:paraId="5A64001C" w14:textId="77777777" w:rsidR="00495C03" w:rsidRPr="002F66C8" w:rsidRDefault="00495C03" w:rsidP="00495C03"/>
        </w:tc>
      </w:tr>
      <w:tr w:rsidR="00495C03" w:rsidRPr="002F66C8" w14:paraId="069A75EC" w14:textId="77777777" w:rsidTr="003F7148">
        <w:tc>
          <w:tcPr>
            <w:tcW w:w="2124" w:type="dxa"/>
          </w:tcPr>
          <w:p w14:paraId="2A0B02FE" w14:textId="77777777" w:rsidR="00495C03" w:rsidRPr="002F66C8" w:rsidRDefault="00495C03" w:rsidP="00495C03">
            <w:r w:rsidRPr="002F66C8">
              <w:t>Link to Peer Review Appraisal</w:t>
            </w:r>
          </w:p>
          <w:p w14:paraId="037E9847" w14:textId="77777777" w:rsidR="00495C03" w:rsidRPr="002F66C8" w:rsidRDefault="00495C03" w:rsidP="00495C03"/>
        </w:tc>
        <w:tc>
          <w:tcPr>
            <w:tcW w:w="7799" w:type="dxa"/>
          </w:tcPr>
          <w:p w14:paraId="2AA492A4" w14:textId="77777777" w:rsidR="00495C03" w:rsidRPr="002F66C8" w:rsidRDefault="00495C03" w:rsidP="00495C03"/>
        </w:tc>
      </w:tr>
    </w:tbl>
    <w:p w14:paraId="6EAA9820" w14:textId="77777777" w:rsidR="00342B46" w:rsidRPr="002F66C8" w:rsidRDefault="00342B46" w:rsidP="00342B46">
      <w:pPr>
        <w:ind w:left="-540"/>
      </w:pPr>
    </w:p>
    <w:p w14:paraId="115D5318" w14:textId="77777777" w:rsidR="00342B46" w:rsidRPr="002F66C8" w:rsidRDefault="00342B46" w:rsidP="00495C03">
      <w:pPr>
        <w:ind w:left="-851" w:firstLine="851"/>
        <w:rPr>
          <w:b/>
        </w:rPr>
      </w:pPr>
      <w:r w:rsidRPr="002F66C8">
        <w:t xml:space="preserve">Indicator Methodology for Consideration - </w:t>
      </w:r>
      <w:r w:rsidRPr="002F66C8">
        <w:rPr>
          <w:b/>
        </w:rPr>
        <w:t>Methodology Review Group</w:t>
      </w:r>
    </w:p>
    <w:p w14:paraId="444975AB" w14:textId="77777777" w:rsidR="00342B46" w:rsidRPr="002F66C8" w:rsidRDefault="00342B46" w:rsidP="00342B46">
      <w:pPr>
        <w:ind w:left="-851"/>
      </w:pPr>
    </w:p>
    <w:tbl>
      <w:tblPr>
        <w:tblStyle w:val="TableGrid"/>
        <w:tblW w:w="9923" w:type="dxa"/>
        <w:tblLayout w:type="fixed"/>
        <w:tblLook w:val="01E0" w:firstRow="1" w:lastRow="1" w:firstColumn="1" w:lastColumn="1" w:noHBand="0" w:noVBand="0"/>
      </w:tblPr>
      <w:tblGrid>
        <w:gridCol w:w="2125"/>
        <w:gridCol w:w="7798"/>
      </w:tblGrid>
      <w:tr w:rsidR="00495C03" w:rsidRPr="002F66C8" w14:paraId="501DFA2C" w14:textId="77777777" w:rsidTr="003F7148">
        <w:tc>
          <w:tcPr>
            <w:tcW w:w="2125" w:type="dxa"/>
          </w:tcPr>
          <w:p w14:paraId="1A39EAF7" w14:textId="3D75AA13" w:rsidR="00495C03" w:rsidRPr="002F66C8" w:rsidRDefault="00495C03" w:rsidP="00495C03">
            <w:r w:rsidRPr="002F66C8">
              <w:rPr>
                <w:b/>
              </w:rPr>
              <w:t>Initial Indicator Title</w:t>
            </w:r>
          </w:p>
        </w:tc>
        <w:tc>
          <w:tcPr>
            <w:tcW w:w="7798" w:type="dxa"/>
          </w:tcPr>
          <w:p w14:paraId="3AF7D11C" w14:textId="660A7291" w:rsidR="00495C03" w:rsidRPr="002F66C8" w:rsidRDefault="00495C03" w:rsidP="00495C03">
            <w:r w:rsidRPr="002F66C8">
              <w:rPr>
                <w:b/>
              </w:rPr>
              <w:t>Lung cancer stage at diagnosis</w:t>
            </w:r>
          </w:p>
        </w:tc>
      </w:tr>
      <w:tr w:rsidR="00495C03" w:rsidRPr="002F66C8" w14:paraId="57D76D91" w14:textId="77777777" w:rsidTr="003F7148">
        <w:tc>
          <w:tcPr>
            <w:tcW w:w="2125" w:type="dxa"/>
          </w:tcPr>
          <w:p w14:paraId="504D536D" w14:textId="7566C139" w:rsidR="00495C03" w:rsidRPr="002F66C8" w:rsidRDefault="00495C03" w:rsidP="00495C03">
            <w:r w:rsidRPr="002F66C8">
              <w:t>IAS Ref Code:</w:t>
            </w:r>
          </w:p>
        </w:tc>
        <w:tc>
          <w:tcPr>
            <w:tcW w:w="7798" w:type="dxa"/>
          </w:tcPr>
          <w:p w14:paraId="41864A26" w14:textId="77777777" w:rsidR="00495C03" w:rsidRPr="002F66C8" w:rsidRDefault="00495C03" w:rsidP="00495C03"/>
        </w:tc>
      </w:tr>
      <w:tr w:rsidR="00495C03" w:rsidRPr="002F66C8" w14:paraId="0EE8944F" w14:textId="77777777" w:rsidTr="003F7148">
        <w:tc>
          <w:tcPr>
            <w:tcW w:w="2125" w:type="dxa"/>
          </w:tcPr>
          <w:p w14:paraId="47FC76A8" w14:textId="182C8EDD" w:rsidR="00495C03" w:rsidRPr="002F66C8" w:rsidRDefault="00495C03" w:rsidP="00495C03">
            <w:r w:rsidRPr="002F66C8">
              <w:t>Date of Initial Discussion</w:t>
            </w:r>
          </w:p>
        </w:tc>
        <w:tc>
          <w:tcPr>
            <w:tcW w:w="7798" w:type="dxa"/>
          </w:tcPr>
          <w:p w14:paraId="3B60E2C6" w14:textId="6A3D9CDB" w:rsidR="00495C03" w:rsidRPr="002F66C8" w:rsidRDefault="00495C03" w:rsidP="00495C03">
            <w:r w:rsidRPr="002F66C8">
              <w:t>20/09/13</w:t>
            </w:r>
          </w:p>
        </w:tc>
      </w:tr>
      <w:tr w:rsidR="00495C03" w:rsidRPr="002F66C8" w14:paraId="506437A9" w14:textId="77777777" w:rsidTr="003F7148">
        <w:tc>
          <w:tcPr>
            <w:tcW w:w="2125" w:type="dxa"/>
          </w:tcPr>
          <w:p w14:paraId="3D749C0D" w14:textId="77777777" w:rsidR="00495C03" w:rsidRPr="002F66C8" w:rsidRDefault="00495C03" w:rsidP="00495C03">
            <w:pPr>
              <w:rPr>
                <w:highlight w:val="yellow"/>
              </w:rPr>
            </w:pPr>
            <w:r w:rsidRPr="002F66C8">
              <w:t>Rationale / usefulness</w:t>
            </w:r>
            <w:r w:rsidRPr="002F66C8">
              <w:rPr>
                <w:highlight w:val="yellow"/>
              </w:rPr>
              <w:t xml:space="preserve"> </w:t>
            </w:r>
          </w:p>
          <w:p w14:paraId="3D9365C1" w14:textId="77777777" w:rsidR="00495C03" w:rsidRPr="002F66C8" w:rsidRDefault="00495C03" w:rsidP="00495C03">
            <w:r w:rsidRPr="002F66C8">
              <w:t xml:space="preserve">Evidence and action ability of indicator [take this directly from the </w:t>
            </w:r>
            <w:r w:rsidRPr="002F66C8">
              <w:lastRenderedPageBreak/>
              <w:t>application if possible]</w:t>
            </w:r>
          </w:p>
          <w:p w14:paraId="5AB37E72" w14:textId="77777777" w:rsidR="00495C03" w:rsidRPr="002F66C8" w:rsidRDefault="00495C03" w:rsidP="00495C03"/>
        </w:tc>
        <w:tc>
          <w:tcPr>
            <w:tcW w:w="7798" w:type="dxa"/>
          </w:tcPr>
          <w:p w14:paraId="3306B362" w14:textId="77777777" w:rsidR="00495C03" w:rsidRPr="002F66C8" w:rsidRDefault="00495C03" w:rsidP="00495C03">
            <w:r w:rsidRPr="002F66C8">
              <w:lastRenderedPageBreak/>
              <w:t>Lung cancer has one of the lowest survival outcomes of any cancer because over two-thirds of patients are diagnosed at a late stage when curative treatment is not possible. Earlier diagnosis and referral to specialist teams would make a significant difference to survival rates.</w:t>
            </w:r>
          </w:p>
          <w:p w14:paraId="231C7385" w14:textId="77777777" w:rsidR="00495C03" w:rsidRPr="002F66C8" w:rsidRDefault="00495C03" w:rsidP="00495C03"/>
          <w:p w14:paraId="158882A5" w14:textId="77777777" w:rsidR="00495C03" w:rsidRPr="002F66C8" w:rsidRDefault="00495C03" w:rsidP="00495C03">
            <w:r w:rsidRPr="002F66C8">
              <w:t>This indicator is based on the NICE Quality Standard 17: Lung cancer for adults, issued March 2012 http://guidance.nice.org.uk/QS17.</w:t>
            </w:r>
          </w:p>
          <w:p w14:paraId="3108B8CD" w14:textId="77777777" w:rsidR="00495C03" w:rsidRPr="002F66C8" w:rsidRDefault="00495C03" w:rsidP="00495C03"/>
          <w:p w14:paraId="36A6678A" w14:textId="77777777" w:rsidR="00495C03" w:rsidRPr="002F66C8" w:rsidRDefault="00495C03" w:rsidP="00495C03">
            <w:r w:rsidRPr="002F66C8">
              <w:t xml:space="preserve">This indicator aims to be consistent with the NICE Clinical Guideline 121: The diagnosis and treatment of lung cancer, issued April 2011 http://publications.nice.org.uk/lung-cancer-cg121. The following statements are taken from CG121: </w:t>
            </w:r>
          </w:p>
          <w:p w14:paraId="28DEF585" w14:textId="77777777" w:rsidR="00495C03" w:rsidRPr="002F66C8" w:rsidRDefault="00495C03" w:rsidP="00495C03">
            <w:r w:rsidRPr="002F66C8">
              <w:t>1.3.2 Patients with known or suspected lung cancer should be offered a contrast-enhanced chest CT scan to further the diagnosis and stage the disease. The scan should also include the liver and adrenals.</w:t>
            </w:r>
          </w:p>
          <w:p w14:paraId="0C7DC7BC" w14:textId="77777777" w:rsidR="00495C03" w:rsidRPr="002F66C8" w:rsidRDefault="00495C03" w:rsidP="00495C03">
            <w:r w:rsidRPr="002F66C8">
              <w:t>1.3.12 Choose investigations that give the most information about diagnosis and staging with least risk to the patient. Think carefully before performing a test that gives only diagnostic pathology when information on staging is also needed to guide treatment.</w:t>
            </w:r>
          </w:p>
        </w:tc>
      </w:tr>
      <w:tr w:rsidR="00495C03" w:rsidRPr="002F66C8" w14:paraId="6A04A457" w14:textId="77777777" w:rsidTr="003F7148">
        <w:tc>
          <w:tcPr>
            <w:tcW w:w="2125" w:type="dxa"/>
          </w:tcPr>
          <w:p w14:paraId="2FB8295C" w14:textId="77777777" w:rsidR="00495C03" w:rsidRPr="002F66C8" w:rsidRDefault="00495C03" w:rsidP="00495C03">
            <w:r w:rsidRPr="002F66C8">
              <w:lastRenderedPageBreak/>
              <w:t>Data source</w:t>
            </w:r>
          </w:p>
        </w:tc>
        <w:tc>
          <w:tcPr>
            <w:tcW w:w="7798" w:type="dxa"/>
          </w:tcPr>
          <w:p w14:paraId="47177587" w14:textId="77777777" w:rsidR="00495C03" w:rsidRPr="002F66C8" w:rsidRDefault="00495C03" w:rsidP="00495C03">
            <w:r w:rsidRPr="002F66C8">
              <w:t>The National Lung Cancer Audit. It is expected that the HSCIC National Lung Cancer Audit team will supply the calculated indicator.</w:t>
            </w:r>
          </w:p>
        </w:tc>
      </w:tr>
      <w:tr w:rsidR="00495C03" w:rsidRPr="002F66C8" w14:paraId="50FEF68A" w14:textId="77777777" w:rsidTr="003F7148">
        <w:trPr>
          <w:trHeight w:val="819"/>
        </w:trPr>
        <w:tc>
          <w:tcPr>
            <w:tcW w:w="2125" w:type="dxa"/>
          </w:tcPr>
          <w:p w14:paraId="4F2197D0" w14:textId="77777777" w:rsidR="00495C03" w:rsidRPr="002F66C8" w:rsidRDefault="00495C03" w:rsidP="00495C03">
            <w:r w:rsidRPr="002F66C8">
              <w:t>Construction</w:t>
            </w:r>
          </w:p>
          <w:p w14:paraId="3861202D" w14:textId="77777777" w:rsidR="00495C03" w:rsidRPr="002F66C8" w:rsidRDefault="00495C03" w:rsidP="00495C03"/>
        </w:tc>
        <w:tc>
          <w:tcPr>
            <w:tcW w:w="7798" w:type="dxa"/>
          </w:tcPr>
          <w:p w14:paraId="011C2921" w14:textId="77777777" w:rsidR="00495C03" w:rsidRPr="002F66C8" w:rsidRDefault="00495C03" w:rsidP="00495C03">
            <w:pPr>
              <w:rPr>
                <w:b/>
                <w:i/>
              </w:rPr>
            </w:pPr>
            <w:r w:rsidRPr="002F66C8">
              <w:rPr>
                <w:b/>
                <w:i/>
              </w:rPr>
              <w:t>Summary description of the calculation:</w:t>
            </w:r>
          </w:p>
          <w:p w14:paraId="3062951B" w14:textId="77777777" w:rsidR="00495C03" w:rsidRPr="002F66C8" w:rsidRDefault="00495C03" w:rsidP="00495C03">
            <w:r w:rsidRPr="002F66C8">
              <w:t>The percentage of cases of lung cancer for which a valid stage field is recorded, given by Clinical Commissioning Group.</w:t>
            </w:r>
          </w:p>
        </w:tc>
      </w:tr>
      <w:tr w:rsidR="00495C03" w:rsidRPr="002F66C8" w14:paraId="454E9F66" w14:textId="77777777" w:rsidTr="003F7148">
        <w:trPr>
          <w:trHeight w:val="341"/>
        </w:trPr>
        <w:tc>
          <w:tcPr>
            <w:tcW w:w="2125" w:type="dxa"/>
          </w:tcPr>
          <w:p w14:paraId="6044E748" w14:textId="41F006CE" w:rsidR="00495C03" w:rsidRPr="002F66C8" w:rsidRDefault="00495C03" w:rsidP="00495C03">
            <w:r w:rsidRPr="00485D74">
              <w:t>Construction</w:t>
            </w:r>
          </w:p>
        </w:tc>
        <w:tc>
          <w:tcPr>
            <w:tcW w:w="7798" w:type="dxa"/>
          </w:tcPr>
          <w:p w14:paraId="4E69A0E7" w14:textId="77777777" w:rsidR="00495C03" w:rsidRPr="002F66C8" w:rsidRDefault="00495C03" w:rsidP="00495C03">
            <w:r w:rsidRPr="002F66C8">
              <w:rPr>
                <w:b/>
                <w:i/>
              </w:rPr>
              <w:t>Calculation type:</w:t>
            </w:r>
            <w:r w:rsidRPr="002F66C8">
              <w:t xml:space="preserve"> Percentage</w:t>
            </w:r>
          </w:p>
        </w:tc>
      </w:tr>
      <w:tr w:rsidR="00495C03" w:rsidRPr="002F66C8" w14:paraId="7F613F88" w14:textId="77777777" w:rsidTr="003F7148">
        <w:trPr>
          <w:trHeight w:val="819"/>
        </w:trPr>
        <w:tc>
          <w:tcPr>
            <w:tcW w:w="2125" w:type="dxa"/>
          </w:tcPr>
          <w:p w14:paraId="7445F1F4" w14:textId="3041D4B2" w:rsidR="00495C03" w:rsidRPr="002F66C8" w:rsidRDefault="00495C03" w:rsidP="00495C03">
            <w:r w:rsidRPr="00485D74">
              <w:t>Construction</w:t>
            </w:r>
          </w:p>
        </w:tc>
        <w:tc>
          <w:tcPr>
            <w:tcW w:w="7798" w:type="dxa"/>
          </w:tcPr>
          <w:p w14:paraId="3A601F0B" w14:textId="77777777" w:rsidR="00495C03" w:rsidRPr="002F66C8" w:rsidRDefault="00495C03" w:rsidP="00495C03">
            <w:r w:rsidRPr="002F66C8">
              <w:rPr>
                <w:b/>
                <w:i/>
              </w:rPr>
              <w:t xml:space="preserve">Denominator: </w:t>
            </w:r>
          </w:p>
          <w:p w14:paraId="1493B726" w14:textId="77777777" w:rsidR="00495C03" w:rsidRPr="002F66C8" w:rsidRDefault="00495C03" w:rsidP="00495C03">
            <w:r w:rsidRPr="002F66C8">
              <w:t>The number of patients first seen in the respective Lung Cancer Audit year.</w:t>
            </w:r>
          </w:p>
          <w:p w14:paraId="01E5F198" w14:textId="77777777" w:rsidR="00495C03" w:rsidRPr="002F66C8" w:rsidRDefault="00495C03" w:rsidP="00495C03"/>
          <w:p w14:paraId="6D71FDF4" w14:textId="77777777" w:rsidR="00495C03" w:rsidRPr="002F66C8" w:rsidRDefault="00495C03" w:rsidP="00495C03">
            <w:r w:rsidRPr="002F66C8">
              <w:t>The following Audit fields are used to define the denominator:</w:t>
            </w:r>
          </w:p>
          <w:p w14:paraId="49285A26" w14:textId="77777777" w:rsidR="00495C03" w:rsidRPr="002F66C8" w:rsidRDefault="00495C03" w:rsidP="00495C03">
            <w:pPr>
              <w:autoSpaceDE w:val="0"/>
              <w:autoSpaceDN w:val="0"/>
              <w:adjustRightInd w:val="0"/>
            </w:pPr>
          </w:p>
          <w:p w14:paraId="2C1752ED" w14:textId="77777777" w:rsidR="00495C03" w:rsidRPr="002F66C8" w:rsidRDefault="00495C03" w:rsidP="00495C03">
            <w:pPr>
              <w:autoSpaceDE w:val="0"/>
              <w:autoSpaceDN w:val="0"/>
              <w:adjustRightInd w:val="0"/>
            </w:pPr>
            <w:r w:rsidRPr="002F66C8">
              <w:t>DATE FIRST SEEN (year)</w:t>
            </w:r>
          </w:p>
          <w:p w14:paraId="15D50FE3" w14:textId="77777777" w:rsidR="00495C03" w:rsidRPr="002F66C8" w:rsidRDefault="00495C03" w:rsidP="00495C03">
            <w:pPr>
              <w:autoSpaceDE w:val="0"/>
              <w:autoSpaceDN w:val="0"/>
              <w:adjustRightInd w:val="0"/>
            </w:pPr>
            <w:r w:rsidRPr="002F66C8">
              <w:t>SITE CODE OF PLACE FIRST SEEN (in England)</w:t>
            </w:r>
          </w:p>
          <w:p w14:paraId="29CF3D60" w14:textId="77777777" w:rsidR="00495C03" w:rsidRPr="002F66C8" w:rsidRDefault="00495C03" w:rsidP="00495C03"/>
          <w:p w14:paraId="0E725169" w14:textId="77777777" w:rsidR="00495C03" w:rsidRPr="002F66C8" w:rsidRDefault="00495C03" w:rsidP="00495C03">
            <w:pPr>
              <w:rPr>
                <w:b/>
                <w:i/>
              </w:rPr>
            </w:pPr>
            <w:r w:rsidRPr="002F66C8">
              <w:rPr>
                <w:b/>
                <w:i/>
              </w:rPr>
              <w:t xml:space="preserve">Numerator: </w:t>
            </w:r>
          </w:p>
          <w:p w14:paraId="52A9F233" w14:textId="77777777" w:rsidR="00495C03" w:rsidRPr="002F66C8" w:rsidRDefault="00495C03" w:rsidP="00495C03">
            <w:r w:rsidRPr="002F66C8">
              <w:t>Of the denominator, the number of patient records where the stage field at the time of decision to treat is completed (according to staging rules).</w:t>
            </w:r>
          </w:p>
          <w:p w14:paraId="5CBD6C30" w14:textId="77777777" w:rsidR="00495C03" w:rsidRPr="002F66C8" w:rsidRDefault="00495C03" w:rsidP="00495C03"/>
          <w:p w14:paraId="69EC4939" w14:textId="77777777" w:rsidR="00495C03" w:rsidRPr="002F66C8" w:rsidRDefault="00495C03" w:rsidP="00495C03">
            <w:r w:rsidRPr="002F66C8">
              <w:t>The following Audit fields are used to construct the numerator:</w:t>
            </w:r>
          </w:p>
          <w:p w14:paraId="28C1FD1B" w14:textId="77777777" w:rsidR="00495C03" w:rsidRPr="002F66C8" w:rsidRDefault="00495C03" w:rsidP="00495C03"/>
          <w:p w14:paraId="3517AFC7" w14:textId="77777777" w:rsidR="00495C03" w:rsidRPr="002F66C8" w:rsidRDefault="00495C03" w:rsidP="00495C03">
            <w:r w:rsidRPr="002F66C8">
              <w:lastRenderedPageBreak/>
              <w:t>Variables used to determine the lung cancer type (used to decide appropriate staging system i.e. TNM or Site-Specific Small Cell Lung Cancer stage):</w:t>
            </w:r>
          </w:p>
          <w:p w14:paraId="68BF3D42" w14:textId="77777777" w:rsidR="00495C03" w:rsidRPr="002F66C8" w:rsidRDefault="00495C03" w:rsidP="00495C03">
            <w:r w:rsidRPr="002F66C8">
              <w:t>HISTOLOGY (SNOMED)</w:t>
            </w:r>
          </w:p>
          <w:p w14:paraId="0B9DF043" w14:textId="77777777" w:rsidR="00495C03" w:rsidRPr="002F66C8" w:rsidRDefault="00495C03" w:rsidP="00495C03">
            <w:r w:rsidRPr="002F66C8">
              <w:t>HISTOLOGY (SNOMED) (POST)</w:t>
            </w:r>
          </w:p>
          <w:p w14:paraId="4516E14D" w14:textId="77777777" w:rsidR="00495C03" w:rsidRPr="002F66C8" w:rsidRDefault="00495C03" w:rsidP="00495C03">
            <w:r w:rsidRPr="002F66C8">
              <w:t>PRIMARY DIAGNOSIS (ICD)</w:t>
            </w:r>
          </w:p>
          <w:p w14:paraId="19CE3233" w14:textId="77777777" w:rsidR="00495C03" w:rsidRPr="002F66C8" w:rsidRDefault="00495C03" w:rsidP="00495C03"/>
          <w:p w14:paraId="16687F3C" w14:textId="77777777" w:rsidR="00495C03" w:rsidRPr="002F66C8" w:rsidRDefault="00495C03" w:rsidP="00495C03">
            <w:r w:rsidRPr="002F66C8">
              <w:t>Variables used to define TNM stage:</w:t>
            </w:r>
          </w:p>
          <w:p w14:paraId="41E5D6D2" w14:textId="77777777" w:rsidR="00495C03" w:rsidRPr="002F66C8" w:rsidRDefault="00495C03" w:rsidP="00495C03">
            <w:r w:rsidRPr="002F66C8">
              <w:t>TNM CATEGORY (FINAL PRE-TREATMENT)</w:t>
            </w:r>
          </w:p>
          <w:p w14:paraId="296F0EB5" w14:textId="77777777" w:rsidR="00495C03" w:rsidRPr="002F66C8" w:rsidRDefault="00495C03" w:rsidP="00495C03">
            <w:r w:rsidRPr="002F66C8">
              <w:t>TNM CATEGORY (PATHOLOGICAL)</w:t>
            </w:r>
          </w:p>
          <w:p w14:paraId="2493F61F" w14:textId="77777777" w:rsidR="00495C03" w:rsidRPr="002F66C8" w:rsidRDefault="00495C03" w:rsidP="00495C03"/>
          <w:p w14:paraId="5B55B7DC" w14:textId="77777777" w:rsidR="00495C03" w:rsidRPr="002F66C8" w:rsidRDefault="00495C03" w:rsidP="00495C03">
            <w:r w:rsidRPr="002F66C8">
              <w:t>Variables used to define Site-Specific Small Cell Lung Cancer stage:</w:t>
            </w:r>
          </w:p>
          <w:p w14:paraId="027B6065" w14:textId="77777777" w:rsidR="00495C03" w:rsidRPr="002F66C8" w:rsidRDefault="00495C03" w:rsidP="00495C03">
            <w:r w:rsidRPr="002F66C8">
              <w:t>POST TREATMENT SITE SPECIFIC CLASSIFICATION</w:t>
            </w:r>
          </w:p>
          <w:p w14:paraId="522DC4A1" w14:textId="77777777" w:rsidR="00495C03" w:rsidRPr="002F66C8" w:rsidRDefault="00495C03" w:rsidP="00495C03">
            <w:r w:rsidRPr="002F66C8">
              <w:t>SITE-SPECIFIC STAGING CLASSIFICATION</w:t>
            </w:r>
          </w:p>
          <w:p w14:paraId="40DD2856" w14:textId="77777777" w:rsidR="00495C03" w:rsidRPr="002F66C8" w:rsidRDefault="00495C03" w:rsidP="00495C03">
            <w:r w:rsidRPr="002F66C8">
              <w:t>TUMOUR LATERALITY</w:t>
            </w:r>
          </w:p>
        </w:tc>
      </w:tr>
      <w:tr w:rsidR="00495C03" w:rsidRPr="002F66C8" w14:paraId="0807482F" w14:textId="77777777" w:rsidTr="003F7148">
        <w:trPr>
          <w:trHeight w:val="819"/>
        </w:trPr>
        <w:tc>
          <w:tcPr>
            <w:tcW w:w="2125" w:type="dxa"/>
          </w:tcPr>
          <w:p w14:paraId="68896B8E" w14:textId="77777777" w:rsidR="00495C03" w:rsidRPr="002F66C8" w:rsidRDefault="00495C03" w:rsidP="00495C03">
            <w:r w:rsidRPr="002F66C8">
              <w:lastRenderedPageBreak/>
              <w:t>Construction</w:t>
            </w:r>
          </w:p>
          <w:p w14:paraId="50CF51DF" w14:textId="77777777" w:rsidR="00495C03" w:rsidRPr="002F66C8" w:rsidRDefault="00495C03" w:rsidP="00495C03"/>
        </w:tc>
        <w:tc>
          <w:tcPr>
            <w:tcW w:w="7798" w:type="dxa"/>
          </w:tcPr>
          <w:p w14:paraId="3C84AF74" w14:textId="77777777" w:rsidR="00495C03" w:rsidRPr="002F66C8" w:rsidRDefault="00495C03" w:rsidP="00495C03">
            <w:pPr>
              <w:rPr>
                <w:b/>
                <w:i/>
              </w:rPr>
            </w:pPr>
            <w:r w:rsidRPr="002F66C8">
              <w:rPr>
                <w:b/>
                <w:i/>
              </w:rPr>
              <w:t>Statistical Methods / Risk adjustment variables:</w:t>
            </w:r>
          </w:p>
          <w:p w14:paraId="494BCE01" w14:textId="77777777" w:rsidR="00495C03" w:rsidRPr="002F66C8" w:rsidRDefault="00495C03" w:rsidP="00495C03">
            <w:pPr>
              <w:autoSpaceDE w:val="0"/>
              <w:autoSpaceDN w:val="0"/>
              <w:adjustRightInd w:val="0"/>
            </w:pPr>
            <w:r w:rsidRPr="002F66C8">
              <w:t>It is not proposed to standardise or risk adjust this indicator. Confidence intervals will be calculated using the Wilson Score method, as specified in ‘Commonly used public health statistics and their confidence intervals’ (APHO, March 2008).</w:t>
            </w:r>
          </w:p>
          <w:p w14:paraId="06E40542" w14:textId="77777777" w:rsidR="00495C03" w:rsidRPr="002F66C8" w:rsidRDefault="00495C03" w:rsidP="00495C03">
            <w:pPr>
              <w:autoSpaceDE w:val="0"/>
              <w:autoSpaceDN w:val="0"/>
              <w:adjustRightInd w:val="0"/>
            </w:pPr>
          </w:p>
          <w:p w14:paraId="14DAFE5F" w14:textId="77777777" w:rsidR="00495C03" w:rsidRPr="002F66C8" w:rsidRDefault="00495C03" w:rsidP="00495C03">
            <w:r w:rsidRPr="002F66C8">
              <w:t xml:space="preserve">The formulae for the 100(1 – </w:t>
            </w:r>
            <w:proofErr w:type="gramStart"/>
            <w:r w:rsidRPr="002F66C8">
              <w:t>α)%</w:t>
            </w:r>
            <w:proofErr w:type="gramEnd"/>
            <w:r w:rsidRPr="002F66C8">
              <w:t xml:space="preserve"> confidence interval limits for the proportion </w:t>
            </w:r>
            <w:r w:rsidRPr="002F66C8">
              <w:rPr>
                <w:i/>
              </w:rPr>
              <w:t>p</w:t>
            </w:r>
            <w:r w:rsidRPr="002F66C8">
              <w:t xml:space="preserve"> are:</w:t>
            </w:r>
          </w:p>
          <w:p w14:paraId="305D4BDE" w14:textId="77777777" w:rsidR="00495C03" w:rsidRPr="002F66C8" w:rsidRDefault="00495C03" w:rsidP="00495C03"/>
          <w:p w14:paraId="063456D3" w14:textId="77777777" w:rsidR="00495C03" w:rsidRPr="002F66C8" w:rsidRDefault="00415C44" w:rsidP="00495C03">
            <m:oMathPara>
              <m:oMath>
                <m:sSub>
                  <m:sSubPr>
                    <m:ctrlPr>
                      <w:rPr>
                        <w:rFonts w:ascii="Cambria Math" w:hAnsi="Cambria Math"/>
                        <w:i/>
                        <w:iCs/>
                      </w:rPr>
                    </m:ctrlPr>
                  </m:sSubPr>
                  <m:e>
                    <m:r>
                      <w:rPr>
                        <w:rFonts w:ascii="Cambria Math" w:hAnsi="Cambria Math"/>
                      </w:rPr>
                      <m:t>p</m:t>
                    </m:r>
                  </m:e>
                  <m:sub>
                    <m:r>
                      <w:rPr>
                        <w:rFonts w:ascii="Cambria Math" w:hAnsi="Cambria Math"/>
                      </w:rPr>
                      <m:t>lower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+4Oq</m:t>
                            </m:r>
                          </m:e>
                        </m:d>
                      </m:e>
                    </m:rad>
                  </m:num>
                  <m:den>
                    <m:r>
                      <w:rPr>
                        <w:rFonts w:ascii="Cambria Math" w:hAnsi="Cambria Math"/>
                      </w:rPr>
                      <m:t>2</m:t>
                    </m:r>
                    <m:d>
                      <m:dPr>
                        <m:ctrlPr>
                          <w:rPr>
                            <w:rFonts w:ascii="Cambria Math" w:hAnsi="Cambria Math"/>
                            <w:i/>
                          </w:rPr>
                        </m:ctrlPr>
                      </m:dPr>
                      <m:e>
                        <m:r>
                          <w:rPr>
                            <w:rFonts w:ascii="Cambria Math" w:hAnsi="Cambria Math"/>
                          </w:rPr>
                          <m:t xml:space="preserve">n+ </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20F38198" w14:textId="77777777" w:rsidR="00495C03" w:rsidRPr="002F66C8" w:rsidRDefault="00495C03" w:rsidP="00495C03"/>
          <w:p w14:paraId="38BF6CC0" w14:textId="77777777" w:rsidR="00495C03" w:rsidRPr="002F66C8" w:rsidRDefault="00495C03" w:rsidP="00495C03"/>
          <w:p w14:paraId="22BBD4FF" w14:textId="77777777" w:rsidR="00495C03" w:rsidRPr="002F66C8" w:rsidRDefault="00415C44" w:rsidP="00495C03">
            <m:oMathPara>
              <m:oMath>
                <m:sSub>
                  <m:sSubPr>
                    <m:ctrlPr>
                      <w:rPr>
                        <w:rFonts w:ascii="Cambria Math" w:hAnsi="Cambria Math"/>
                        <w:i/>
                        <w:iCs/>
                      </w:rPr>
                    </m:ctrlPr>
                  </m:sSubPr>
                  <m:e>
                    <m:r>
                      <w:rPr>
                        <w:rFonts w:ascii="Cambria Math" w:hAnsi="Cambria Math"/>
                      </w:rPr>
                      <m:t>p</m:t>
                    </m:r>
                  </m:e>
                  <m:sub>
                    <m:r>
                      <w:rPr>
                        <w:rFonts w:ascii="Cambria Math" w:hAnsi="Cambria Math"/>
                      </w:rPr>
                      <m:t>upper</m:t>
                    </m:r>
                  </m:sub>
                </m:sSub>
                <m:r>
                  <w:rPr>
                    <w:rFonts w:ascii="Cambria Math" w:hAnsi="Cambria Math"/>
                  </w:rPr>
                  <m:t>=</m:t>
                </m:r>
                <m:f>
                  <m:fPr>
                    <m:ctrlPr>
                      <w:rPr>
                        <w:rFonts w:ascii="Cambria Math" w:hAnsi="Cambria Math"/>
                        <w:i/>
                      </w:rPr>
                    </m:ctrlPr>
                  </m:fPr>
                  <m:num>
                    <m:r>
                      <w:rPr>
                        <w:rFonts w:ascii="Cambria Math" w:hAnsi="Cambria Math"/>
                      </w:rPr>
                      <m:t>2O+</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+z</m:t>
                    </m:r>
                    <m:rad>
                      <m:radPr>
                        <m:degHide m:val="1"/>
                        <m:ctrlPr>
                          <w:rPr>
                            <w:rFonts w:ascii="Cambria Math" w:hAnsi="Cambria Math"/>
                            <w:i/>
                          </w:rPr>
                        </m:ctrlPr>
                      </m:radPr>
                      <m:deg/>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+4Oq</m:t>
                            </m:r>
                          </m:e>
                        </m:d>
                      </m:e>
                    </m:rad>
                  </m:num>
                  <m:den>
                    <m:r>
                      <w:rPr>
                        <w:rFonts w:ascii="Cambria Math" w:hAnsi="Cambria Math"/>
                      </w:rPr>
                      <m:t>2</m:t>
                    </m:r>
                    <m:d>
                      <m:dPr>
                        <m:ctrlPr>
                          <w:rPr>
                            <w:rFonts w:ascii="Cambria Math" w:hAnsi="Cambria Math"/>
                            <w:i/>
                          </w:rPr>
                        </m:ctrlPr>
                      </m:dPr>
                      <m:e>
                        <m:r>
                          <w:rPr>
                            <w:rFonts w:ascii="Cambria Math" w:hAnsi="Cambria Math"/>
                          </w:rPr>
                          <m:t xml:space="preserve">n+ </m:t>
                        </m:r>
                        <m:sSup>
                          <m:sSupPr>
                            <m:ctrlPr>
                              <w:rPr>
                                <w:rFonts w:ascii="Cambria Math" w:hAnsi="Cambria Math"/>
                                <w:i/>
                              </w:rPr>
                            </m:ctrlPr>
                          </m:sSupPr>
                          <m:e>
                            <m:r>
                              <w:rPr>
                                <w:rFonts w:ascii="Cambria Math" w:hAnsi="Cambria Math"/>
                              </w:rPr>
                              <m:t>z</m:t>
                            </m:r>
                          </m:e>
                          <m:sup>
                            <m:r>
                              <w:rPr>
                                <w:rFonts w:ascii="Cambria Math" w:hAnsi="Cambria Math"/>
                              </w:rPr>
                              <m:t>2</m:t>
                            </m:r>
                          </m:sup>
                        </m:sSup>
                      </m:e>
                    </m:d>
                  </m:den>
                </m:f>
              </m:oMath>
            </m:oMathPara>
          </w:p>
          <w:p w14:paraId="1AE70CE9" w14:textId="77777777" w:rsidR="00495C03" w:rsidRPr="002F66C8" w:rsidRDefault="00495C03" w:rsidP="00495C03">
            <w:pPr>
              <w:rPr>
                <w:b/>
              </w:rPr>
            </w:pPr>
          </w:p>
          <w:p w14:paraId="2CE70B0E" w14:textId="77777777" w:rsidR="00495C03" w:rsidRPr="002F66C8" w:rsidRDefault="00495C03" w:rsidP="00495C03">
            <w:r w:rsidRPr="002F66C8">
              <w:t>where:</w:t>
            </w:r>
          </w:p>
          <w:p w14:paraId="369FEBB5" w14:textId="77777777" w:rsidR="00495C03" w:rsidRPr="002F66C8" w:rsidRDefault="00495C03" w:rsidP="00495C03">
            <w:r w:rsidRPr="002F66C8">
              <w:rPr>
                <w:i/>
              </w:rPr>
              <w:t>O</w:t>
            </w:r>
            <w:r w:rsidRPr="002F66C8">
              <w:t xml:space="preserve"> is the observed number of individuals in the sample/population having the specified characteristic (i.e. the numerator);</w:t>
            </w:r>
          </w:p>
          <w:p w14:paraId="30224D81" w14:textId="77777777" w:rsidR="00495C03" w:rsidRPr="002F66C8" w:rsidRDefault="00495C03" w:rsidP="00495C03">
            <w:r w:rsidRPr="002F66C8">
              <w:rPr>
                <w:i/>
              </w:rPr>
              <w:lastRenderedPageBreak/>
              <w:t>n</w:t>
            </w:r>
            <w:r w:rsidRPr="002F66C8">
              <w:t xml:space="preserve"> is the total number of individuals in the sample/population (i.e. the denominator);</w:t>
            </w:r>
          </w:p>
          <w:p w14:paraId="2F042408" w14:textId="77777777" w:rsidR="00495C03" w:rsidRPr="002F66C8" w:rsidRDefault="00495C03" w:rsidP="00495C03">
            <w:r w:rsidRPr="002F66C8">
              <w:rPr>
                <w:i/>
              </w:rPr>
              <w:t>q</w:t>
            </w:r>
            <w:r w:rsidRPr="002F66C8">
              <w:t xml:space="preserve"> = (1 – </w:t>
            </w:r>
            <w:r w:rsidRPr="002F66C8">
              <w:rPr>
                <w:i/>
              </w:rPr>
              <w:t>p</w:t>
            </w:r>
            <w:r w:rsidRPr="002F66C8">
              <w:t>) is the proportion without the specified characteristic;</w:t>
            </w:r>
          </w:p>
          <w:p w14:paraId="4CE71C66" w14:textId="4122F6ED" w:rsidR="00495C03" w:rsidRPr="002F66C8" w:rsidRDefault="00495C03" w:rsidP="00495C03">
            <w:r w:rsidRPr="002F66C8">
              <w:rPr>
                <w:i/>
              </w:rPr>
              <w:t>z</w:t>
            </w:r>
            <w:r w:rsidRPr="002F66C8">
              <w:t xml:space="preserve"> is the 100(1 – α/2)</w:t>
            </w:r>
            <w:r w:rsidRPr="002F66C8">
              <w:rPr>
                <w:vertAlign w:val="superscript"/>
              </w:rPr>
              <w:t>th</w:t>
            </w:r>
            <w:r w:rsidRPr="002F66C8">
              <w:t xml:space="preserve"> percentile value from the Standard Normal distribution.  For example, for a 95% confidence interval, α = 0.05, and </w:t>
            </w:r>
            <w:r w:rsidRPr="002F66C8">
              <w:rPr>
                <w:i/>
              </w:rPr>
              <w:t>z</w:t>
            </w:r>
            <w:r w:rsidRPr="002F66C8">
              <w:t xml:space="preserve"> = 1.96 (i.e. the 97.5</w:t>
            </w:r>
            <w:r w:rsidRPr="002F66C8">
              <w:rPr>
                <w:vertAlign w:val="superscript"/>
              </w:rPr>
              <w:t>th</w:t>
            </w:r>
            <w:r w:rsidRPr="002F66C8">
              <w:t xml:space="preserve"> percentile</w:t>
            </w:r>
          </w:p>
          <w:p w14:paraId="5939588F" w14:textId="77777777" w:rsidR="00495C03" w:rsidRPr="002F66C8" w:rsidRDefault="00495C03" w:rsidP="00495C03">
            <w:pPr>
              <w:rPr>
                <w:b/>
              </w:rPr>
            </w:pPr>
            <w:r w:rsidRPr="002F66C8">
              <w:t>value from the Standard Normal distribution).</w:t>
            </w:r>
          </w:p>
        </w:tc>
      </w:tr>
      <w:tr w:rsidR="00495C03" w:rsidRPr="002F66C8" w14:paraId="70F3A088" w14:textId="77777777" w:rsidTr="003F7148">
        <w:trPr>
          <w:trHeight w:val="819"/>
        </w:trPr>
        <w:tc>
          <w:tcPr>
            <w:tcW w:w="2125" w:type="dxa"/>
          </w:tcPr>
          <w:p w14:paraId="7AF01DF2" w14:textId="77777777" w:rsidR="00495C03" w:rsidRPr="002F66C8" w:rsidRDefault="00495C03" w:rsidP="00495C03">
            <w:r w:rsidRPr="002F66C8">
              <w:lastRenderedPageBreak/>
              <w:t>Construction</w:t>
            </w:r>
          </w:p>
          <w:p w14:paraId="1A68EB93" w14:textId="77777777" w:rsidR="00495C03" w:rsidRPr="002F66C8" w:rsidRDefault="00495C03" w:rsidP="00495C03"/>
        </w:tc>
        <w:tc>
          <w:tcPr>
            <w:tcW w:w="7798" w:type="dxa"/>
          </w:tcPr>
          <w:p w14:paraId="4622183B" w14:textId="77777777" w:rsidR="00495C03" w:rsidRPr="002F66C8" w:rsidRDefault="00495C03" w:rsidP="00495C03">
            <w:pPr>
              <w:rPr>
                <w:b/>
                <w:i/>
              </w:rPr>
            </w:pPr>
            <w:r w:rsidRPr="002F66C8">
              <w:rPr>
                <w:b/>
                <w:i/>
              </w:rPr>
              <w:t>Other (Quality assurance/interpretation/known limitations):</w:t>
            </w:r>
          </w:p>
          <w:p w14:paraId="25086142" w14:textId="77777777" w:rsidR="00495C03" w:rsidRPr="002F66C8" w:rsidRDefault="00495C03" w:rsidP="00495C03">
            <w:r w:rsidRPr="002F66C8">
              <w:t>A high percentage is desirable.</w:t>
            </w:r>
          </w:p>
          <w:p w14:paraId="4D87E1F0" w14:textId="77777777" w:rsidR="00495C03" w:rsidRPr="002F66C8" w:rsidRDefault="00495C03" w:rsidP="00495C03">
            <w:r w:rsidRPr="002F66C8">
              <w:t>The audit has collected data on 38,528 patients in Great Britain for the 2011 audit period, representing approximately 93 per cent of the expected number of new lung cancer cases. This is thought to represent almost all cases of lung cancer presenting to secondary care</w:t>
            </w:r>
          </w:p>
        </w:tc>
      </w:tr>
      <w:tr w:rsidR="00495C03" w:rsidRPr="002F66C8" w14:paraId="78DC7393" w14:textId="77777777" w:rsidTr="003F7148">
        <w:tc>
          <w:tcPr>
            <w:tcW w:w="2125" w:type="dxa"/>
          </w:tcPr>
          <w:p w14:paraId="4D627445" w14:textId="77777777" w:rsidR="00495C03" w:rsidRPr="002F66C8" w:rsidRDefault="00495C03" w:rsidP="00495C03">
            <w:r w:rsidRPr="002F66C8">
              <w:t>Potential Issues</w:t>
            </w:r>
          </w:p>
          <w:p w14:paraId="55136670" w14:textId="77777777" w:rsidR="00495C03" w:rsidRPr="002F66C8" w:rsidRDefault="00495C03" w:rsidP="00495C03"/>
        </w:tc>
        <w:tc>
          <w:tcPr>
            <w:tcW w:w="7798" w:type="dxa"/>
          </w:tcPr>
          <w:p w14:paraId="644DBBB0" w14:textId="77777777" w:rsidR="00495C03" w:rsidRPr="002F66C8" w:rsidRDefault="00495C03" w:rsidP="00495C03">
            <w:r w:rsidRPr="002F66C8">
              <w:t xml:space="preserve">The NCLA team have advised us that the audit records stage at the time of decision to treat, rather than stage specifically at diagnosis. Given this information, it may be relevant to revise the indicator title to Lung Cancer: Stage at decision to treat.   This information was received on the deadline for the MRG papers and so advice is being sought from the National Cancer Intelligence Network (NCIN). They will also be joining the MRG meeting by phone.   </w:t>
            </w:r>
          </w:p>
          <w:p w14:paraId="15264973" w14:textId="77777777" w:rsidR="00495C03" w:rsidRPr="002F66C8" w:rsidRDefault="00495C03" w:rsidP="00495C03"/>
        </w:tc>
      </w:tr>
      <w:tr w:rsidR="00495C03" w:rsidRPr="002F66C8" w14:paraId="2D3556EB" w14:textId="77777777" w:rsidTr="003F7148">
        <w:tc>
          <w:tcPr>
            <w:tcW w:w="2125" w:type="dxa"/>
          </w:tcPr>
          <w:p w14:paraId="3C4AD473" w14:textId="77777777" w:rsidR="00495C03" w:rsidRPr="002F66C8" w:rsidRDefault="00495C03" w:rsidP="00495C03">
            <w:r w:rsidRPr="002F66C8">
              <w:t>Peer Review Comments</w:t>
            </w:r>
          </w:p>
        </w:tc>
        <w:tc>
          <w:tcPr>
            <w:tcW w:w="7798" w:type="dxa"/>
          </w:tcPr>
          <w:p w14:paraId="1DC517F8" w14:textId="77777777" w:rsidR="00495C03" w:rsidRPr="002F66C8" w:rsidRDefault="00495C03" w:rsidP="00495C03">
            <w:pPr>
              <w:pStyle w:val="ListParagraph"/>
              <w:ind w:left="0"/>
              <w:rPr>
                <w:rFonts w:ascii="Arial" w:hAnsi="Arial" w:cs="Arial"/>
              </w:rPr>
            </w:pPr>
            <w:r w:rsidRPr="002F66C8">
              <w:rPr>
                <w:rFonts w:ascii="Arial" w:hAnsi="Arial" w:cs="Arial"/>
              </w:rPr>
              <w:t>None received</w:t>
            </w:r>
          </w:p>
        </w:tc>
      </w:tr>
      <w:tr w:rsidR="00495C03" w:rsidRPr="002F66C8" w14:paraId="12A29B3D" w14:textId="77777777" w:rsidTr="003F7148">
        <w:tc>
          <w:tcPr>
            <w:tcW w:w="2125" w:type="dxa"/>
          </w:tcPr>
          <w:p w14:paraId="72543655" w14:textId="77777777" w:rsidR="00495C03" w:rsidRPr="002F66C8" w:rsidRDefault="00495C03" w:rsidP="00495C03">
            <w:r w:rsidRPr="002F66C8">
              <w:t>Supporting Documents</w:t>
            </w:r>
          </w:p>
          <w:p w14:paraId="23B5473A" w14:textId="77777777" w:rsidR="00495C03" w:rsidRPr="002F66C8" w:rsidRDefault="00495C03" w:rsidP="00495C03">
            <w:r w:rsidRPr="002F66C8">
              <w:t>Provide links to any additional documentation used to support discussion at MRG</w:t>
            </w:r>
          </w:p>
          <w:p w14:paraId="7C7A48B8" w14:textId="77777777" w:rsidR="00495C03" w:rsidRPr="002F66C8" w:rsidRDefault="00495C03" w:rsidP="00495C03"/>
        </w:tc>
        <w:tc>
          <w:tcPr>
            <w:tcW w:w="7798" w:type="dxa"/>
          </w:tcPr>
          <w:p w14:paraId="7A44B413" w14:textId="77777777" w:rsidR="00495C03" w:rsidRPr="002F66C8" w:rsidRDefault="00495C03" w:rsidP="00495C03"/>
          <w:p w14:paraId="38BD3936" w14:textId="77777777" w:rsidR="00495C03" w:rsidRPr="002F66C8" w:rsidRDefault="00495C03" w:rsidP="00495C03">
            <w:pPr>
              <w:numPr>
                <w:ilvl w:val="0"/>
                <w:numId w:val="5"/>
              </w:numPr>
            </w:pPr>
            <w:r w:rsidRPr="002F66C8">
              <w:t xml:space="preserve">National Lung Cancer Audit Report </w:t>
            </w:r>
            <w:hyperlink r:id="rId57" w:history="1">
              <w:r w:rsidRPr="002F66C8">
                <w:rPr>
                  <w:rStyle w:val="Hyperlink"/>
                  <w:color w:val="auto"/>
                </w:rPr>
                <w:t>http://www.hqip.org.uk/assets/NCAPOP-Library/NCAPOP-2012-13/Lung-Cancer-National-Audit-Report-pub-2012.pdf</w:t>
              </w:r>
            </w:hyperlink>
          </w:p>
          <w:p w14:paraId="4E488D48" w14:textId="77777777" w:rsidR="00495C03" w:rsidRPr="002F66C8" w:rsidRDefault="00495C03" w:rsidP="00495C03">
            <w:pPr>
              <w:numPr>
                <w:ilvl w:val="0"/>
                <w:numId w:val="5"/>
              </w:numPr>
            </w:pPr>
            <w:r w:rsidRPr="002F66C8">
              <w:t xml:space="preserve">National Lung Cancer Audit, HSCIC website </w:t>
            </w:r>
            <w:hyperlink r:id="rId58" w:history="1">
              <w:r w:rsidRPr="002F66C8">
                <w:rPr>
                  <w:rStyle w:val="Hyperlink"/>
                  <w:color w:val="auto"/>
                </w:rPr>
                <w:t>http://www.hscic.gov.uk/lung</w:t>
              </w:r>
            </w:hyperlink>
          </w:p>
          <w:p w14:paraId="5060D3A1" w14:textId="77777777" w:rsidR="00495C03" w:rsidRPr="002F66C8" w:rsidRDefault="00495C03" w:rsidP="00495C03">
            <w:pPr>
              <w:numPr>
                <w:ilvl w:val="0"/>
                <w:numId w:val="5"/>
              </w:numPr>
            </w:pPr>
            <w:r w:rsidRPr="002F66C8">
              <w:t xml:space="preserve">NICE Quality Standard 17: Lung cancer for adults, issued March 2012 </w:t>
            </w:r>
            <w:hyperlink r:id="rId59" w:history="1">
              <w:r w:rsidRPr="002F66C8">
                <w:rPr>
                  <w:rStyle w:val="Hyperlink"/>
                  <w:color w:val="auto"/>
                </w:rPr>
                <w:t>http://guidance.nice.org.uk/QS17</w:t>
              </w:r>
            </w:hyperlink>
            <w:r w:rsidRPr="002F66C8">
              <w:t>.</w:t>
            </w:r>
          </w:p>
          <w:p w14:paraId="79E99FC1" w14:textId="114F1C6B" w:rsidR="00495C03" w:rsidRPr="002F66C8" w:rsidRDefault="00495C03" w:rsidP="00495C03">
            <w:pPr>
              <w:numPr>
                <w:ilvl w:val="0"/>
                <w:numId w:val="5"/>
              </w:numPr>
            </w:pPr>
            <w:r w:rsidRPr="002F66C8">
              <w:t xml:space="preserve">NICE Clinical Guideline 121: Lung cancer: The diagnosis and treatment of lung cancer </w:t>
            </w:r>
            <w:hyperlink r:id="rId60" w:history="1">
              <w:r w:rsidRPr="002F66C8">
                <w:rPr>
                  <w:rStyle w:val="Hyperlink"/>
                  <w:color w:val="auto"/>
                </w:rPr>
                <w:t>http://publications.nice.org.uk/lung-cancer-cg121</w:t>
              </w:r>
            </w:hyperlink>
            <w:r w:rsidRPr="002F66C8">
              <w:t>.</w:t>
            </w:r>
          </w:p>
        </w:tc>
      </w:tr>
    </w:tbl>
    <w:p w14:paraId="55666946" w14:textId="2301F097" w:rsidR="00495C03" w:rsidRPr="002F66C8" w:rsidRDefault="00495C03" w:rsidP="00495C03">
      <w:r w:rsidRPr="002F66C8">
        <w:lastRenderedPageBreak/>
        <w:t xml:space="preserve">Additional Information / Sample </w:t>
      </w:r>
      <w:proofErr w:type="gramStart"/>
      <w:r w:rsidRPr="002F66C8">
        <w:t>Data :</w:t>
      </w:r>
      <w:proofErr w:type="gramEnd"/>
    </w:p>
    <w:p w14:paraId="54E18077" w14:textId="77777777" w:rsidR="00495C03" w:rsidRPr="002F66C8" w:rsidRDefault="00495C03" w:rsidP="00495C03">
      <w:pPr>
        <w:spacing w:before="60" w:after="60"/>
        <w:rPr>
          <w:b/>
          <w:u w:val="single"/>
        </w:rPr>
      </w:pPr>
      <w:r w:rsidRPr="002F66C8">
        <w:rPr>
          <w:b/>
          <w:u w:val="single"/>
        </w:rPr>
        <w:t>ISB Compliance</w:t>
      </w:r>
    </w:p>
    <w:p w14:paraId="6A0A2D7E" w14:textId="77777777" w:rsidR="00495C03" w:rsidRPr="002F66C8" w:rsidRDefault="00495C03" w:rsidP="00495C03">
      <w:r w:rsidRPr="002F66C8">
        <w:t>The National Lung Cancer Audit (the Lung Cancer Data project LUCADA) is approved by ISB ref ISB0064.</w:t>
      </w:r>
    </w:p>
    <w:p w14:paraId="238039EE" w14:textId="77777777" w:rsidR="00495C03" w:rsidRPr="002F66C8" w:rsidRDefault="00495C03" w:rsidP="00495C03">
      <w:pPr>
        <w:spacing w:before="60" w:after="60"/>
        <w:rPr>
          <w:b/>
          <w:u w:val="single"/>
        </w:rPr>
      </w:pPr>
      <w:r w:rsidRPr="002F66C8">
        <w:rPr>
          <w:b/>
          <w:u w:val="single"/>
        </w:rPr>
        <w:t>Sample data</w:t>
      </w:r>
    </w:p>
    <w:p w14:paraId="093B1C4E" w14:textId="77777777" w:rsidR="00495C03" w:rsidRPr="002F66C8" w:rsidRDefault="00495C03" w:rsidP="00495C03">
      <w:pPr>
        <w:spacing w:before="60" w:after="60"/>
      </w:pPr>
      <w:r w:rsidRPr="002F66C8">
        <w:t xml:space="preserve">This sample data is for the full-year 2011/12. 74% of CCGs are already achieving a stage completion rate of 85% or over. </w:t>
      </w:r>
    </w:p>
    <w:p w14:paraId="3BB9A2B2" w14:textId="77777777" w:rsidR="00495C03" w:rsidRPr="002F66C8" w:rsidRDefault="00495C03" w:rsidP="00495C03">
      <w:pPr>
        <w:spacing w:before="60" w:after="60"/>
      </w:pPr>
    </w:p>
    <w:tbl>
      <w:tblPr>
        <w:tblStyle w:val="TableGrid"/>
        <w:tblW w:w="5920" w:type="dxa"/>
        <w:tblLayout w:type="fixed"/>
        <w:tblLook w:val="04A0" w:firstRow="1" w:lastRow="0" w:firstColumn="1" w:lastColumn="0" w:noHBand="0" w:noVBand="1"/>
      </w:tblPr>
      <w:tblGrid>
        <w:gridCol w:w="960"/>
        <w:gridCol w:w="1120"/>
        <w:gridCol w:w="960"/>
        <w:gridCol w:w="960"/>
        <w:gridCol w:w="960"/>
        <w:gridCol w:w="960"/>
      </w:tblGrid>
      <w:tr w:rsidR="00495C03" w:rsidRPr="002F66C8" w14:paraId="20B30E2D" w14:textId="77777777" w:rsidTr="00EC3732">
        <w:trPr>
          <w:trHeight w:val="255"/>
        </w:trPr>
        <w:tc>
          <w:tcPr>
            <w:tcW w:w="960" w:type="dxa"/>
            <w:noWrap/>
            <w:hideMark/>
          </w:tcPr>
          <w:p w14:paraId="5BA34FA5" w14:textId="77777777" w:rsidR="00495C03" w:rsidRPr="002F66C8" w:rsidRDefault="00495C03" w:rsidP="00EC3732">
            <w:pPr>
              <w:jc w:val="center"/>
              <w:rPr>
                <w:b/>
                <w:bCs/>
              </w:rPr>
            </w:pPr>
            <w:r w:rsidRPr="002F66C8">
              <w:rPr>
                <w:b/>
                <w:bCs/>
              </w:rPr>
              <w:t>CCG</w:t>
            </w:r>
          </w:p>
        </w:tc>
        <w:tc>
          <w:tcPr>
            <w:tcW w:w="1120" w:type="dxa"/>
            <w:noWrap/>
            <w:hideMark/>
          </w:tcPr>
          <w:p w14:paraId="233343A3" w14:textId="77777777" w:rsidR="00495C03" w:rsidRPr="002F66C8" w:rsidRDefault="00495C03" w:rsidP="00EC3732">
            <w:pPr>
              <w:jc w:val="center"/>
              <w:rPr>
                <w:b/>
                <w:bCs/>
              </w:rPr>
            </w:pPr>
            <w:r w:rsidRPr="002F66C8">
              <w:rPr>
                <w:b/>
                <w:bCs/>
              </w:rPr>
              <w:t>Denominator</w:t>
            </w:r>
          </w:p>
        </w:tc>
        <w:tc>
          <w:tcPr>
            <w:tcW w:w="960" w:type="dxa"/>
            <w:noWrap/>
            <w:hideMark/>
          </w:tcPr>
          <w:p w14:paraId="00B67DC4" w14:textId="77777777" w:rsidR="00495C03" w:rsidRPr="002F66C8" w:rsidRDefault="00495C03" w:rsidP="00EC3732">
            <w:pPr>
              <w:jc w:val="center"/>
              <w:rPr>
                <w:b/>
                <w:bCs/>
              </w:rPr>
            </w:pPr>
            <w:r w:rsidRPr="002F66C8">
              <w:rPr>
                <w:b/>
                <w:bCs/>
              </w:rPr>
              <w:t>Numerator</w:t>
            </w:r>
          </w:p>
        </w:tc>
        <w:tc>
          <w:tcPr>
            <w:tcW w:w="960" w:type="dxa"/>
            <w:noWrap/>
            <w:hideMark/>
          </w:tcPr>
          <w:p w14:paraId="7403687F" w14:textId="77777777" w:rsidR="00495C03" w:rsidRPr="002F66C8" w:rsidRDefault="00495C03" w:rsidP="00EC3732">
            <w:pPr>
              <w:jc w:val="center"/>
              <w:rPr>
                <w:b/>
                <w:bCs/>
              </w:rPr>
            </w:pPr>
            <w:r w:rsidRPr="002F66C8">
              <w:rPr>
                <w:b/>
                <w:bCs/>
              </w:rPr>
              <w:t>%</w:t>
            </w:r>
          </w:p>
        </w:tc>
        <w:tc>
          <w:tcPr>
            <w:tcW w:w="960" w:type="dxa"/>
            <w:noWrap/>
            <w:hideMark/>
          </w:tcPr>
          <w:p w14:paraId="41CCB4FE" w14:textId="77777777" w:rsidR="00495C03" w:rsidRPr="002F66C8" w:rsidRDefault="00495C03" w:rsidP="00EC3732">
            <w:pPr>
              <w:jc w:val="center"/>
              <w:rPr>
                <w:b/>
                <w:bCs/>
              </w:rPr>
            </w:pPr>
            <w:proofErr w:type="spellStart"/>
            <w:r w:rsidRPr="002F66C8">
              <w:rPr>
                <w:b/>
                <w:bCs/>
              </w:rPr>
              <w:t>CI</w:t>
            </w:r>
            <w:r w:rsidRPr="002F66C8">
              <w:rPr>
                <w:b/>
                <w:bCs/>
                <w:i/>
                <w:iCs/>
                <w:vertAlign w:val="subscript"/>
              </w:rPr>
              <w:t>lower</w:t>
            </w:r>
            <w:proofErr w:type="spellEnd"/>
          </w:p>
        </w:tc>
        <w:tc>
          <w:tcPr>
            <w:tcW w:w="960" w:type="dxa"/>
            <w:noWrap/>
            <w:hideMark/>
          </w:tcPr>
          <w:p w14:paraId="65484605" w14:textId="77777777" w:rsidR="00495C03" w:rsidRPr="002F66C8" w:rsidRDefault="00495C03" w:rsidP="00EC3732">
            <w:pPr>
              <w:jc w:val="center"/>
              <w:rPr>
                <w:b/>
                <w:bCs/>
              </w:rPr>
            </w:pPr>
            <w:proofErr w:type="spellStart"/>
            <w:r w:rsidRPr="002F66C8">
              <w:rPr>
                <w:b/>
                <w:bCs/>
              </w:rPr>
              <w:t>CI</w:t>
            </w:r>
            <w:r w:rsidRPr="002F66C8">
              <w:rPr>
                <w:b/>
                <w:bCs/>
                <w:i/>
                <w:iCs/>
                <w:vertAlign w:val="subscript"/>
              </w:rPr>
              <w:t>upper</w:t>
            </w:r>
            <w:proofErr w:type="spellEnd"/>
          </w:p>
        </w:tc>
      </w:tr>
      <w:tr w:rsidR="00495C03" w:rsidRPr="002F66C8" w14:paraId="06506A80" w14:textId="77777777" w:rsidTr="00EC3732">
        <w:trPr>
          <w:trHeight w:val="240"/>
        </w:trPr>
        <w:tc>
          <w:tcPr>
            <w:tcW w:w="960" w:type="dxa"/>
            <w:noWrap/>
            <w:hideMark/>
          </w:tcPr>
          <w:p w14:paraId="10339E74" w14:textId="77777777" w:rsidR="00495C03" w:rsidRPr="002F66C8" w:rsidRDefault="00495C03" w:rsidP="00EC3732">
            <w:pPr>
              <w:jc w:val="center"/>
            </w:pPr>
            <w:r w:rsidRPr="002F66C8">
              <w:t>CCG1</w:t>
            </w:r>
          </w:p>
        </w:tc>
        <w:tc>
          <w:tcPr>
            <w:tcW w:w="1120" w:type="dxa"/>
            <w:noWrap/>
            <w:hideMark/>
          </w:tcPr>
          <w:p w14:paraId="27529445" w14:textId="77777777" w:rsidR="00495C03" w:rsidRPr="002F66C8" w:rsidRDefault="00495C03" w:rsidP="00EC3732">
            <w:pPr>
              <w:jc w:val="center"/>
            </w:pPr>
            <w:r w:rsidRPr="002F66C8">
              <w:t>74</w:t>
            </w:r>
          </w:p>
        </w:tc>
        <w:tc>
          <w:tcPr>
            <w:tcW w:w="960" w:type="dxa"/>
            <w:noWrap/>
            <w:hideMark/>
          </w:tcPr>
          <w:p w14:paraId="260EE386" w14:textId="77777777" w:rsidR="00495C03" w:rsidRPr="002F66C8" w:rsidRDefault="00495C03" w:rsidP="00EC3732">
            <w:pPr>
              <w:jc w:val="center"/>
            </w:pPr>
            <w:r w:rsidRPr="002F66C8">
              <w:t>29</w:t>
            </w:r>
          </w:p>
        </w:tc>
        <w:tc>
          <w:tcPr>
            <w:tcW w:w="960" w:type="dxa"/>
            <w:noWrap/>
            <w:hideMark/>
          </w:tcPr>
          <w:p w14:paraId="243B57F5" w14:textId="77777777" w:rsidR="00495C03" w:rsidRPr="002F66C8" w:rsidRDefault="00495C03" w:rsidP="00EC3732">
            <w:pPr>
              <w:jc w:val="center"/>
            </w:pPr>
            <w:r w:rsidRPr="002F66C8">
              <w:t>39.2%</w:t>
            </w:r>
          </w:p>
        </w:tc>
        <w:tc>
          <w:tcPr>
            <w:tcW w:w="960" w:type="dxa"/>
            <w:noWrap/>
            <w:hideMark/>
          </w:tcPr>
          <w:p w14:paraId="13AA2866" w14:textId="77777777" w:rsidR="00495C03" w:rsidRPr="002F66C8" w:rsidRDefault="00495C03" w:rsidP="00EC3732">
            <w:pPr>
              <w:jc w:val="center"/>
            </w:pPr>
            <w:r w:rsidRPr="002F66C8">
              <w:t>28.9%</w:t>
            </w:r>
          </w:p>
        </w:tc>
        <w:tc>
          <w:tcPr>
            <w:tcW w:w="960" w:type="dxa"/>
            <w:noWrap/>
            <w:hideMark/>
          </w:tcPr>
          <w:p w14:paraId="01DC9518" w14:textId="77777777" w:rsidR="00495C03" w:rsidRPr="002F66C8" w:rsidRDefault="00495C03" w:rsidP="00EC3732">
            <w:pPr>
              <w:jc w:val="center"/>
            </w:pPr>
            <w:r w:rsidRPr="002F66C8">
              <w:t>50.6%</w:t>
            </w:r>
          </w:p>
        </w:tc>
      </w:tr>
      <w:tr w:rsidR="00495C03" w:rsidRPr="002F66C8" w14:paraId="4420626D" w14:textId="77777777" w:rsidTr="00EC3732">
        <w:trPr>
          <w:trHeight w:val="240"/>
        </w:trPr>
        <w:tc>
          <w:tcPr>
            <w:tcW w:w="960" w:type="dxa"/>
            <w:noWrap/>
            <w:hideMark/>
          </w:tcPr>
          <w:p w14:paraId="56126D7E" w14:textId="77777777" w:rsidR="00495C03" w:rsidRPr="002F66C8" w:rsidRDefault="00495C03" w:rsidP="00EC3732">
            <w:pPr>
              <w:jc w:val="center"/>
            </w:pPr>
            <w:r w:rsidRPr="002F66C8">
              <w:t>CCG2</w:t>
            </w:r>
          </w:p>
        </w:tc>
        <w:tc>
          <w:tcPr>
            <w:tcW w:w="1120" w:type="dxa"/>
            <w:noWrap/>
            <w:hideMark/>
          </w:tcPr>
          <w:p w14:paraId="1BFF6610" w14:textId="77777777" w:rsidR="00495C03" w:rsidRPr="002F66C8" w:rsidRDefault="00495C03" w:rsidP="00EC3732">
            <w:pPr>
              <w:jc w:val="center"/>
            </w:pPr>
            <w:r w:rsidRPr="002F66C8">
              <w:t>118</w:t>
            </w:r>
          </w:p>
        </w:tc>
        <w:tc>
          <w:tcPr>
            <w:tcW w:w="960" w:type="dxa"/>
            <w:noWrap/>
            <w:hideMark/>
          </w:tcPr>
          <w:p w14:paraId="2FFB4290" w14:textId="77777777" w:rsidR="00495C03" w:rsidRPr="002F66C8" w:rsidRDefault="00495C03" w:rsidP="00EC3732">
            <w:pPr>
              <w:jc w:val="center"/>
            </w:pPr>
            <w:r w:rsidRPr="002F66C8">
              <w:t>50</w:t>
            </w:r>
          </w:p>
        </w:tc>
        <w:tc>
          <w:tcPr>
            <w:tcW w:w="960" w:type="dxa"/>
            <w:noWrap/>
            <w:hideMark/>
          </w:tcPr>
          <w:p w14:paraId="5535647B" w14:textId="77777777" w:rsidR="00495C03" w:rsidRPr="002F66C8" w:rsidRDefault="00495C03" w:rsidP="00EC3732">
            <w:pPr>
              <w:jc w:val="center"/>
            </w:pPr>
            <w:r w:rsidRPr="002F66C8">
              <w:t>42.4%</w:t>
            </w:r>
          </w:p>
        </w:tc>
        <w:tc>
          <w:tcPr>
            <w:tcW w:w="960" w:type="dxa"/>
            <w:noWrap/>
            <w:hideMark/>
          </w:tcPr>
          <w:p w14:paraId="7C5C982C" w14:textId="77777777" w:rsidR="00495C03" w:rsidRPr="002F66C8" w:rsidRDefault="00495C03" w:rsidP="00EC3732">
            <w:pPr>
              <w:jc w:val="center"/>
            </w:pPr>
            <w:r w:rsidRPr="002F66C8">
              <w:t>33.8%</w:t>
            </w:r>
          </w:p>
        </w:tc>
        <w:tc>
          <w:tcPr>
            <w:tcW w:w="960" w:type="dxa"/>
            <w:noWrap/>
            <w:hideMark/>
          </w:tcPr>
          <w:p w14:paraId="0746D9DB" w14:textId="77777777" w:rsidR="00495C03" w:rsidRPr="002F66C8" w:rsidRDefault="00495C03" w:rsidP="00EC3732">
            <w:pPr>
              <w:jc w:val="center"/>
            </w:pPr>
            <w:r w:rsidRPr="002F66C8">
              <w:t>51.4%</w:t>
            </w:r>
          </w:p>
        </w:tc>
      </w:tr>
      <w:tr w:rsidR="00495C03" w:rsidRPr="002F66C8" w14:paraId="38BBFE88" w14:textId="77777777" w:rsidTr="00EC3732">
        <w:trPr>
          <w:trHeight w:val="240"/>
        </w:trPr>
        <w:tc>
          <w:tcPr>
            <w:tcW w:w="960" w:type="dxa"/>
            <w:noWrap/>
            <w:hideMark/>
          </w:tcPr>
          <w:p w14:paraId="296CCE75" w14:textId="77777777" w:rsidR="00495C03" w:rsidRPr="002F66C8" w:rsidRDefault="00495C03" w:rsidP="00EC3732">
            <w:pPr>
              <w:jc w:val="center"/>
            </w:pPr>
            <w:r w:rsidRPr="002F66C8">
              <w:t>CCG3</w:t>
            </w:r>
          </w:p>
        </w:tc>
        <w:tc>
          <w:tcPr>
            <w:tcW w:w="1120" w:type="dxa"/>
            <w:noWrap/>
            <w:hideMark/>
          </w:tcPr>
          <w:p w14:paraId="4E3936B2" w14:textId="77777777" w:rsidR="00495C03" w:rsidRPr="002F66C8" w:rsidRDefault="00495C03" w:rsidP="00EC3732">
            <w:pPr>
              <w:jc w:val="center"/>
            </w:pPr>
            <w:r w:rsidRPr="002F66C8">
              <w:t>132</w:t>
            </w:r>
          </w:p>
        </w:tc>
        <w:tc>
          <w:tcPr>
            <w:tcW w:w="960" w:type="dxa"/>
            <w:noWrap/>
            <w:hideMark/>
          </w:tcPr>
          <w:p w14:paraId="03F41C7D" w14:textId="77777777" w:rsidR="00495C03" w:rsidRPr="002F66C8" w:rsidRDefault="00495C03" w:rsidP="00EC3732">
            <w:pPr>
              <w:jc w:val="center"/>
            </w:pPr>
            <w:r w:rsidRPr="002F66C8">
              <w:t>57</w:t>
            </w:r>
          </w:p>
        </w:tc>
        <w:tc>
          <w:tcPr>
            <w:tcW w:w="960" w:type="dxa"/>
            <w:noWrap/>
            <w:hideMark/>
          </w:tcPr>
          <w:p w14:paraId="46F5A85F" w14:textId="77777777" w:rsidR="00495C03" w:rsidRPr="002F66C8" w:rsidRDefault="00495C03" w:rsidP="00EC3732">
            <w:pPr>
              <w:jc w:val="center"/>
            </w:pPr>
            <w:r w:rsidRPr="002F66C8">
              <w:t>43.2%</w:t>
            </w:r>
          </w:p>
        </w:tc>
        <w:tc>
          <w:tcPr>
            <w:tcW w:w="960" w:type="dxa"/>
            <w:noWrap/>
            <w:hideMark/>
          </w:tcPr>
          <w:p w14:paraId="594930DB" w14:textId="77777777" w:rsidR="00495C03" w:rsidRPr="002F66C8" w:rsidRDefault="00495C03" w:rsidP="00EC3732">
            <w:pPr>
              <w:jc w:val="center"/>
            </w:pPr>
            <w:r w:rsidRPr="002F66C8">
              <w:t>35.0%</w:t>
            </w:r>
          </w:p>
        </w:tc>
        <w:tc>
          <w:tcPr>
            <w:tcW w:w="960" w:type="dxa"/>
            <w:noWrap/>
            <w:hideMark/>
          </w:tcPr>
          <w:p w14:paraId="67E4346C" w14:textId="77777777" w:rsidR="00495C03" w:rsidRPr="002F66C8" w:rsidRDefault="00495C03" w:rsidP="00EC3732">
            <w:pPr>
              <w:jc w:val="center"/>
            </w:pPr>
            <w:r w:rsidRPr="002F66C8">
              <w:t>51.7%</w:t>
            </w:r>
          </w:p>
        </w:tc>
      </w:tr>
      <w:tr w:rsidR="00495C03" w:rsidRPr="002F66C8" w14:paraId="6547E00C" w14:textId="77777777" w:rsidTr="00EC3732">
        <w:trPr>
          <w:trHeight w:val="240"/>
        </w:trPr>
        <w:tc>
          <w:tcPr>
            <w:tcW w:w="960" w:type="dxa"/>
            <w:noWrap/>
            <w:hideMark/>
          </w:tcPr>
          <w:p w14:paraId="1F208572" w14:textId="77777777" w:rsidR="00495C03" w:rsidRPr="002F66C8" w:rsidRDefault="00495C03" w:rsidP="00EC3732">
            <w:pPr>
              <w:jc w:val="center"/>
            </w:pPr>
            <w:r w:rsidRPr="002F66C8">
              <w:t>CCG4</w:t>
            </w:r>
          </w:p>
        </w:tc>
        <w:tc>
          <w:tcPr>
            <w:tcW w:w="1120" w:type="dxa"/>
            <w:noWrap/>
            <w:hideMark/>
          </w:tcPr>
          <w:p w14:paraId="3DAC1851" w14:textId="77777777" w:rsidR="00495C03" w:rsidRPr="002F66C8" w:rsidRDefault="00495C03" w:rsidP="00EC3732">
            <w:pPr>
              <w:jc w:val="center"/>
            </w:pPr>
            <w:r w:rsidRPr="002F66C8">
              <w:t>213</w:t>
            </w:r>
          </w:p>
        </w:tc>
        <w:tc>
          <w:tcPr>
            <w:tcW w:w="960" w:type="dxa"/>
            <w:noWrap/>
            <w:hideMark/>
          </w:tcPr>
          <w:p w14:paraId="0E2DB438" w14:textId="77777777" w:rsidR="00495C03" w:rsidRPr="002F66C8" w:rsidRDefault="00495C03" w:rsidP="00EC3732">
            <w:pPr>
              <w:jc w:val="center"/>
            </w:pPr>
            <w:r w:rsidRPr="002F66C8">
              <w:t>120</w:t>
            </w:r>
          </w:p>
        </w:tc>
        <w:tc>
          <w:tcPr>
            <w:tcW w:w="960" w:type="dxa"/>
            <w:noWrap/>
            <w:hideMark/>
          </w:tcPr>
          <w:p w14:paraId="0A678530" w14:textId="77777777" w:rsidR="00495C03" w:rsidRPr="002F66C8" w:rsidRDefault="00495C03" w:rsidP="00EC3732">
            <w:pPr>
              <w:jc w:val="center"/>
            </w:pPr>
            <w:r w:rsidRPr="002F66C8">
              <w:t>56.3%</w:t>
            </w:r>
          </w:p>
        </w:tc>
        <w:tc>
          <w:tcPr>
            <w:tcW w:w="960" w:type="dxa"/>
            <w:noWrap/>
            <w:hideMark/>
          </w:tcPr>
          <w:p w14:paraId="406D48CC" w14:textId="77777777" w:rsidR="00495C03" w:rsidRPr="002F66C8" w:rsidRDefault="00495C03" w:rsidP="00EC3732">
            <w:pPr>
              <w:jc w:val="center"/>
            </w:pPr>
            <w:r w:rsidRPr="002F66C8">
              <w:t>49.6%</w:t>
            </w:r>
          </w:p>
        </w:tc>
        <w:tc>
          <w:tcPr>
            <w:tcW w:w="960" w:type="dxa"/>
            <w:noWrap/>
            <w:hideMark/>
          </w:tcPr>
          <w:p w14:paraId="3B8E8317" w14:textId="77777777" w:rsidR="00495C03" w:rsidRPr="002F66C8" w:rsidRDefault="00495C03" w:rsidP="00EC3732">
            <w:pPr>
              <w:jc w:val="center"/>
            </w:pPr>
            <w:r w:rsidRPr="002F66C8">
              <w:t>62.8%</w:t>
            </w:r>
          </w:p>
        </w:tc>
      </w:tr>
      <w:tr w:rsidR="00495C03" w:rsidRPr="002F66C8" w14:paraId="225FDFBD" w14:textId="77777777" w:rsidTr="00EC3732">
        <w:trPr>
          <w:trHeight w:val="240"/>
        </w:trPr>
        <w:tc>
          <w:tcPr>
            <w:tcW w:w="960" w:type="dxa"/>
            <w:noWrap/>
            <w:hideMark/>
          </w:tcPr>
          <w:p w14:paraId="116B0C45" w14:textId="77777777" w:rsidR="00495C03" w:rsidRPr="002F66C8" w:rsidRDefault="00495C03" w:rsidP="00EC3732">
            <w:pPr>
              <w:jc w:val="center"/>
            </w:pPr>
            <w:r w:rsidRPr="002F66C8">
              <w:t>CCG5</w:t>
            </w:r>
          </w:p>
        </w:tc>
        <w:tc>
          <w:tcPr>
            <w:tcW w:w="1120" w:type="dxa"/>
            <w:noWrap/>
            <w:hideMark/>
          </w:tcPr>
          <w:p w14:paraId="52C279B9" w14:textId="77777777" w:rsidR="00495C03" w:rsidRPr="002F66C8" w:rsidRDefault="00495C03" w:rsidP="00EC3732">
            <w:pPr>
              <w:jc w:val="center"/>
            </w:pPr>
            <w:r w:rsidRPr="002F66C8">
              <w:t>145</w:t>
            </w:r>
          </w:p>
        </w:tc>
        <w:tc>
          <w:tcPr>
            <w:tcW w:w="960" w:type="dxa"/>
            <w:noWrap/>
            <w:hideMark/>
          </w:tcPr>
          <w:p w14:paraId="09C49310" w14:textId="77777777" w:rsidR="00495C03" w:rsidRPr="002F66C8" w:rsidRDefault="00495C03" w:rsidP="00EC3732">
            <w:pPr>
              <w:jc w:val="center"/>
            </w:pPr>
            <w:r w:rsidRPr="002F66C8">
              <w:t>88</w:t>
            </w:r>
          </w:p>
        </w:tc>
        <w:tc>
          <w:tcPr>
            <w:tcW w:w="960" w:type="dxa"/>
            <w:noWrap/>
            <w:hideMark/>
          </w:tcPr>
          <w:p w14:paraId="554A9305" w14:textId="77777777" w:rsidR="00495C03" w:rsidRPr="002F66C8" w:rsidRDefault="00495C03" w:rsidP="00EC3732">
            <w:pPr>
              <w:jc w:val="center"/>
            </w:pPr>
            <w:r w:rsidRPr="002F66C8">
              <w:t>60.7%</w:t>
            </w:r>
          </w:p>
        </w:tc>
        <w:tc>
          <w:tcPr>
            <w:tcW w:w="960" w:type="dxa"/>
            <w:noWrap/>
            <w:hideMark/>
          </w:tcPr>
          <w:p w14:paraId="28F7083A" w14:textId="77777777" w:rsidR="00495C03" w:rsidRPr="002F66C8" w:rsidRDefault="00495C03" w:rsidP="00EC3732">
            <w:pPr>
              <w:jc w:val="center"/>
            </w:pPr>
            <w:r w:rsidRPr="002F66C8">
              <w:t>52.6%</w:t>
            </w:r>
          </w:p>
        </w:tc>
        <w:tc>
          <w:tcPr>
            <w:tcW w:w="960" w:type="dxa"/>
            <w:noWrap/>
            <w:hideMark/>
          </w:tcPr>
          <w:p w14:paraId="280351A5" w14:textId="77777777" w:rsidR="00495C03" w:rsidRPr="002F66C8" w:rsidRDefault="00495C03" w:rsidP="00EC3732">
            <w:pPr>
              <w:jc w:val="center"/>
            </w:pPr>
            <w:r w:rsidRPr="002F66C8">
              <w:t>68.3%</w:t>
            </w:r>
          </w:p>
        </w:tc>
      </w:tr>
      <w:tr w:rsidR="00495C03" w:rsidRPr="002F66C8" w14:paraId="6A0D12B9" w14:textId="77777777" w:rsidTr="00EC3732">
        <w:trPr>
          <w:trHeight w:val="240"/>
        </w:trPr>
        <w:tc>
          <w:tcPr>
            <w:tcW w:w="960" w:type="dxa"/>
            <w:noWrap/>
            <w:hideMark/>
          </w:tcPr>
          <w:p w14:paraId="5317235C" w14:textId="77777777" w:rsidR="00495C03" w:rsidRPr="002F66C8" w:rsidRDefault="00495C03" w:rsidP="00EC3732">
            <w:pPr>
              <w:jc w:val="center"/>
            </w:pPr>
            <w:r w:rsidRPr="002F66C8">
              <w:t>CCG6</w:t>
            </w:r>
          </w:p>
        </w:tc>
        <w:tc>
          <w:tcPr>
            <w:tcW w:w="1120" w:type="dxa"/>
            <w:noWrap/>
            <w:hideMark/>
          </w:tcPr>
          <w:p w14:paraId="39B46820" w14:textId="77777777" w:rsidR="00495C03" w:rsidRPr="002F66C8" w:rsidRDefault="00495C03" w:rsidP="00EC3732">
            <w:pPr>
              <w:jc w:val="center"/>
            </w:pPr>
            <w:r w:rsidRPr="002F66C8">
              <w:t>107</w:t>
            </w:r>
          </w:p>
        </w:tc>
        <w:tc>
          <w:tcPr>
            <w:tcW w:w="960" w:type="dxa"/>
            <w:noWrap/>
            <w:hideMark/>
          </w:tcPr>
          <w:p w14:paraId="590B5616" w14:textId="77777777" w:rsidR="00495C03" w:rsidRPr="002F66C8" w:rsidRDefault="00495C03" w:rsidP="00EC3732">
            <w:pPr>
              <w:jc w:val="center"/>
            </w:pPr>
            <w:r w:rsidRPr="002F66C8">
              <w:t>65</w:t>
            </w:r>
          </w:p>
        </w:tc>
        <w:tc>
          <w:tcPr>
            <w:tcW w:w="960" w:type="dxa"/>
            <w:noWrap/>
            <w:hideMark/>
          </w:tcPr>
          <w:p w14:paraId="22F26841" w14:textId="77777777" w:rsidR="00495C03" w:rsidRPr="002F66C8" w:rsidRDefault="00495C03" w:rsidP="00EC3732">
            <w:pPr>
              <w:jc w:val="center"/>
            </w:pPr>
            <w:r w:rsidRPr="002F66C8">
              <w:t>60.7%</w:t>
            </w:r>
          </w:p>
        </w:tc>
        <w:tc>
          <w:tcPr>
            <w:tcW w:w="960" w:type="dxa"/>
            <w:noWrap/>
            <w:hideMark/>
          </w:tcPr>
          <w:p w14:paraId="48964C6C" w14:textId="77777777" w:rsidR="00495C03" w:rsidRPr="002F66C8" w:rsidRDefault="00495C03" w:rsidP="00EC3732">
            <w:pPr>
              <w:jc w:val="center"/>
            </w:pPr>
            <w:r w:rsidRPr="002F66C8">
              <w:t>51.3%</w:t>
            </w:r>
          </w:p>
        </w:tc>
        <w:tc>
          <w:tcPr>
            <w:tcW w:w="960" w:type="dxa"/>
            <w:noWrap/>
            <w:hideMark/>
          </w:tcPr>
          <w:p w14:paraId="48FE97A9" w14:textId="77777777" w:rsidR="00495C03" w:rsidRPr="002F66C8" w:rsidRDefault="00495C03" w:rsidP="00EC3732">
            <w:pPr>
              <w:jc w:val="center"/>
            </w:pPr>
            <w:r w:rsidRPr="002F66C8">
              <w:t>69.5%</w:t>
            </w:r>
          </w:p>
        </w:tc>
      </w:tr>
      <w:tr w:rsidR="00495C03" w:rsidRPr="002F66C8" w14:paraId="47655974" w14:textId="77777777" w:rsidTr="00EC3732">
        <w:trPr>
          <w:trHeight w:val="240"/>
        </w:trPr>
        <w:tc>
          <w:tcPr>
            <w:tcW w:w="960" w:type="dxa"/>
            <w:noWrap/>
            <w:hideMark/>
          </w:tcPr>
          <w:p w14:paraId="1294255E" w14:textId="77777777" w:rsidR="00495C03" w:rsidRPr="002F66C8" w:rsidRDefault="00495C03" w:rsidP="00EC3732">
            <w:pPr>
              <w:jc w:val="center"/>
            </w:pPr>
            <w:r w:rsidRPr="002F66C8">
              <w:t>CCG7</w:t>
            </w:r>
          </w:p>
        </w:tc>
        <w:tc>
          <w:tcPr>
            <w:tcW w:w="1120" w:type="dxa"/>
            <w:noWrap/>
            <w:hideMark/>
          </w:tcPr>
          <w:p w14:paraId="586A38AD" w14:textId="77777777" w:rsidR="00495C03" w:rsidRPr="002F66C8" w:rsidRDefault="00495C03" w:rsidP="00EC3732">
            <w:pPr>
              <w:jc w:val="center"/>
            </w:pPr>
            <w:r w:rsidRPr="002F66C8">
              <w:t>112</w:t>
            </w:r>
          </w:p>
        </w:tc>
        <w:tc>
          <w:tcPr>
            <w:tcW w:w="960" w:type="dxa"/>
            <w:noWrap/>
            <w:hideMark/>
          </w:tcPr>
          <w:p w14:paraId="7E0D2128" w14:textId="77777777" w:rsidR="00495C03" w:rsidRPr="002F66C8" w:rsidRDefault="00495C03" w:rsidP="00EC3732">
            <w:pPr>
              <w:jc w:val="center"/>
            </w:pPr>
            <w:r w:rsidRPr="002F66C8">
              <w:t>69</w:t>
            </w:r>
          </w:p>
        </w:tc>
        <w:tc>
          <w:tcPr>
            <w:tcW w:w="960" w:type="dxa"/>
            <w:noWrap/>
            <w:hideMark/>
          </w:tcPr>
          <w:p w14:paraId="58BDF357" w14:textId="77777777" w:rsidR="00495C03" w:rsidRPr="002F66C8" w:rsidRDefault="00495C03" w:rsidP="00EC3732">
            <w:pPr>
              <w:jc w:val="center"/>
            </w:pPr>
            <w:r w:rsidRPr="002F66C8">
              <w:t>61.6%</w:t>
            </w:r>
          </w:p>
        </w:tc>
        <w:tc>
          <w:tcPr>
            <w:tcW w:w="960" w:type="dxa"/>
            <w:noWrap/>
            <w:hideMark/>
          </w:tcPr>
          <w:p w14:paraId="0A2D3B88" w14:textId="77777777" w:rsidR="00495C03" w:rsidRPr="002F66C8" w:rsidRDefault="00495C03" w:rsidP="00EC3732">
            <w:pPr>
              <w:jc w:val="center"/>
            </w:pPr>
            <w:r w:rsidRPr="002F66C8">
              <w:t>52.4%</w:t>
            </w:r>
          </w:p>
        </w:tc>
        <w:tc>
          <w:tcPr>
            <w:tcW w:w="960" w:type="dxa"/>
            <w:noWrap/>
            <w:hideMark/>
          </w:tcPr>
          <w:p w14:paraId="04518B9B" w14:textId="77777777" w:rsidR="00495C03" w:rsidRPr="002F66C8" w:rsidRDefault="00495C03" w:rsidP="00EC3732">
            <w:pPr>
              <w:jc w:val="center"/>
            </w:pPr>
            <w:r w:rsidRPr="002F66C8">
              <w:t>70.1%</w:t>
            </w:r>
          </w:p>
        </w:tc>
      </w:tr>
      <w:tr w:rsidR="00495C03" w:rsidRPr="002F66C8" w14:paraId="7187DACE" w14:textId="77777777" w:rsidTr="00EC3732">
        <w:trPr>
          <w:trHeight w:val="240"/>
        </w:trPr>
        <w:tc>
          <w:tcPr>
            <w:tcW w:w="960" w:type="dxa"/>
            <w:noWrap/>
            <w:hideMark/>
          </w:tcPr>
          <w:p w14:paraId="16258E0F" w14:textId="77777777" w:rsidR="00495C03" w:rsidRPr="002F66C8" w:rsidRDefault="00495C03" w:rsidP="00EC3732">
            <w:pPr>
              <w:jc w:val="center"/>
            </w:pPr>
            <w:r w:rsidRPr="002F66C8">
              <w:t>CCG8</w:t>
            </w:r>
          </w:p>
        </w:tc>
        <w:tc>
          <w:tcPr>
            <w:tcW w:w="1120" w:type="dxa"/>
            <w:noWrap/>
            <w:hideMark/>
          </w:tcPr>
          <w:p w14:paraId="39C7A3E6" w14:textId="77777777" w:rsidR="00495C03" w:rsidRPr="002F66C8" w:rsidRDefault="00495C03" w:rsidP="00EC3732">
            <w:pPr>
              <w:jc w:val="center"/>
            </w:pPr>
            <w:r w:rsidRPr="002F66C8">
              <w:t>104</w:t>
            </w:r>
          </w:p>
        </w:tc>
        <w:tc>
          <w:tcPr>
            <w:tcW w:w="960" w:type="dxa"/>
            <w:noWrap/>
            <w:hideMark/>
          </w:tcPr>
          <w:p w14:paraId="3AE78F36" w14:textId="77777777" w:rsidR="00495C03" w:rsidRPr="002F66C8" w:rsidRDefault="00495C03" w:rsidP="00EC3732">
            <w:pPr>
              <w:jc w:val="center"/>
            </w:pPr>
            <w:r w:rsidRPr="002F66C8">
              <w:t>66</w:t>
            </w:r>
          </w:p>
        </w:tc>
        <w:tc>
          <w:tcPr>
            <w:tcW w:w="960" w:type="dxa"/>
            <w:noWrap/>
            <w:hideMark/>
          </w:tcPr>
          <w:p w14:paraId="606DF098" w14:textId="77777777" w:rsidR="00495C03" w:rsidRPr="002F66C8" w:rsidRDefault="00495C03" w:rsidP="00EC3732">
            <w:pPr>
              <w:jc w:val="center"/>
            </w:pPr>
            <w:r w:rsidRPr="002F66C8">
              <w:t>63.5%</w:t>
            </w:r>
          </w:p>
        </w:tc>
        <w:tc>
          <w:tcPr>
            <w:tcW w:w="960" w:type="dxa"/>
            <w:noWrap/>
            <w:hideMark/>
          </w:tcPr>
          <w:p w14:paraId="74B3D939" w14:textId="77777777" w:rsidR="00495C03" w:rsidRPr="002F66C8" w:rsidRDefault="00495C03" w:rsidP="00EC3732">
            <w:pPr>
              <w:jc w:val="center"/>
            </w:pPr>
            <w:r w:rsidRPr="002F66C8">
              <w:t>53.9%</w:t>
            </w:r>
          </w:p>
        </w:tc>
        <w:tc>
          <w:tcPr>
            <w:tcW w:w="960" w:type="dxa"/>
            <w:noWrap/>
            <w:hideMark/>
          </w:tcPr>
          <w:p w14:paraId="32A15007" w14:textId="77777777" w:rsidR="00495C03" w:rsidRPr="002F66C8" w:rsidRDefault="00495C03" w:rsidP="00EC3732">
            <w:pPr>
              <w:jc w:val="center"/>
            </w:pPr>
            <w:r w:rsidRPr="002F66C8">
              <w:t>72.1%</w:t>
            </w:r>
          </w:p>
        </w:tc>
      </w:tr>
      <w:tr w:rsidR="00495C03" w:rsidRPr="002F66C8" w14:paraId="2C63938F" w14:textId="77777777" w:rsidTr="00EC3732">
        <w:trPr>
          <w:trHeight w:val="240"/>
        </w:trPr>
        <w:tc>
          <w:tcPr>
            <w:tcW w:w="960" w:type="dxa"/>
            <w:noWrap/>
            <w:hideMark/>
          </w:tcPr>
          <w:p w14:paraId="03E20EDF" w14:textId="77777777" w:rsidR="00495C03" w:rsidRPr="002F66C8" w:rsidRDefault="00495C03" w:rsidP="00EC3732">
            <w:pPr>
              <w:jc w:val="center"/>
            </w:pPr>
            <w:r w:rsidRPr="002F66C8">
              <w:t>CCG9</w:t>
            </w:r>
          </w:p>
        </w:tc>
        <w:tc>
          <w:tcPr>
            <w:tcW w:w="1120" w:type="dxa"/>
            <w:noWrap/>
            <w:hideMark/>
          </w:tcPr>
          <w:p w14:paraId="12612235" w14:textId="77777777" w:rsidR="00495C03" w:rsidRPr="002F66C8" w:rsidRDefault="00495C03" w:rsidP="00EC3732">
            <w:pPr>
              <w:jc w:val="center"/>
            </w:pPr>
            <w:r w:rsidRPr="002F66C8">
              <w:t>264</w:t>
            </w:r>
          </w:p>
        </w:tc>
        <w:tc>
          <w:tcPr>
            <w:tcW w:w="960" w:type="dxa"/>
            <w:noWrap/>
            <w:hideMark/>
          </w:tcPr>
          <w:p w14:paraId="336A10A3" w14:textId="77777777" w:rsidR="00495C03" w:rsidRPr="002F66C8" w:rsidRDefault="00495C03" w:rsidP="00EC3732">
            <w:pPr>
              <w:jc w:val="center"/>
            </w:pPr>
            <w:r w:rsidRPr="002F66C8">
              <w:t>168</w:t>
            </w:r>
          </w:p>
        </w:tc>
        <w:tc>
          <w:tcPr>
            <w:tcW w:w="960" w:type="dxa"/>
            <w:noWrap/>
            <w:hideMark/>
          </w:tcPr>
          <w:p w14:paraId="070D1EB3" w14:textId="77777777" w:rsidR="00495C03" w:rsidRPr="002F66C8" w:rsidRDefault="00495C03" w:rsidP="00EC3732">
            <w:pPr>
              <w:jc w:val="center"/>
            </w:pPr>
            <w:r w:rsidRPr="002F66C8">
              <w:t>63.6%</w:t>
            </w:r>
          </w:p>
        </w:tc>
        <w:tc>
          <w:tcPr>
            <w:tcW w:w="960" w:type="dxa"/>
            <w:noWrap/>
            <w:hideMark/>
          </w:tcPr>
          <w:p w14:paraId="1D5F7892" w14:textId="77777777" w:rsidR="00495C03" w:rsidRPr="002F66C8" w:rsidRDefault="00495C03" w:rsidP="00EC3732">
            <w:pPr>
              <w:jc w:val="center"/>
            </w:pPr>
            <w:r w:rsidRPr="002F66C8">
              <w:t>57.7%</w:t>
            </w:r>
          </w:p>
        </w:tc>
        <w:tc>
          <w:tcPr>
            <w:tcW w:w="960" w:type="dxa"/>
            <w:noWrap/>
            <w:hideMark/>
          </w:tcPr>
          <w:p w14:paraId="72A12DB6" w14:textId="77777777" w:rsidR="00495C03" w:rsidRPr="002F66C8" w:rsidRDefault="00495C03" w:rsidP="00EC3732">
            <w:pPr>
              <w:jc w:val="center"/>
            </w:pPr>
            <w:r w:rsidRPr="002F66C8">
              <w:t>69.2%</w:t>
            </w:r>
          </w:p>
        </w:tc>
      </w:tr>
      <w:tr w:rsidR="00495C03" w:rsidRPr="002F66C8" w14:paraId="69572EC3" w14:textId="77777777" w:rsidTr="00EC3732">
        <w:trPr>
          <w:trHeight w:val="240"/>
        </w:trPr>
        <w:tc>
          <w:tcPr>
            <w:tcW w:w="960" w:type="dxa"/>
            <w:noWrap/>
            <w:hideMark/>
          </w:tcPr>
          <w:p w14:paraId="032092EB" w14:textId="77777777" w:rsidR="00495C03" w:rsidRPr="002F66C8" w:rsidRDefault="00495C03" w:rsidP="00EC3732">
            <w:pPr>
              <w:jc w:val="center"/>
            </w:pPr>
            <w:r w:rsidRPr="002F66C8">
              <w:t>CCG10</w:t>
            </w:r>
          </w:p>
        </w:tc>
        <w:tc>
          <w:tcPr>
            <w:tcW w:w="1120" w:type="dxa"/>
            <w:noWrap/>
            <w:hideMark/>
          </w:tcPr>
          <w:p w14:paraId="13B0FD2B" w14:textId="77777777" w:rsidR="00495C03" w:rsidRPr="002F66C8" w:rsidRDefault="00495C03" w:rsidP="00EC3732">
            <w:pPr>
              <w:jc w:val="center"/>
            </w:pPr>
            <w:r w:rsidRPr="002F66C8">
              <w:t>122</w:t>
            </w:r>
          </w:p>
        </w:tc>
        <w:tc>
          <w:tcPr>
            <w:tcW w:w="960" w:type="dxa"/>
            <w:noWrap/>
            <w:hideMark/>
          </w:tcPr>
          <w:p w14:paraId="07ED0C28" w14:textId="77777777" w:rsidR="00495C03" w:rsidRPr="002F66C8" w:rsidRDefault="00495C03" w:rsidP="00EC3732">
            <w:pPr>
              <w:jc w:val="center"/>
            </w:pPr>
            <w:r w:rsidRPr="002F66C8">
              <w:t>81</w:t>
            </w:r>
          </w:p>
        </w:tc>
        <w:tc>
          <w:tcPr>
            <w:tcW w:w="960" w:type="dxa"/>
            <w:noWrap/>
            <w:hideMark/>
          </w:tcPr>
          <w:p w14:paraId="2BF8011F" w14:textId="77777777" w:rsidR="00495C03" w:rsidRPr="002F66C8" w:rsidRDefault="00495C03" w:rsidP="00EC3732">
            <w:pPr>
              <w:jc w:val="center"/>
            </w:pPr>
            <w:r w:rsidRPr="002F66C8">
              <w:t>66.4%</w:t>
            </w:r>
          </w:p>
        </w:tc>
        <w:tc>
          <w:tcPr>
            <w:tcW w:w="960" w:type="dxa"/>
            <w:noWrap/>
            <w:hideMark/>
          </w:tcPr>
          <w:p w14:paraId="644FCAA4" w14:textId="77777777" w:rsidR="00495C03" w:rsidRPr="002F66C8" w:rsidRDefault="00495C03" w:rsidP="00EC3732">
            <w:pPr>
              <w:jc w:val="center"/>
            </w:pPr>
            <w:r w:rsidRPr="002F66C8">
              <w:t>57.6%</w:t>
            </w:r>
          </w:p>
        </w:tc>
        <w:tc>
          <w:tcPr>
            <w:tcW w:w="960" w:type="dxa"/>
            <w:noWrap/>
            <w:hideMark/>
          </w:tcPr>
          <w:p w14:paraId="641DE140" w14:textId="77777777" w:rsidR="00495C03" w:rsidRPr="002F66C8" w:rsidRDefault="00495C03" w:rsidP="00EC3732">
            <w:pPr>
              <w:jc w:val="center"/>
            </w:pPr>
            <w:r w:rsidRPr="002F66C8">
              <w:t>74.2%</w:t>
            </w:r>
          </w:p>
        </w:tc>
      </w:tr>
      <w:tr w:rsidR="00495C03" w:rsidRPr="002F66C8" w14:paraId="4F04AE2F" w14:textId="77777777" w:rsidTr="00EC3732">
        <w:trPr>
          <w:trHeight w:val="225"/>
        </w:trPr>
        <w:tc>
          <w:tcPr>
            <w:tcW w:w="960" w:type="dxa"/>
            <w:noWrap/>
            <w:hideMark/>
          </w:tcPr>
          <w:p w14:paraId="50A9D8DD" w14:textId="77777777" w:rsidR="00495C03" w:rsidRPr="002F66C8" w:rsidRDefault="00495C03" w:rsidP="00EC3732"/>
          <w:p w14:paraId="1EF170F3" w14:textId="77777777" w:rsidR="00495C03" w:rsidRPr="002F66C8" w:rsidRDefault="00495C03" w:rsidP="00EC3732"/>
          <w:p w14:paraId="2F86EBE0" w14:textId="77777777" w:rsidR="00495C03" w:rsidRPr="002F66C8" w:rsidRDefault="00495C03" w:rsidP="00EC3732"/>
        </w:tc>
        <w:tc>
          <w:tcPr>
            <w:tcW w:w="1120" w:type="dxa"/>
            <w:noWrap/>
            <w:hideMark/>
          </w:tcPr>
          <w:p w14:paraId="6613C2CB" w14:textId="77777777" w:rsidR="00495C03" w:rsidRPr="002F66C8" w:rsidRDefault="00495C03" w:rsidP="00EC3732"/>
        </w:tc>
        <w:tc>
          <w:tcPr>
            <w:tcW w:w="960" w:type="dxa"/>
            <w:noWrap/>
            <w:hideMark/>
          </w:tcPr>
          <w:p w14:paraId="1F24DE75" w14:textId="77777777" w:rsidR="00495C03" w:rsidRPr="002F66C8" w:rsidRDefault="00495C03" w:rsidP="00EC3732"/>
        </w:tc>
        <w:tc>
          <w:tcPr>
            <w:tcW w:w="960" w:type="dxa"/>
            <w:noWrap/>
            <w:hideMark/>
          </w:tcPr>
          <w:p w14:paraId="6476F9E1" w14:textId="77777777" w:rsidR="00495C03" w:rsidRPr="002F66C8" w:rsidRDefault="00495C03" w:rsidP="00EC3732"/>
        </w:tc>
        <w:tc>
          <w:tcPr>
            <w:tcW w:w="960" w:type="dxa"/>
            <w:noWrap/>
            <w:hideMark/>
          </w:tcPr>
          <w:p w14:paraId="435D229A" w14:textId="77777777" w:rsidR="00495C03" w:rsidRPr="002F66C8" w:rsidRDefault="00495C03" w:rsidP="00EC3732"/>
        </w:tc>
        <w:tc>
          <w:tcPr>
            <w:tcW w:w="960" w:type="dxa"/>
            <w:noWrap/>
            <w:hideMark/>
          </w:tcPr>
          <w:p w14:paraId="67053D11" w14:textId="77777777" w:rsidR="00495C03" w:rsidRPr="002F66C8" w:rsidRDefault="00495C03" w:rsidP="00EC3732"/>
        </w:tc>
      </w:tr>
      <w:tr w:rsidR="00495C03" w:rsidRPr="002F66C8" w14:paraId="55871F3B" w14:textId="77777777" w:rsidTr="00EC3732">
        <w:trPr>
          <w:trHeight w:val="240"/>
        </w:trPr>
        <w:tc>
          <w:tcPr>
            <w:tcW w:w="960" w:type="dxa"/>
            <w:noWrap/>
            <w:hideMark/>
          </w:tcPr>
          <w:p w14:paraId="019B2854" w14:textId="77777777" w:rsidR="00495C03" w:rsidRPr="002F66C8" w:rsidRDefault="00495C03" w:rsidP="00EC3732"/>
        </w:tc>
        <w:tc>
          <w:tcPr>
            <w:tcW w:w="1120" w:type="dxa"/>
            <w:noWrap/>
            <w:hideMark/>
          </w:tcPr>
          <w:p w14:paraId="3866DD88" w14:textId="77777777" w:rsidR="00495C03" w:rsidRPr="002F66C8" w:rsidRDefault="00495C03" w:rsidP="00EC3732"/>
        </w:tc>
        <w:tc>
          <w:tcPr>
            <w:tcW w:w="960" w:type="dxa"/>
            <w:noWrap/>
            <w:hideMark/>
          </w:tcPr>
          <w:p w14:paraId="5D4D7B07" w14:textId="77777777" w:rsidR="00495C03" w:rsidRPr="002F66C8" w:rsidRDefault="00495C03" w:rsidP="00EC3732"/>
        </w:tc>
        <w:tc>
          <w:tcPr>
            <w:tcW w:w="960" w:type="dxa"/>
            <w:noWrap/>
            <w:hideMark/>
          </w:tcPr>
          <w:p w14:paraId="0075B1EF" w14:textId="77777777" w:rsidR="00495C03" w:rsidRPr="002F66C8" w:rsidRDefault="00495C03" w:rsidP="00EC3732"/>
        </w:tc>
        <w:tc>
          <w:tcPr>
            <w:tcW w:w="960" w:type="dxa"/>
            <w:noWrap/>
            <w:hideMark/>
          </w:tcPr>
          <w:p w14:paraId="3E37D100" w14:textId="77777777" w:rsidR="00495C03" w:rsidRPr="002F66C8" w:rsidRDefault="00495C03" w:rsidP="00EC3732"/>
        </w:tc>
        <w:tc>
          <w:tcPr>
            <w:tcW w:w="960" w:type="dxa"/>
            <w:noWrap/>
            <w:hideMark/>
          </w:tcPr>
          <w:p w14:paraId="7E59C929" w14:textId="77777777" w:rsidR="00495C03" w:rsidRPr="002F66C8" w:rsidRDefault="00495C03" w:rsidP="00EC3732"/>
        </w:tc>
      </w:tr>
      <w:tr w:rsidR="00495C03" w:rsidRPr="002F66C8" w14:paraId="13CCE6EB" w14:textId="77777777" w:rsidTr="00EC3732">
        <w:trPr>
          <w:trHeight w:val="255"/>
        </w:trPr>
        <w:tc>
          <w:tcPr>
            <w:tcW w:w="960" w:type="dxa"/>
            <w:noWrap/>
            <w:hideMark/>
          </w:tcPr>
          <w:p w14:paraId="3BC605A8" w14:textId="77777777" w:rsidR="00495C03" w:rsidRPr="002F66C8" w:rsidRDefault="00495C03" w:rsidP="00EC3732">
            <w:pPr>
              <w:jc w:val="center"/>
              <w:rPr>
                <w:b/>
                <w:bCs/>
              </w:rPr>
            </w:pPr>
            <w:r w:rsidRPr="002F66C8">
              <w:rPr>
                <w:b/>
                <w:bCs/>
              </w:rPr>
              <w:t>CCG</w:t>
            </w:r>
          </w:p>
        </w:tc>
        <w:tc>
          <w:tcPr>
            <w:tcW w:w="1120" w:type="dxa"/>
            <w:noWrap/>
            <w:hideMark/>
          </w:tcPr>
          <w:p w14:paraId="36D3D519" w14:textId="77777777" w:rsidR="00495C03" w:rsidRPr="002F66C8" w:rsidRDefault="00495C03" w:rsidP="00EC3732">
            <w:pPr>
              <w:jc w:val="center"/>
              <w:rPr>
                <w:b/>
                <w:bCs/>
              </w:rPr>
            </w:pPr>
            <w:r w:rsidRPr="002F66C8">
              <w:rPr>
                <w:b/>
                <w:bCs/>
              </w:rPr>
              <w:t>Denominator</w:t>
            </w:r>
          </w:p>
        </w:tc>
        <w:tc>
          <w:tcPr>
            <w:tcW w:w="960" w:type="dxa"/>
            <w:noWrap/>
            <w:hideMark/>
          </w:tcPr>
          <w:p w14:paraId="77A2FC77" w14:textId="77777777" w:rsidR="00495C03" w:rsidRPr="002F66C8" w:rsidRDefault="00495C03" w:rsidP="00EC3732">
            <w:pPr>
              <w:jc w:val="center"/>
              <w:rPr>
                <w:b/>
                <w:bCs/>
              </w:rPr>
            </w:pPr>
            <w:r w:rsidRPr="002F66C8">
              <w:rPr>
                <w:b/>
                <w:bCs/>
              </w:rPr>
              <w:t>Numerator</w:t>
            </w:r>
          </w:p>
        </w:tc>
        <w:tc>
          <w:tcPr>
            <w:tcW w:w="960" w:type="dxa"/>
            <w:noWrap/>
            <w:hideMark/>
          </w:tcPr>
          <w:p w14:paraId="42BC6002" w14:textId="77777777" w:rsidR="00495C03" w:rsidRPr="002F66C8" w:rsidRDefault="00495C03" w:rsidP="00EC3732">
            <w:pPr>
              <w:jc w:val="center"/>
              <w:rPr>
                <w:b/>
                <w:bCs/>
              </w:rPr>
            </w:pPr>
            <w:r w:rsidRPr="002F66C8">
              <w:rPr>
                <w:b/>
                <w:bCs/>
              </w:rPr>
              <w:t>%</w:t>
            </w:r>
          </w:p>
        </w:tc>
        <w:tc>
          <w:tcPr>
            <w:tcW w:w="960" w:type="dxa"/>
            <w:noWrap/>
            <w:hideMark/>
          </w:tcPr>
          <w:p w14:paraId="4FBC1374" w14:textId="77777777" w:rsidR="00495C03" w:rsidRPr="002F66C8" w:rsidRDefault="00495C03" w:rsidP="00EC3732">
            <w:pPr>
              <w:jc w:val="center"/>
              <w:rPr>
                <w:b/>
                <w:bCs/>
              </w:rPr>
            </w:pPr>
            <w:proofErr w:type="spellStart"/>
            <w:r w:rsidRPr="002F66C8">
              <w:rPr>
                <w:b/>
                <w:bCs/>
              </w:rPr>
              <w:t>CI</w:t>
            </w:r>
            <w:r w:rsidRPr="002F66C8">
              <w:rPr>
                <w:b/>
                <w:bCs/>
                <w:i/>
                <w:iCs/>
                <w:vertAlign w:val="subscript"/>
              </w:rPr>
              <w:t>lower</w:t>
            </w:r>
            <w:proofErr w:type="spellEnd"/>
          </w:p>
        </w:tc>
        <w:tc>
          <w:tcPr>
            <w:tcW w:w="960" w:type="dxa"/>
            <w:noWrap/>
            <w:hideMark/>
          </w:tcPr>
          <w:p w14:paraId="7D43241A" w14:textId="77777777" w:rsidR="00495C03" w:rsidRPr="002F66C8" w:rsidRDefault="00495C03" w:rsidP="00EC3732">
            <w:pPr>
              <w:jc w:val="center"/>
              <w:rPr>
                <w:b/>
                <w:bCs/>
              </w:rPr>
            </w:pPr>
            <w:proofErr w:type="spellStart"/>
            <w:r w:rsidRPr="002F66C8">
              <w:rPr>
                <w:b/>
                <w:bCs/>
              </w:rPr>
              <w:t>CI</w:t>
            </w:r>
            <w:r w:rsidRPr="002F66C8">
              <w:rPr>
                <w:b/>
                <w:bCs/>
                <w:i/>
                <w:iCs/>
                <w:vertAlign w:val="subscript"/>
              </w:rPr>
              <w:t>upper</w:t>
            </w:r>
            <w:proofErr w:type="spellEnd"/>
          </w:p>
        </w:tc>
      </w:tr>
      <w:tr w:rsidR="00495C03" w:rsidRPr="002F66C8" w14:paraId="5190C367" w14:textId="77777777" w:rsidTr="00EC3732">
        <w:trPr>
          <w:trHeight w:val="240"/>
        </w:trPr>
        <w:tc>
          <w:tcPr>
            <w:tcW w:w="960" w:type="dxa"/>
            <w:noWrap/>
            <w:hideMark/>
          </w:tcPr>
          <w:p w14:paraId="36C38762" w14:textId="77777777" w:rsidR="00495C03" w:rsidRPr="002F66C8" w:rsidRDefault="00495C03" w:rsidP="00EC3732">
            <w:pPr>
              <w:jc w:val="center"/>
            </w:pPr>
            <w:r w:rsidRPr="002F66C8">
              <w:t>CCG202</w:t>
            </w:r>
          </w:p>
        </w:tc>
        <w:tc>
          <w:tcPr>
            <w:tcW w:w="1120" w:type="dxa"/>
            <w:noWrap/>
            <w:hideMark/>
          </w:tcPr>
          <w:p w14:paraId="062D956B" w14:textId="77777777" w:rsidR="00495C03" w:rsidRPr="002F66C8" w:rsidRDefault="00495C03" w:rsidP="00EC3732">
            <w:pPr>
              <w:jc w:val="center"/>
            </w:pPr>
            <w:r w:rsidRPr="002F66C8">
              <w:t>140</w:t>
            </w:r>
          </w:p>
        </w:tc>
        <w:tc>
          <w:tcPr>
            <w:tcW w:w="960" w:type="dxa"/>
            <w:noWrap/>
            <w:hideMark/>
          </w:tcPr>
          <w:p w14:paraId="1DC9E30B" w14:textId="77777777" w:rsidR="00495C03" w:rsidRPr="002F66C8" w:rsidRDefault="00495C03" w:rsidP="00EC3732">
            <w:pPr>
              <w:jc w:val="center"/>
            </w:pPr>
            <w:r w:rsidRPr="002F66C8">
              <w:t>139</w:t>
            </w:r>
          </w:p>
        </w:tc>
        <w:tc>
          <w:tcPr>
            <w:tcW w:w="960" w:type="dxa"/>
            <w:noWrap/>
            <w:hideMark/>
          </w:tcPr>
          <w:p w14:paraId="6517E72C" w14:textId="77777777" w:rsidR="00495C03" w:rsidRPr="002F66C8" w:rsidRDefault="00495C03" w:rsidP="00EC3732">
            <w:pPr>
              <w:jc w:val="center"/>
            </w:pPr>
            <w:r w:rsidRPr="002F66C8">
              <w:t>99.3%</w:t>
            </w:r>
          </w:p>
        </w:tc>
        <w:tc>
          <w:tcPr>
            <w:tcW w:w="960" w:type="dxa"/>
            <w:noWrap/>
            <w:hideMark/>
          </w:tcPr>
          <w:p w14:paraId="610C7C71" w14:textId="77777777" w:rsidR="00495C03" w:rsidRPr="002F66C8" w:rsidRDefault="00495C03" w:rsidP="00EC3732">
            <w:pPr>
              <w:jc w:val="center"/>
            </w:pPr>
            <w:r w:rsidRPr="002F66C8">
              <w:t>96.1%</w:t>
            </w:r>
          </w:p>
        </w:tc>
        <w:tc>
          <w:tcPr>
            <w:tcW w:w="960" w:type="dxa"/>
            <w:noWrap/>
            <w:hideMark/>
          </w:tcPr>
          <w:p w14:paraId="370EE5C0" w14:textId="77777777" w:rsidR="00495C03" w:rsidRPr="002F66C8" w:rsidRDefault="00495C03" w:rsidP="00EC3732">
            <w:pPr>
              <w:jc w:val="center"/>
            </w:pPr>
            <w:r w:rsidRPr="002F66C8">
              <w:t>99.9%</w:t>
            </w:r>
          </w:p>
        </w:tc>
      </w:tr>
      <w:tr w:rsidR="00495C03" w:rsidRPr="002F66C8" w14:paraId="1AEEC012" w14:textId="77777777" w:rsidTr="00EC3732">
        <w:trPr>
          <w:trHeight w:val="240"/>
        </w:trPr>
        <w:tc>
          <w:tcPr>
            <w:tcW w:w="960" w:type="dxa"/>
            <w:noWrap/>
            <w:hideMark/>
          </w:tcPr>
          <w:p w14:paraId="39A5194A" w14:textId="77777777" w:rsidR="00495C03" w:rsidRPr="002F66C8" w:rsidRDefault="00495C03" w:rsidP="00EC3732">
            <w:pPr>
              <w:jc w:val="center"/>
            </w:pPr>
            <w:r w:rsidRPr="002F66C8">
              <w:t>CCG203</w:t>
            </w:r>
          </w:p>
        </w:tc>
        <w:tc>
          <w:tcPr>
            <w:tcW w:w="1120" w:type="dxa"/>
            <w:noWrap/>
            <w:hideMark/>
          </w:tcPr>
          <w:p w14:paraId="0DC801AE" w14:textId="77777777" w:rsidR="00495C03" w:rsidRPr="002F66C8" w:rsidRDefault="00495C03" w:rsidP="00EC3732">
            <w:pPr>
              <w:jc w:val="center"/>
            </w:pPr>
            <w:r w:rsidRPr="002F66C8">
              <w:t>161</w:t>
            </w:r>
          </w:p>
        </w:tc>
        <w:tc>
          <w:tcPr>
            <w:tcW w:w="960" w:type="dxa"/>
            <w:noWrap/>
            <w:hideMark/>
          </w:tcPr>
          <w:p w14:paraId="4CF522DD" w14:textId="77777777" w:rsidR="00495C03" w:rsidRPr="002F66C8" w:rsidRDefault="00495C03" w:rsidP="00EC3732">
            <w:pPr>
              <w:jc w:val="center"/>
            </w:pPr>
            <w:r w:rsidRPr="002F66C8">
              <w:t>160</w:t>
            </w:r>
          </w:p>
        </w:tc>
        <w:tc>
          <w:tcPr>
            <w:tcW w:w="960" w:type="dxa"/>
            <w:noWrap/>
            <w:hideMark/>
          </w:tcPr>
          <w:p w14:paraId="73474A07" w14:textId="77777777" w:rsidR="00495C03" w:rsidRPr="002F66C8" w:rsidRDefault="00495C03" w:rsidP="00EC3732">
            <w:pPr>
              <w:jc w:val="center"/>
            </w:pPr>
            <w:r w:rsidRPr="002F66C8">
              <w:t>99.4%</w:t>
            </w:r>
          </w:p>
        </w:tc>
        <w:tc>
          <w:tcPr>
            <w:tcW w:w="960" w:type="dxa"/>
            <w:noWrap/>
            <w:hideMark/>
          </w:tcPr>
          <w:p w14:paraId="10EFF544" w14:textId="77777777" w:rsidR="00495C03" w:rsidRPr="002F66C8" w:rsidRDefault="00495C03" w:rsidP="00EC3732">
            <w:pPr>
              <w:jc w:val="center"/>
            </w:pPr>
            <w:r w:rsidRPr="002F66C8">
              <w:t>96.6%</w:t>
            </w:r>
          </w:p>
        </w:tc>
        <w:tc>
          <w:tcPr>
            <w:tcW w:w="960" w:type="dxa"/>
            <w:noWrap/>
            <w:hideMark/>
          </w:tcPr>
          <w:p w14:paraId="60A0FBF5" w14:textId="77777777" w:rsidR="00495C03" w:rsidRPr="002F66C8" w:rsidRDefault="00495C03" w:rsidP="00EC3732">
            <w:pPr>
              <w:jc w:val="center"/>
            </w:pPr>
            <w:r w:rsidRPr="002F66C8">
              <w:t>99.9%</w:t>
            </w:r>
          </w:p>
        </w:tc>
      </w:tr>
      <w:tr w:rsidR="00495C03" w:rsidRPr="002F66C8" w14:paraId="21E898E5" w14:textId="77777777" w:rsidTr="00EC3732">
        <w:trPr>
          <w:trHeight w:val="240"/>
        </w:trPr>
        <w:tc>
          <w:tcPr>
            <w:tcW w:w="960" w:type="dxa"/>
            <w:noWrap/>
            <w:hideMark/>
          </w:tcPr>
          <w:p w14:paraId="544B32C0" w14:textId="77777777" w:rsidR="00495C03" w:rsidRPr="002F66C8" w:rsidRDefault="00495C03" w:rsidP="00EC3732">
            <w:pPr>
              <w:jc w:val="center"/>
            </w:pPr>
            <w:r w:rsidRPr="002F66C8">
              <w:t>CCG204</w:t>
            </w:r>
          </w:p>
        </w:tc>
        <w:tc>
          <w:tcPr>
            <w:tcW w:w="1120" w:type="dxa"/>
            <w:noWrap/>
            <w:hideMark/>
          </w:tcPr>
          <w:p w14:paraId="63E6E323" w14:textId="77777777" w:rsidR="00495C03" w:rsidRPr="002F66C8" w:rsidRDefault="00495C03" w:rsidP="00EC3732">
            <w:pPr>
              <w:jc w:val="center"/>
            </w:pPr>
            <w:r w:rsidRPr="002F66C8">
              <w:t>230</w:t>
            </w:r>
          </w:p>
        </w:tc>
        <w:tc>
          <w:tcPr>
            <w:tcW w:w="960" w:type="dxa"/>
            <w:noWrap/>
            <w:hideMark/>
          </w:tcPr>
          <w:p w14:paraId="2BA4AB6E" w14:textId="77777777" w:rsidR="00495C03" w:rsidRPr="002F66C8" w:rsidRDefault="00495C03" w:rsidP="00EC3732">
            <w:pPr>
              <w:jc w:val="center"/>
            </w:pPr>
            <w:r w:rsidRPr="002F66C8">
              <w:t>229</w:t>
            </w:r>
          </w:p>
        </w:tc>
        <w:tc>
          <w:tcPr>
            <w:tcW w:w="960" w:type="dxa"/>
            <w:noWrap/>
            <w:hideMark/>
          </w:tcPr>
          <w:p w14:paraId="67515C25" w14:textId="77777777" w:rsidR="00495C03" w:rsidRPr="002F66C8" w:rsidRDefault="00495C03" w:rsidP="00EC3732">
            <w:pPr>
              <w:jc w:val="center"/>
            </w:pPr>
            <w:r w:rsidRPr="002F66C8">
              <w:t>99.6%</w:t>
            </w:r>
          </w:p>
        </w:tc>
        <w:tc>
          <w:tcPr>
            <w:tcW w:w="960" w:type="dxa"/>
            <w:noWrap/>
            <w:hideMark/>
          </w:tcPr>
          <w:p w14:paraId="3748F8B2" w14:textId="77777777" w:rsidR="00495C03" w:rsidRPr="002F66C8" w:rsidRDefault="00495C03" w:rsidP="00EC3732">
            <w:pPr>
              <w:jc w:val="center"/>
            </w:pPr>
            <w:r w:rsidRPr="002F66C8">
              <w:t>97.6%</w:t>
            </w:r>
          </w:p>
        </w:tc>
        <w:tc>
          <w:tcPr>
            <w:tcW w:w="960" w:type="dxa"/>
            <w:noWrap/>
            <w:hideMark/>
          </w:tcPr>
          <w:p w14:paraId="057984CE" w14:textId="77777777" w:rsidR="00495C03" w:rsidRPr="002F66C8" w:rsidRDefault="00495C03" w:rsidP="00EC3732">
            <w:pPr>
              <w:jc w:val="center"/>
            </w:pPr>
            <w:r w:rsidRPr="002F66C8">
              <w:t>99.9%</w:t>
            </w:r>
          </w:p>
        </w:tc>
      </w:tr>
      <w:tr w:rsidR="00495C03" w:rsidRPr="002F66C8" w14:paraId="19463E45" w14:textId="77777777" w:rsidTr="00EC3732">
        <w:trPr>
          <w:trHeight w:val="240"/>
        </w:trPr>
        <w:tc>
          <w:tcPr>
            <w:tcW w:w="960" w:type="dxa"/>
            <w:noWrap/>
            <w:hideMark/>
          </w:tcPr>
          <w:p w14:paraId="733E5CA9" w14:textId="77777777" w:rsidR="00495C03" w:rsidRPr="002F66C8" w:rsidRDefault="00495C03" w:rsidP="00EC3732">
            <w:pPr>
              <w:jc w:val="center"/>
            </w:pPr>
            <w:r w:rsidRPr="002F66C8">
              <w:t>CCG205</w:t>
            </w:r>
          </w:p>
        </w:tc>
        <w:tc>
          <w:tcPr>
            <w:tcW w:w="1120" w:type="dxa"/>
            <w:noWrap/>
            <w:hideMark/>
          </w:tcPr>
          <w:p w14:paraId="3A75A692" w14:textId="77777777" w:rsidR="00495C03" w:rsidRPr="002F66C8" w:rsidRDefault="00495C03" w:rsidP="00EC3732">
            <w:pPr>
              <w:jc w:val="center"/>
            </w:pPr>
            <w:r w:rsidRPr="002F66C8">
              <w:t>234</w:t>
            </w:r>
          </w:p>
        </w:tc>
        <w:tc>
          <w:tcPr>
            <w:tcW w:w="960" w:type="dxa"/>
            <w:noWrap/>
            <w:hideMark/>
          </w:tcPr>
          <w:p w14:paraId="4E840D86" w14:textId="77777777" w:rsidR="00495C03" w:rsidRPr="002F66C8" w:rsidRDefault="00495C03" w:rsidP="00EC3732">
            <w:pPr>
              <w:jc w:val="center"/>
            </w:pPr>
            <w:r w:rsidRPr="002F66C8">
              <w:t>233</w:t>
            </w:r>
          </w:p>
        </w:tc>
        <w:tc>
          <w:tcPr>
            <w:tcW w:w="960" w:type="dxa"/>
            <w:noWrap/>
            <w:hideMark/>
          </w:tcPr>
          <w:p w14:paraId="3B07A964" w14:textId="77777777" w:rsidR="00495C03" w:rsidRPr="002F66C8" w:rsidRDefault="00495C03" w:rsidP="00EC3732">
            <w:pPr>
              <w:jc w:val="center"/>
            </w:pPr>
            <w:r w:rsidRPr="002F66C8">
              <w:t>99.6%</w:t>
            </w:r>
          </w:p>
        </w:tc>
        <w:tc>
          <w:tcPr>
            <w:tcW w:w="960" w:type="dxa"/>
            <w:noWrap/>
            <w:hideMark/>
          </w:tcPr>
          <w:p w14:paraId="2FFA47C2" w14:textId="77777777" w:rsidR="00495C03" w:rsidRPr="002F66C8" w:rsidRDefault="00495C03" w:rsidP="00EC3732">
            <w:pPr>
              <w:jc w:val="center"/>
            </w:pPr>
            <w:r w:rsidRPr="002F66C8">
              <w:t>97.6%</w:t>
            </w:r>
          </w:p>
        </w:tc>
        <w:tc>
          <w:tcPr>
            <w:tcW w:w="960" w:type="dxa"/>
            <w:noWrap/>
            <w:hideMark/>
          </w:tcPr>
          <w:p w14:paraId="2F9F9C91" w14:textId="77777777" w:rsidR="00495C03" w:rsidRPr="002F66C8" w:rsidRDefault="00495C03" w:rsidP="00EC3732">
            <w:pPr>
              <w:jc w:val="center"/>
            </w:pPr>
            <w:r w:rsidRPr="002F66C8">
              <w:t>99.9%</w:t>
            </w:r>
          </w:p>
        </w:tc>
      </w:tr>
      <w:tr w:rsidR="00495C03" w:rsidRPr="002F66C8" w14:paraId="34C5F08B" w14:textId="77777777" w:rsidTr="00EC3732">
        <w:trPr>
          <w:trHeight w:val="240"/>
        </w:trPr>
        <w:tc>
          <w:tcPr>
            <w:tcW w:w="960" w:type="dxa"/>
            <w:noWrap/>
            <w:hideMark/>
          </w:tcPr>
          <w:p w14:paraId="36CF9D81" w14:textId="77777777" w:rsidR="00495C03" w:rsidRPr="002F66C8" w:rsidRDefault="00495C03" w:rsidP="00EC3732">
            <w:pPr>
              <w:jc w:val="center"/>
            </w:pPr>
            <w:r w:rsidRPr="002F66C8">
              <w:lastRenderedPageBreak/>
              <w:t>CCG206</w:t>
            </w:r>
          </w:p>
        </w:tc>
        <w:tc>
          <w:tcPr>
            <w:tcW w:w="1120" w:type="dxa"/>
            <w:noWrap/>
            <w:hideMark/>
          </w:tcPr>
          <w:p w14:paraId="55DA3FCB" w14:textId="77777777" w:rsidR="00495C03" w:rsidRPr="002F66C8" w:rsidRDefault="00495C03" w:rsidP="00EC3732">
            <w:pPr>
              <w:jc w:val="center"/>
            </w:pPr>
            <w:r w:rsidRPr="002F66C8">
              <w:t>76</w:t>
            </w:r>
          </w:p>
        </w:tc>
        <w:tc>
          <w:tcPr>
            <w:tcW w:w="960" w:type="dxa"/>
            <w:noWrap/>
            <w:hideMark/>
          </w:tcPr>
          <w:p w14:paraId="30CE3819" w14:textId="77777777" w:rsidR="00495C03" w:rsidRPr="002F66C8" w:rsidRDefault="00495C03" w:rsidP="00EC3732">
            <w:pPr>
              <w:jc w:val="center"/>
            </w:pPr>
            <w:r w:rsidRPr="002F66C8">
              <w:t>76</w:t>
            </w:r>
          </w:p>
        </w:tc>
        <w:tc>
          <w:tcPr>
            <w:tcW w:w="960" w:type="dxa"/>
            <w:noWrap/>
            <w:hideMark/>
          </w:tcPr>
          <w:p w14:paraId="724AD964" w14:textId="77777777" w:rsidR="00495C03" w:rsidRPr="002F66C8" w:rsidRDefault="00495C03" w:rsidP="00EC3732">
            <w:pPr>
              <w:jc w:val="center"/>
            </w:pPr>
            <w:r w:rsidRPr="002F66C8">
              <w:t>100.0%</w:t>
            </w:r>
          </w:p>
        </w:tc>
        <w:tc>
          <w:tcPr>
            <w:tcW w:w="960" w:type="dxa"/>
            <w:noWrap/>
            <w:hideMark/>
          </w:tcPr>
          <w:p w14:paraId="3C82C804" w14:textId="77777777" w:rsidR="00495C03" w:rsidRPr="002F66C8" w:rsidRDefault="00495C03" w:rsidP="00EC3732">
            <w:pPr>
              <w:jc w:val="center"/>
            </w:pPr>
            <w:r w:rsidRPr="002F66C8">
              <w:t>95.2%</w:t>
            </w:r>
          </w:p>
        </w:tc>
        <w:tc>
          <w:tcPr>
            <w:tcW w:w="960" w:type="dxa"/>
            <w:noWrap/>
            <w:hideMark/>
          </w:tcPr>
          <w:p w14:paraId="00401082" w14:textId="77777777" w:rsidR="00495C03" w:rsidRPr="002F66C8" w:rsidRDefault="00495C03" w:rsidP="00EC3732">
            <w:pPr>
              <w:jc w:val="center"/>
            </w:pPr>
            <w:r w:rsidRPr="002F66C8">
              <w:t>100.0%</w:t>
            </w:r>
          </w:p>
        </w:tc>
      </w:tr>
      <w:tr w:rsidR="00495C03" w:rsidRPr="002F66C8" w14:paraId="3473F5AC" w14:textId="77777777" w:rsidTr="00EC3732">
        <w:trPr>
          <w:trHeight w:val="240"/>
        </w:trPr>
        <w:tc>
          <w:tcPr>
            <w:tcW w:w="960" w:type="dxa"/>
            <w:noWrap/>
            <w:hideMark/>
          </w:tcPr>
          <w:p w14:paraId="28A9C982" w14:textId="77777777" w:rsidR="00495C03" w:rsidRPr="002F66C8" w:rsidRDefault="00495C03" w:rsidP="00EC3732">
            <w:pPr>
              <w:jc w:val="center"/>
            </w:pPr>
            <w:r w:rsidRPr="002F66C8">
              <w:t>CCG207</w:t>
            </w:r>
          </w:p>
        </w:tc>
        <w:tc>
          <w:tcPr>
            <w:tcW w:w="1120" w:type="dxa"/>
            <w:noWrap/>
            <w:hideMark/>
          </w:tcPr>
          <w:p w14:paraId="14A44D41" w14:textId="77777777" w:rsidR="00495C03" w:rsidRPr="002F66C8" w:rsidRDefault="00495C03" w:rsidP="00EC3732">
            <w:pPr>
              <w:jc w:val="center"/>
            </w:pPr>
            <w:r w:rsidRPr="002F66C8">
              <w:t>84</w:t>
            </w:r>
          </w:p>
        </w:tc>
        <w:tc>
          <w:tcPr>
            <w:tcW w:w="960" w:type="dxa"/>
            <w:noWrap/>
            <w:hideMark/>
          </w:tcPr>
          <w:p w14:paraId="7E3485F5" w14:textId="77777777" w:rsidR="00495C03" w:rsidRPr="002F66C8" w:rsidRDefault="00495C03" w:rsidP="00EC3732">
            <w:pPr>
              <w:jc w:val="center"/>
            </w:pPr>
            <w:r w:rsidRPr="002F66C8">
              <w:t>84</w:t>
            </w:r>
          </w:p>
        </w:tc>
        <w:tc>
          <w:tcPr>
            <w:tcW w:w="960" w:type="dxa"/>
            <w:noWrap/>
            <w:hideMark/>
          </w:tcPr>
          <w:p w14:paraId="400415EB" w14:textId="77777777" w:rsidR="00495C03" w:rsidRPr="002F66C8" w:rsidRDefault="00495C03" w:rsidP="00EC3732">
            <w:pPr>
              <w:jc w:val="center"/>
            </w:pPr>
            <w:r w:rsidRPr="002F66C8">
              <w:t>100.0%</w:t>
            </w:r>
          </w:p>
        </w:tc>
        <w:tc>
          <w:tcPr>
            <w:tcW w:w="960" w:type="dxa"/>
            <w:noWrap/>
            <w:hideMark/>
          </w:tcPr>
          <w:p w14:paraId="77C9B368" w14:textId="77777777" w:rsidR="00495C03" w:rsidRPr="002F66C8" w:rsidRDefault="00495C03" w:rsidP="00EC3732">
            <w:pPr>
              <w:jc w:val="center"/>
            </w:pPr>
            <w:r w:rsidRPr="002F66C8">
              <w:t>95.6%</w:t>
            </w:r>
          </w:p>
        </w:tc>
        <w:tc>
          <w:tcPr>
            <w:tcW w:w="960" w:type="dxa"/>
            <w:noWrap/>
            <w:hideMark/>
          </w:tcPr>
          <w:p w14:paraId="0FF49139" w14:textId="77777777" w:rsidR="00495C03" w:rsidRPr="002F66C8" w:rsidRDefault="00495C03" w:rsidP="00EC3732">
            <w:pPr>
              <w:jc w:val="center"/>
            </w:pPr>
            <w:r w:rsidRPr="002F66C8">
              <w:t>100.0%</w:t>
            </w:r>
          </w:p>
        </w:tc>
      </w:tr>
      <w:tr w:rsidR="00495C03" w:rsidRPr="002F66C8" w14:paraId="18188A93" w14:textId="77777777" w:rsidTr="00EC3732">
        <w:trPr>
          <w:trHeight w:val="240"/>
        </w:trPr>
        <w:tc>
          <w:tcPr>
            <w:tcW w:w="960" w:type="dxa"/>
            <w:noWrap/>
            <w:hideMark/>
          </w:tcPr>
          <w:p w14:paraId="5FA4A9A4" w14:textId="77777777" w:rsidR="00495C03" w:rsidRPr="002F66C8" w:rsidRDefault="00495C03" w:rsidP="00EC3732">
            <w:pPr>
              <w:jc w:val="center"/>
            </w:pPr>
            <w:r w:rsidRPr="002F66C8">
              <w:t>CCG208</w:t>
            </w:r>
          </w:p>
        </w:tc>
        <w:tc>
          <w:tcPr>
            <w:tcW w:w="1120" w:type="dxa"/>
            <w:noWrap/>
            <w:hideMark/>
          </w:tcPr>
          <w:p w14:paraId="4B0CD078" w14:textId="77777777" w:rsidR="00495C03" w:rsidRPr="002F66C8" w:rsidRDefault="00495C03" w:rsidP="00EC3732">
            <w:pPr>
              <w:jc w:val="center"/>
            </w:pPr>
            <w:r w:rsidRPr="002F66C8">
              <w:t>97</w:t>
            </w:r>
          </w:p>
        </w:tc>
        <w:tc>
          <w:tcPr>
            <w:tcW w:w="960" w:type="dxa"/>
            <w:noWrap/>
            <w:hideMark/>
          </w:tcPr>
          <w:p w14:paraId="45A667E8" w14:textId="77777777" w:rsidR="00495C03" w:rsidRPr="002F66C8" w:rsidRDefault="00495C03" w:rsidP="00EC3732">
            <w:pPr>
              <w:jc w:val="center"/>
            </w:pPr>
            <w:r w:rsidRPr="002F66C8">
              <w:t>97</w:t>
            </w:r>
          </w:p>
        </w:tc>
        <w:tc>
          <w:tcPr>
            <w:tcW w:w="960" w:type="dxa"/>
            <w:noWrap/>
            <w:hideMark/>
          </w:tcPr>
          <w:p w14:paraId="1BED00BB" w14:textId="77777777" w:rsidR="00495C03" w:rsidRPr="002F66C8" w:rsidRDefault="00495C03" w:rsidP="00EC3732">
            <w:pPr>
              <w:jc w:val="center"/>
            </w:pPr>
            <w:r w:rsidRPr="002F66C8">
              <w:t>100.0%</w:t>
            </w:r>
          </w:p>
        </w:tc>
        <w:tc>
          <w:tcPr>
            <w:tcW w:w="960" w:type="dxa"/>
            <w:noWrap/>
            <w:hideMark/>
          </w:tcPr>
          <w:p w14:paraId="6E41CA6A" w14:textId="77777777" w:rsidR="00495C03" w:rsidRPr="002F66C8" w:rsidRDefault="00495C03" w:rsidP="00EC3732">
            <w:pPr>
              <w:jc w:val="center"/>
            </w:pPr>
            <w:r w:rsidRPr="002F66C8">
              <w:t>96.2%</w:t>
            </w:r>
          </w:p>
        </w:tc>
        <w:tc>
          <w:tcPr>
            <w:tcW w:w="960" w:type="dxa"/>
            <w:noWrap/>
            <w:hideMark/>
          </w:tcPr>
          <w:p w14:paraId="6CFF4575" w14:textId="77777777" w:rsidR="00495C03" w:rsidRPr="002F66C8" w:rsidRDefault="00495C03" w:rsidP="00EC3732">
            <w:pPr>
              <w:jc w:val="center"/>
            </w:pPr>
            <w:r w:rsidRPr="002F66C8">
              <w:t>100.0%</w:t>
            </w:r>
          </w:p>
        </w:tc>
      </w:tr>
      <w:tr w:rsidR="00495C03" w:rsidRPr="002F66C8" w14:paraId="3DDC0911" w14:textId="77777777" w:rsidTr="00EC3732">
        <w:trPr>
          <w:trHeight w:val="240"/>
        </w:trPr>
        <w:tc>
          <w:tcPr>
            <w:tcW w:w="960" w:type="dxa"/>
            <w:noWrap/>
            <w:hideMark/>
          </w:tcPr>
          <w:p w14:paraId="0088E0A1" w14:textId="77777777" w:rsidR="00495C03" w:rsidRPr="002F66C8" w:rsidRDefault="00495C03" w:rsidP="00EC3732">
            <w:pPr>
              <w:jc w:val="center"/>
            </w:pPr>
            <w:r w:rsidRPr="002F66C8">
              <w:t>CCG209</w:t>
            </w:r>
          </w:p>
        </w:tc>
        <w:tc>
          <w:tcPr>
            <w:tcW w:w="1120" w:type="dxa"/>
            <w:noWrap/>
            <w:hideMark/>
          </w:tcPr>
          <w:p w14:paraId="1E1E2EF2" w14:textId="77777777" w:rsidR="00495C03" w:rsidRPr="002F66C8" w:rsidRDefault="00495C03" w:rsidP="00EC3732">
            <w:pPr>
              <w:jc w:val="center"/>
            </w:pPr>
            <w:r w:rsidRPr="002F66C8">
              <w:t>119</w:t>
            </w:r>
          </w:p>
        </w:tc>
        <w:tc>
          <w:tcPr>
            <w:tcW w:w="960" w:type="dxa"/>
            <w:noWrap/>
            <w:hideMark/>
          </w:tcPr>
          <w:p w14:paraId="06FBC512" w14:textId="77777777" w:rsidR="00495C03" w:rsidRPr="002F66C8" w:rsidRDefault="00495C03" w:rsidP="00EC3732">
            <w:pPr>
              <w:jc w:val="center"/>
            </w:pPr>
            <w:r w:rsidRPr="002F66C8">
              <w:t>119</w:t>
            </w:r>
          </w:p>
        </w:tc>
        <w:tc>
          <w:tcPr>
            <w:tcW w:w="960" w:type="dxa"/>
            <w:noWrap/>
            <w:hideMark/>
          </w:tcPr>
          <w:p w14:paraId="03C409A3" w14:textId="77777777" w:rsidR="00495C03" w:rsidRPr="002F66C8" w:rsidRDefault="00495C03" w:rsidP="00EC3732">
            <w:pPr>
              <w:jc w:val="center"/>
            </w:pPr>
            <w:r w:rsidRPr="002F66C8">
              <w:t>100.0%</w:t>
            </w:r>
          </w:p>
        </w:tc>
        <w:tc>
          <w:tcPr>
            <w:tcW w:w="960" w:type="dxa"/>
            <w:noWrap/>
            <w:hideMark/>
          </w:tcPr>
          <w:p w14:paraId="12B275FE" w14:textId="77777777" w:rsidR="00495C03" w:rsidRPr="002F66C8" w:rsidRDefault="00495C03" w:rsidP="00EC3732">
            <w:pPr>
              <w:jc w:val="center"/>
            </w:pPr>
            <w:r w:rsidRPr="002F66C8">
              <w:t>96.9%</w:t>
            </w:r>
          </w:p>
        </w:tc>
        <w:tc>
          <w:tcPr>
            <w:tcW w:w="960" w:type="dxa"/>
            <w:noWrap/>
            <w:hideMark/>
          </w:tcPr>
          <w:p w14:paraId="63653CD8" w14:textId="77777777" w:rsidR="00495C03" w:rsidRPr="002F66C8" w:rsidRDefault="00495C03" w:rsidP="00EC3732">
            <w:pPr>
              <w:jc w:val="center"/>
            </w:pPr>
            <w:r w:rsidRPr="002F66C8">
              <w:t>100.0%</w:t>
            </w:r>
          </w:p>
        </w:tc>
      </w:tr>
      <w:tr w:rsidR="00495C03" w:rsidRPr="002F66C8" w14:paraId="319DB7E1" w14:textId="77777777" w:rsidTr="00EC3732">
        <w:trPr>
          <w:trHeight w:val="240"/>
        </w:trPr>
        <w:tc>
          <w:tcPr>
            <w:tcW w:w="960" w:type="dxa"/>
            <w:noWrap/>
            <w:hideMark/>
          </w:tcPr>
          <w:p w14:paraId="3D54A432" w14:textId="77777777" w:rsidR="00495C03" w:rsidRPr="002F66C8" w:rsidRDefault="00495C03" w:rsidP="00EC3732">
            <w:pPr>
              <w:jc w:val="center"/>
            </w:pPr>
            <w:r w:rsidRPr="002F66C8">
              <w:t>CCG210</w:t>
            </w:r>
          </w:p>
        </w:tc>
        <w:tc>
          <w:tcPr>
            <w:tcW w:w="1120" w:type="dxa"/>
            <w:noWrap/>
            <w:hideMark/>
          </w:tcPr>
          <w:p w14:paraId="732BF5E4" w14:textId="77777777" w:rsidR="00495C03" w:rsidRPr="002F66C8" w:rsidRDefault="00495C03" w:rsidP="00EC3732">
            <w:pPr>
              <w:jc w:val="center"/>
            </w:pPr>
            <w:r w:rsidRPr="002F66C8">
              <w:t>252</w:t>
            </w:r>
          </w:p>
        </w:tc>
        <w:tc>
          <w:tcPr>
            <w:tcW w:w="960" w:type="dxa"/>
            <w:noWrap/>
            <w:hideMark/>
          </w:tcPr>
          <w:p w14:paraId="788522F6" w14:textId="77777777" w:rsidR="00495C03" w:rsidRPr="002F66C8" w:rsidRDefault="00495C03" w:rsidP="00EC3732">
            <w:pPr>
              <w:jc w:val="center"/>
            </w:pPr>
            <w:r w:rsidRPr="002F66C8">
              <w:t>252</w:t>
            </w:r>
          </w:p>
        </w:tc>
        <w:tc>
          <w:tcPr>
            <w:tcW w:w="960" w:type="dxa"/>
            <w:noWrap/>
            <w:hideMark/>
          </w:tcPr>
          <w:p w14:paraId="269B3061" w14:textId="77777777" w:rsidR="00495C03" w:rsidRPr="002F66C8" w:rsidRDefault="00495C03" w:rsidP="00EC3732">
            <w:pPr>
              <w:jc w:val="center"/>
            </w:pPr>
            <w:r w:rsidRPr="002F66C8">
              <w:t>100.0%</w:t>
            </w:r>
          </w:p>
        </w:tc>
        <w:tc>
          <w:tcPr>
            <w:tcW w:w="960" w:type="dxa"/>
            <w:noWrap/>
            <w:hideMark/>
          </w:tcPr>
          <w:p w14:paraId="2A9BBA34" w14:textId="77777777" w:rsidR="00495C03" w:rsidRPr="002F66C8" w:rsidRDefault="00495C03" w:rsidP="00EC3732">
            <w:pPr>
              <w:jc w:val="center"/>
            </w:pPr>
            <w:r w:rsidRPr="002F66C8">
              <w:t>98.5%</w:t>
            </w:r>
          </w:p>
        </w:tc>
        <w:tc>
          <w:tcPr>
            <w:tcW w:w="960" w:type="dxa"/>
            <w:noWrap/>
            <w:hideMark/>
          </w:tcPr>
          <w:p w14:paraId="334322E0" w14:textId="77777777" w:rsidR="00495C03" w:rsidRPr="002F66C8" w:rsidRDefault="00495C03" w:rsidP="00EC3732">
            <w:pPr>
              <w:jc w:val="center"/>
            </w:pPr>
            <w:r w:rsidRPr="002F66C8">
              <w:t>100.0%</w:t>
            </w:r>
          </w:p>
        </w:tc>
      </w:tr>
      <w:tr w:rsidR="00495C03" w:rsidRPr="002F66C8" w14:paraId="5557179B" w14:textId="77777777" w:rsidTr="00EC3732">
        <w:trPr>
          <w:trHeight w:val="240"/>
        </w:trPr>
        <w:tc>
          <w:tcPr>
            <w:tcW w:w="960" w:type="dxa"/>
            <w:noWrap/>
            <w:hideMark/>
          </w:tcPr>
          <w:p w14:paraId="0AA3F7AD" w14:textId="77777777" w:rsidR="00495C03" w:rsidRPr="002F66C8" w:rsidRDefault="00495C03" w:rsidP="00EC3732">
            <w:pPr>
              <w:jc w:val="center"/>
            </w:pPr>
            <w:r w:rsidRPr="002F66C8">
              <w:t>CCG211</w:t>
            </w:r>
          </w:p>
        </w:tc>
        <w:tc>
          <w:tcPr>
            <w:tcW w:w="1120" w:type="dxa"/>
            <w:noWrap/>
            <w:hideMark/>
          </w:tcPr>
          <w:p w14:paraId="4F615F85" w14:textId="77777777" w:rsidR="00495C03" w:rsidRPr="002F66C8" w:rsidRDefault="00495C03" w:rsidP="00EC3732">
            <w:pPr>
              <w:jc w:val="center"/>
            </w:pPr>
            <w:r w:rsidRPr="002F66C8">
              <w:t>276</w:t>
            </w:r>
          </w:p>
        </w:tc>
        <w:tc>
          <w:tcPr>
            <w:tcW w:w="960" w:type="dxa"/>
            <w:noWrap/>
            <w:hideMark/>
          </w:tcPr>
          <w:p w14:paraId="659A4994" w14:textId="77777777" w:rsidR="00495C03" w:rsidRPr="002F66C8" w:rsidRDefault="00495C03" w:rsidP="00EC3732">
            <w:pPr>
              <w:jc w:val="center"/>
            </w:pPr>
            <w:r w:rsidRPr="002F66C8">
              <w:t>276</w:t>
            </w:r>
          </w:p>
        </w:tc>
        <w:tc>
          <w:tcPr>
            <w:tcW w:w="960" w:type="dxa"/>
            <w:noWrap/>
            <w:hideMark/>
          </w:tcPr>
          <w:p w14:paraId="6B05B1EB" w14:textId="77777777" w:rsidR="00495C03" w:rsidRPr="002F66C8" w:rsidRDefault="00495C03" w:rsidP="00EC3732">
            <w:pPr>
              <w:jc w:val="center"/>
            </w:pPr>
            <w:r w:rsidRPr="002F66C8">
              <w:t>100.0%</w:t>
            </w:r>
          </w:p>
        </w:tc>
        <w:tc>
          <w:tcPr>
            <w:tcW w:w="960" w:type="dxa"/>
            <w:noWrap/>
            <w:hideMark/>
          </w:tcPr>
          <w:p w14:paraId="54876793" w14:textId="77777777" w:rsidR="00495C03" w:rsidRPr="002F66C8" w:rsidRDefault="00495C03" w:rsidP="00EC3732">
            <w:pPr>
              <w:jc w:val="center"/>
            </w:pPr>
            <w:r w:rsidRPr="002F66C8">
              <w:t>98.6%</w:t>
            </w:r>
          </w:p>
        </w:tc>
        <w:tc>
          <w:tcPr>
            <w:tcW w:w="960" w:type="dxa"/>
            <w:noWrap/>
            <w:hideMark/>
          </w:tcPr>
          <w:p w14:paraId="699D5F1F" w14:textId="77777777" w:rsidR="00495C03" w:rsidRPr="002F66C8" w:rsidRDefault="00495C03" w:rsidP="00EC3732">
            <w:pPr>
              <w:jc w:val="center"/>
            </w:pPr>
            <w:r w:rsidRPr="002F66C8">
              <w:t>100.0%</w:t>
            </w:r>
          </w:p>
        </w:tc>
      </w:tr>
    </w:tbl>
    <w:p w14:paraId="2E961AF2" w14:textId="09316C01" w:rsidR="00342B46" w:rsidRPr="002F66C8" w:rsidRDefault="00342B46">
      <w:pPr>
        <w:rPr>
          <w:b/>
        </w:rPr>
      </w:pPr>
    </w:p>
    <w:p w14:paraId="4F949419" w14:textId="77777777" w:rsidR="00342B46" w:rsidRPr="002F66C8" w:rsidRDefault="00342B46" w:rsidP="00342B46">
      <w:pPr>
        <w:rPr>
          <w:b/>
        </w:rPr>
      </w:pPr>
    </w:p>
    <w:p w14:paraId="1202694A" w14:textId="77777777" w:rsidR="00342B46" w:rsidRPr="002F66C8" w:rsidRDefault="00342B46" w:rsidP="006E08CF">
      <w:pPr>
        <w:ind w:left="-851" w:firstLine="851"/>
      </w:pPr>
      <w:r w:rsidRPr="002F66C8">
        <w:t>MRG Recommendations, Comments &amp; Updates:</w:t>
      </w:r>
    </w:p>
    <w:p w14:paraId="3BBFFE21" w14:textId="77777777" w:rsidR="00342B46" w:rsidRPr="002F66C8" w:rsidRDefault="00342B46" w:rsidP="00342B46">
      <w:pPr>
        <w:ind w:left="-567"/>
      </w:pPr>
    </w:p>
    <w:tbl>
      <w:tblPr>
        <w:tblStyle w:val="TableGrid"/>
        <w:tblW w:w="9923" w:type="dxa"/>
        <w:tblLayout w:type="fixed"/>
        <w:tblLook w:val="01E0" w:firstRow="1" w:lastRow="1" w:firstColumn="1" w:lastColumn="1" w:noHBand="0" w:noVBand="0"/>
      </w:tblPr>
      <w:tblGrid>
        <w:gridCol w:w="1844"/>
        <w:gridCol w:w="8079"/>
      </w:tblGrid>
      <w:tr w:rsidR="006E08CF" w:rsidRPr="002F66C8" w14:paraId="27197CE2" w14:textId="77777777" w:rsidTr="003F7148">
        <w:tc>
          <w:tcPr>
            <w:tcW w:w="1844" w:type="dxa"/>
          </w:tcPr>
          <w:p w14:paraId="147D8E47" w14:textId="5858F1BB" w:rsidR="006E08CF" w:rsidRPr="002F66C8" w:rsidRDefault="006E08CF" w:rsidP="006E08CF">
            <w:r w:rsidRPr="002F66C8">
              <w:rPr>
                <w:b/>
              </w:rPr>
              <w:t>Indicator Title</w:t>
            </w:r>
          </w:p>
        </w:tc>
        <w:tc>
          <w:tcPr>
            <w:tcW w:w="8079" w:type="dxa"/>
          </w:tcPr>
          <w:p w14:paraId="2FC802A0" w14:textId="77777777" w:rsidR="006E08CF" w:rsidRPr="002F66C8" w:rsidRDefault="006E08CF" w:rsidP="006E08CF">
            <w:pPr>
              <w:spacing w:after="240"/>
              <w:textboxTightWrap w:val="lastLineOnly"/>
            </w:pPr>
          </w:p>
        </w:tc>
      </w:tr>
      <w:tr w:rsidR="006E08CF" w:rsidRPr="002F66C8" w14:paraId="6044A60B" w14:textId="77777777" w:rsidTr="003F7148">
        <w:tc>
          <w:tcPr>
            <w:tcW w:w="1844" w:type="dxa"/>
          </w:tcPr>
          <w:p w14:paraId="680CD08E" w14:textId="673E7264" w:rsidR="006E08CF" w:rsidRPr="002F66C8" w:rsidRDefault="006E08CF" w:rsidP="006E08CF">
            <w:r w:rsidRPr="002F66C8">
              <w:t>Indicator Set</w:t>
            </w:r>
          </w:p>
        </w:tc>
        <w:tc>
          <w:tcPr>
            <w:tcW w:w="8079" w:type="dxa"/>
          </w:tcPr>
          <w:p w14:paraId="4EA9B9AB" w14:textId="77777777" w:rsidR="006E08CF" w:rsidRPr="002F66C8" w:rsidRDefault="006E08CF" w:rsidP="006E08CF">
            <w:pPr>
              <w:spacing w:after="240"/>
              <w:textboxTightWrap w:val="lastLineOnly"/>
            </w:pPr>
          </w:p>
        </w:tc>
      </w:tr>
      <w:tr w:rsidR="006E08CF" w:rsidRPr="002F66C8" w14:paraId="74116DFF" w14:textId="77777777" w:rsidTr="003F7148">
        <w:tc>
          <w:tcPr>
            <w:tcW w:w="1844" w:type="dxa"/>
          </w:tcPr>
          <w:p w14:paraId="04B9EC47" w14:textId="05ED8AAE" w:rsidR="006E08CF" w:rsidRPr="002F66C8" w:rsidRDefault="006E08CF" w:rsidP="006E08CF">
            <w:r w:rsidRPr="002F66C8">
              <w:t>IAS Ref Code:</w:t>
            </w:r>
          </w:p>
        </w:tc>
        <w:tc>
          <w:tcPr>
            <w:tcW w:w="8079" w:type="dxa"/>
          </w:tcPr>
          <w:p w14:paraId="6BAA01BC" w14:textId="77777777" w:rsidR="006E08CF" w:rsidRPr="002F66C8" w:rsidRDefault="006E08CF" w:rsidP="006E08CF">
            <w:pPr>
              <w:spacing w:after="240"/>
              <w:textboxTightWrap w:val="lastLineOnly"/>
            </w:pPr>
          </w:p>
        </w:tc>
      </w:tr>
      <w:tr w:rsidR="006E08CF" w:rsidRPr="002F66C8" w14:paraId="6B29C82B" w14:textId="77777777" w:rsidTr="003F7148">
        <w:tc>
          <w:tcPr>
            <w:tcW w:w="1844" w:type="dxa"/>
          </w:tcPr>
          <w:p w14:paraId="0B24EA35" w14:textId="77777777" w:rsidR="006E08CF" w:rsidRPr="002F66C8" w:rsidRDefault="006E08CF" w:rsidP="006E08CF">
            <w:r w:rsidRPr="002F66C8">
              <w:t>Summary of discussion</w:t>
            </w:r>
          </w:p>
        </w:tc>
        <w:tc>
          <w:tcPr>
            <w:tcW w:w="8079" w:type="dxa"/>
          </w:tcPr>
          <w:p w14:paraId="2239AC94" w14:textId="77777777" w:rsidR="006E08CF" w:rsidRPr="002F66C8" w:rsidRDefault="006E08CF" w:rsidP="006E08CF">
            <w:pPr>
              <w:spacing w:after="240"/>
              <w:textboxTightWrap w:val="lastLineOnly"/>
            </w:pPr>
            <w:r w:rsidRPr="002F66C8">
              <w:t>The applicant highlighted an issue with the current title, that the lung cancer stage is recorded at decision to treat rather than at diagnosis, therefore this will be updated.</w:t>
            </w:r>
          </w:p>
          <w:p w14:paraId="199E5B85" w14:textId="77777777" w:rsidR="006E08CF" w:rsidRPr="002F66C8" w:rsidRDefault="006E08CF" w:rsidP="006E08CF">
            <w:r w:rsidRPr="002F66C8">
              <w:t>It was questioned as to why the NLCA was used as a data source for this indicator, when NCIN includes lung cancer. The applicant explained that this data was of a higher quality, and if data of this standard was available for all cancer types, it would be used as opposed to the NCIN.</w:t>
            </w:r>
          </w:p>
        </w:tc>
      </w:tr>
    </w:tbl>
    <w:p w14:paraId="3CF10512" w14:textId="77777777" w:rsidR="00342B46" w:rsidRPr="002F66C8" w:rsidRDefault="00342B46" w:rsidP="00342B46">
      <w:pPr>
        <w:ind w:left="-540"/>
        <w:rPr>
          <w:b/>
        </w:rPr>
      </w:pPr>
    </w:p>
    <w:tbl>
      <w:tblPr>
        <w:tblStyle w:val="TableGrid"/>
        <w:tblW w:w="9923" w:type="dxa"/>
        <w:tblLayout w:type="fixed"/>
        <w:tblLook w:val="01E0" w:firstRow="1" w:lastRow="1" w:firstColumn="1" w:lastColumn="1" w:noHBand="0" w:noVBand="0"/>
      </w:tblPr>
      <w:tblGrid>
        <w:gridCol w:w="1844"/>
        <w:gridCol w:w="8079"/>
      </w:tblGrid>
      <w:tr w:rsidR="002F66C8" w:rsidRPr="002F66C8" w14:paraId="3362CD53" w14:textId="77777777" w:rsidTr="003F7148">
        <w:tc>
          <w:tcPr>
            <w:tcW w:w="1844" w:type="dxa"/>
          </w:tcPr>
          <w:p w14:paraId="055C494D" w14:textId="77777777" w:rsidR="00342B46" w:rsidRPr="002F66C8" w:rsidRDefault="00342B46" w:rsidP="00342B46">
            <w:pPr>
              <w:spacing w:before="60"/>
            </w:pPr>
            <w:r w:rsidRPr="002F66C8">
              <w:t>Ref code</w:t>
            </w:r>
          </w:p>
          <w:p w14:paraId="4074C692" w14:textId="77777777" w:rsidR="00342B46" w:rsidRPr="002F66C8" w:rsidRDefault="00342B46" w:rsidP="00342B46">
            <w:pPr>
              <w:rPr>
                <w:b/>
              </w:rPr>
            </w:pPr>
            <w:r w:rsidRPr="002F66C8">
              <w:rPr>
                <w:b/>
              </w:rPr>
              <w:t>IAP00351-01</w:t>
            </w:r>
          </w:p>
          <w:p w14:paraId="5AF2A056" w14:textId="77777777" w:rsidR="00342B46" w:rsidRPr="002F66C8" w:rsidRDefault="00342B46" w:rsidP="00342B46">
            <w:r w:rsidRPr="002F66C8">
              <w:t>Made: 07/10/13</w:t>
            </w:r>
          </w:p>
        </w:tc>
        <w:tc>
          <w:tcPr>
            <w:tcW w:w="8079" w:type="dxa"/>
          </w:tcPr>
          <w:p w14:paraId="28FDE028" w14:textId="77777777" w:rsidR="00342B46" w:rsidRPr="002F66C8" w:rsidRDefault="00342B46" w:rsidP="00342B46">
            <w:pPr>
              <w:rPr>
                <w:b/>
              </w:rPr>
            </w:pPr>
          </w:p>
          <w:p w14:paraId="2E8D1B00" w14:textId="77777777" w:rsidR="00342B46" w:rsidRPr="002F66C8" w:rsidRDefault="00342B46" w:rsidP="00342B46">
            <w:r w:rsidRPr="002F66C8">
              <w:t>Title to be changed to “at decision to treat” rather than “at diagnosis”.</w:t>
            </w:r>
          </w:p>
          <w:p w14:paraId="765198E0" w14:textId="77777777" w:rsidR="00342B46" w:rsidRPr="002F66C8" w:rsidRDefault="00342B46" w:rsidP="00342B46">
            <w:pPr>
              <w:rPr>
                <w:b/>
              </w:rPr>
            </w:pPr>
          </w:p>
        </w:tc>
      </w:tr>
      <w:tr w:rsidR="002F66C8" w:rsidRPr="002F66C8" w14:paraId="0A16A479" w14:textId="77777777" w:rsidTr="003F7148">
        <w:tc>
          <w:tcPr>
            <w:tcW w:w="1844" w:type="dxa"/>
          </w:tcPr>
          <w:p w14:paraId="706BBE0B" w14:textId="77777777" w:rsidR="00342B46" w:rsidRPr="002F66C8" w:rsidRDefault="00342B46" w:rsidP="00342B46">
            <w:r w:rsidRPr="002F66C8">
              <w:lastRenderedPageBreak/>
              <w:t xml:space="preserve">Update: </w:t>
            </w:r>
          </w:p>
          <w:p w14:paraId="7066A47A" w14:textId="77777777" w:rsidR="00342B46" w:rsidRPr="002F66C8" w:rsidRDefault="00342B46" w:rsidP="00342B46">
            <w:r w:rsidRPr="002F66C8">
              <w:t>Made: xx/xx/xx</w:t>
            </w:r>
          </w:p>
        </w:tc>
        <w:tc>
          <w:tcPr>
            <w:tcW w:w="8079" w:type="dxa"/>
          </w:tcPr>
          <w:p w14:paraId="2CC0DF85" w14:textId="77777777" w:rsidR="00342B46" w:rsidRPr="002F66C8" w:rsidRDefault="00342B46" w:rsidP="00342B46">
            <w:pPr>
              <w:rPr>
                <w:b/>
              </w:rPr>
            </w:pPr>
          </w:p>
          <w:p w14:paraId="7E4BCD40" w14:textId="77777777" w:rsidR="00342B46" w:rsidRPr="002F66C8" w:rsidRDefault="00342B46" w:rsidP="00342B46">
            <w:pPr>
              <w:rPr>
                <w:b/>
              </w:rPr>
            </w:pPr>
          </w:p>
          <w:p w14:paraId="3D0E0B95" w14:textId="77777777" w:rsidR="00342B46" w:rsidRPr="002F66C8" w:rsidRDefault="00342B46" w:rsidP="00342B46">
            <w:pPr>
              <w:rPr>
                <w:b/>
              </w:rPr>
            </w:pPr>
          </w:p>
          <w:p w14:paraId="5EDF2C5E" w14:textId="77777777" w:rsidR="00342B46" w:rsidRPr="002F66C8" w:rsidRDefault="00342B46" w:rsidP="00342B46">
            <w:pPr>
              <w:rPr>
                <w:b/>
              </w:rPr>
            </w:pPr>
          </w:p>
          <w:p w14:paraId="32B5F8CD" w14:textId="77777777" w:rsidR="00342B46" w:rsidRPr="002F66C8" w:rsidRDefault="00342B46" w:rsidP="00342B46">
            <w:pPr>
              <w:rPr>
                <w:b/>
              </w:rPr>
            </w:pPr>
          </w:p>
        </w:tc>
      </w:tr>
      <w:tr w:rsidR="002F66C8" w:rsidRPr="002F66C8" w14:paraId="5CA1FE5D" w14:textId="77777777" w:rsidTr="003F7148">
        <w:tc>
          <w:tcPr>
            <w:tcW w:w="1844" w:type="dxa"/>
          </w:tcPr>
          <w:p w14:paraId="21B05AD3" w14:textId="77777777" w:rsidR="00342B46" w:rsidRPr="002F66C8" w:rsidRDefault="00342B46" w:rsidP="00342B46">
            <w:r w:rsidRPr="002F66C8">
              <w:t xml:space="preserve">Further Rec: </w:t>
            </w:r>
          </w:p>
          <w:p w14:paraId="05991238" w14:textId="77777777" w:rsidR="00342B46" w:rsidRPr="002F66C8" w:rsidRDefault="00342B46" w:rsidP="00342B46">
            <w:r w:rsidRPr="002F66C8">
              <w:t>Made: xx/xx/xx</w:t>
            </w:r>
          </w:p>
        </w:tc>
        <w:tc>
          <w:tcPr>
            <w:tcW w:w="8079" w:type="dxa"/>
          </w:tcPr>
          <w:p w14:paraId="5C5C9F58" w14:textId="77777777" w:rsidR="00342B46" w:rsidRPr="002F66C8" w:rsidRDefault="00342B46" w:rsidP="00342B46">
            <w:pPr>
              <w:rPr>
                <w:b/>
              </w:rPr>
            </w:pPr>
          </w:p>
          <w:p w14:paraId="6859EB3A" w14:textId="77777777" w:rsidR="00342B46" w:rsidRPr="002F66C8" w:rsidRDefault="00342B46" w:rsidP="00342B46">
            <w:pPr>
              <w:rPr>
                <w:b/>
              </w:rPr>
            </w:pPr>
          </w:p>
        </w:tc>
      </w:tr>
      <w:tr w:rsidR="002F66C8" w:rsidRPr="002F66C8" w14:paraId="6173F72B" w14:textId="77777777" w:rsidTr="003F7148">
        <w:tc>
          <w:tcPr>
            <w:tcW w:w="1844" w:type="dxa"/>
          </w:tcPr>
          <w:p w14:paraId="4DA81E03" w14:textId="77777777" w:rsidR="00342B46" w:rsidRPr="002F66C8" w:rsidRDefault="00342B46" w:rsidP="00342B46">
            <w:r w:rsidRPr="002F66C8">
              <w:t xml:space="preserve">Update: </w:t>
            </w:r>
          </w:p>
          <w:p w14:paraId="459425F7" w14:textId="77777777" w:rsidR="00342B46" w:rsidRPr="002F66C8" w:rsidRDefault="00342B46" w:rsidP="00342B46">
            <w:r w:rsidRPr="002F66C8">
              <w:t>Made: xx/xx/xx</w:t>
            </w:r>
          </w:p>
        </w:tc>
        <w:tc>
          <w:tcPr>
            <w:tcW w:w="8079" w:type="dxa"/>
          </w:tcPr>
          <w:p w14:paraId="5F815C81" w14:textId="77777777" w:rsidR="00342B46" w:rsidRPr="002F66C8" w:rsidRDefault="00342B46" w:rsidP="00342B46">
            <w:pPr>
              <w:rPr>
                <w:b/>
              </w:rPr>
            </w:pPr>
          </w:p>
          <w:p w14:paraId="00C6B0A9" w14:textId="77777777" w:rsidR="00342B46" w:rsidRPr="002F66C8" w:rsidRDefault="00342B46" w:rsidP="00342B46">
            <w:pPr>
              <w:rPr>
                <w:b/>
              </w:rPr>
            </w:pPr>
          </w:p>
        </w:tc>
      </w:tr>
      <w:tr w:rsidR="006E08CF" w:rsidRPr="002F66C8" w14:paraId="410A0C19" w14:textId="77777777" w:rsidTr="00911658">
        <w:tc>
          <w:tcPr>
            <w:tcW w:w="1844" w:type="dxa"/>
          </w:tcPr>
          <w:p w14:paraId="38DE1A2B" w14:textId="77777777" w:rsidR="006E08CF" w:rsidRPr="002F66C8" w:rsidRDefault="006E08CF" w:rsidP="00342B46">
            <w:r w:rsidRPr="002F66C8">
              <w:t>Rec Status:</w:t>
            </w:r>
          </w:p>
        </w:tc>
        <w:tc>
          <w:tcPr>
            <w:tcW w:w="8079" w:type="dxa"/>
          </w:tcPr>
          <w:p w14:paraId="43CA401A" w14:textId="20A54496" w:rsidR="006E08CF" w:rsidRPr="002F66C8" w:rsidRDefault="006E08CF" w:rsidP="00342B46">
            <w:pPr>
              <w:jc w:val="center"/>
              <w:rPr>
                <w:b/>
              </w:rPr>
            </w:pPr>
          </w:p>
        </w:tc>
      </w:tr>
    </w:tbl>
    <w:p w14:paraId="397EEF14" w14:textId="77777777" w:rsidR="00342B46" w:rsidRPr="002F66C8" w:rsidRDefault="00342B46" w:rsidP="00342B46">
      <w:pPr>
        <w:ind w:left="-540"/>
        <w:rPr>
          <w:b/>
        </w:rPr>
      </w:pPr>
    </w:p>
    <w:p w14:paraId="55A69D7E" w14:textId="77777777" w:rsidR="00342B46" w:rsidRPr="002F66C8" w:rsidRDefault="00342B46" w:rsidP="00342B46">
      <w:pPr>
        <w:rPr>
          <w:b/>
        </w:rPr>
      </w:pPr>
    </w:p>
    <w:p w14:paraId="73F4D2B2" w14:textId="77777777" w:rsidR="00342B46" w:rsidRPr="002F66C8" w:rsidRDefault="00342B46"/>
    <w:p w14:paraId="1243F466" w14:textId="77777777" w:rsidR="00342B46" w:rsidRPr="002F66C8" w:rsidRDefault="00342B46">
      <w:pPr>
        <w:rPr>
          <w:b/>
        </w:rPr>
      </w:pPr>
      <w:r w:rsidRPr="002F66C8">
        <w:rPr>
          <w:b/>
        </w:rPr>
        <w:br w:type="page"/>
      </w:r>
    </w:p>
    <w:p w14:paraId="540398BD" w14:textId="77777777" w:rsidR="00342B46" w:rsidRPr="002F66C8" w:rsidRDefault="00342B46" w:rsidP="006E08CF">
      <w:pPr>
        <w:ind w:left="-851" w:firstLine="851"/>
      </w:pPr>
      <w:r w:rsidRPr="002F66C8">
        <w:lastRenderedPageBreak/>
        <w:t>Revisions:</w:t>
      </w:r>
    </w:p>
    <w:p w14:paraId="29076088" w14:textId="77777777" w:rsidR="00342B46" w:rsidRPr="002F66C8" w:rsidRDefault="00342B46" w:rsidP="006E08CF">
      <w:r w:rsidRPr="002F66C8">
        <w:t>To be completed where changes to the methodology are made by the applicant during the appraisal [i.e. subsequent to the initial application form]</w:t>
      </w:r>
    </w:p>
    <w:p w14:paraId="1B0EFB07" w14:textId="77777777" w:rsidR="00342B46" w:rsidRPr="002F66C8" w:rsidRDefault="00342B46" w:rsidP="006E08CF">
      <w:pPr>
        <w:ind w:left="-851" w:firstLine="851"/>
      </w:pPr>
      <w:r w:rsidRPr="002F66C8">
        <w:t>A new section is to be added for each new set of revisions to go to MRG.</w:t>
      </w:r>
    </w:p>
    <w:p w14:paraId="28C1092C" w14:textId="77777777" w:rsidR="00342B46" w:rsidRPr="002F66C8" w:rsidRDefault="00342B46" w:rsidP="00342B46">
      <w:pPr>
        <w:ind w:left="-851"/>
      </w:pPr>
    </w:p>
    <w:tbl>
      <w:tblPr>
        <w:tblStyle w:val="TableGrid"/>
        <w:tblW w:w="9923" w:type="dxa"/>
        <w:tblLayout w:type="fixed"/>
        <w:tblLook w:val="01E0" w:firstRow="1" w:lastRow="1" w:firstColumn="1" w:lastColumn="1" w:noHBand="0" w:noVBand="0"/>
      </w:tblPr>
      <w:tblGrid>
        <w:gridCol w:w="2125"/>
        <w:gridCol w:w="7798"/>
      </w:tblGrid>
      <w:tr w:rsidR="002F66C8" w:rsidRPr="002F66C8" w14:paraId="6A68108F" w14:textId="77777777" w:rsidTr="003F7148">
        <w:tc>
          <w:tcPr>
            <w:tcW w:w="2125" w:type="dxa"/>
          </w:tcPr>
          <w:p w14:paraId="1089975B" w14:textId="77777777" w:rsidR="00342B46" w:rsidRPr="002F66C8" w:rsidRDefault="00342B46" w:rsidP="00342B46">
            <w:r w:rsidRPr="002F66C8">
              <w:t>Revision Date:</w:t>
            </w:r>
          </w:p>
        </w:tc>
        <w:tc>
          <w:tcPr>
            <w:tcW w:w="7798" w:type="dxa"/>
          </w:tcPr>
          <w:p w14:paraId="098044A5" w14:textId="77777777" w:rsidR="00342B46" w:rsidRPr="002F66C8" w:rsidRDefault="00342B46" w:rsidP="00342B46"/>
          <w:p w14:paraId="18D62577" w14:textId="77777777" w:rsidR="00342B46" w:rsidRPr="002F66C8" w:rsidRDefault="00342B46" w:rsidP="00342B46"/>
        </w:tc>
      </w:tr>
      <w:tr w:rsidR="002F66C8" w:rsidRPr="002F66C8" w14:paraId="259F6A08" w14:textId="77777777" w:rsidTr="003F7148">
        <w:tc>
          <w:tcPr>
            <w:tcW w:w="2125" w:type="dxa"/>
          </w:tcPr>
          <w:p w14:paraId="35501EFB" w14:textId="77777777" w:rsidR="00342B46" w:rsidRPr="002F66C8" w:rsidRDefault="00342B46" w:rsidP="00342B46">
            <w:r w:rsidRPr="002F66C8">
              <w:t>General Comments / Reasoning:</w:t>
            </w:r>
          </w:p>
        </w:tc>
        <w:tc>
          <w:tcPr>
            <w:tcW w:w="7798" w:type="dxa"/>
          </w:tcPr>
          <w:p w14:paraId="5DC165A3" w14:textId="77777777" w:rsidR="00342B46" w:rsidRPr="002F66C8" w:rsidRDefault="00342B46" w:rsidP="00342B46"/>
          <w:p w14:paraId="5F6511FA" w14:textId="77777777" w:rsidR="00342B46" w:rsidRPr="002F66C8" w:rsidRDefault="00342B46" w:rsidP="00342B46"/>
          <w:p w14:paraId="436F9603" w14:textId="77777777" w:rsidR="00342B46" w:rsidRPr="002F66C8" w:rsidRDefault="00342B46" w:rsidP="00342B46"/>
          <w:p w14:paraId="2ADAC409" w14:textId="77777777" w:rsidR="00342B46" w:rsidRPr="002F66C8" w:rsidRDefault="00342B46" w:rsidP="00342B46"/>
        </w:tc>
      </w:tr>
      <w:tr w:rsidR="002F66C8" w:rsidRPr="002F66C8" w14:paraId="678C570E" w14:textId="77777777" w:rsidTr="003F7148">
        <w:tc>
          <w:tcPr>
            <w:tcW w:w="2125" w:type="dxa"/>
          </w:tcPr>
          <w:p w14:paraId="6FB389CC" w14:textId="77777777" w:rsidR="00342B46" w:rsidRPr="002F66C8" w:rsidRDefault="00342B46" w:rsidP="00342B46">
            <w:r w:rsidRPr="002F66C8">
              <w:t>Revisions:</w:t>
            </w:r>
          </w:p>
        </w:tc>
        <w:tc>
          <w:tcPr>
            <w:tcW w:w="7798" w:type="dxa"/>
          </w:tcPr>
          <w:p w14:paraId="55BA4F98" w14:textId="77777777" w:rsidR="00342B46" w:rsidRPr="002F66C8" w:rsidRDefault="00342B46" w:rsidP="00342B46"/>
        </w:tc>
      </w:tr>
      <w:tr w:rsidR="002F66C8" w:rsidRPr="002F66C8" w14:paraId="1A389EB5" w14:textId="77777777" w:rsidTr="003F7148">
        <w:tc>
          <w:tcPr>
            <w:tcW w:w="2125" w:type="dxa"/>
          </w:tcPr>
          <w:p w14:paraId="0DF48FF4" w14:textId="77777777" w:rsidR="00342B46" w:rsidRPr="002F66C8" w:rsidRDefault="00342B46" w:rsidP="00342B46">
            <w:r w:rsidRPr="002F66C8">
              <w:t>Indicator Title</w:t>
            </w:r>
          </w:p>
        </w:tc>
        <w:tc>
          <w:tcPr>
            <w:tcW w:w="7798" w:type="dxa"/>
          </w:tcPr>
          <w:p w14:paraId="7A432B46" w14:textId="77777777" w:rsidR="00342B46" w:rsidRPr="002F66C8" w:rsidRDefault="00342B46" w:rsidP="00342B46"/>
          <w:p w14:paraId="7DE02000" w14:textId="77777777" w:rsidR="00342B46" w:rsidRPr="002F66C8" w:rsidRDefault="00342B46" w:rsidP="00342B46"/>
        </w:tc>
      </w:tr>
      <w:tr w:rsidR="002F66C8" w:rsidRPr="002F66C8" w14:paraId="503F81F9" w14:textId="77777777" w:rsidTr="003F7148">
        <w:tc>
          <w:tcPr>
            <w:tcW w:w="2125" w:type="dxa"/>
          </w:tcPr>
          <w:p w14:paraId="092D3F3A" w14:textId="77777777" w:rsidR="00342B46" w:rsidRPr="002F66C8" w:rsidRDefault="00342B46" w:rsidP="00342B46">
            <w:r w:rsidRPr="002F66C8">
              <w:t>Data source</w:t>
            </w:r>
          </w:p>
        </w:tc>
        <w:tc>
          <w:tcPr>
            <w:tcW w:w="7798" w:type="dxa"/>
          </w:tcPr>
          <w:p w14:paraId="27DF53C3" w14:textId="77777777" w:rsidR="00342B46" w:rsidRPr="002F66C8" w:rsidRDefault="00342B46" w:rsidP="00342B46"/>
          <w:p w14:paraId="3D9D2274" w14:textId="77777777" w:rsidR="00342B46" w:rsidRPr="002F66C8" w:rsidRDefault="00342B46" w:rsidP="00342B46"/>
        </w:tc>
      </w:tr>
      <w:tr w:rsidR="002F66C8" w:rsidRPr="002F66C8" w14:paraId="3CA73485" w14:textId="77777777" w:rsidTr="003F7148">
        <w:tc>
          <w:tcPr>
            <w:tcW w:w="2125" w:type="dxa"/>
          </w:tcPr>
          <w:p w14:paraId="2F6A1263" w14:textId="77777777" w:rsidR="00342B46" w:rsidRPr="002F66C8" w:rsidRDefault="00342B46" w:rsidP="00342B46">
            <w:r w:rsidRPr="002F66C8">
              <w:t>Construction</w:t>
            </w:r>
          </w:p>
        </w:tc>
        <w:tc>
          <w:tcPr>
            <w:tcW w:w="7798" w:type="dxa"/>
          </w:tcPr>
          <w:p w14:paraId="13502D25" w14:textId="77777777" w:rsidR="00342B46" w:rsidRPr="002F66C8" w:rsidRDefault="00342B46" w:rsidP="00342B46"/>
          <w:p w14:paraId="05E09B5E" w14:textId="77777777" w:rsidR="00342B46" w:rsidRPr="002F66C8" w:rsidRDefault="00342B46" w:rsidP="00342B46"/>
          <w:p w14:paraId="14B51E19" w14:textId="77777777" w:rsidR="00342B46" w:rsidRPr="002F66C8" w:rsidRDefault="00342B46" w:rsidP="00342B46"/>
          <w:p w14:paraId="03505A5C" w14:textId="77777777" w:rsidR="00342B46" w:rsidRPr="002F66C8" w:rsidRDefault="00342B46" w:rsidP="00342B46"/>
        </w:tc>
      </w:tr>
      <w:tr w:rsidR="002F66C8" w:rsidRPr="002F66C8" w14:paraId="19025EDA" w14:textId="77777777" w:rsidTr="003F7148">
        <w:tc>
          <w:tcPr>
            <w:tcW w:w="2125" w:type="dxa"/>
          </w:tcPr>
          <w:p w14:paraId="75969587" w14:textId="77777777" w:rsidR="00342B46" w:rsidRPr="002F66C8" w:rsidRDefault="00342B46" w:rsidP="00342B46">
            <w:r w:rsidRPr="002F66C8">
              <w:t>Updated Potential Issues</w:t>
            </w:r>
          </w:p>
        </w:tc>
        <w:tc>
          <w:tcPr>
            <w:tcW w:w="7798" w:type="dxa"/>
          </w:tcPr>
          <w:p w14:paraId="2CF34A44" w14:textId="77777777" w:rsidR="00342B46" w:rsidRPr="002F66C8" w:rsidRDefault="00342B46" w:rsidP="00342B46"/>
          <w:p w14:paraId="0C74CDAD" w14:textId="77777777" w:rsidR="00342B46" w:rsidRPr="002F66C8" w:rsidRDefault="00342B46" w:rsidP="00342B46"/>
          <w:p w14:paraId="78031772" w14:textId="77777777" w:rsidR="00342B46" w:rsidRPr="002F66C8" w:rsidRDefault="00342B46" w:rsidP="00342B46"/>
          <w:p w14:paraId="29A77A0F" w14:textId="77777777" w:rsidR="00342B46" w:rsidRPr="002F66C8" w:rsidRDefault="00342B46" w:rsidP="00342B46"/>
        </w:tc>
      </w:tr>
    </w:tbl>
    <w:p w14:paraId="0AFD9D07" w14:textId="77777777" w:rsidR="00342B46" w:rsidRPr="002F66C8" w:rsidRDefault="00342B46" w:rsidP="00342B46">
      <w:pPr>
        <w:ind w:left="-540"/>
        <w:rPr>
          <w:b/>
        </w:rPr>
      </w:pPr>
      <w:r w:rsidRPr="002F66C8">
        <w:rPr>
          <w:b/>
        </w:rPr>
        <w:br w:type="page"/>
      </w:r>
    </w:p>
    <w:p w14:paraId="3E7DC220" w14:textId="77777777" w:rsidR="00342B46" w:rsidRPr="002F66C8" w:rsidRDefault="00342B46" w:rsidP="00342B46">
      <w:pPr>
        <w:ind w:left="-851"/>
      </w:pPr>
    </w:p>
    <w:p w14:paraId="798D2262" w14:textId="77777777" w:rsidR="00342B46" w:rsidRPr="002F66C8" w:rsidRDefault="00342B46" w:rsidP="006E08CF">
      <w:pPr>
        <w:ind w:left="-851" w:firstLine="851"/>
      </w:pPr>
      <w:r w:rsidRPr="002F66C8">
        <w:t xml:space="preserve">Record of Assurance provided by </w:t>
      </w:r>
      <w:r w:rsidRPr="002F66C8">
        <w:rPr>
          <w:b/>
        </w:rPr>
        <w:t>Indicator Governance Board</w:t>
      </w:r>
    </w:p>
    <w:p w14:paraId="366D04DC" w14:textId="77777777" w:rsidR="00342B46" w:rsidRPr="002F66C8" w:rsidRDefault="00342B46"/>
    <w:tbl>
      <w:tblPr>
        <w:tblStyle w:val="TableGrid"/>
        <w:tblW w:w="13887" w:type="dxa"/>
        <w:tblLayout w:type="fixed"/>
        <w:tblLook w:val="01E0" w:firstRow="1" w:lastRow="1" w:firstColumn="1" w:lastColumn="1" w:noHBand="0" w:noVBand="0"/>
      </w:tblPr>
      <w:tblGrid>
        <w:gridCol w:w="2119"/>
        <w:gridCol w:w="11768"/>
      </w:tblGrid>
      <w:tr w:rsidR="006E08CF" w:rsidRPr="002F66C8" w14:paraId="28A61697" w14:textId="77777777" w:rsidTr="006E08CF">
        <w:tc>
          <w:tcPr>
            <w:tcW w:w="2119" w:type="dxa"/>
          </w:tcPr>
          <w:p w14:paraId="39A27F52" w14:textId="7719C205" w:rsidR="006E08CF" w:rsidRPr="002F66C8" w:rsidRDefault="006E08CF" w:rsidP="006E08CF">
            <w:r w:rsidRPr="002F66C8">
              <w:rPr>
                <w:b/>
              </w:rPr>
              <w:t>Indicator Title</w:t>
            </w:r>
          </w:p>
        </w:tc>
        <w:tc>
          <w:tcPr>
            <w:tcW w:w="11768" w:type="dxa"/>
          </w:tcPr>
          <w:p w14:paraId="29FB4C2D" w14:textId="77777777" w:rsidR="006E08CF" w:rsidRPr="002F66C8" w:rsidRDefault="006E08CF" w:rsidP="006E08CF"/>
        </w:tc>
      </w:tr>
      <w:tr w:rsidR="006E08CF" w:rsidRPr="002F66C8" w14:paraId="202DC20D" w14:textId="77777777" w:rsidTr="006E08CF">
        <w:tc>
          <w:tcPr>
            <w:tcW w:w="2119" w:type="dxa"/>
          </w:tcPr>
          <w:p w14:paraId="6133686B" w14:textId="323528A3" w:rsidR="006E08CF" w:rsidRPr="002F66C8" w:rsidRDefault="006E08CF" w:rsidP="006E08CF">
            <w:r w:rsidRPr="002F66C8">
              <w:t>Indicator Set</w:t>
            </w:r>
          </w:p>
        </w:tc>
        <w:tc>
          <w:tcPr>
            <w:tcW w:w="11768" w:type="dxa"/>
          </w:tcPr>
          <w:p w14:paraId="0C39CB02" w14:textId="77777777" w:rsidR="006E08CF" w:rsidRPr="002F66C8" w:rsidRDefault="006E08CF" w:rsidP="006E08CF"/>
        </w:tc>
      </w:tr>
      <w:tr w:rsidR="006E08CF" w:rsidRPr="002F66C8" w14:paraId="0A1C6ACC" w14:textId="77777777" w:rsidTr="006E08CF">
        <w:tc>
          <w:tcPr>
            <w:tcW w:w="2119" w:type="dxa"/>
          </w:tcPr>
          <w:p w14:paraId="3F6AA372" w14:textId="6DFF9884" w:rsidR="006E08CF" w:rsidRPr="002F66C8" w:rsidRDefault="006E08CF" w:rsidP="006E08CF">
            <w:r w:rsidRPr="002F66C8">
              <w:t>Description</w:t>
            </w:r>
          </w:p>
        </w:tc>
        <w:tc>
          <w:tcPr>
            <w:tcW w:w="11768" w:type="dxa"/>
          </w:tcPr>
          <w:p w14:paraId="631D1856" w14:textId="77777777" w:rsidR="006E08CF" w:rsidRPr="002F66C8" w:rsidRDefault="006E08CF" w:rsidP="006E08CF">
            <w:pPr>
              <w:rPr>
                <w:i/>
              </w:rPr>
            </w:pPr>
            <w:r w:rsidRPr="002F66C8">
              <w:rPr>
                <w:i/>
              </w:rPr>
              <w:t>The percentage of cases of lung cancer for which a valid stage field is recorded, given by Clinical Commissioning Group.</w:t>
            </w:r>
          </w:p>
          <w:p w14:paraId="790D30F7" w14:textId="77777777" w:rsidR="006E08CF" w:rsidRPr="002F66C8" w:rsidRDefault="006E08CF" w:rsidP="006E08CF"/>
        </w:tc>
      </w:tr>
      <w:tr w:rsidR="006E08CF" w:rsidRPr="002F66C8" w14:paraId="1A6A0CB3" w14:textId="77777777" w:rsidTr="006E08CF">
        <w:tc>
          <w:tcPr>
            <w:tcW w:w="2119" w:type="dxa"/>
          </w:tcPr>
          <w:p w14:paraId="29192DAB" w14:textId="22281325" w:rsidR="006E08CF" w:rsidRPr="002F66C8" w:rsidRDefault="006E08CF" w:rsidP="006E08CF">
            <w:r w:rsidRPr="002F66C8">
              <w:rPr>
                <w:b/>
              </w:rPr>
              <w:t>Strategic Considerations &amp; Implications</w:t>
            </w:r>
          </w:p>
        </w:tc>
        <w:tc>
          <w:tcPr>
            <w:tcW w:w="11768" w:type="dxa"/>
          </w:tcPr>
          <w:p w14:paraId="45F9C792" w14:textId="77777777" w:rsidR="006E08CF" w:rsidRPr="002F66C8" w:rsidRDefault="006E08CF" w:rsidP="006E08CF"/>
        </w:tc>
      </w:tr>
      <w:tr w:rsidR="006E08CF" w:rsidRPr="002F66C8" w14:paraId="56255A91" w14:textId="77777777" w:rsidTr="006E08CF">
        <w:tc>
          <w:tcPr>
            <w:tcW w:w="2119" w:type="dxa"/>
          </w:tcPr>
          <w:p w14:paraId="130320AE" w14:textId="797C6EE8" w:rsidR="006E08CF" w:rsidRPr="002F66C8" w:rsidRDefault="006E08CF" w:rsidP="006E08CF">
            <w:r w:rsidRPr="002F66C8">
              <w:t>Applicant / Sponsor Organisation</w:t>
            </w:r>
          </w:p>
        </w:tc>
        <w:tc>
          <w:tcPr>
            <w:tcW w:w="11768" w:type="dxa"/>
          </w:tcPr>
          <w:p w14:paraId="7A09699B" w14:textId="35B7C4F0" w:rsidR="006E08CF" w:rsidRPr="002F66C8" w:rsidRDefault="006E08CF" w:rsidP="006E08CF">
            <w:r w:rsidRPr="002F66C8">
              <w:t>NHS England</w:t>
            </w:r>
          </w:p>
        </w:tc>
      </w:tr>
      <w:tr w:rsidR="006E08CF" w:rsidRPr="002F66C8" w14:paraId="22A524F8" w14:textId="77777777" w:rsidTr="006E08CF">
        <w:tc>
          <w:tcPr>
            <w:tcW w:w="2119" w:type="dxa"/>
          </w:tcPr>
          <w:p w14:paraId="28F6EF44" w14:textId="12D7EB23" w:rsidR="006E08CF" w:rsidRPr="002F66C8" w:rsidRDefault="006E08CF" w:rsidP="006E08CF">
            <w:proofErr w:type="gramStart"/>
            <w:r w:rsidRPr="002F66C8">
              <w:t>Assurance  process</w:t>
            </w:r>
            <w:proofErr w:type="gramEnd"/>
            <w:r w:rsidRPr="002F66C8">
              <w:t xml:space="preserve"> funded?</w:t>
            </w:r>
          </w:p>
        </w:tc>
        <w:tc>
          <w:tcPr>
            <w:tcW w:w="11768" w:type="dxa"/>
          </w:tcPr>
          <w:p w14:paraId="2445BE60" w14:textId="707D74B7" w:rsidR="006E08CF" w:rsidRPr="002F66C8" w:rsidRDefault="006E08CF" w:rsidP="006E08CF">
            <w:r>
              <w:t>Yes</w:t>
            </w:r>
          </w:p>
        </w:tc>
      </w:tr>
      <w:tr w:rsidR="006E08CF" w:rsidRPr="002F66C8" w14:paraId="5605372C" w14:textId="77777777" w:rsidTr="006E08CF">
        <w:tc>
          <w:tcPr>
            <w:tcW w:w="2119" w:type="dxa"/>
          </w:tcPr>
          <w:p w14:paraId="7ED8A276" w14:textId="77777777" w:rsidR="006E08CF" w:rsidRPr="002F66C8" w:rsidRDefault="006E08CF" w:rsidP="006E08CF">
            <w:r w:rsidRPr="002F66C8">
              <w:t xml:space="preserve">Indicator rationale </w:t>
            </w:r>
          </w:p>
        </w:tc>
        <w:tc>
          <w:tcPr>
            <w:tcW w:w="11768" w:type="dxa"/>
          </w:tcPr>
          <w:p w14:paraId="57DD9791" w14:textId="77777777" w:rsidR="006E08CF" w:rsidRPr="002F66C8" w:rsidRDefault="006E08CF" w:rsidP="006E08CF"/>
          <w:p w14:paraId="6B0C804C" w14:textId="77777777" w:rsidR="006E08CF" w:rsidRPr="002F66C8" w:rsidRDefault="006E08CF" w:rsidP="006E08CF">
            <w:r w:rsidRPr="002F66C8">
              <w:t>Lung cancer has one of the lowest survival outcomes of any cancer because over two-thirds of patients are diagnosed at a late stage when curative treatment is not possible. Earlier diagnosis and referral to specialist teams would make a significant difference to survival rates.</w:t>
            </w:r>
          </w:p>
          <w:p w14:paraId="59A2CFA8" w14:textId="77777777" w:rsidR="006E08CF" w:rsidRPr="002F66C8" w:rsidRDefault="006E08CF" w:rsidP="006E08CF"/>
        </w:tc>
      </w:tr>
      <w:tr w:rsidR="006E08CF" w:rsidRPr="002F66C8" w14:paraId="05CF5E2A" w14:textId="77777777" w:rsidTr="006E08CF">
        <w:tc>
          <w:tcPr>
            <w:tcW w:w="2119" w:type="dxa"/>
          </w:tcPr>
          <w:p w14:paraId="21227657" w14:textId="77777777" w:rsidR="006E08CF" w:rsidRPr="002F66C8" w:rsidRDefault="006E08CF" w:rsidP="006E08CF">
            <w:r w:rsidRPr="002F66C8">
              <w:t xml:space="preserve">Basis for rationale </w:t>
            </w:r>
          </w:p>
          <w:p w14:paraId="4222BBE6" w14:textId="77777777" w:rsidR="006E08CF" w:rsidRPr="002F66C8" w:rsidRDefault="006E08CF" w:rsidP="006E08CF">
            <w:r w:rsidRPr="002F66C8">
              <w:t>[Details of quality statement, policy etc.]</w:t>
            </w:r>
            <w:r w:rsidRPr="002F66C8">
              <w:rPr>
                <w:i/>
              </w:rPr>
              <w:t xml:space="preserve"> </w:t>
            </w:r>
          </w:p>
        </w:tc>
        <w:tc>
          <w:tcPr>
            <w:tcW w:w="11768" w:type="dxa"/>
          </w:tcPr>
          <w:p w14:paraId="498F4DA8" w14:textId="77777777" w:rsidR="006E08CF" w:rsidRPr="002F66C8" w:rsidRDefault="006E08CF" w:rsidP="006E08CF"/>
          <w:p w14:paraId="19A2FD7A" w14:textId="77777777" w:rsidR="006E08CF" w:rsidRPr="002F66C8" w:rsidRDefault="006E08CF" w:rsidP="006E08CF">
            <w:r w:rsidRPr="002F66C8">
              <w:t>This indicator is based on the NICE Quality Standard 17: Lung cancer for adults, issued March 2012 http://guidance.nice.org.uk/QS17.</w:t>
            </w:r>
          </w:p>
          <w:p w14:paraId="1CE2E3D3" w14:textId="77777777" w:rsidR="006E08CF" w:rsidRPr="002F66C8" w:rsidRDefault="006E08CF" w:rsidP="006E08CF"/>
          <w:p w14:paraId="474AD976" w14:textId="77777777" w:rsidR="006E08CF" w:rsidRPr="002F66C8" w:rsidRDefault="006E08CF" w:rsidP="006E08CF">
            <w:r w:rsidRPr="002F66C8">
              <w:t xml:space="preserve">This indicator aims to be consistent with the NICE Clinical Guideline 121: The diagnosis and treatment of lung cancer, issued April 2011 http://publications.nice.org.uk/lung-cancer-cg121. The following statements are taken from CG121: </w:t>
            </w:r>
          </w:p>
          <w:p w14:paraId="1D856C78" w14:textId="77777777" w:rsidR="006E08CF" w:rsidRPr="002F66C8" w:rsidRDefault="006E08CF" w:rsidP="006E08CF">
            <w:r w:rsidRPr="002F66C8">
              <w:t>1.3.2 Patients with known or suspected lung cancer should be offered a contrast-enhanced chest CT scan to further the diagnosis and stage the disease. The scan should also include the liver and adrenals.</w:t>
            </w:r>
          </w:p>
          <w:p w14:paraId="229F00F3" w14:textId="77777777" w:rsidR="006E08CF" w:rsidRPr="002F66C8" w:rsidRDefault="006E08CF" w:rsidP="006E08CF">
            <w:r w:rsidRPr="002F66C8">
              <w:t>1.3.12 Choose investigations that give the most information about diagnosis and staging with least risk to the patient. Think carefully before performing a test that gives only diagnostic pathology when information on staging is also needed to guide treatment</w:t>
            </w:r>
          </w:p>
          <w:p w14:paraId="48F43D73" w14:textId="77777777" w:rsidR="006E08CF" w:rsidRPr="002F66C8" w:rsidRDefault="006E08CF" w:rsidP="006E08CF"/>
          <w:p w14:paraId="5CE63014" w14:textId="77777777" w:rsidR="006E08CF" w:rsidRPr="002F66C8" w:rsidRDefault="006E08CF" w:rsidP="006E08CF"/>
        </w:tc>
      </w:tr>
      <w:tr w:rsidR="006E08CF" w:rsidRPr="002F66C8" w14:paraId="659300C2" w14:textId="77777777" w:rsidTr="006E08CF">
        <w:tc>
          <w:tcPr>
            <w:tcW w:w="2119" w:type="dxa"/>
          </w:tcPr>
          <w:p w14:paraId="7F5C1E23" w14:textId="77777777" w:rsidR="006E08CF" w:rsidRPr="002F66C8" w:rsidRDefault="006E08CF" w:rsidP="006E08CF">
            <w:r w:rsidRPr="002F66C8">
              <w:lastRenderedPageBreak/>
              <w:t>Calculation Summary</w:t>
            </w:r>
          </w:p>
        </w:tc>
        <w:tc>
          <w:tcPr>
            <w:tcW w:w="11768" w:type="dxa"/>
          </w:tcPr>
          <w:p w14:paraId="0BFD1D5A" w14:textId="77777777" w:rsidR="006E08CF" w:rsidRPr="002F66C8" w:rsidRDefault="006E08CF" w:rsidP="006E08CF">
            <w:pPr>
              <w:rPr>
                <w:i/>
              </w:rPr>
            </w:pPr>
          </w:p>
          <w:p w14:paraId="085BCA42" w14:textId="77777777" w:rsidR="006E08CF" w:rsidRPr="002F66C8" w:rsidRDefault="006E08CF" w:rsidP="006E08CF">
            <w:r w:rsidRPr="002F66C8">
              <w:t>The percentage of cases of lung cancer for which a valid stage field is recorded, given by Clinical Commissioning Group.</w:t>
            </w:r>
          </w:p>
          <w:p w14:paraId="446B012C" w14:textId="77777777" w:rsidR="006E08CF" w:rsidRPr="002F66C8" w:rsidRDefault="006E08CF" w:rsidP="006E08CF">
            <w:pPr>
              <w:rPr>
                <w:i/>
              </w:rPr>
            </w:pPr>
          </w:p>
          <w:p w14:paraId="5818BB7E" w14:textId="77777777" w:rsidR="006E08CF" w:rsidRPr="002F66C8" w:rsidRDefault="006E08CF" w:rsidP="006E08CF">
            <w:r w:rsidRPr="002F66C8">
              <w:rPr>
                <w:i/>
              </w:rPr>
              <w:t xml:space="preserve">Denominator: </w:t>
            </w:r>
            <w:r w:rsidRPr="002F66C8">
              <w:t>The number of patients first seen in the respective Lung Cancer Audit year.</w:t>
            </w:r>
          </w:p>
          <w:p w14:paraId="47DDA7B1" w14:textId="77777777" w:rsidR="006E08CF" w:rsidRPr="002F66C8" w:rsidRDefault="006E08CF" w:rsidP="006E08CF">
            <w:pPr>
              <w:rPr>
                <w:i/>
              </w:rPr>
            </w:pPr>
          </w:p>
          <w:p w14:paraId="1D76FFC1" w14:textId="77777777" w:rsidR="006E08CF" w:rsidRPr="002F66C8" w:rsidRDefault="006E08CF" w:rsidP="006E08CF">
            <w:r w:rsidRPr="002F66C8">
              <w:rPr>
                <w:i/>
              </w:rPr>
              <w:t>Numerator:</w:t>
            </w:r>
            <w:r w:rsidRPr="002F66C8">
              <w:t xml:space="preserve"> Of the denominator, the number of patient records where the stage field at the time of decision to treat is completed (according to staging rules).</w:t>
            </w:r>
          </w:p>
          <w:p w14:paraId="793E4968" w14:textId="77777777" w:rsidR="006E08CF" w:rsidRPr="002F66C8" w:rsidRDefault="006E08CF" w:rsidP="006E08CF"/>
        </w:tc>
      </w:tr>
      <w:tr w:rsidR="006E08CF" w:rsidRPr="002F66C8" w14:paraId="4C793E49" w14:textId="77777777" w:rsidTr="006E08CF">
        <w:tc>
          <w:tcPr>
            <w:tcW w:w="2119" w:type="dxa"/>
          </w:tcPr>
          <w:p w14:paraId="5390F48F" w14:textId="77777777" w:rsidR="006E08CF" w:rsidRPr="002F66C8" w:rsidRDefault="006E08CF" w:rsidP="006E08CF">
            <w:r w:rsidRPr="002F66C8">
              <w:t>Risks &amp; assumptions</w:t>
            </w:r>
          </w:p>
        </w:tc>
        <w:tc>
          <w:tcPr>
            <w:tcW w:w="11768" w:type="dxa"/>
          </w:tcPr>
          <w:p w14:paraId="7B02E2DE" w14:textId="77777777" w:rsidR="006E08CF" w:rsidRPr="002F66C8" w:rsidRDefault="006E08CF" w:rsidP="006E08CF"/>
          <w:p w14:paraId="38C66572" w14:textId="77777777" w:rsidR="006E08CF" w:rsidRPr="002F66C8" w:rsidRDefault="006E08CF" w:rsidP="006E08CF">
            <w:r w:rsidRPr="002F66C8">
              <w:t>When testing the indicator for the NICE Advisory Committee in May 2013, the data had been mapped to CCG using the ‘latest’ GP Practice code registered for each patient. GP Practice code at ‘date first seen’ would be preferable as it is more reflective of the patient’s home location of secondary care. NHAIS (Exeter) have confirmed that they are able to trace GP Practice code at date first seen, however this will involve a cost.</w:t>
            </w:r>
          </w:p>
          <w:p w14:paraId="2E2E9790" w14:textId="77777777" w:rsidR="006E08CF" w:rsidRPr="002F66C8" w:rsidRDefault="006E08CF" w:rsidP="006E08CF"/>
        </w:tc>
      </w:tr>
      <w:tr w:rsidR="006E08CF" w:rsidRPr="002F66C8" w14:paraId="77F255A1" w14:textId="77777777" w:rsidTr="006E08CF">
        <w:tc>
          <w:tcPr>
            <w:tcW w:w="2119" w:type="dxa"/>
          </w:tcPr>
          <w:p w14:paraId="0EE2CEF8" w14:textId="55CAC5BE" w:rsidR="006E08CF" w:rsidRPr="002F66C8" w:rsidRDefault="006E08CF" w:rsidP="006E08CF">
            <w:r w:rsidRPr="002F66C8">
              <w:t xml:space="preserve">IG </w:t>
            </w:r>
            <w:proofErr w:type="gramStart"/>
            <w:r w:rsidRPr="002F66C8">
              <w:t>Considerations  [</w:t>
            </w:r>
            <w:proofErr w:type="gramEnd"/>
            <w:r w:rsidRPr="002F66C8">
              <w:t>e.g. release of under-lying data, intermediaries’ access to data, data ownership impact on production]</w:t>
            </w:r>
          </w:p>
        </w:tc>
        <w:tc>
          <w:tcPr>
            <w:tcW w:w="11768" w:type="dxa"/>
          </w:tcPr>
          <w:p w14:paraId="2E2AB3B9" w14:textId="77777777" w:rsidR="006E08CF" w:rsidRPr="002F66C8" w:rsidRDefault="006E08CF" w:rsidP="006E08CF"/>
          <w:p w14:paraId="373D7974" w14:textId="77777777" w:rsidR="006E08CF" w:rsidRPr="002F66C8" w:rsidRDefault="006E08CF" w:rsidP="006E08CF"/>
          <w:p w14:paraId="4C69284A" w14:textId="77777777" w:rsidR="006E08CF" w:rsidRPr="002F66C8" w:rsidRDefault="006E08CF" w:rsidP="006E08CF"/>
          <w:p w14:paraId="55CFEEA2" w14:textId="77777777" w:rsidR="006E08CF" w:rsidRDefault="006E08CF" w:rsidP="006E08CF">
            <w:r w:rsidRPr="002F66C8">
              <w:rPr>
                <w:i/>
              </w:rPr>
              <w:t>Data Source:</w:t>
            </w:r>
            <w:r w:rsidRPr="002F66C8">
              <w:t xml:space="preserve"> The National Lung Cancer Audit.</w:t>
            </w:r>
          </w:p>
          <w:p w14:paraId="25029AE3" w14:textId="77777777" w:rsidR="006E08CF" w:rsidRPr="002F66C8" w:rsidRDefault="006E08CF" w:rsidP="006E08CF">
            <w:r w:rsidRPr="002F66C8">
              <w:t>The National Lung Cancer Audit Report is published at trust and network level on an annual basis. Use for CCG level indicators will be subject to a Data Sharing Agreement.</w:t>
            </w:r>
          </w:p>
          <w:p w14:paraId="6FFCCEBA" w14:textId="77777777" w:rsidR="006E08CF" w:rsidRPr="002F66C8" w:rsidRDefault="006E08CF" w:rsidP="006E08CF"/>
          <w:p w14:paraId="5093B4B9" w14:textId="77777777" w:rsidR="006E08CF" w:rsidRPr="002F66C8" w:rsidRDefault="006E08CF" w:rsidP="006E08CF">
            <w:r w:rsidRPr="002F66C8">
              <w:t>The National Lung Cancer Audit (the Lung Cancer Data project LUCADA) is approved by ISB ref ISB0064.</w:t>
            </w:r>
          </w:p>
          <w:p w14:paraId="793B6DDB" w14:textId="67196F4E" w:rsidR="006E08CF" w:rsidRPr="002F66C8" w:rsidRDefault="006E08CF" w:rsidP="006E08CF"/>
        </w:tc>
      </w:tr>
      <w:tr w:rsidR="006E08CF" w:rsidRPr="002F66C8" w14:paraId="2D372C5B" w14:textId="77777777" w:rsidTr="006E08CF">
        <w:tc>
          <w:tcPr>
            <w:tcW w:w="2119" w:type="dxa"/>
          </w:tcPr>
          <w:p w14:paraId="19214051" w14:textId="0CB3281F" w:rsidR="006E08CF" w:rsidRPr="002F66C8" w:rsidRDefault="006E08CF" w:rsidP="006E08CF">
            <w:r w:rsidRPr="002F66C8">
              <w:t>Potential impacts on other business areas [</w:t>
            </w:r>
            <w:proofErr w:type="spellStart"/>
            <w:r w:rsidRPr="002F66C8">
              <w:t>inc</w:t>
            </w:r>
            <w:proofErr w:type="spellEnd"/>
            <w:r w:rsidRPr="002F66C8">
              <w:t xml:space="preserve"> outstanding generic issues]</w:t>
            </w:r>
          </w:p>
        </w:tc>
        <w:tc>
          <w:tcPr>
            <w:tcW w:w="11768" w:type="dxa"/>
          </w:tcPr>
          <w:p w14:paraId="2BAD2A29" w14:textId="77777777" w:rsidR="006E08CF" w:rsidRPr="002F66C8" w:rsidRDefault="006E08CF" w:rsidP="006E08CF"/>
        </w:tc>
      </w:tr>
      <w:tr w:rsidR="006E08CF" w:rsidRPr="002F66C8" w14:paraId="5A446397" w14:textId="77777777" w:rsidTr="006E08CF">
        <w:tc>
          <w:tcPr>
            <w:tcW w:w="2119" w:type="dxa"/>
          </w:tcPr>
          <w:p w14:paraId="26CBF10F" w14:textId="77777777" w:rsidR="006E08CF" w:rsidRPr="002F66C8" w:rsidRDefault="006E08CF" w:rsidP="006E08CF">
            <w:r w:rsidRPr="002F66C8">
              <w:t>Implementation Method</w:t>
            </w:r>
          </w:p>
          <w:p w14:paraId="78EB91C1" w14:textId="77777777" w:rsidR="006E08CF" w:rsidRPr="002F66C8" w:rsidRDefault="006E08CF" w:rsidP="006E08CF">
            <w:pPr>
              <w:rPr>
                <w:i/>
              </w:rPr>
            </w:pPr>
            <w:r w:rsidRPr="002F66C8">
              <w:t>[inc production funding]</w:t>
            </w:r>
          </w:p>
        </w:tc>
        <w:tc>
          <w:tcPr>
            <w:tcW w:w="11768" w:type="dxa"/>
          </w:tcPr>
          <w:p w14:paraId="004399FF" w14:textId="77777777" w:rsidR="006E08CF" w:rsidRPr="002F66C8" w:rsidRDefault="006E08CF" w:rsidP="006E08CF"/>
          <w:p w14:paraId="3C7768EF" w14:textId="77777777" w:rsidR="006E08CF" w:rsidRPr="002F66C8" w:rsidRDefault="006E08CF" w:rsidP="006E08CF">
            <w:r w:rsidRPr="002F66C8">
              <w:t>NHS England has commissioned HSCIC to produce and disseminate the CCG OIS indicators; this is funded via the Grant In Aid funding to HSCIC.</w:t>
            </w:r>
          </w:p>
          <w:p w14:paraId="4C01737D" w14:textId="77777777" w:rsidR="006E08CF" w:rsidRPr="002F66C8" w:rsidRDefault="006E08CF" w:rsidP="006E08CF"/>
          <w:p w14:paraId="6EB86264" w14:textId="77777777" w:rsidR="006E08CF" w:rsidRPr="002F66C8" w:rsidRDefault="006E08CF" w:rsidP="006E08CF">
            <w:r w:rsidRPr="002F66C8">
              <w:lastRenderedPageBreak/>
              <w:t>Collection of the data for the CCG OIS is via existing data collections, in this case the National Lung Cancer Audit. Testing and specification of this indicator is carried out by the Specification Development Service in conjunction with the National Lung Cancer Audit. The construction of the indicators will be carried out by Clinical Indicators via the CI Platform at HSCIC.</w:t>
            </w:r>
          </w:p>
          <w:p w14:paraId="32A38A51" w14:textId="77777777" w:rsidR="006E08CF" w:rsidRPr="002F66C8" w:rsidRDefault="006E08CF" w:rsidP="006E08CF"/>
          <w:p w14:paraId="46FE2628" w14:textId="77777777" w:rsidR="006E08CF" w:rsidRPr="002F66C8" w:rsidRDefault="006E08CF" w:rsidP="006E08CF">
            <w:r w:rsidRPr="002F66C8">
              <w:t>Dissemination and presentation of the CCG OIS will be via a number of routes:</w:t>
            </w:r>
          </w:p>
          <w:p w14:paraId="1F0AB97B" w14:textId="26BF1834" w:rsidR="006E08CF" w:rsidRPr="002F66C8" w:rsidRDefault="006E08CF" w:rsidP="006E08CF">
            <w:r w:rsidRPr="002F66C8">
              <w:t xml:space="preserve">• The indicators and their underlying data will be made publicly available via the HSCIC website and the Indicator Portal. </w:t>
            </w:r>
          </w:p>
          <w:p w14:paraId="797A5B34" w14:textId="77777777" w:rsidR="006E08CF" w:rsidRPr="002F66C8" w:rsidRDefault="006E08CF" w:rsidP="006E08CF">
            <w:r w:rsidRPr="002F66C8">
              <w:t>• The indicators will also be provided to NHS England for use in their internal Intelligence Tool.</w:t>
            </w:r>
          </w:p>
          <w:p w14:paraId="6609CA95" w14:textId="77777777" w:rsidR="006E08CF" w:rsidRPr="002F66C8" w:rsidRDefault="006E08CF" w:rsidP="006E08CF"/>
          <w:p w14:paraId="20AD972A" w14:textId="77777777" w:rsidR="006E08CF" w:rsidRPr="002F66C8" w:rsidRDefault="006E08CF" w:rsidP="006E08CF">
            <w:r w:rsidRPr="002F66C8">
              <w:t>Subject to confirmation by NHS England, the calculated indicator, numerator and denominator for CCGs will be supplied by messaging to the Calculating Quality Reporting Service (CQRS) for use by CCGs as part of their management information.</w:t>
            </w:r>
          </w:p>
          <w:p w14:paraId="3E8CE25A" w14:textId="77777777" w:rsidR="006E08CF" w:rsidRPr="002F66C8" w:rsidRDefault="006E08CF" w:rsidP="006E08CF"/>
          <w:p w14:paraId="3DD46419" w14:textId="0B293D6C" w:rsidR="006E08CF" w:rsidRPr="002F66C8" w:rsidRDefault="006E08CF" w:rsidP="006E08CF">
            <w:r w:rsidRPr="002F66C8">
              <w:t>The National Lung Cancer Audit is commissioned by the Healthcare Quality Improvement Partnership (HQIP) and currently funded to December 2013. It is expected to be granted an extension to December 2014; however, this is yet to be approved.</w:t>
            </w:r>
          </w:p>
          <w:p w14:paraId="1810DEEA" w14:textId="77777777" w:rsidR="006E08CF" w:rsidRPr="002F66C8" w:rsidRDefault="006E08CF" w:rsidP="006E08CF"/>
        </w:tc>
      </w:tr>
    </w:tbl>
    <w:p w14:paraId="28635AF4" w14:textId="77777777" w:rsidR="00342B46" w:rsidRPr="002F66C8" w:rsidRDefault="00342B46" w:rsidP="00342B46"/>
    <w:p w14:paraId="755FA64A" w14:textId="77777777" w:rsidR="00342B46" w:rsidRPr="002F66C8" w:rsidRDefault="00342B46" w:rsidP="00342B46"/>
    <w:tbl>
      <w:tblPr>
        <w:tblStyle w:val="TableGrid"/>
        <w:tblW w:w="13887" w:type="dxa"/>
        <w:tblLayout w:type="fixed"/>
        <w:tblLook w:val="01E0" w:firstRow="1" w:lastRow="1" w:firstColumn="1" w:lastColumn="1" w:noHBand="0" w:noVBand="0"/>
      </w:tblPr>
      <w:tblGrid>
        <w:gridCol w:w="2119"/>
        <w:gridCol w:w="11768"/>
      </w:tblGrid>
      <w:tr w:rsidR="00A70132" w:rsidRPr="002F66C8" w14:paraId="57A99F7D" w14:textId="77777777" w:rsidTr="006E08CF">
        <w:trPr>
          <w:trHeight w:val="404"/>
        </w:trPr>
        <w:tc>
          <w:tcPr>
            <w:tcW w:w="2119" w:type="dxa"/>
          </w:tcPr>
          <w:p w14:paraId="6F2D21D4" w14:textId="77777777" w:rsidR="00A70132" w:rsidRPr="002F66C8" w:rsidRDefault="00A70132" w:rsidP="00342B46"/>
        </w:tc>
        <w:tc>
          <w:tcPr>
            <w:tcW w:w="11768" w:type="dxa"/>
          </w:tcPr>
          <w:p w14:paraId="3177B00D" w14:textId="4AFEC517" w:rsidR="00A70132" w:rsidRPr="002F66C8" w:rsidRDefault="00A70132" w:rsidP="00342B46">
            <w:r w:rsidRPr="002F66C8">
              <w:rPr>
                <w:b/>
              </w:rPr>
              <w:t>Development Advice &amp; Peer Review</w:t>
            </w:r>
          </w:p>
        </w:tc>
      </w:tr>
      <w:tr w:rsidR="002F66C8" w:rsidRPr="002F66C8" w14:paraId="37F01749" w14:textId="77777777" w:rsidTr="006E08CF">
        <w:trPr>
          <w:trHeight w:val="404"/>
        </w:trPr>
        <w:tc>
          <w:tcPr>
            <w:tcW w:w="2119" w:type="dxa"/>
          </w:tcPr>
          <w:p w14:paraId="046D8E7D" w14:textId="77777777" w:rsidR="00342B46" w:rsidRPr="002F66C8" w:rsidRDefault="00342B46" w:rsidP="00342B46">
            <w:r w:rsidRPr="002F66C8">
              <w:t>Range of input</w:t>
            </w:r>
          </w:p>
          <w:p w14:paraId="7A000003" w14:textId="77777777" w:rsidR="00342B46" w:rsidRPr="002F66C8" w:rsidRDefault="00342B46" w:rsidP="00342B46">
            <w:r w:rsidRPr="002F66C8">
              <w:t>[Have relevant business areas contributed e.g. clinical assurance?]</w:t>
            </w:r>
            <w:r w:rsidRPr="002F66C8">
              <w:rPr>
                <w:highlight w:val="yellow"/>
              </w:rPr>
              <w:t xml:space="preserve"> </w:t>
            </w:r>
          </w:p>
        </w:tc>
        <w:tc>
          <w:tcPr>
            <w:tcW w:w="11768" w:type="dxa"/>
          </w:tcPr>
          <w:p w14:paraId="6D0D728A" w14:textId="77777777" w:rsidR="00342B46" w:rsidRPr="002F66C8" w:rsidRDefault="00342B46" w:rsidP="00342B46"/>
        </w:tc>
      </w:tr>
      <w:tr w:rsidR="002F66C8" w:rsidRPr="002F66C8" w14:paraId="57DCEC55" w14:textId="77777777" w:rsidTr="006E08CF">
        <w:trPr>
          <w:trHeight w:val="413"/>
        </w:trPr>
        <w:tc>
          <w:tcPr>
            <w:tcW w:w="2119" w:type="dxa"/>
          </w:tcPr>
          <w:p w14:paraId="10BA2ECD" w14:textId="77777777" w:rsidR="00342B46" w:rsidRPr="002F66C8" w:rsidRDefault="00342B46" w:rsidP="00342B46">
            <w:pPr>
              <w:rPr>
                <w:i/>
              </w:rPr>
            </w:pPr>
            <w:r w:rsidRPr="002F66C8">
              <w:t>Peer Reviewers:</w:t>
            </w:r>
          </w:p>
        </w:tc>
        <w:tc>
          <w:tcPr>
            <w:tcW w:w="11768" w:type="dxa"/>
          </w:tcPr>
          <w:p w14:paraId="51A23BCC" w14:textId="77777777" w:rsidR="00342B46" w:rsidRPr="002F66C8" w:rsidRDefault="00342B46" w:rsidP="00342B46"/>
        </w:tc>
      </w:tr>
      <w:tr w:rsidR="002F66C8" w:rsidRPr="002F66C8" w14:paraId="6FFD0963" w14:textId="77777777" w:rsidTr="006E08CF">
        <w:trPr>
          <w:trHeight w:val="413"/>
        </w:trPr>
        <w:tc>
          <w:tcPr>
            <w:tcW w:w="2119" w:type="dxa"/>
          </w:tcPr>
          <w:p w14:paraId="51634FF2" w14:textId="77777777" w:rsidR="00342B46" w:rsidRPr="002F66C8" w:rsidRDefault="00342B46" w:rsidP="00342B46">
            <w:r w:rsidRPr="002F66C8">
              <w:t>Peer Review summary:</w:t>
            </w:r>
          </w:p>
        </w:tc>
        <w:tc>
          <w:tcPr>
            <w:tcW w:w="11768" w:type="dxa"/>
          </w:tcPr>
          <w:p w14:paraId="69FED34C" w14:textId="77777777" w:rsidR="00342B46" w:rsidRPr="002F66C8" w:rsidRDefault="00342B46" w:rsidP="00342B46">
            <w:r w:rsidRPr="002F66C8">
              <w:t>The indicator was sent for peer review in a pack of five indicators.  No comments were received for this indicator.</w:t>
            </w:r>
          </w:p>
        </w:tc>
      </w:tr>
    </w:tbl>
    <w:p w14:paraId="595E01B1" w14:textId="7D13AEC2" w:rsidR="006E08CF" w:rsidRDefault="006E08CF" w:rsidP="00342B46"/>
    <w:p w14:paraId="77243A37" w14:textId="77777777" w:rsidR="006E08CF" w:rsidRDefault="006E08CF">
      <w:r>
        <w:br w:type="page"/>
      </w:r>
    </w:p>
    <w:tbl>
      <w:tblPr>
        <w:tblStyle w:val="TableGrid"/>
        <w:tblW w:w="13887" w:type="dxa"/>
        <w:tblLook w:val="01E0" w:firstRow="1" w:lastRow="1" w:firstColumn="1" w:lastColumn="1" w:noHBand="0" w:noVBand="0"/>
      </w:tblPr>
      <w:tblGrid>
        <w:gridCol w:w="2119"/>
        <w:gridCol w:w="11768"/>
      </w:tblGrid>
      <w:tr w:rsidR="006E08CF" w:rsidRPr="002F66C8" w14:paraId="2EC057C0" w14:textId="77777777" w:rsidTr="006E08CF">
        <w:tc>
          <w:tcPr>
            <w:tcW w:w="2119" w:type="dxa"/>
          </w:tcPr>
          <w:p w14:paraId="039C9F39" w14:textId="44974A7A" w:rsidR="006E08CF" w:rsidRPr="002F66C8" w:rsidRDefault="006E08CF" w:rsidP="00342B46">
            <w:r w:rsidRPr="002F66C8">
              <w:rPr>
                <w:b/>
              </w:rPr>
              <w:lastRenderedPageBreak/>
              <w:t>Record of MRG Discussion</w:t>
            </w:r>
          </w:p>
        </w:tc>
        <w:tc>
          <w:tcPr>
            <w:tcW w:w="11768" w:type="dxa"/>
          </w:tcPr>
          <w:p w14:paraId="2A94EFCD" w14:textId="3EA7730E" w:rsidR="006E08CF" w:rsidRPr="006E08CF" w:rsidRDefault="006E08CF" w:rsidP="00342B46"/>
        </w:tc>
      </w:tr>
      <w:tr w:rsidR="006E08CF" w:rsidRPr="002F66C8" w14:paraId="1CCBD4D8" w14:textId="77777777" w:rsidTr="006E08CF">
        <w:tc>
          <w:tcPr>
            <w:tcW w:w="2119" w:type="dxa"/>
          </w:tcPr>
          <w:p w14:paraId="6BC8E009" w14:textId="6BD7D0D7" w:rsidR="006E08CF" w:rsidRPr="002F66C8" w:rsidRDefault="006E08CF" w:rsidP="00342B46">
            <w:r w:rsidRPr="002F66C8">
              <w:t>Discussion dates</w:t>
            </w:r>
          </w:p>
        </w:tc>
        <w:tc>
          <w:tcPr>
            <w:tcW w:w="11768" w:type="dxa"/>
          </w:tcPr>
          <w:p w14:paraId="1447AD30" w14:textId="4F956AA5" w:rsidR="006E08CF" w:rsidRPr="002F66C8" w:rsidRDefault="006E08CF" w:rsidP="00342B46">
            <w:r w:rsidRPr="002F66C8">
              <w:t>07/10/13</w:t>
            </w:r>
          </w:p>
        </w:tc>
      </w:tr>
      <w:tr w:rsidR="006E08CF" w:rsidRPr="002F66C8" w14:paraId="7BE6A237" w14:textId="77777777" w:rsidTr="006E08CF">
        <w:tc>
          <w:tcPr>
            <w:tcW w:w="2119" w:type="dxa"/>
          </w:tcPr>
          <w:p w14:paraId="2AFE8086" w14:textId="700F8A7A" w:rsidR="006E08CF" w:rsidRPr="002F66C8" w:rsidRDefault="006E08CF" w:rsidP="00342B46">
            <w:r>
              <w:t>By</w:t>
            </w:r>
          </w:p>
        </w:tc>
        <w:tc>
          <w:tcPr>
            <w:tcW w:w="11768" w:type="dxa"/>
          </w:tcPr>
          <w:p w14:paraId="38F5B043" w14:textId="77777777" w:rsidR="006E08CF" w:rsidRDefault="006E08CF" w:rsidP="006E08CF">
            <w:r w:rsidRPr="002F66C8">
              <w:t>Heather Dawe (chair)</w:t>
            </w:r>
            <w:r>
              <w:t xml:space="preserve">, </w:t>
            </w:r>
            <w:r w:rsidRPr="002F66C8">
              <w:t>HSCIC</w:t>
            </w:r>
            <w:r>
              <w:t xml:space="preserve">, </w:t>
            </w:r>
            <w:r w:rsidRPr="002F66C8">
              <w:t>Programme Manager, Clinical Indicators</w:t>
            </w:r>
          </w:p>
          <w:p w14:paraId="4477BB74" w14:textId="77777777" w:rsidR="006E08CF" w:rsidRDefault="006E08CF" w:rsidP="006E08CF">
            <w:r w:rsidRPr="002F66C8">
              <w:t>Paul Fryers</w:t>
            </w:r>
            <w:r>
              <w:t xml:space="preserve">, PHE, </w:t>
            </w:r>
            <w:r w:rsidRPr="002F66C8">
              <w:t>Deputy Director, East Midlands Knowledge and Intelligence Team</w:t>
            </w:r>
          </w:p>
          <w:p w14:paraId="405F2510" w14:textId="77777777" w:rsidR="006E08CF" w:rsidRDefault="006E08CF" w:rsidP="006E08CF">
            <w:r w:rsidRPr="002F66C8">
              <w:t>Alyson Whitmarsh</w:t>
            </w:r>
            <w:r>
              <w:t xml:space="preserve">, </w:t>
            </w:r>
            <w:r w:rsidRPr="002F66C8">
              <w:t>HSCIC</w:t>
            </w:r>
            <w:r>
              <w:t xml:space="preserve">, </w:t>
            </w:r>
            <w:r w:rsidRPr="002F66C8">
              <w:t>Programme Manager, Clinical Audit</w:t>
            </w:r>
          </w:p>
          <w:p w14:paraId="1D1D9B13" w14:textId="77777777" w:rsidR="006E08CF" w:rsidRDefault="006E08CF" w:rsidP="006E08CF">
            <w:r w:rsidRPr="002F66C8">
              <w:t>Chris Dew</w:t>
            </w:r>
            <w:r>
              <w:t xml:space="preserve">, </w:t>
            </w:r>
            <w:r w:rsidRPr="002F66C8">
              <w:t>HSCIC</w:t>
            </w:r>
            <w:r>
              <w:t xml:space="preserve">, </w:t>
            </w:r>
            <w:r w:rsidRPr="002F66C8">
              <w:t>Section Head, Clinical Indicators</w:t>
            </w:r>
          </w:p>
          <w:p w14:paraId="13D2ED97" w14:textId="77777777" w:rsidR="006E08CF" w:rsidRDefault="006E08CF" w:rsidP="006E08CF">
            <w:r w:rsidRPr="002F66C8">
              <w:t>Andy Sutherland</w:t>
            </w:r>
            <w:r>
              <w:t xml:space="preserve">, </w:t>
            </w:r>
            <w:r w:rsidRPr="002F66C8">
              <w:t>HSCIC</w:t>
            </w:r>
            <w:r>
              <w:t xml:space="preserve">, </w:t>
            </w:r>
            <w:r w:rsidRPr="002F66C8">
              <w:t>Statistics Head of Profession</w:t>
            </w:r>
          </w:p>
          <w:p w14:paraId="009554E6" w14:textId="1DF16A7D" w:rsidR="006E08CF" w:rsidRPr="002F66C8" w:rsidRDefault="006E08CF" w:rsidP="006E08CF">
            <w:r w:rsidRPr="002F66C8">
              <w:t>Julie Henderson</w:t>
            </w:r>
            <w:r>
              <w:t>,</w:t>
            </w:r>
            <w:r w:rsidRPr="002F66C8">
              <w:t xml:space="preserve"> HSCIC</w:t>
            </w:r>
            <w:r>
              <w:t xml:space="preserve">, </w:t>
            </w:r>
            <w:r w:rsidRPr="002F66C8">
              <w:t>Programme Head, Clinical Analysis</w:t>
            </w:r>
          </w:p>
        </w:tc>
      </w:tr>
      <w:tr w:rsidR="002F66C8" w:rsidRPr="002F66C8" w14:paraId="6F86A825" w14:textId="77777777" w:rsidTr="006E08CF">
        <w:tc>
          <w:tcPr>
            <w:tcW w:w="2119" w:type="dxa"/>
          </w:tcPr>
          <w:p w14:paraId="41A27349" w14:textId="77777777" w:rsidR="00342B46" w:rsidRPr="002F66C8" w:rsidRDefault="00342B46" w:rsidP="00342B46">
            <w:r w:rsidRPr="002F66C8">
              <w:t xml:space="preserve">Summary of MRG discussions: </w:t>
            </w:r>
          </w:p>
        </w:tc>
        <w:tc>
          <w:tcPr>
            <w:tcW w:w="11768" w:type="dxa"/>
          </w:tcPr>
          <w:p w14:paraId="102D9F00" w14:textId="77777777" w:rsidR="00342B46" w:rsidRPr="002F66C8" w:rsidRDefault="00342B46" w:rsidP="00342B46"/>
          <w:p w14:paraId="4139708F" w14:textId="77777777" w:rsidR="00342B46" w:rsidRPr="002F66C8" w:rsidRDefault="00342B46" w:rsidP="00136652">
            <w:pPr>
              <w:pStyle w:val="ListParagraph"/>
              <w:numPr>
                <w:ilvl w:val="0"/>
                <w:numId w:val="34"/>
              </w:numPr>
              <w:spacing w:after="0" w:line="240" w:lineRule="auto"/>
              <w:rPr>
                <w:rFonts w:ascii="Arial" w:hAnsi="Arial" w:cs="Arial"/>
              </w:rPr>
            </w:pPr>
            <w:r w:rsidRPr="002F66C8">
              <w:rPr>
                <w:rFonts w:ascii="Arial" w:hAnsi="Arial" w:cs="Arial"/>
              </w:rPr>
              <w:t>The applicant highlighted an issue with the current title, that the lung cancer stage is recorded at decision to treat rather than at diagnosis, therefore this will be updated.</w:t>
            </w:r>
          </w:p>
          <w:p w14:paraId="539FE235" w14:textId="77777777" w:rsidR="00342B46" w:rsidRPr="002F66C8" w:rsidRDefault="00342B46" w:rsidP="00342B46"/>
          <w:p w14:paraId="37B5F74D" w14:textId="77777777" w:rsidR="00342B46" w:rsidRPr="002F66C8" w:rsidRDefault="00342B46" w:rsidP="00136652">
            <w:pPr>
              <w:pStyle w:val="ListParagraph"/>
              <w:numPr>
                <w:ilvl w:val="0"/>
                <w:numId w:val="34"/>
              </w:numPr>
              <w:spacing w:after="0" w:line="240" w:lineRule="auto"/>
              <w:rPr>
                <w:rFonts w:ascii="Arial" w:hAnsi="Arial" w:cs="Arial"/>
              </w:rPr>
            </w:pPr>
            <w:r w:rsidRPr="002F66C8">
              <w:rPr>
                <w:rFonts w:ascii="Arial" w:hAnsi="Arial" w:cs="Arial"/>
              </w:rPr>
              <w:t>It was questioned as to why the NLCA was used as a data source for this indicator, when NCIN includes lung cancer. The applicant explained that this data was of a higher quality, and if data of this standard was available for all cancer types, it would be used as opposed to the NCIN.</w:t>
            </w:r>
          </w:p>
          <w:p w14:paraId="5ADD1BF7" w14:textId="77777777" w:rsidR="00342B46" w:rsidRPr="002F66C8" w:rsidRDefault="00342B46" w:rsidP="00342B46"/>
        </w:tc>
      </w:tr>
      <w:tr w:rsidR="006E08CF" w:rsidRPr="002F66C8" w14:paraId="07C669FF" w14:textId="77777777" w:rsidTr="006E08CF">
        <w:trPr>
          <w:trHeight w:val="805"/>
        </w:trPr>
        <w:tc>
          <w:tcPr>
            <w:tcW w:w="2119" w:type="dxa"/>
          </w:tcPr>
          <w:p w14:paraId="2509DE8F" w14:textId="037E5B02" w:rsidR="006E08CF" w:rsidRPr="002F66C8" w:rsidRDefault="006E08CF" w:rsidP="00342B46">
            <w:r w:rsidRPr="002F66C8">
              <w:rPr>
                <w:i/>
              </w:rPr>
              <w:t>Outcome of MRG consideration:</w:t>
            </w:r>
          </w:p>
        </w:tc>
        <w:tc>
          <w:tcPr>
            <w:tcW w:w="11768" w:type="dxa"/>
          </w:tcPr>
          <w:p w14:paraId="06ABCC39" w14:textId="546A62B1" w:rsidR="006E08CF" w:rsidRPr="002F66C8" w:rsidRDefault="006E08CF" w:rsidP="00342B46">
            <w:r w:rsidRPr="002F66C8">
              <w:rPr>
                <w:b/>
              </w:rPr>
              <w:t>No significant issues on basis of completion of outstanding actions</w:t>
            </w:r>
          </w:p>
        </w:tc>
      </w:tr>
      <w:tr w:rsidR="002F66C8" w:rsidRPr="002F66C8" w14:paraId="62A33F22" w14:textId="77777777" w:rsidTr="006E08CF">
        <w:trPr>
          <w:trHeight w:val="805"/>
        </w:trPr>
        <w:tc>
          <w:tcPr>
            <w:tcW w:w="2119" w:type="dxa"/>
          </w:tcPr>
          <w:p w14:paraId="00BB53DE" w14:textId="77777777" w:rsidR="00342B46" w:rsidRPr="002F66C8" w:rsidRDefault="00342B46" w:rsidP="00342B46">
            <w:r w:rsidRPr="002F66C8">
              <w:t>MRG statement of recommendation:</w:t>
            </w:r>
          </w:p>
        </w:tc>
        <w:tc>
          <w:tcPr>
            <w:tcW w:w="11768" w:type="dxa"/>
          </w:tcPr>
          <w:p w14:paraId="2D8D2379" w14:textId="2D9645BF" w:rsidR="00342B46" w:rsidRPr="002F66C8" w:rsidRDefault="00342B46" w:rsidP="00342B46">
            <w:r w:rsidRPr="002F66C8">
              <w:t xml:space="preserve">This indicator was recommended for discussion by IGB on the understanding that the title was updated to ‘Record of lung cancer stage at decision to treat’ for the purpose of clarity.  In response to the query as to why  the National Lung Cancer Audit was being used as the data source, as opposed to the National Cancer Intelligence Network (NCIN) which is used in applications IAP00347 Record of cancer stage at diagnosis, and IAP00350   Cancers detected at stage 1 or 2, MRG accepted the applicants rationale that this data is of a higher quality. </w:t>
            </w:r>
            <w:r w:rsidR="00136652" w:rsidRPr="002F66C8">
              <w:t>However,</w:t>
            </w:r>
            <w:r w:rsidRPr="002F66C8">
              <w:t xml:space="preserve"> MRG recommended that the indicator quality statement needs to highlight that different sources of data are used for the different cancer indicators and the rationale for </w:t>
            </w:r>
            <w:r w:rsidR="00136652" w:rsidRPr="002F66C8">
              <w:t>their</w:t>
            </w:r>
            <w:r w:rsidRPr="002F66C8">
              <w:t xml:space="preserve"> use and non-use.</w:t>
            </w:r>
          </w:p>
          <w:p w14:paraId="1A9698CD" w14:textId="77777777" w:rsidR="00342B46" w:rsidRPr="002F66C8" w:rsidRDefault="00342B46" w:rsidP="00342B46">
            <w:r w:rsidRPr="002F66C8">
              <w:t xml:space="preserve">No further comments were raised by MRG regarding the Rationale, Construction, Interpretation, and Risks and Usefulness of the indicator.   </w:t>
            </w:r>
          </w:p>
          <w:p w14:paraId="1E70A629" w14:textId="77777777" w:rsidR="00342B46" w:rsidRPr="002F66C8" w:rsidRDefault="00342B46" w:rsidP="00342B46">
            <w:pPr>
              <w:rPr>
                <w:b/>
              </w:rPr>
            </w:pPr>
          </w:p>
        </w:tc>
      </w:tr>
    </w:tbl>
    <w:p w14:paraId="2BB9E171" w14:textId="77777777" w:rsidR="00342B46" w:rsidRPr="002F66C8" w:rsidRDefault="00342B46" w:rsidP="00342B46"/>
    <w:p w14:paraId="150A855E" w14:textId="77777777" w:rsidR="00342B46" w:rsidRPr="002F66C8" w:rsidRDefault="00342B46" w:rsidP="00342B46"/>
    <w:p w14:paraId="4FAB2E68" w14:textId="5926E779" w:rsidR="00342B46" w:rsidRPr="002F66C8" w:rsidRDefault="00342B46" w:rsidP="00342B46"/>
    <w:p w14:paraId="448AF2A3" w14:textId="218B1D5A" w:rsidR="00342B46" w:rsidRPr="002F66C8" w:rsidRDefault="00342B46" w:rsidP="00342B46"/>
    <w:tbl>
      <w:tblPr>
        <w:tblStyle w:val="TableGrid"/>
        <w:tblW w:w="13745" w:type="dxa"/>
        <w:tblLayout w:type="fixed"/>
        <w:tblLook w:val="01E0" w:firstRow="1" w:lastRow="1" w:firstColumn="1" w:lastColumn="1" w:noHBand="0" w:noVBand="0"/>
      </w:tblPr>
      <w:tblGrid>
        <w:gridCol w:w="2127"/>
        <w:gridCol w:w="11618"/>
      </w:tblGrid>
      <w:tr w:rsidR="006E08CF" w:rsidRPr="002F66C8" w14:paraId="5F0C9429" w14:textId="77777777" w:rsidTr="006E08CF">
        <w:tc>
          <w:tcPr>
            <w:tcW w:w="2127" w:type="dxa"/>
          </w:tcPr>
          <w:p w14:paraId="721BD384" w14:textId="3FAC5546" w:rsidR="006E08CF" w:rsidRPr="002F66C8" w:rsidRDefault="006E08CF" w:rsidP="00342B46">
            <w:r w:rsidRPr="002F66C8">
              <w:lastRenderedPageBreak/>
              <w:t>22/07/14</w:t>
            </w:r>
          </w:p>
        </w:tc>
        <w:tc>
          <w:tcPr>
            <w:tcW w:w="11618" w:type="dxa"/>
          </w:tcPr>
          <w:p w14:paraId="2E75711D" w14:textId="77777777" w:rsidR="006E08CF" w:rsidRPr="002F66C8" w:rsidRDefault="006E08CF" w:rsidP="006E08CF">
            <w:pPr>
              <w:rPr>
                <w:b/>
              </w:rPr>
            </w:pPr>
            <w:r w:rsidRPr="002F66C8">
              <w:rPr>
                <w:b/>
              </w:rPr>
              <w:t>Recommendations &amp; Updates</w:t>
            </w:r>
          </w:p>
          <w:p w14:paraId="308E52D5" w14:textId="77777777" w:rsidR="006E08CF" w:rsidRPr="002F66C8" w:rsidRDefault="006E08CF" w:rsidP="00342B46"/>
        </w:tc>
      </w:tr>
      <w:tr w:rsidR="002F66C8" w:rsidRPr="002F66C8" w14:paraId="0BF04ADD" w14:textId="77777777" w:rsidTr="006E08CF">
        <w:tc>
          <w:tcPr>
            <w:tcW w:w="2127" w:type="dxa"/>
          </w:tcPr>
          <w:p w14:paraId="124837CE" w14:textId="77777777" w:rsidR="00342B46" w:rsidRPr="002F66C8" w:rsidRDefault="00342B46" w:rsidP="00342B46">
            <w:r w:rsidRPr="002F66C8">
              <w:t>Comments &amp; Recommendations</w:t>
            </w:r>
          </w:p>
          <w:p w14:paraId="779197F3" w14:textId="77777777" w:rsidR="00342B46" w:rsidRPr="002F66C8" w:rsidRDefault="00342B46" w:rsidP="00342B46">
            <w:r w:rsidRPr="002F66C8">
              <w:t>[List additional comments and recommendations raised by IGB]</w:t>
            </w:r>
          </w:p>
          <w:p w14:paraId="277F355F" w14:textId="77777777" w:rsidR="00342B46" w:rsidRPr="002F66C8" w:rsidRDefault="00342B46" w:rsidP="00342B46"/>
        </w:tc>
        <w:tc>
          <w:tcPr>
            <w:tcW w:w="11618" w:type="dxa"/>
          </w:tcPr>
          <w:p w14:paraId="562F4D29" w14:textId="77777777" w:rsidR="00342B46" w:rsidRPr="002F66C8" w:rsidRDefault="00342B46" w:rsidP="00342B46">
            <w:r w:rsidRPr="002F66C8">
              <w:t>It was noted that this indicator is principally a measure of data quality and provides context to the indicator cancer detected at stage 1 and 2 as with earlier indicator, (alongside another indicator “Record of cancer stage at diagnosis”).</w:t>
            </w:r>
          </w:p>
          <w:p w14:paraId="6FAFFAF4" w14:textId="77777777" w:rsidR="00342B46" w:rsidRPr="002F66C8" w:rsidRDefault="00342B46" w:rsidP="00342B46">
            <w:r w:rsidRPr="002F66C8">
              <w:t xml:space="preserve">It was concluded that in terms of methodology the indicator is fine, however concern was raised that differences in definitions and data sources between the three indicators may create a conflict (The Lung Cancer indicator uses the National Lung Cancer Audit as the data source, the other cancer staging indicators use National Cancer Intelligence Network (NCIN) data). </w:t>
            </w:r>
          </w:p>
          <w:p w14:paraId="4D3B5368" w14:textId="77777777" w:rsidR="00342B46" w:rsidRPr="002F66C8" w:rsidRDefault="00342B46" w:rsidP="00342B46">
            <w:r w:rsidRPr="002F66C8">
              <w:t>It was further recommended that assurance of the indicator should be put on hold pending the outcome of discussion with the CCGOIS policy lead around the wider purpose of the CCGOIS and how indicators can be acted upon.</w:t>
            </w:r>
          </w:p>
          <w:p w14:paraId="77FBA4DB" w14:textId="77777777" w:rsidR="00342B46" w:rsidRPr="002F66C8" w:rsidRDefault="00342B46" w:rsidP="00342B46">
            <w:pPr>
              <w:rPr>
                <w:b/>
              </w:rPr>
            </w:pPr>
          </w:p>
        </w:tc>
      </w:tr>
      <w:tr w:rsidR="006E08CF" w:rsidRPr="002F66C8" w14:paraId="12510E39" w14:textId="77777777" w:rsidTr="00FB3A82">
        <w:tc>
          <w:tcPr>
            <w:tcW w:w="2127" w:type="dxa"/>
          </w:tcPr>
          <w:p w14:paraId="1C74C9F1" w14:textId="77777777" w:rsidR="006E08CF" w:rsidRPr="002F66C8" w:rsidRDefault="006E08CF" w:rsidP="00342B46">
            <w:r w:rsidRPr="002F66C8">
              <w:t>Action required:</w:t>
            </w:r>
          </w:p>
        </w:tc>
        <w:tc>
          <w:tcPr>
            <w:tcW w:w="11618" w:type="dxa"/>
          </w:tcPr>
          <w:p w14:paraId="199C0AA5" w14:textId="6E293B1A" w:rsidR="006E08CF" w:rsidRPr="002F66C8" w:rsidRDefault="006E08CF" w:rsidP="00342B46">
            <w:pPr>
              <w:rPr>
                <w:b/>
              </w:rPr>
            </w:pPr>
            <w:r w:rsidRPr="002F66C8">
              <w:rPr>
                <w:b/>
              </w:rPr>
              <w:t>Further Update IGB</w:t>
            </w:r>
          </w:p>
        </w:tc>
      </w:tr>
      <w:tr w:rsidR="002F66C8" w:rsidRPr="002F66C8" w14:paraId="68A317E5" w14:textId="77777777" w:rsidTr="006E08CF">
        <w:tc>
          <w:tcPr>
            <w:tcW w:w="2127" w:type="dxa"/>
          </w:tcPr>
          <w:p w14:paraId="4A9B4F9D" w14:textId="77777777" w:rsidR="00342B46" w:rsidRPr="002F66C8" w:rsidRDefault="00342B46" w:rsidP="00342B46">
            <w:r w:rsidRPr="002F66C8">
              <w:t>Update:</w:t>
            </w:r>
          </w:p>
          <w:p w14:paraId="55BBB3A0" w14:textId="77777777" w:rsidR="00342B46" w:rsidRDefault="00342B46" w:rsidP="00342B46">
            <w:r w:rsidRPr="002F66C8">
              <w:t>Made: 06/02/15</w:t>
            </w:r>
          </w:p>
          <w:p w14:paraId="434A08A3" w14:textId="41442416" w:rsidR="006E08CF" w:rsidRPr="002F66C8" w:rsidRDefault="006E08CF" w:rsidP="00342B46">
            <w:bookmarkStart w:id="2" w:name="_GoBack"/>
            <w:bookmarkEnd w:id="2"/>
          </w:p>
        </w:tc>
        <w:tc>
          <w:tcPr>
            <w:tcW w:w="11618" w:type="dxa"/>
          </w:tcPr>
          <w:p w14:paraId="0A3A1D73" w14:textId="7E10DE18" w:rsidR="00342B46" w:rsidRDefault="00342B46" w:rsidP="00342B46">
            <w:r w:rsidRPr="002F66C8">
              <w:t>A revised rationale / purpose for the indicator has been provided by Jeff Featherstone, Commissioning Outcomes and Incentives Lead, NHS England (see below) in response to the concerns raised and is put forward for consideration.  In reference to the concern raised regarding the choice of the data source, the applicant has referred to the information provided to MRG that advice was taken (from Dr Mick Peake, National Clinical Lead for NHS Cancer Improvement and Clinical Lead for the NCIN) that the National Lung Cancer Audit was the more suitable data source for this indicator due to it providing better data quality than other sources.</w:t>
            </w:r>
          </w:p>
          <w:p w14:paraId="68254AAF" w14:textId="77777777" w:rsidR="006E08CF" w:rsidRPr="002F66C8" w:rsidRDefault="006E08CF" w:rsidP="00342B46"/>
          <w:p w14:paraId="790FA08F" w14:textId="77777777" w:rsidR="00342B46" w:rsidRPr="002F66C8" w:rsidRDefault="00342B46" w:rsidP="00342B46">
            <w:pPr>
              <w:spacing w:after="240"/>
              <w:textboxTightWrap w:val="lastLineOnly"/>
              <w:rPr>
                <w:b/>
              </w:rPr>
            </w:pPr>
            <w:r w:rsidRPr="002F66C8">
              <w:rPr>
                <w:b/>
              </w:rPr>
              <w:t xml:space="preserve">Definition:  </w:t>
            </w:r>
            <w:r w:rsidRPr="002F66C8">
              <w:t>The percentage of cases of lung cancer for which a valid stage field is recorded, given by Clinical Commissioning Group.</w:t>
            </w:r>
          </w:p>
          <w:p w14:paraId="678F775F" w14:textId="77777777" w:rsidR="00342B46" w:rsidRPr="002F66C8" w:rsidRDefault="00342B46" w:rsidP="00342B46">
            <w:pPr>
              <w:spacing w:after="240"/>
              <w:textboxTightWrap w:val="lastLineOnly"/>
            </w:pPr>
            <w:r w:rsidRPr="002F66C8">
              <w:rPr>
                <w:b/>
              </w:rPr>
              <w:t xml:space="preserve">Purpose': </w:t>
            </w:r>
            <w:r w:rsidRPr="002F66C8">
              <w:t>Stage at decision to treat is an indicator of how early that the fact that a patient may have cancer was identified, a referral for diagnosis was made and the appropriate diagnostic tests were carried out. It is recognised that the earlier the stage at diagnosis, the greater the chance of successful treatment. The measure is therefore an indicator of:</w:t>
            </w:r>
          </w:p>
          <w:p w14:paraId="05E3673C" w14:textId="77777777" w:rsidR="00342B46" w:rsidRPr="002F66C8" w:rsidRDefault="00342B46" w:rsidP="00342B46">
            <w:pPr>
              <w:spacing w:after="240"/>
              <w:textboxTightWrap w:val="lastLineOnly"/>
            </w:pPr>
            <w:r w:rsidRPr="002F66C8">
              <w:t>a) the extent to which patients are presenting themselves with possible lung cancer symptoms at an early point in their appearance (and so reflecting CCGs' responsibilities to improve the health of their local populations such as by promoting understanding of the type of symptoms that should lead a patient to discuss the matter with their GP) and:</w:t>
            </w:r>
          </w:p>
          <w:p w14:paraId="7FFC159A" w14:textId="77777777" w:rsidR="00342B46" w:rsidRPr="002F66C8" w:rsidRDefault="00342B46" w:rsidP="00342B46">
            <w:pPr>
              <w:spacing w:after="240"/>
              <w:textboxTightWrap w:val="lastLineOnly"/>
            </w:pPr>
            <w:r w:rsidRPr="002F66C8">
              <w:lastRenderedPageBreak/>
              <w:t>b) the extent to which GPs are appropriately identifying where symptoms are such that a patient should be referred for diagnostic tests for lung cancer (which links into CCG responsibilities for the quality of primary care) and</w:t>
            </w:r>
          </w:p>
          <w:p w14:paraId="3C5D76CB" w14:textId="49CA2101" w:rsidR="00342B46" w:rsidRPr="006E08CF" w:rsidRDefault="00342B46" w:rsidP="00342B46">
            <w:pPr>
              <w:spacing w:after="240"/>
              <w:textboxTightWrap w:val="lastLineOnly"/>
            </w:pPr>
            <w:r w:rsidRPr="002F66C8">
              <w:t>c) The extent to which diagnostic tests are being carried out and their results assessed by an appropriate clinician (which links to CCG commissioning responsibilities for ensuring timely services of appropriate quality).</w:t>
            </w:r>
          </w:p>
        </w:tc>
      </w:tr>
    </w:tbl>
    <w:p w14:paraId="53D89757" w14:textId="77777777" w:rsidR="00342B46" w:rsidRPr="002F66C8" w:rsidRDefault="00342B46" w:rsidP="00342B46">
      <w:pPr>
        <w:ind w:left="-851"/>
      </w:pPr>
    </w:p>
    <w:p w14:paraId="32294978" w14:textId="77777777" w:rsidR="00342B46" w:rsidRPr="002F66C8" w:rsidRDefault="00342B46" w:rsidP="00342B46">
      <w:pPr>
        <w:ind w:left="-851"/>
      </w:pPr>
    </w:p>
    <w:tbl>
      <w:tblPr>
        <w:tblStyle w:val="TableGrid"/>
        <w:tblW w:w="9923" w:type="dxa"/>
        <w:tblLayout w:type="fixed"/>
        <w:tblLook w:val="01E0" w:firstRow="1" w:lastRow="1" w:firstColumn="1" w:lastColumn="1" w:noHBand="0" w:noVBand="0"/>
      </w:tblPr>
      <w:tblGrid>
        <w:gridCol w:w="2127"/>
        <w:gridCol w:w="7796"/>
      </w:tblGrid>
      <w:tr w:rsidR="006E08CF" w:rsidRPr="006E08CF" w14:paraId="679F1266" w14:textId="77777777" w:rsidTr="003F7148">
        <w:trPr>
          <w:trHeight w:val="285"/>
        </w:trPr>
        <w:tc>
          <w:tcPr>
            <w:tcW w:w="2127" w:type="dxa"/>
          </w:tcPr>
          <w:p w14:paraId="22EB02E6" w14:textId="444AF3F6" w:rsidR="006E08CF" w:rsidRPr="006E08CF" w:rsidRDefault="006E08CF" w:rsidP="00342B46">
            <w:pPr>
              <w:rPr>
                <w:u w:val="single"/>
              </w:rPr>
            </w:pPr>
            <w:r w:rsidRPr="002F66C8">
              <w:rPr>
                <w:b/>
              </w:rPr>
              <w:t>Review</w:t>
            </w:r>
          </w:p>
        </w:tc>
        <w:tc>
          <w:tcPr>
            <w:tcW w:w="7796" w:type="dxa"/>
          </w:tcPr>
          <w:p w14:paraId="2CDAF96A" w14:textId="77777777" w:rsidR="006E08CF" w:rsidRPr="006E08CF" w:rsidRDefault="006E08CF" w:rsidP="00342B46">
            <w:pPr>
              <w:rPr>
                <w:u w:val="single"/>
              </w:rPr>
            </w:pPr>
          </w:p>
        </w:tc>
      </w:tr>
      <w:tr w:rsidR="006E08CF" w:rsidRPr="006E08CF" w14:paraId="735228EF" w14:textId="77777777" w:rsidTr="003F7148">
        <w:trPr>
          <w:trHeight w:val="285"/>
        </w:trPr>
        <w:tc>
          <w:tcPr>
            <w:tcW w:w="2127" w:type="dxa"/>
          </w:tcPr>
          <w:p w14:paraId="1F6B4BEB" w14:textId="0BDE2AE6" w:rsidR="006E08CF" w:rsidRPr="006E08CF" w:rsidRDefault="006E08CF" w:rsidP="00342B46">
            <w:pPr>
              <w:rPr>
                <w:u w:val="single"/>
              </w:rPr>
            </w:pPr>
            <w:r w:rsidRPr="002F66C8">
              <w:t>Review Timescale</w:t>
            </w:r>
          </w:p>
        </w:tc>
        <w:tc>
          <w:tcPr>
            <w:tcW w:w="7796" w:type="dxa"/>
          </w:tcPr>
          <w:p w14:paraId="724C4724" w14:textId="478EFFA4" w:rsidR="006E08CF" w:rsidRPr="006E08CF" w:rsidRDefault="006E08CF" w:rsidP="00342B46">
            <w:r w:rsidRPr="006E08CF">
              <w:t>Other</w:t>
            </w:r>
          </w:p>
        </w:tc>
      </w:tr>
      <w:tr w:rsidR="006E08CF" w:rsidRPr="006E08CF" w14:paraId="6114B01D" w14:textId="77777777" w:rsidTr="003F7148">
        <w:trPr>
          <w:trHeight w:val="285"/>
        </w:trPr>
        <w:tc>
          <w:tcPr>
            <w:tcW w:w="2127" w:type="dxa"/>
          </w:tcPr>
          <w:p w14:paraId="1F610D72" w14:textId="4E97A8E6" w:rsidR="006E08CF" w:rsidRPr="006E08CF" w:rsidRDefault="006E08CF" w:rsidP="00342B46">
            <w:pPr>
              <w:rPr>
                <w:u w:val="single"/>
              </w:rPr>
            </w:pPr>
            <w:r w:rsidRPr="002F66C8">
              <w:t xml:space="preserve">Rationale        </w:t>
            </w:r>
          </w:p>
        </w:tc>
        <w:tc>
          <w:tcPr>
            <w:tcW w:w="7796" w:type="dxa"/>
          </w:tcPr>
          <w:p w14:paraId="1DCCE86E" w14:textId="77777777" w:rsidR="006E08CF" w:rsidRPr="002F66C8" w:rsidRDefault="006E08CF" w:rsidP="006E08CF">
            <w:r w:rsidRPr="002F66C8">
              <w:t xml:space="preserve">[Issues to </w:t>
            </w:r>
            <w:proofErr w:type="gramStart"/>
            <w:r w:rsidRPr="002F66C8">
              <w:t>consider  –</w:t>
            </w:r>
            <w:proofErr w:type="gramEnd"/>
            <w:r w:rsidRPr="002F66C8">
              <w:t xml:space="preserve"> Changes to process, policy data source, coding definitions HES definitions ]</w:t>
            </w:r>
          </w:p>
          <w:p w14:paraId="58FD756A" w14:textId="77777777" w:rsidR="006E08CF" w:rsidRPr="002F66C8" w:rsidRDefault="006E08CF" w:rsidP="006E08CF"/>
          <w:p w14:paraId="0E8E38DB" w14:textId="77777777" w:rsidR="006E08CF" w:rsidRPr="002F66C8" w:rsidRDefault="006E08CF" w:rsidP="006E08CF">
            <w:r w:rsidRPr="002F66C8">
              <w:t>The indicator is recommended for review in 2 years alongside other CCGOIS indicator’s measuring cancer staging</w:t>
            </w:r>
          </w:p>
          <w:p w14:paraId="694D99DD" w14:textId="77777777" w:rsidR="006E08CF" w:rsidRPr="006E08CF" w:rsidRDefault="006E08CF" w:rsidP="00342B46">
            <w:pPr>
              <w:rPr>
                <w:u w:val="single"/>
              </w:rPr>
            </w:pPr>
          </w:p>
        </w:tc>
      </w:tr>
    </w:tbl>
    <w:p w14:paraId="789518A2" w14:textId="77777777" w:rsidR="00342B46" w:rsidRPr="002F66C8" w:rsidRDefault="00342B46" w:rsidP="00342B46"/>
    <w:p w14:paraId="4E2A04CA" w14:textId="77777777" w:rsidR="00342B46" w:rsidRPr="002F66C8" w:rsidRDefault="00342B46" w:rsidP="00342B46"/>
    <w:tbl>
      <w:tblPr>
        <w:tblStyle w:val="TableGrid"/>
        <w:tblW w:w="9923" w:type="dxa"/>
        <w:tblLayout w:type="fixed"/>
        <w:tblLook w:val="01E0" w:firstRow="1" w:lastRow="1" w:firstColumn="1" w:lastColumn="1" w:noHBand="0" w:noVBand="0"/>
      </w:tblPr>
      <w:tblGrid>
        <w:gridCol w:w="2124"/>
        <w:gridCol w:w="7799"/>
      </w:tblGrid>
      <w:tr w:rsidR="00A70132" w:rsidRPr="002F66C8" w14:paraId="0102FE89" w14:textId="77777777" w:rsidTr="003F7148">
        <w:tc>
          <w:tcPr>
            <w:tcW w:w="2124" w:type="dxa"/>
          </w:tcPr>
          <w:p w14:paraId="004AFF0F" w14:textId="2330F20C" w:rsidR="00A70132" w:rsidRPr="002F66C8" w:rsidRDefault="00A70132" w:rsidP="00342B46">
            <w:pPr>
              <w:rPr>
                <w:i/>
              </w:rPr>
            </w:pPr>
            <w:r w:rsidRPr="002F66C8">
              <w:rPr>
                <w:b/>
              </w:rPr>
              <w:t>Indicator Assurance Process Output</w:t>
            </w:r>
          </w:p>
        </w:tc>
        <w:tc>
          <w:tcPr>
            <w:tcW w:w="7799" w:type="dxa"/>
          </w:tcPr>
          <w:p w14:paraId="5827916E" w14:textId="77777777" w:rsidR="00A70132" w:rsidRPr="002F66C8" w:rsidRDefault="00A70132" w:rsidP="00342B46">
            <w:pPr>
              <w:spacing w:after="240"/>
              <w:textboxTightWrap w:val="lastLineOnly"/>
              <w:rPr>
                <w:b/>
              </w:rPr>
            </w:pPr>
          </w:p>
        </w:tc>
      </w:tr>
      <w:tr w:rsidR="006E08CF" w:rsidRPr="002F66C8" w14:paraId="4CC2137B" w14:textId="77777777" w:rsidTr="003F7148">
        <w:tc>
          <w:tcPr>
            <w:tcW w:w="2124" w:type="dxa"/>
          </w:tcPr>
          <w:p w14:paraId="5A9833F1" w14:textId="5DAECABB" w:rsidR="006E08CF" w:rsidRPr="002F66C8" w:rsidRDefault="006E08CF" w:rsidP="00342B46">
            <w:r w:rsidRPr="002F66C8">
              <w:rPr>
                <w:i/>
              </w:rPr>
              <w:t>Final Appraisal Status</w:t>
            </w:r>
          </w:p>
        </w:tc>
        <w:tc>
          <w:tcPr>
            <w:tcW w:w="7799" w:type="dxa"/>
          </w:tcPr>
          <w:p w14:paraId="1C0D7EB1" w14:textId="3FF00C4A" w:rsidR="006E08CF" w:rsidRPr="002F66C8" w:rsidRDefault="006E08CF" w:rsidP="00342B46">
            <w:pPr>
              <w:spacing w:after="240"/>
              <w:textboxTightWrap w:val="lastLineOnly"/>
              <w:rPr>
                <w:b/>
              </w:rPr>
            </w:pPr>
            <w:r w:rsidRPr="002F66C8">
              <w:rPr>
                <w:b/>
              </w:rPr>
              <w:t>Assured</w:t>
            </w:r>
          </w:p>
        </w:tc>
      </w:tr>
      <w:tr w:rsidR="002F66C8" w:rsidRPr="002F66C8" w14:paraId="68788A91" w14:textId="77777777" w:rsidTr="003F7148">
        <w:tc>
          <w:tcPr>
            <w:tcW w:w="2124" w:type="dxa"/>
          </w:tcPr>
          <w:p w14:paraId="10C2DCEC" w14:textId="77777777" w:rsidR="00342B46" w:rsidRPr="002F66C8" w:rsidRDefault="00342B46" w:rsidP="00342B46">
            <w:r w:rsidRPr="002F66C8">
              <w:t>Basis of Sign-off</w:t>
            </w:r>
          </w:p>
          <w:p w14:paraId="1EA1FBA4" w14:textId="77777777" w:rsidR="00342B46" w:rsidRPr="002F66C8" w:rsidRDefault="00342B46" w:rsidP="00342B46">
            <w:r w:rsidRPr="002F66C8">
              <w:t>[Detail caveats and limitations ]</w:t>
            </w:r>
          </w:p>
        </w:tc>
        <w:tc>
          <w:tcPr>
            <w:tcW w:w="7799" w:type="dxa"/>
          </w:tcPr>
          <w:p w14:paraId="473F7501" w14:textId="77777777" w:rsidR="00342B46" w:rsidRPr="002F66C8" w:rsidRDefault="00342B46" w:rsidP="00342B46">
            <w:pPr>
              <w:spacing w:after="240"/>
              <w:textboxTightWrap w:val="lastLineOnly"/>
              <w:rPr>
                <w:b/>
              </w:rPr>
            </w:pPr>
            <w:r w:rsidRPr="002F66C8">
              <w:rPr>
                <w:b/>
              </w:rPr>
              <w:t>Following consideration of the amendments the IGB members accepted the definition and rationale put forward and this indicator was therefore approved for 2 years.</w:t>
            </w:r>
          </w:p>
        </w:tc>
      </w:tr>
      <w:tr w:rsidR="002F66C8" w:rsidRPr="002F66C8" w14:paraId="0F978B1D" w14:textId="77777777" w:rsidTr="003F7148">
        <w:tc>
          <w:tcPr>
            <w:tcW w:w="2124" w:type="dxa"/>
          </w:tcPr>
          <w:p w14:paraId="7368C965" w14:textId="77777777" w:rsidR="00342B46" w:rsidRPr="002F66C8" w:rsidRDefault="00342B46" w:rsidP="00342B46">
            <w:r w:rsidRPr="002F66C8">
              <w:t>Sign-off Date</w:t>
            </w:r>
          </w:p>
        </w:tc>
        <w:tc>
          <w:tcPr>
            <w:tcW w:w="7799" w:type="dxa"/>
          </w:tcPr>
          <w:p w14:paraId="1603170A" w14:textId="77777777" w:rsidR="00342B46" w:rsidRPr="002F66C8" w:rsidRDefault="00342B46" w:rsidP="00342B46">
            <w:r w:rsidRPr="002F66C8">
              <w:t>06/02/15</w:t>
            </w:r>
          </w:p>
        </w:tc>
      </w:tr>
    </w:tbl>
    <w:p w14:paraId="43C09F04" w14:textId="77777777" w:rsidR="00342B46" w:rsidRPr="002F66C8" w:rsidRDefault="00342B46" w:rsidP="00342B46"/>
    <w:p w14:paraId="538CC357" w14:textId="77777777" w:rsidR="00415C44" w:rsidRDefault="00415C44" w:rsidP="00415C44">
      <w:pPr>
        <w:autoSpaceDE w:val="0"/>
        <w:autoSpaceDN w:val="0"/>
        <w:rPr>
          <w:sz w:val="24"/>
          <w:szCs w:val="24"/>
        </w:rPr>
      </w:pPr>
    </w:p>
    <w:p w14:paraId="17B85CC0" w14:textId="12CCBD74" w:rsidR="00415C44" w:rsidRPr="002740D4" w:rsidRDefault="00415C44" w:rsidP="00415C44">
      <w:pPr>
        <w:autoSpaceDE w:val="0"/>
        <w:autoSpaceDN w:val="0"/>
      </w:pPr>
      <w:r w:rsidRPr="002740D4">
        <w:rPr>
          <w:sz w:val="24"/>
          <w:szCs w:val="24"/>
        </w:rPr>
        <w:t>See our </w:t>
      </w:r>
      <w:hyperlink r:id="rId61" w:anchor="what-to-do" w:history="1">
        <w:r w:rsidRPr="002740D4">
          <w:rPr>
            <w:rStyle w:val="Hyperlink"/>
            <w:sz w:val="24"/>
            <w:szCs w:val="24"/>
          </w:rPr>
          <w:t>accessibility statement</w:t>
        </w:r>
      </w:hyperlink>
      <w:r w:rsidRPr="002740D4">
        <w:rPr>
          <w:sz w:val="24"/>
          <w:szCs w:val="24"/>
        </w:rPr>
        <w:t> if you’re having problems with this document.</w:t>
      </w:r>
      <w:r w:rsidRPr="002740D4">
        <w:rPr>
          <w:color w:val="000000"/>
          <w:sz w:val="20"/>
          <w:szCs w:val="20"/>
        </w:rPr>
        <w:t xml:space="preserve"> </w:t>
      </w:r>
    </w:p>
    <w:p w14:paraId="23BF3C5F" w14:textId="4D60DAD8" w:rsidR="00173180" w:rsidRPr="002F66C8" w:rsidRDefault="00173180" w:rsidP="00415C44">
      <w:pPr>
        <w:rPr>
          <w:b/>
        </w:rPr>
      </w:pPr>
    </w:p>
    <w:sectPr w:rsidR="00173180" w:rsidRPr="002F66C8" w:rsidSect="00266A7E">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C6308" w14:textId="77777777" w:rsidR="003F7148" w:rsidRDefault="003F7148" w:rsidP="00342B46">
      <w:r>
        <w:separator/>
      </w:r>
    </w:p>
  </w:endnote>
  <w:endnote w:type="continuationSeparator" w:id="0">
    <w:p w14:paraId="0B98BC82" w14:textId="77777777" w:rsidR="003F7148" w:rsidRDefault="003F7148" w:rsidP="0034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118457"/>
      <w:docPartObj>
        <w:docPartGallery w:val="Page Numbers (Bottom of Page)"/>
        <w:docPartUnique/>
      </w:docPartObj>
    </w:sdtPr>
    <w:sdtEndPr>
      <w:rPr>
        <w:rFonts w:asciiTheme="minorHAnsi" w:hAnsiTheme="minorHAnsi" w:cstheme="minorHAnsi"/>
        <w:noProof/>
        <w:sz w:val="22"/>
        <w:szCs w:val="22"/>
      </w:rPr>
    </w:sdtEndPr>
    <w:sdtContent>
      <w:sdt>
        <w:sdtPr>
          <w:rPr>
            <w:rFonts w:ascii="Arial" w:hAnsi="Arial" w:cs="Arial"/>
            <w:sz w:val="18"/>
            <w:szCs w:val="18"/>
          </w:rPr>
          <w:id w:val="-861506761"/>
          <w:docPartObj>
            <w:docPartGallery w:val="Page Numbers (Bottom of Page)"/>
            <w:docPartUnique/>
          </w:docPartObj>
        </w:sdtPr>
        <w:sdtEndPr>
          <w:rPr>
            <w:noProof/>
          </w:rPr>
        </w:sdtEndPr>
        <w:sdtContent>
          <w:p w14:paraId="0369EC70" w14:textId="77777777" w:rsidR="003F7148" w:rsidRDefault="003F7148" w:rsidP="002F66C8">
            <w:pPr>
              <w:pStyle w:val="Footer"/>
              <w:tabs>
                <w:tab w:val="left" w:pos="426"/>
              </w:tabs>
              <w:rPr>
                <w:rFonts w:ascii="Arial" w:hAnsi="Arial" w:cs="Arial"/>
                <w:sz w:val="18"/>
                <w:szCs w:val="18"/>
              </w:rPr>
            </w:pPr>
          </w:p>
          <w:p w14:paraId="72950D73" w14:textId="063E8325" w:rsidR="003F7148" w:rsidRPr="00FD6413" w:rsidRDefault="003F7148" w:rsidP="002F66C8">
            <w:pPr>
              <w:pStyle w:val="Footer"/>
              <w:tabs>
                <w:tab w:val="left" w:pos="426"/>
              </w:tabs>
              <w:rPr>
                <w:rFonts w:ascii="Arial" w:hAnsi="Arial" w:cs="Arial"/>
                <w:sz w:val="18"/>
                <w:szCs w:val="18"/>
              </w:rPr>
            </w:pPr>
            <w:r w:rsidRPr="00FD6413">
              <w:rPr>
                <w:rFonts w:ascii="Arial" w:hAnsi="Arial" w:cs="Arial"/>
                <w:sz w:val="18"/>
                <w:szCs w:val="18"/>
              </w:rPr>
              <w:t>IAP00</w:t>
            </w:r>
            <w:r>
              <w:rPr>
                <w:rFonts w:ascii="Arial" w:hAnsi="Arial" w:cs="Arial"/>
                <w:sz w:val="18"/>
                <w:szCs w:val="18"/>
              </w:rPr>
              <w:t>351</w:t>
            </w:r>
            <w:r w:rsidRPr="00FD6413">
              <w:rPr>
                <w:rFonts w:ascii="Arial" w:hAnsi="Arial" w:cs="Arial"/>
                <w:sz w:val="18"/>
                <w:szCs w:val="18"/>
              </w:rPr>
              <w:t xml:space="preserve"> Supporting documentation</w:t>
            </w:r>
          </w:p>
          <w:p w14:paraId="5B31F20E" w14:textId="1DE23536" w:rsidR="003F7148" w:rsidRPr="00FD6413" w:rsidRDefault="003F7148" w:rsidP="002F66C8">
            <w:pPr>
              <w:pStyle w:val="Footer"/>
              <w:tabs>
                <w:tab w:val="left" w:pos="426"/>
              </w:tabs>
              <w:rPr>
                <w:rFonts w:ascii="Arial" w:hAnsi="Arial" w:cs="Arial"/>
                <w:sz w:val="18"/>
                <w:szCs w:val="18"/>
              </w:rPr>
            </w:pPr>
            <w:r w:rsidRPr="00FD6413">
              <w:rPr>
                <w:rFonts w:ascii="Arial" w:hAnsi="Arial" w:cs="Arial"/>
                <w:sz w:val="18"/>
                <w:szCs w:val="18"/>
              </w:rPr>
              <w:t>Copyright © 2019 NHS Digital</w:t>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tab/>
            </w:r>
            <w:r w:rsidRPr="00FD6413">
              <w:rPr>
                <w:rFonts w:ascii="Arial" w:hAnsi="Arial" w:cs="Arial"/>
                <w:sz w:val="18"/>
                <w:szCs w:val="18"/>
              </w:rPr>
              <w:fldChar w:fldCharType="begin"/>
            </w:r>
            <w:r w:rsidRPr="00FD6413">
              <w:rPr>
                <w:rFonts w:ascii="Arial" w:hAnsi="Arial" w:cs="Arial"/>
                <w:sz w:val="18"/>
                <w:szCs w:val="18"/>
              </w:rPr>
              <w:instrText xml:space="preserve"> PAGE   \* MERGEFORMAT </w:instrText>
            </w:r>
            <w:r w:rsidRPr="00FD6413">
              <w:rPr>
                <w:rFonts w:ascii="Arial" w:hAnsi="Arial" w:cs="Arial"/>
                <w:sz w:val="18"/>
                <w:szCs w:val="18"/>
              </w:rPr>
              <w:fldChar w:fldCharType="separate"/>
            </w:r>
            <w:r>
              <w:rPr>
                <w:rFonts w:ascii="Arial" w:hAnsi="Arial" w:cs="Arial"/>
                <w:sz w:val="18"/>
                <w:szCs w:val="18"/>
              </w:rPr>
              <w:t>1</w:t>
            </w:r>
            <w:r w:rsidRPr="00FD6413">
              <w:rPr>
                <w:rFonts w:ascii="Arial" w:hAnsi="Arial" w:cs="Arial"/>
                <w:noProof/>
                <w:sz w:val="18"/>
                <w:szCs w:val="18"/>
              </w:rPr>
              <w:fldChar w:fldCharType="end"/>
            </w:r>
          </w:p>
        </w:sdtContent>
      </w:sdt>
      <w:p w14:paraId="3150C228" w14:textId="0677AB94" w:rsidR="003F7148" w:rsidRPr="00FC6697" w:rsidRDefault="00415C44" w:rsidP="002F66C8">
        <w:pPr>
          <w:pStyle w:val="Footer"/>
          <w:rPr>
            <w:rFonts w:asciiTheme="minorHAnsi" w:hAnsiTheme="minorHAnsi" w:cstheme="minorHAnsi"/>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1B066" w14:textId="77777777" w:rsidR="003F7148" w:rsidRDefault="003F7148" w:rsidP="00342B46">
      <w:r>
        <w:separator/>
      </w:r>
    </w:p>
  </w:footnote>
  <w:footnote w:type="continuationSeparator" w:id="0">
    <w:p w14:paraId="721A91B0" w14:textId="77777777" w:rsidR="003F7148" w:rsidRDefault="003F7148" w:rsidP="00342B46">
      <w:r>
        <w:continuationSeparator/>
      </w:r>
    </w:p>
  </w:footnote>
  <w:footnote w:id="1">
    <w:p w14:paraId="62CCE6BA" w14:textId="77777777" w:rsidR="003F7148" w:rsidRPr="00E422AA" w:rsidRDefault="003F7148" w:rsidP="00342B46">
      <w:pPr>
        <w:pStyle w:val="NormalWeb"/>
        <w:ind w:left="720"/>
        <w:rPr>
          <w:lang w:val="en"/>
        </w:rPr>
      </w:pPr>
      <w:r>
        <w:rPr>
          <w:rStyle w:val="FootnoteReference"/>
        </w:rPr>
        <w:footnoteRef/>
      </w:r>
      <w:r>
        <w:t xml:space="preserve"> “</w:t>
      </w:r>
      <w:r w:rsidRPr="00E422AA">
        <w:rPr>
          <w:rFonts w:ascii="Arial" w:hAnsi="Arial" w:cs="Arial"/>
          <w:sz w:val="16"/>
          <w:szCs w:val="16"/>
        </w:rPr>
        <w:t xml:space="preserve">Quality and Risk Profiles are a tool used </w:t>
      </w:r>
      <w:r w:rsidRPr="00E422AA">
        <w:rPr>
          <w:rFonts w:ascii="Arial" w:hAnsi="Arial" w:cs="Arial"/>
          <w:sz w:val="16"/>
          <w:szCs w:val="16"/>
          <w:lang w:val="en"/>
        </w:rPr>
        <w:t>by providers, commissioners and [CQC] staff to monitor compliance with the essential standards of quality and safety.</w:t>
      </w:r>
      <w:r>
        <w:rPr>
          <w:rFonts w:ascii="Arial" w:hAnsi="Arial" w:cs="Arial"/>
          <w:sz w:val="16"/>
          <w:szCs w:val="16"/>
          <w:lang w:val="en"/>
        </w:rPr>
        <w:t xml:space="preserve">” </w:t>
      </w:r>
      <w:r w:rsidRPr="00E422AA">
        <w:rPr>
          <w:rFonts w:ascii="Arial" w:hAnsi="Arial" w:cs="Arial"/>
          <w:sz w:val="16"/>
          <w:szCs w:val="16"/>
          <w:lang w:val="en"/>
        </w:rPr>
        <w:t>http://www.cqc.org.uk/organisations-we-regulate/registered-services/quality-and-risk-profiles-qrps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F62B" w14:textId="77777777" w:rsidR="003F7148" w:rsidRPr="00F37180" w:rsidRDefault="003F7148" w:rsidP="002F66C8">
    <w:pPr>
      <w:pStyle w:val="Header"/>
      <w:jc w:val="center"/>
      <w:rPr>
        <w:rFonts w:ascii="Arial" w:hAnsi="Arial" w:cs="Arial"/>
        <w:b/>
        <w:bCs/>
      </w:rPr>
    </w:pPr>
    <w:r w:rsidRPr="00F37180">
      <w:rPr>
        <w:rFonts w:ascii="Arial" w:hAnsi="Arial" w:cs="Arial"/>
        <w:b/>
        <w:bCs/>
      </w:rPr>
      <w:t>NICE inherited this indicator and all its supporting documentation from NHS Digital on 1 April 2020</w:t>
    </w:r>
  </w:p>
  <w:p w14:paraId="55165885" w14:textId="49B6C2B2" w:rsidR="003F7148" w:rsidRDefault="003F7148" w:rsidP="00342B46">
    <w:pPr>
      <w:pStyle w:val="Header"/>
      <w:ind w:left="-851"/>
    </w:pPr>
  </w:p>
  <w:p w14:paraId="554EDBA7" w14:textId="77777777" w:rsidR="003F7148" w:rsidRDefault="003F7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DA8"/>
    <w:multiLevelType w:val="hybridMultilevel"/>
    <w:tmpl w:val="2D486F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3032691"/>
    <w:multiLevelType w:val="multilevel"/>
    <w:tmpl w:val="A8CE8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51B66"/>
    <w:multiLevelType w:val="multilevel"/>
    <w:tmpl w:val="50D8CF6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803BAB"/>
    <w:multiLevelType w:val="hybridMultilevel"/>
    <w:tmpl w:val="A0AA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65A2F"/>
    <w:multiLevelType w:val="multilevel"/>
    <w:tmpl w:val="EAA687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B809D2"/>
    <w:multiLevelType w:val="hybridMultilevel"/>
    <w:tmpl w:val="C4CA28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FB264C"/>
    <w:multiLevelType w:val="hybridMultilevel"/>
    <w:tmpl w:val="E4DECE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587115"/>
    <w:multiLevelType w:val="hybridMultilevel"/>
    <w:tmpl w:val="21701294"/>
    <w:lvl w:ilvl="0" w:tplc="F1B07166">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00BB2"/>
    <w:multiLevelType w:val="hybridMultilevel"/>
    <w:tmpl w:val="D9701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65FE0"/>
    <w:multiLevelType w:val="hybridMultilevel"/>
    <w:tmpl w:val="A792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AA308A"/>
    <w:multiLevelType w:val="hybridMultilevel"/>
    <w:tmpl w:val="CD56F288"/>
    <w:lvl w:ilvl="0" w:tplc="8AB816DE">
      <w:start w:val="1"/>
      <w:numFmt w:val="decimal"/>
      <w:lvlText w:val="%1."/>
      <w:lvlJc w:val="left"/>
      <w:pPr>
        <w:ind w:left="0" w:firstLine="0"/>
      </w:pPr>
      <w:rPr>
        <w:rFonts w:hint="default"/>
      </w:rPr>
    </w:lvl>
    <w:lvl w:ilvl="1" w:tplc="08090019">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3"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75954F0"/>
    <w:multiLevelType w:val="multilevel"/>
    <w:tmpl w:val="A4EC98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6A5E4C"/>
    <w:multiLevelType w:val="hybridMultilevel"/>
    <w:tmpl w:val="9E5E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C21CB"/>
    <w:multiLevelType w:val="hybridMultilevel"/>
    <w:tmpl w:val="EA58DE10"/>
    <w:lvl w:ilvl="0" w:tplc="08090001">
      <w:start w:val="1"/>
      <w:numFmt w:val="bullet"/>
      <w:lvlText w:val=""/>
      <w:lvlJc w:val="left"/>
      <w:pPr>
        <w:ind w:left="-66" w:hanging="360"/>
      </w:pPr>
      <w:rPr>
        <w:rFonts w:ascii="Symbol" w:hAnsi="Symbol" w:hint="default"/>
      </w:rPr>
    </w:lvl>
    <w:lvl w:ilvl="1" w:tplc="B51451A6">
      <w:numFmt w:val="bullet"/>
      <w:lvlText w:val="•"/>
      <w:lvlJc w:val="left"/>
      <w:pPr>
        <w:ind w:left="1014" w:hanging="720"/>
      </w:pPr>
      <w:rPr>
        <w:rFonts w:ascii="Calibri" w:eastAsia="Times New Roman" w:hAnsi="Calibri" w:cs="Calibri" w:hint="default"/>
        <w:b/>
        <w:sz w:val="36"/>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17" w15:restartNumberingAfterBreak="0">
    <w:nsid w:val="23F10B8A"/>
    <w:multiLevelType w:val="multilevel"/>
    <w:tmpl w:val="D2D4B2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A3367D"/>
    <w:multiLevelType w:val="hybridMultilevel"/>
    <w:tmpl w:val="A0F20EF8"/>
    <w:lvl w:ilvl="0" w:tplc="926E2EB0">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28FF7683"/>
    <w:multiLevelType w:val="multilevel"/>
    <w:tmpl w:val="B90A69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A220221"/>
    <w:multiLevelType w:val="hybridMultilevel"/>
    <w:tmpl w:val="8F7AD4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836958"/>
    <w:multiLevelType w:val="hybridMultilevel"/>
    <w:tmpl w:val="DA72C1DE"/>
    <w:lvl w:ilvl="0" w:tplc="167AA596">
      <w:start w:val="1"/>
      <w:numFmt w:val="lowerRoman"/>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2" w15:restartNumberingAfterBreak="0">
    <w:nsid w:val="355B28E0"/>
    <w:multiLevelType w:val="hybridMultilevel"/>
    <w:tmpl w:val="C146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A0ECB"/>
    <w:multiLevelType w:val="hybridMultilevel"/>
    <w:tmpl w:val="5FFA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36C9A"/>
    <w:multiLevelType w:val="hybridMultilevel"/>
    <w:tmpl w:val="3D821D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F350C7B"/>
    <w:multiLevelType w:val="multilevel"/>
    <w:tmpl w:val="F10AD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817D3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12D0B6D"/>
    <w:multiLevelType w:val="multilevel"/>
    <w:tmpl w:val="229895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66563D"/>
    <w:multiLevelType w:val="hybridMultilevel"/>
    <w:tmpl w:val="675E0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91089E"/>
    <w:multiLevelType w:val="multilevel"/>
    <w:tmpl w:val="B23A07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9E32E9"/>
    <w:multiLevelType w:val="hybridMultilevel"/>
    <w:tmpl w:val="B37C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F7451C"/>
    <w:multiLevelType w:val="multilevel"/>
    <w:tmpl w:val="0A12B6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54D3714"/>
    <w:multiLevelType w:val="hybridMultilevel"/>
    <w:tmpl w:val="16E4A9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936E52"/>
    <w:multiLevelType w:val="hybridMultilevel"/>
    <w:tmpl w:val="1A823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11123C"/>
    <w:multiLevelType w:val="multilevel"/>
    <w:tmpl w:val="94AABB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CC7507"/>
    <w:multiLevelType w:val="hybridMultilevel"/>
    <w:tmpl w:val="D6FC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DE7C52"/>
    <w:multiLevelType w:val="multilevel"/>
    <w:tmpl w:val="499EC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555307"/>
    <w:multiLevelType w:val="hybridMultilevel"/>
    <w:tmpl w:val="AC769F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026EB9"/>
    <w:multiLevelType w:val="multilevel"/>
    <w:tmpl w:val="F8DC9F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DE676C"/>
    <w:multiLevelType w:val="hybridMultilevel"/>
    <w:tmpl w:val="C87AA9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7A69C3"/>
    <w:multiLevelType w:val="hybridMultilevel"/>
    <w:tmpl w:val="4C1E6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F732F9"/>
    <w:multiLevelType w:val="hybridMultilevel"/>
    <w:tmpl w:val="DA72C1DE"/>
    <w:lvl w:ilvl="0" w:tplc="167AA596">
      <w:start w:val="1"/>
      <w:numFmt w:val="lowerRoman"/>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42" w15:restartNumberingAfterBreak="0">
    <w:nsid w:val="6C3D2794"/>
    <w:multiLevelType w:val="hybridMultilevel"/>
    <w:tmpl w:val="0CBA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213187A"/>
    <w:multiLevelType w:val="multilevel"/>
    <w:tmpl w:val="4F667A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35E38B9"/>
    <w:multiLevelType w:val="multilevel"/>
    <w:tmpl w:val="ADA03F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E50D68"/>
    <w:multiLevelType w:val="multilevel"/>
    <w:tmpl w:val="10A2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317883"/>
    <w:multiLevelType w:val="multilevel"/>
    <w:tmpl w:val="F68618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DDD5A34"/>
    <w:multiLevelType w:val="hybridMultilevel"/>
    <w:tmpl w:val="44B2C11A"/>
    <w:lvl w:ilvl="0" w:tplc="926E2EB0">
      <w:start w:val="1"/>
      <w:numFmt w:val="lowerLetter"/>
      <w:lvlText w:val="%1."/>
      <w:lvlJc w:val="left"/>
      <w:pPr>
        <w:ind w:left="360" w:hanging="360"/>
      </w:pPr>
      <w:rPr>
        <w:rFonts w:hint="default"/>
      </w:rPr>
    </w:lvl>
    <w:lvl w:ilvl="1" w:tplc="8B361FEC">
      <w:numFmt w:val="bullet"/>
      <w:lvlText w:val="•"/>
      <w:lvlJc w:val="left"/>
      <w:pPr>
        <w:ind w:left="1440" w:hanging="72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EA13DC5"/>
    <w:multiLevelType w:val="multilevel"/>
    <w:tmpl w:val="0E9A98A6"/>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46"/>
  </w:num>
  <w:num w:numId="2">
    <w:abstractNumId w:val="12"/>
  </w:num>
  <w:num w:numId="3">
    <w:abstractNumId w:val="49"/>
  </w:num>
  <w:num w:numId="4">
    <w:abstractNumId w:val="16"/>
  </w:num>
  <w:num w:numId="5">
    <w:abstractNumId w:val="35"/>
  </w:num>
  <w:num w:numId="6">
    <w:abstractNumId w:val="30"/>
  </w:num>
  <w:num w:numId="7">
    <w:abstractNumId w:val="48"/>
  </w:num>
  <w:num w:numId="8">
    <w:abstractNumId w:val="41"/>
  </w:num>
  <w:num w:numId="9">
    <w:abstractNumId w:val="2"/>
  </w:num>
  <w:num w:numId="10">
    <w:abstractNumId w:val="21"/>
  </w:num>
  <w:num w:numId="11">
    <w:abstractNumId w:val="24"/>
  </w:num>
  <w:num w:numId="12">
    <w:abstractNumId w:val="32"/>
  </w:num>
  <w:num w:numId="13">
    <w:abstractNumId w:val="37"/>
  </w:num>
  <w:num w:numId="14">
    <w:abstractNumId w:val="9"/>
  </w:num>
  <w:num w:numId="15">
    <w:abstractNumId w:val="10"/>
  </w:num>
  <w:num w:numId="16">
    <w:abstractNumId w:val="15"/>
  </w:num>
  <w:num w:numId="17">
    <w:abstractNumId w:val="40"/>
  </w:num>
  <w:num w:numId="18">
    <w:abstractNumId w:val="6"/>
  </w:num>
  <w:num w:numId="19">
    <w:abstractNumId w:val="39"/>
  </w:num>
  <w:num w:numId="20">
    <w:abstractNumId w:val="33"/>
  </w:num>
  <w:num w:numId="21">
    <w:abstractNumId w:val="22"/>
  </w:num>
  <w:num w:numId="22">
    <w:abstractNumId w:val="0"/>
  </w:num>
  <w:num w:numId="23">
    <w:abstractNumId w:val="20"/>
  </w:num>
  <w:num w:numId="24">
    <w:abstractNumId w:val="7"/>
  </w:num>
  <w:num w:numId="25">
    <w:abstractNumId w:val="42"/>
  </w:num>
  <w:num w:numId="26">
    <w:abstractNumId w:val="3"/>
  </w:num>
  <w:num w:numId="27">
    <w:abstractNumId w:val="11"/>
  </w:num>
  <w:num w:numId="28">
    <w:abstractNumId w:val="18"/>
  </w:num>
  <w:num w:numId="29">
    <w:abstractNumId w:val="5"/>
  </w:num>
  <w:num w:numId="30">
    <w:abstractNumId w:val="43"/>
  </w:num>
  <w:num w:numId="31">
    <w:abstractNumId w:val="8"/>
  </w:num>
  <w:num w:numId="32">
    <w:abstractNumId w:val="13"/>
  </w:num>
  <w:num w:numId="33">
    <w:abstractNumId w:val="26"/>
  </w:num>
  <w:num w:numId="34">
    <w:abstractNumId w:val="23"/>
  </w:num>
  <w:num w:numId="35">
    <w:abstractNumId w:val="1"/>
  </w:num>
  <w:num w:numId="36">
    <w:abstractNumId w:val="25"/>
  </w:num>
  <w:num w:numId="37">
    <w:abstractNumId w:val="4"/>
  </w:num>
  <w:num w:numId="38">
    <w:abstractNumId w:val="19"/>
  </w:num>
  <w:num w:numId="39">
    <w:abstractNumId w:val="31"/>
  </w:num>
  <w:num w:numId="40">
    <w:abstractNumId w:val="44"/>
  </w:num>
  <w:num w:numId="41">
    <w:abstractNumId w:val="47"/>
  </w:num>
  <w:num w:numId="42">
    <w:abstractNumId w:val="27"/>
  </w:num>
  <w:num w:numId="43">
    <w:abstractNumId w:val="36"/>
  </w:num>
  <w:num w:numId="44">
    <w:abstractNumId w:val="45"/>
  </w:num>
  <w:num w:numId="45">
    <w:abstractNumId w:val="14"/>
  </w:num>
  <w:num w:numId="46">
    <w:abstractNumId w:val="29"/>
  </w:num>
  <w:num w:numId="47">
    <w:abstractNumId w:val="17"/>
  </w:num>
  <w:num w:numId="48">
    <w:abstractNumId w:val="38"/>
  </w:num>
  <w:num w:numId="49">
    <w:abstractNumId w:val="34"/>
  </w:num>
  <w:num w:numId="50">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20DA2"/>
    <w:rsid w:val="00074EC7"/>
    <w:rsid w:val="00092FEF"/>
    <w:rsid w:val="00122013"/>
    <w:rsid w:val="00136652"/>
    <w:rsid w:val="001426AB"/>
    <w:rsid w:val="00161977"/>
    <w:rsid w:val="00173180"/>
    <w:rsid w:val="00196A84"/>
    <w:rsid w:val="001D0544"/>
    <w:rsid w:val="0021591E"/>
    <w:rsid w:val="00230D71"/>
    <w:rsid w:val="002330DA"/>
    <w:rsid w:val="00266A7E"/>
    <w:rsid w:val="002B3D79"/>
    <w:rsid w:val="002D369C"/>
    <w:rsid w:val="002F66C8"/>
    <w:rsid w:val="00342B46"/>
    <w:rsid w:val="003964B8"/>
    <w:rsid w:val="003A5F69"/>
    <w:rsid w:val="003E3368"/>
    <w:rsid w:val="003E5D8E"/>
    <w:rsid w:val="003F156D"/>
    <w:rsid w:val="003F7148"/>
    <w:rsid w:val="00415C44"/>
    <w:rsid w:val="00424AEC"/>
    <w:rsid w:val="00425414"/>
    <w:rsid w:val="00430392"/>
    <w:rsid w:val="00450AC6"/>
    <w:rsid w:val="00457A3D"/>
    <w:rsid w:val="0047642D"/>
    <w:rsid w:val="00495C03"/>
    <w:rsid w:val="004C64BB"/>
    <w:rsid w:val="00503EB2"/>
    <w:rsid w:val="00512552"/>
    <w:rsid w:val="00522B95"/>
    <w:rsid w:val="00527810"/>
    <w:rsid w:val="005E2311"/>
    <w:rsid w:val="005F36B2"/>
    <w:rsid w:val="00606204"/>
    <w:rsid w:val="00613810"/>
    <w:rsid w:val="00614FE0"/>
    <w:rsid w:val="00622EE7"/>
    <w:rsid w:val="006668FB"/>
    <w:rsid w:val="00692944"/>
    <w:rsid w:val="006A54FE"/>
    <w:rsid w:val="006C5137"/>
    <w:rsid w:val="006E08CF"/>
    <w:rsid w:val="006F0E9F"/>
    <w:rsid w:val="006F5172"/>
    <w:rsid w:val="00715102"/>
    <w:rsid w:val="007235D1"/>
    <w:rsid w:val="00724B3F"/>
    <w:rsid w:val="00763298"/>
    <w:rsid w:val="007763C6"/>
    <w:rsid w:val="00782D40"/>
    <w:rsid w:val="00791F81"/>
    <w:rsid w:val="007D0CBE"/>
    <w:rsid w:val="007D537B"/>
    <w:rsid w:val="00840994"/>
    <w:rsid w:val="008A1395"/>
    <w:rsid w:val="008D06F5"/>
    <w:rsid w:val="008D37A6"/>
    <w:rsid w:val="008D4D10"/>
    <w:rsid w:val="008F61E8"/>
    <w:rsid w:val="0090746B"/>
    <w:rsid w:val="0093247A"/>
    <w:rsid w:val="009664C8"/>
    <w:rsid w:val="009752E7"/>
    <w:rsid w:val="00984012"/>
    <w:rsid w:val="009926C2"/>
    <w:rsid w:val="009C59E2"/>
    <w:rsid w:val="009E09DA"/>
    <w:rsid w:val="00A70132"/>
    <w:rsid w:val="00A84449"/>
    <w:rsid w:val="00A8619F"/>
    <w:rsid w:val="00BA1125"/>
    <w:rsid w:val="00BB74A9"/>
    <w:rsid w:val="00BC310E"/>
    <w:rsid w:val="00BD69FE"/>
    <w:rsid w:val="00C3717E"/>
    <w:rsid w:val="00C405E9"/>
    <w:rsid w:val="00C54BD2"/>
    <w:rsid w:val="00CD0F59"/>
    <w:rsid w:val="00D54ADF"/>
    <w:rsid w:val="00D706AB"/>
    <w:rsid w:val="00DC46F5"/>
    <w:rsid w:val="00E31A14"/>
    <w:rsid w:val="00E34DEE"/>
    <w:rsid w:val="00E3579D"/>
    <w:rsid w:val="00E55904"/>
    <w:rsid w:val="00F01683"/>
    <w:rsid w:val="00F236E1"/>
    <w:rsid w:val="00F34EDF"/>
    <w:rsid w:val="00F77B20"/>
    <w:rsid w:val="00F842B8"/>
    <w:rsid w:val="00FA35D5"/>
    <w:rsid w:val="00FA67EF"/>
    <w:rsid w:val="00FC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42B46"/>
    <w:pPr>
      <w:keepNext/>
      <w:pageBreakBefore/>
      <w:numPr>
        <w:numId w:val="3"/>
      </w:numPr>
      <w:spacing w:before="240" w:after="60"/>
      <w:jc w:val="both"/>
      <w:outlineLvl w:val="0"/>
    </w:pPr>
    <w:rPr>
      <w:rFonts w:eastAsia="Times New Roman"/>
      <w:b/>
      <w:bCs/>
      <w:kern w:val="32"/>
      <w:sz w:val="32"/>
      <w:szCs w:val="32"/>
      <w:lang w:eastAsia="en-GB"/>
    </w:rPr>
  </w:style>
  <w:style w:type="paragraph" w:styleId="Heading2">
    <w:name w:val="heading 2"/>
    <w:basedOn w:val="Normal"/>
    <w:next w:val="Normal"/>
    <w:link w:val="Heading2Char"/>
    <w:qFormat/>
    <w:rsid w:val="00342B46"/>
    <w:pPr>
      <w:keepNext/>
      <w:numPr>
        <w:ilvl w:val="1"/>
        <w:numId w:val="3"/>
      </w:numPr>
      <w:spacing w:before="240" w:after="60"/>
      <w:jc w:val="both"/>
      <w:outlineLvl w:val="1"/>
    </w:pPr>
    <w:rPr>
      <w:rFonts w:eastAsia="Times New Roman"/>
      <w:b/>
      <w:bCs/>
      <w:i/>
      <w:iCs/>
      <w:sz w:val="28"/>
      <w:szCs w:val="28"/>
      <w:lang w:eastAsia="en-GB"/>
    </w:rPr>
  </w:style>
  <w:style w:type="paragraph" w:styleId="Heading3">
    <w:name w:val="heading 3"/>
    <w:basedOn w:val="Normal"/>
    <w:next w:val="Normal"/>
    <w:link w:val="Heading3Char"/>
    <w:qFormat/>
    <w:rsid w:val="00342B46"/>
    <w:pPr>
      <w:keepNext/>
      <w:numPr>
        <w:ilvl w:val="2"/>
        <w:numId w:val="3"/>
      </w:numPr>
      <w:spacing w:before="240" w:after="60"/>
      <w:jc w:val="both"/>
      <w:outlineLvl w:val="2"/>
    </w:pPr>
    <w:rPr>
      <w:rFonts w:eastAsia="Times New Roman"/>
      <w:b/>
      <w:bCs/>
      <w:sz w:val="26"/>
      <w:szCs w:val="26"/>
      <w:lang w:eastAsia="en-GB"/>
    </w:rPr>
  </w:style>
  <w:style w:type="paragraph" w:styleId="Heading4">
    <w:name w:val="heading 4"/>
    <w:basedOn w:val="Normal"/>
    <w:next w:val="Normal"/>
    <w:link w:val="Heading4Char"/>
    <w:qFormat/>
    <w:rsid w:val="00342B46"/>
    <w:pPr>
      <w:keepNext/>
      <w:numPr>
        <w:ilvl w:val="3"/>
        <w:numId w:val="3"/>
      </w:numPr>
      <w:spacing w:before="240" w:after="60"/>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342B46"/>
    <w:pPr>
      <w:numPr>
        <w:ilvl w:val="4"/>
        <w:numId w:val="3"/>
      </w:numPr>
      <w:spacing w:before="240" w:after="60"/>
      <w:jc w:val="both"/>
      <w:outlineLvl w:val="4"/>
    </w:pPr>
    <w:rPr>
      <w:rFonts w:eastAsia="Times New Roman" w:cs="Times New Roman"/>
      <w:b/>
      <w:bCs/>
      <w:i/>
      <w:iCs/>
      <w:sz w:val="26"/>
      <w:szCs w:val="26"/>
      <w:lang w:eastAsia="en-GB"/>
    </w:rPr>
  </w:style>
  <w:style w:type="paragraph" w:styleId="Heading6">
    <w:name w:val="heading 6"/>
    <w:basedOn w:val="Normal"/>
    <w:next w:val="Normal"/>
    <w:link w:val="Heading6Char"/>
    <w:qFormat/>
    <w:rsid w:val="00342B46"/>
    <w:pPr>
      <w:numPr>
        <w:ilvl w:val="5"/>
        <w:numId w:val="3"/>
      </w:numPr>
      <w:spacing w:before="240" w:after="60"/>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342B46"/>
    <w:pPr>
      <w:numPr>
        <w:ilvl w:val="6"/>
        <w:numId w:val="3"/>
      </w:numPr>
      <w:spacing w:before="240" w:after="60"/>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342B46"/>
    <w:pPr>
      <w:numPr>
        <w:ilvl w:val="7"/>
        <w:numId w:val="3"/>
      </w:numPr>
      <w:spacing w:before="240" w:after="60"/>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342B46"/>
    <w:pPr>
      <w:numPr>
        <w:ilvl w:val="8"/>
        <w:numId w:val="3"/>
      </w:numPr>
      <w:spacing w:before="240" w:after="60"/>
      <w:jc w:val="both"/>
      <w:outlineLvl w:val="8"/>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nhideWhenUsed/>
    <w:rsid w:val="00724B3F"/>
    <w:rPr>
      <w:color w:val="800080" w:themeColor="followedHyperlink"/>
      <w:u w:val="single"/>
    </w:rPr>
  </w:style>
  <w:style w:type="character" w:styleId="CommentReference">
    <w:name w:val="annotation reference"/>
    <w:basedOn w:val="DefaultParagraphFont"/>
    <w:unhideWhenUsed/>
    <w:rsid w:val="00FA67EF"/>
    <w:rPr>
      <w:sz w:val="16"/>
      <w:szCs w:val="16"/>
    </w:rPr>
  </w:style>
  <w:style w:type="paragraph" w:styleId="CommentText">
    <w:name w:val="annotation text"/>
    <w:basedOn w:val="Normal"/>
    <w:link w:val="CommentTextChar"/>
    <w:unhideWhenUsed/>
    <w:rsid w:val="00FA67EF"/>
    <w:rPr>
      <w:sz w:val="20"/>
      <w:szCs w:val="20"/>
    </w:rPr>
  </w:style>
  <w:style w:type="character" w:customStyle="1" w:styleId="CommentTextChar">
    <w:name w:val="Comment Text Char"/>
    <w:basedOn w:val="DefaultParagraphFont"/>
    <w:link w:val="CommentText"/>
    <w:rsid w:val="00FA67EF"/>
    <w:rPr>
      <w:sz w:val="20"/>
      <w:szCs w:val="20"/>
    </w:rPr>
  </w:style>
  <w:style w:type="paragraph" w:styleId="CommentSubject">
    <w:name w:val="annotation subject"/>
    <w:basedOn w:val="CommentText"/>
    <w:next w:val="CommentText"/>
    <w:link w:val="CommentSubjectChar"/>
    <w:unhideWhenUsed/>
    <w:rsid w:val="00FA67EF"/>
    <w:rPr>
      <w:b/>
      <w:bCs/>
    </w:rPr>
  </w:style>
  <w:style w:type="character" w:customStyle="1" w:styleId="CommentSubjectChar">
    <w:name w:val="Comment Subject Char"/>
    <w:basedOn w:val="CommentTextChar"/>
    <w:link w:val="CommentSubject"/>
    <w:rsid w:val="00FA67EF"/>
    <w:rPr>
      <w:b/>
      <w:bCs/>
      <w:sz w:val="20"/>
      <w:szCs w:val="20"/>
    </w:rPr>
  </w:style>
  <w:style w:type="paragraph" w:styleId="BalloonText">
    <w:name w:val="Balloon Text"/>
    <w:basedOn w:val="Normal"/>
    <w:link w:val="BalloonTextChar"/>
    <w:unhideWhenUsed/>
    <w:rsid w:val="00FA67EF"/>
    <w:rPr>
      <w:rFonts w:ascii="Segoe UI" w:hAnsi="Segoe UI" w:cs="Segoe UI"/>
      <w:sz w:val="18"/>
      <w:szCs w:val="18"/>
    </w:rPr>
  </w:style>
  <w:style w:type="character" w:customStyle="1" w:styleId="BalloonTextChar">
    <w:name w:val="Balloon Text Char"/>
    <w:basedOn w:val="DefaultParagraphFont"/>
    <w:link w:val="BalloonText"/>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3E3368"/>
    <w:pPr>
      <w:spacing w:after="200" w:line="276"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3E3368"/>
    <w:rPr>
      <w:rFonts w:asciiTheme="minorHAnsi" w:hAnsiTheme="minorHAnsi" w:cstheme="minorBidi"/>
    </w:rPr>
  </w:style>
  <w:style w:type="paragraph" w:customStyle="1" w:styleId="Default">
    <w:name w:val="Default"/>
    <w:rsid w:val="001426AB"/>
    <w:pPr>
      <w:autoSpaceDE w:val="0"/>
      <w:autoSpaceDN w:val="0"/>
      <w:adjustRightInd w:val="0"/>
    </w:pPr>
    <w:rPr>
      <w:color w:val="000000"/>
      <w:sz w:val="24"/>
      <w:szCs w:val="24"/>
    </w:rPr>
  </w:style>
  <w:style w:type="paragraph" w:styleId="NormalWeb">
    <w:name w:val="Normal (Web)"/>
    <w:basedOn w:val="Normal"/>
    <w:uiPriority w:val="99"/>
    <w:unhideWhenUsed/>
    <w:rsid w:val="00622EE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342B46"/>
    <w:rPr>
      <w:rFonts w:eastAsia="Times New Roman"/>
      <w:b/>
      <w:bCs/>
      <w:kern w:val="32"/>
      <w:sz w:val="32"/>
      <w:szCs w:val="32"/>
      <w:lang w:eastAsia="en-GB"/>
    </w:rPr>
  </w:style>
  <w:style w:type="character" w:customStyle="1" w:styleId="Heading2Char">
    <w:name w:val="Heading 2 Char"/>
    <w:basedOn w:val="DefaultParagraphFont"/>
    <w:link w:val="Heading2"/>
    <w:rsid w:val="00342B46"/>
    <w:rPr>
      <w:rFonts w:eastAsia="Times New Roman"/>
      <w:b/>
      <w:bCs/>
      <w:i/>
      <w:iCs/>
      <w:sz w:val="28"/>
      <w:szCs w:val="28"/>
      <w:lang w:eastAsia="en-GB"/>
    </w:rPr>
  </w:style>
  <w:style w:type="character" w:customStyle="1" w:styleId="Heading3Char">
    <w:name w:val="Heading 3 Char"/>
    <w:basedOn w:val="DefaultParagraphFont"/>
    <w:link w:val="Heading3"/>
    <w:rsid w:val="00342B46"/>
    <w:rPr>
      <w:rFonts w:eastAsia="Times New Roman"/>
      <w:b/>
      <w:bCs/>
      <w:sz w:val="26"/>
      <w:szCs w:val="26"/>
      <w:lang w:eastAsia="en-GB"/>
    </w:rPr>
  </w:style>
  <w:style w:type="character" w:customStyle="1" w:styleId="Heading4Char">
    <w:name w:val="Heading 4 Char"/>
    <w:basedOn w:val="DefaultParagraphFont"/>
    <w:link w:val="Heading4"/>
    <w:rsid w:val="00342B46"/>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342B46"/>
    <w:rPr>
      <w:rFonts w:eastAsia="Times New Roman" w:cs="Times New Roman"/>
      <w:b/>
      <w:bCs/>
      <w:i/>
      <w:iCs/>
      <w:sz w:val="26"/>
      <w:szCs w:val="26"/>
      <w:lang w:eastAsia="en-GB"/>
    </w:rPr>
  </w:style>
  <w:style w:type="character" w:customStyle="1" w:styleId="Heading6Char">
    <w:name w:val="Heading 6 Char"/>
    <w:basedOn w:val="DefaultParagraphFont"/>
    <w:link w:val="Heading6"/>
    <w:rsid w:val="00342B46"/>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342B46"/>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342B46"/>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342B46"/>
    <w:rPr>
      <w:rFonts w:eastAsia="Times New Roman"/>
      <w:lang w:eastAsia="en-GB"/>
    </w:rPr>
  </w:style>
  <w:style w:type="paragraph" w:customStyle="1" w:styleId="CharCharCharCharCharCharCharCharCharCharChar">
    <w:name w:val="Char Char Char Char Char Char Char Char Char Char Char"/>
    <w:basedOn w:val="Normal"/>
    <w:rsid w:val="00342B46"/>
    <w:pPr>
      <w:spacing w:after="120" w:line="240" w:lineRule="exact"/>
      <w:jc w:val="both"/>
    </w:pPr>
    <w:rPr>
      <w:rFonts w:ascii="Verdana" w:eastAsia="Times New Roman" w:hAnsi="Verdana" w:cs="Times New Roman"/>
      <w:sz w:val="20"/>
      <w:szCs w:val="20"/>
      <w:lang w:val="en-US"/>
    </w:rPr>
  </w:style>
  <w:style w:type="paragraph" w:customStyle="1" w:styleId="CharCharChar">
    <w:name w:val="Char Char Char"/>
    <w:basedOn w:val="Normal"/>
    <w:rsid w:val="00342B46"/>
    <w:pPr>
      <w:spacing w:after="120" w:line="240" w:lineRule="exact"/>
      <w:jc w:val="both"/>
    </w:pPr>
    <w:rPr>
      <w:rFonts w:ascii="Verdana" w:eastAsia="Times New Roman" w:hAnsi="Verdana" w:cs="Times New Roman"/>
      <w:sz w:val="20"/>
      <w:szCs w:val="20"/>
      <w:lang w:val="en-US"/>
    </w:rPr>
  </w:style>
  <w:style w:type="paragraph" w:styleId="Header">
    <w:name w:val="header"/>
    <w:basedOn w:val="Normal"/>
    <w:link w:val="HeaderChar"/>
    <w:uiPriority w:val="99"/>
    <w:rsid w:val="00342B46"/>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42B46"/>
    <w:rPr>
      <w:rFonts w:ascii="Times New Roman" w:eastAsia="Times New Roman" w:hAnsi="Times New Roman" w:cs="Times New Roman"/>
      <w:sz w:val="24"/>
      <w:szCs w:val="24"/>
      <w:lang w:eastAsia="en-GB"/>
    </w:rPr>
  </w:style>
  <w:style w:type="paragraph" w:styleId="Footer">
    <w:name w:val="footer"/>
    <w:basedOn w:val="Normal"/>
    <w:link w:val="FooterChar"/>
    <w:uiPriority w:val="99"/>
    <w:qFormat/>
    <w:rsid w:val="00342B46"/>
    <w:pPr>
      <w:tabs>
        <w:tab w:val="center" w:pos="4513"/>
        <w:tab w:val="right" w:pos="9026"/>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342B46"/>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342B46"/>
    <w:rPr>
      <w:color w:val="808080"/>
    </w:rPr>
  </w:style>
  <w:style w:type="paragraph" w:styleId="FootnoteText">
    <w:name w:val="footnote text"/>
    <w:basedOn w:val="Normal"/>
    <w:link w:val="FootnoteTextChar"/>
    <w:uiPriority w:val="99"/>
    <w:unhideWhenUsed/>
    <w:rsid w:val="00342B46"/>
    <w:pPr>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rsid w:val="00342B46"/>
    <w:rPr>
      <w:rFonts w:eastAsia="Times New Roman" w:cs="Times New Roman"/>
      <w:sz w:val="20"/>
      <w:szCs w:val="20"/>
      <w:lang w:eastAsia="en-GB"/>
    </w:rPr>
  </w:style>
  <w:style w:type="character" w:styleId="FootnoteReference">
    <w:name w:val="footnote reference"/>
    <w:basedOn w:val="DefaultParagraphFont"/>
    <w:uiPriority w:val="99"/>
    <w:unhideWhenUsed/>
    <w:rsid w:val="00342B46"/>
    <w:rPr>
      <w:vertAlign w:val="superscript"/>
    </w:rPr>
  </w:style>
  <w:style w:type="numbering" w:customStyle="1" w:styleId="NoList1">
    <w:name w:val="No List1"/>
    <w:next w:val="NoList"/>
    <w:uiPriority w:val="99"/>
    <w:semiHidden/>
    <w:unhideWhenUsed/>
    <w:rsid w:val="00342B46"/>
  </w:style>
  <w:style w:type="table" w:customStyle="1" w:styleId="TableGrid1">
    <w:name w:val="Table Grid1"/>
    <w:basedOn w:val="TableNormal"/>
    <w:next w:val="TableGrid"/>
    <w:rsid w:val="00342B46"/>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8">
    <w:name w:val="CM58"/>
    <w:basedOn w:val="Normal"/>
    <w:next w:val="Normal"/>
    <w:rsid w:val="00342B46"/>
    <w:pPr>
      <w:autoSpaceDE w:val="0"/>
      <w:autoSpaceDN w:val="0"/>
      <w:adjustRightInd w:val="0"/>
    </w:pPr>
    <w:rPr>
      <w:rFonts w:ascii="Calibri" w:eastAsia="Times New Roman" w:hAnsi="Calibri" w:cs="Mangal"/>
      <w:sz w:val="24"/>
      <w:szCs w:val="24"/>
      <w:lang w:eastAsia="en-GB" w:bidi="hi-IN"/>
    </w:rPr>
  </w:style>
  <w:style w:type="character" w:customStyle="1" w:styleId="PlainTextChar">
    <w:name w:val="Plain Text Char"/>
    <w:basedOn w:val="DefaultParagraphFont"/>
    <w:link w:val="PlainText"/>
    <w:uiPriority w:val="99"/>
    <w:locked/>
    <w:rsid w:val="00342B46"/>
    <w:rPr>
      <w:rFonts w:ascii="Consolas" w:hAnsi="Consolas"/>
      <w:sz w:val="21"/>
      <w:szCs w:val="21"/>
    </w:rPr>
  </w:style>
  <w:style w:type="paragraph" w:styleId="PlainText">
    <w:name w:val="Plain Text"/>
    <w:basedOn w:val="Normal"/>
    <w:link w:val="PlainTextChar"/>
    <w:uiPriority w:val="99"/>
    <w:rsid w:val="00342B46"/>
    <w:rPr>
      <w:rFonts w:ascii="Consolas" w:hAnsi="Consolas"/>
      <w:sz w:val="21"/>
      <w:szCs w:val="21"/>
    </w:rPr>
  </w:style>
  <w:style w:type="character" w:customStyle="1" w:styleId="PlainTextChar1">
    <w:name w:val="Plain Text Char1"/>
    <w:basedOn w:val="DefaultParagraphFont"/>
    <w:rsid w:val="00342B46"/>
    <w:rPr>
      <w:rFonts w:ascii="Consolas" w:hAnsi="Consolas" w:cs="Consolas"/>
      <w:sz w:val="21"/>
      <w:szCs w:val="21"/>
    </w:rPr>
  </w:style>
  <w:style w:type="paragraph" w:customStyle="1" w:styleId="CharChar">
    <w:name w:val="Char Char"/>
    <w:basedOn w:val="Normal"/>
    <w:rsid w:val="00342B46"/>
    <w:pPr>
      <w:spacing w:after="120" w:line="240" w:lineRule="exact"/>
    </w:pPr>
    <w:rPr>
      <w:rFonts w:ascii="Verdana" w:eastAsia="Times New Roman" w:hAnsi="Verdana" w:cs="Times New Roman"/>
      <w:sz w:val="20"/>
      <w:szCs w:val="20"/>
      <w:lang w:val="en-US"/>
    </w:rPr>
  </w:style>
  <w:style w:type="paragraph" w:customStyle="1" w:styleId="CharCharCharCharChar">
    <w:name w:val="Char Char Char Char Char"/>
    <w:basedOn w:val="Normal"/>
    <w:rsid w:val="00342B46"/>
    <w:pPr>
      <w:spacing w:after="120" w:line="240" w:lineRule="exact"/>
      <w:jc w:val="both"/>
    </w:pPr>
    <w:rPr>
      <w:rFonts w:ascii="Verdana" w:eastAsia="Times New Roman" w:hAnsi="Verdana" w:cs="Times New Roman"/>
      <w:sz w:val="20"/>
      <w:szCs w:val="20"/>
      <w:lang w:val="en-US"/>
    </w:rPr>
  </w:style>
  <w:style w:type="character" w:customStyle="1" w:styleId="an1">
    <w:name w:val="an_1"/>
    <w:basedOn w:val="DefaultParagraphFont"/>
    <w:rsid w:val="00342B46"/>
    <w:rPr>
      <w:rFonts w:ascii="Arial" w:hAnsi="Arial" w:cs="Arial" w:hint="default"/>
    </w:rPr>
  </w:style>
  <w:style w:type="character" w:styleId="Emphasis">
    <w:name w:val="Emphasis"/>
    <w:basedOn w:val="DefaultParagraphFont"/>
    <w:qFormat/>
    <w:rsid w:val="00342B46"/>
    <w:rPr>
      <w:i/>
      <w:iCs/>
    </w:rPr>
  </w:style>
  <w:style w:type="character" w:styleId="PageNumber">
    <w:name w:val="page number"/>
    <w:basedOn w:val="DefaultParagraphFont"/>
    <w:rsid w:val="00342B46"/>
  </w:style>
  <w:style w:type="paragraph" w:styleId="Caption">
    <w:name w:val="caption"/>
    <w:basedOn w:val="Normal"/>
    <w:next w:val="Normal"/>
    <w:qFormat/>
    <w:rsid w:val="00342B46"/>
    <w:pPr>
      <w:spacing w:before="120" w:after="120"/>
      <w:jc w:val="both"/>
    </w:pPr>
    <w:rPr>
      <w:rFonts w:eastAsia="Times New Roman" w:cs="Times New Roman"/>
      <w:b/>
      <w:bCs/>
      <w:sz w:val="20"/>
      <w:szCs w:val="20"/>
      <w:lang w:eastAsia="en-GB"/>
    </w:rPr>
  </w:style>
  <w:style w:type="paragraph" w:customStyle="1" w:styleId="StyleCaptionCentered">
    <w:name w:val="Style Caption + Centered"/>
    <w:basedOn w:val="Caption"/>
    <w:next w:val="Caption"/>
    <w:rsid w:val="00342B46"/>
    <w:pPr>
      <w:jc w:val="center"/>
    </w:pPr>
    <w:rPr>
      <w:sz w:val="24"/>
    </w:rPr>
  </w:style>
  <w:style w:type="table" w:styleId="TableProfessional">
    <w:name w:val="Table Professional"/>
    <w:basedOn w:val="TableNormal"/>
    <w:rsid w:val="00342B46"/>
    <w:pPr>
      <w:spacing w:after="60"/>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1">
    <w:name w:val="toc 1"/>
    <w:basedOn w:val="Normal"/>
    <w:next w:val="Normal"/>
    <w:autoRedefine/>
    <w:rsid w:val="00342B46"/>
    <w:pPr>
      <w:spacing w:after="60"/>
      <w:jc w:val="both"/>
    </w:pPr>
    <w:rPr>
      <w:rFonts w:eastAsia="Times New Roman" w:cs="Times New Roman"/>
      <w:smallCaps/>
      <w:sz w:val="24"/>
      <w:szCs w:val="24"/>
      <w:lang w:eastAsia="en-GB"/>
    </w:rPr>
  </w:style>
  <w:style w:type="paragraph" w:styleId="TOC2">
    <w:name w:val="toc 2"/>
    <w:basedOn w:val="Normal"/>
    <w:next w:val="Normal"/>
    <w:autoRedefine/>
    <w:rsid w:val="00342B46"/>
    <w:pPr>
      <w:tabs>
        <w:tab w:val="left" w:pos="480"/>
        <w:tab w:val="right" w:leader="dot" w:pos="13948"/>
      </w:tabs>
      <w:spacing w:after="60"/>
      <w:ind w:left="240"/>
    </w:pPr>
    <w:rPr>
      <w:rFonts w:eastAsia="Times New Roman" w:cs="Times New Roman"/>
      <w:sz w:val="24"/>
      <w:szCs w:val="24"/>
      <w:lang w:eastAsia="en-GB"/>
    </w:rPr>
  </w:style>
  <w:style w:type="paragraph" w:styleId="TOC3">
    <w:name w:val="toc 3"/>
    <w:basedOn w:val="Normal"/>
    <w:next w:val="Normal"/>
    <w:autoRedefine/>
    <w:rsid w:val="00342B46"/>
    <w:pPr>
      <w:spacing w:after="60"/>
      <w:ind w:left="480"/>
      <w:jc w:val="both"/>
    </w:pPr>
    <w:rPr>
      <w:rFonts w:eastAsia="Times New Roman" w:cs="Times New Roman"/>
      <w:sz w:val="24"/>
      <w:szCs w:val="24"/>
      <w:lang w:eastAsia="en-GB"/>
    </w:rPr>
  </w:style>
  <w:style w:type="paragraph" w:styleId="Title">
    <w:name w:val="Title"/>
    <w:basedOn w:val="Normal"/>
    <w:link w:val="TitleChar"/>
    <w:qFormat/>
    <w:rsid w:val="00342B46"/>
    <w:pPr>
      <w:spacing w:before="240" w:after="60"/>
      <w:jc w:val="center"/>
      <w:outlineLvl w:val="0"/>
    </w:pPr>
    <w:rPr>
      <w:rFonts w:eastAsia="Times New Roman"/>
      <w:b/>
      <w:bCs/>
      <w:kern w:val="28"/>
      <w:sz w:val="32"/>
      <w:szCs w:val="32"/>
      <w:lang w:eastAsia="en-GB"/>
    </w:rPr>
  </w:style>
  <w:style w:type="character" w:customStyle="1" w:styleId="TitleChar">
    <w:name w:val="Title Char"/>
    <w:basedOn w:val="DefaultParagraphFont"/>
    <w:link w:val="Title"/>
    <w:rsid w:val="00342B46"/>
    <w:rPr>
      <w:rFonts w:eastAsia="Times New Roman"/>
      <w:b/>
      <w:bCs/>
      <w:kern w:val="28"/>
      <w:sz w:val="32"/>
      <w:szCs w:val="32"/>
      <w:lang w:eastAsia="en-GB"/>
    </w:rPr>
  </w:style>
  <w:style w:type="paragraph" w:customStyle="1" w:styleId="StyleTitleRight">
    <w:name w:val="Style Title + Right"/>
    <w:basedOn w:val="Title"/>
    <w:rsid w:val="00342B46"/>
    <w:pPr>
      <w:jc w:val="right"/>
    </w:pPr>
    <w:rPr>
      <w:rFonts w:cs="Times New Roman"/>
      <w:sz w:val="40"/>
      <w:szCs w:val="20"/>
    </w:rPr>
  </w:style>
  <w:style w:type="paragraph" w:styleId="BodyText">
    <w:name w:val="Body Text"/>
    <w:basedOn w:val="Normal"/>
    <w:link w:val="BodyTextChar"/>
    <w:rsid w:val="00342B46"/>
    <w:pPr>
      <w:jc w:val="both"/>
    </w:pPr>
    <w:rPr>
      <w:rFonts w:eastAsia="Times New Roman" w:cs="Times New Roman"/>
      <w:sz w:val="20"/>
      <w:szCs w:val="20"/>
      <w:lang w:eastAsia="en-GB"/>
    </w:rPr>
  </w:style>
  <w:style w:type="character" w:customStyle="1" w:styleId="BodyTextChar">
    <w:name w:val="Body Text Char"/>
    <w:basedOn w:val="DefaultParagraphFont"/>
    <w:link w:val="BodyText"/>
    <w:rsid w:val="00342B46"/>
    <w:rPr>
      <w:rFonts w:eastAsia="Times New Roman" w:cs="Times New Roman"/>
      <w:sz w:val="20"/>
      <w:szCs w:val="20"/>
      <w:lang w:eastAsia="en-GB"/>
    </w:rPr>
  </w:style>
  <w:style w:type="character" w:styleId="Strong">
    <w:name w:val="Strong"/>
    <w:basedOn w:val="DefaultParagraphFont"/>
    <w:uiPriority w:val="22"/>
    <w:qFormat/>
    <w:rsid w:val="00342B46"/>
    <w:rPr>
      <w:b/>
      <w:bCs/>
    </w:rPr>
  </w:style>
  <w:style w:type="numbering" w:customStyle="1" w:styleId="NoList2">
    <w:name w:val="No List2"/>
    <w:next w:val="NoList"/>
    <w:semiHidden/>
    <w:rsid w:val="00342B46"/>
  </w:style>
  <w:style w:type="numbering" w:customStyle="1" w:styleId="NoList3">
    <w:name w:val="No List3"/>
    <w:next w:val="NoList"/>
    <w:semiHidden/>
    <w:rsid w:val="00342B46"/>
  </w:style>
  <w:style w:type="table" w:customStyle="1" w:styleId="TableGrid2">
    <w:name w:val="Table Grid2"/>
    <w:basedOn w:val="TableNormal"/>
    <w:next w:val="TableGrid"/>
    <w:rsid w:val="00342B46"/>
    <w:pPr>
      <w:spacing w:after="6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342B46"/>
    <w:pPr>
      <w:spacing w:after="60"/>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umbered-paragraph">
    <w:name w:val="numbered-paragraph"/>
    <w:basedOn w:val="Normal"/>
    <w:rsid w:val="00342B46"/>
    <w:pPr>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uiPriority w:val="59"/>
    <w:rsid w:val="00342B46"/>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F66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ubtleReference">
    <w:name w:val="Subtle Reference"/>
    <w:basedOn w:val="DefaultParagraphFont"/>
    <w:uiPriority w:val="31"/>
    <w:qFormat/>
    <w:rsid w:val="003F714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www.nice.org.uk/guidance/index.jsp?action=byID&amp;o=12132" TargetMode="External"/><Relationship Id="rId26" Type="http://schemas.openxmlformats.org/officeDocument/2006/relationships/hyperlink" Target="https://www.gov.uk/government/publications/the-national-cancer-strategy" TargetMode="External"/><Relationship Id="rId39" Type="http://schemas.openxmlformats.org/officeDocument/2006/relationships/image" Target="media/image2.png"/><Relationship Id="rId21" Type="http://schemas.openxmlformats.org/officeDocument/2006/relationships/hyperlink" Target="http://www.hscic.gov.uk/lung" TargetMode="External"/><Relationship Id="rId34" Type="http://schemas.openxmlformats.org/officeDocument/2006/relationships/hyperlink" Target="mailto:indicators@nice.org.uk" TargetMode="External"/><Relationship Id="rId42" Type="http://schemas.openxmlformats.org/officeDocument/2006/relationships/hyperlink" Target="http://www.england.nhs.uk/statistics/wp-content/uploads/sites/2/2013/07/proms-agg-meth-adju.pdf" TargetMode="External"/><Relationship Id="rId47" Type="http://schemas.openxmlformats.org/officeDocument/2006/relationships/chart" Target="charts/chart1.xml"/><Relationship Id="rId50" Type="http://schemas.openxmlformats.org/officeDocument/2006/relationships/chart" Target="charts/chart4.xml"/><Relationship Id="rId55" Type="http://schemas.openxmlformats.org/officeDocument/2006/relationships/image" Target="media/image4.png"/><Relationship Id="rId63" Type="http://schemas.openxmlformats.org/officeDocument/2006/relationships/glossaryDocument" Target="glossary/document.xml"/><Relationship Id="rId7" Type="http://schemas.openxmlformats.org/officeDocument/2006/relationships/hyperlink" Target="mailto:pam.murray2@nhs.net" TargetMode="External"/><Relationship Id="rId2" Type="http://schemas.openxmlformats.org/officeDocument/2006/relationships/styles" Target="styles.xml"/><Relationship Id="rId16" Type="http://schemas.openxmlformats.org/officeDocument/2006/relationships/hyperlink" Target="http://www.ons.gov.uk/ons/guide-method/method-quality/quality/quality-information/social-statistics/quality-and-methodology-information-for-mid-year-population-estimates.pdf" TargetMode="External"/><Relationship Id="rId20" Type="http://schemas.openxmlformats.org/officeDocument/2006/relationships/hyperlink" Target="http://www.hqip.org.uk/assets/NCAPOP-Library/NCAPOP-2012-13/Lung-Cancer-National-Audit-Report-pub-2012.pdf" TargetMode="External"/><Relationship Id="rId29" Type="http://schemas.openxmlformats.org/officeDocument/2006/relationships/footer" Target="footer1.xml"/><Relationship Id="rId41" Type="http://schemas.openxmlformats.org/officeDocument/2006/relationships/hyperlink" Target="https://www.gov.uk/government/uploads/system/uploads/attachment_data/file/216507/dh_133449.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gland.nhs.uk/ccg-ois/" TargetMode="External"/><Relationship Id="rId24" Type="http://schemas.openxmlformats.org/officeDocument/2006/relationships/hyperlink" Target="http://www.ncin.org.uk/publications/data_briefings/routes_to_diagnosis" TargetMode="External"/><Relationship Id="rId32" Type="http://schemas.openxmlformats.org/officeDocument/2006/relationships/hyperlink" Target="http://www.hscic.gov.uk/media/1537/A-Guide-to-PROMs-Methodology/pdf/PROMS_Guide_v5.pdf" TargetMode="External"/><Relationship Id="rId37" Type="http://schemas.openxmlformats.org/officeDocument/2006/relationships/hyperlink" Target="http://www.england.nhs.uk/statistics/wp-content/uploads/sites/2/2013/07/proms-agg-meth-adju.pdf" TargetMode="External"/><Relationship Id="rId40" Type="http://schemas.openxmlformats.org/officeDocument/2006/relationships/image" Target="media/image3.emf"/><Relationship Id="rId45" Type="http://schemas.openxmlformats.org/officeDocument/2006/relationships/hyperlink" Target="http://www.hscic.gov.uk/media/1537/A-Guide-to-PROMs-Methodology/pdf/PROMS_Guide_v5.pdf" TargetMode="External"/><Relationship Id="rId58" Type="http://schemas.openxmlformats.org/officeDocument/2006/relationships/hyperlink" Target="http://www.hscic.gov.uk/lung" TargetMode="External"/><Relationship Id="rId5" Type="http://schemas.openxmlformats.org/officeDocument/2006/relationships/footnotes" Target="footnotes.xml"/><Relationship Id="rId15" Type="http://schemas.openxmlformats.org/officeDocument/2006/relationships/hyperlink" Target="http://www.ons.gov.uk/ons/guide-method/user-guidance/health-and-life-events/mortality-metadata.pdf" TargetMode="External"/><Relationship Id="rId23" Type="http://schemas.openxmlformats.org/officeDocument/2006/relationships/hyperlink" Target="http://publications.nice.org.uk/lung-cancer-cg121" TargetMode="External"/><Relationship Id="rId28" Type="http://schemas.openxmlformats.org/officeDocument/2006/relationships/header" Target="header1.xml"/><Relationship Id="rId36" Type="http://schemas.openxmlformats.org/officeDocument/2006/relationships/hyperlink" Target="https://www.gov.uk/government/uploads/system/uploads/attachment_data/file/216507/dh_133449.pdf" TargetMode="External"/><Relationship Id="rId49" Type="http://schemas.openxmlformats.org/officeDocument/2006/relationships/chart" Target="charts/chart3.xml"/><Relationship Id="rId57" Type="http://schemas.openxmlformats.org/officeDocument/2006/relationships/hyperlink" Target="http://www.hqip.org.uk/assets/NCAPOP-Library/NCAPOP-2012-13/Lung-Cancer-National-Audit-Report-pub-2012.pdf" TargetMode="External"/><Relationship Id="rId61" Type="http://schemas.openxmlformats.org/officeDocument/2006/relationships/hyperlink" Target="https://www.nice.org.uk/accessibility" TargetMode="External"/><Relationship Id="rId10" Type="http://schemas.openxmlformats.org/officeDocument/2006/relationships/hyperlink" Target="https://data.gov.uk/dataset/national-statistics-postcode-lookup-uk" TargetMode="External"/><Relationship Id="rId19" Type="http://schemas.openxmlformats.org/officeDocument/2006/relationships/hyperlink" Target="http://www.nice.org.uk/guidance/index.jsp?action=byID&amp;o=11778" TargetMode="External"/><Relationship Id="rId31" Type="http://schemas.openxmlformats.org/officeDocument/2006/relationships/hyperlink" Target="http://www.england.nhs.uk/statistics/wp-content/uploads/sites/2/2013/07/proms-agg-meth-adju.pdf" TargetMode="External"/><Relationship Id="rId44" Type="http://schemas.openxmlformats.org/officeDocument/2006/relationships/hyperlink" Target="http://www.hscic.gov.uk/media/1537/A-Guide-to-PROMs-Methodology/pdf/PROMS_Guide_v5.pdf" TargetMode="External"/><Relationship Id="rId60" Type="http://schemas.openxmlformats.org/officeDocument/2006/relationships/hyperlink" Target="http://publications.nice.org.uk/lung-cancer-cg121" TargetMode="External"/><Relationship Id="rId4" Type="http://schemas.openxmlformats.org/officeDocument/2006/relationships/webSettings" Target="webSettings.xml"/><Relationship Id="rId9" Type="http://schemas.openxmlformats.org/officeDocument/2006/relationships/hyperlink" Target="http://www.ncin.org.uk/home" TargetMode="External"/><Relationship Id="rId14" Type="http://schemas.openxmlformats.org/officeDocument/2006/relationships/hyperlink" Target="http://www.ons.gov.uk/ons/guide-method/method-quality/quality/quality-information/quality-and-methodology-information-reports-by-theme/population/quality-and-methodology-information-for-mortality-statistics-in-england-and-wales.pdf" TargetMode="External"/><Relationship Id="rId22" Type="http://schemas.openxmlformats.org/officeDocument/2006/relationships/hyperlink" Target="http://guidance.nice.org.uk/QS17" TargetMode="External"/><Relationship Id="rId27" Type="http://schemas.openxmlformats.org/officeDocument/2006/relationships/hyperlink" Target="https://www.gov.uk/government/publications/the-national-cancer-strategy" TargetMode="External"/><Relationship Id="rId30" Type="http://schemas.openxmlformats.org/officeDocument/2006/relationships/hyperlink" Target="https://www.gov.uk/government/uploads/system/uploads/attachment_data/file/216507/dh_133449.pdf" TargetMode="External"/><Relationship Id="rId35" Type="http://schemas.openxmlformats.org/officeDocument/2006/relationships/hyperlink" Target="mailto:indicators@nice.org.uk" TargetMode="External"/><Relationship Id="rId43" Type="http://schemas.openxmlformats.org/officeDocument/2006/relationships/hyperlink" Target="http://www.england.nhs.uk/statistics/wp-content/uploads/sites/2/2013/07/proms-agg-meth-adju.pdf" TargetMode="External"/><Relationship Id="rId48" Type="http://schemas.openxmlformats.org/officeDocument/2006/relationships/chart" Target="charts/chart2.xml"/><Relationship Id="rId56" Type="http://schemas.openxmlformats.org/officeDocument/2006/relationships/image" Target="media/image5.png"/><Relationship Id="rId64" Type="http://schemas.openxmlformats.org/officeDocument/2006/relationships/theme" Target="theme/theme1.xml"/><Relationship Id="rId8" Type="http://schemas.openxmlformats.org/officeDocument/2006/relationships/hyperlink" Target="http://www.ncr.nhs.uk/" TargetMode="External"/><Relationship Id="rId51" Type="http://schemas.openxmlformats.org/officeDocument/2006/relationships/chart" Target="charts/chart5.xml"/><Relationship Id="rId3" Type="http://schemas.openxmlformats.org/officeDocument/2006/relationships/settings" Target="settings.xml"/><Relationship Id="rId12" Type="http://schemas.openxmlformats.org/officeDocument/2006/relationships/hyperlink" Target="http://www.hscic.gov.uk/pcmdatabase" TargetMode="External"/><Relationship Id="rId17" Type="http://schemas.openxmlformats.org/officeDocument/2006/relationships/hyperlink" Target="http://guidance.nice.org.uk/QS12" TargetMode="External"/><Relationship Id="rId25" Type="http://schemas.openxmlformats.org/officeDocument/2006/relationships/hyperlink" Target="https://www.gov.uk/government/publications/the-national-cancer-strategy" TargetMode="External"/><Relationship Id="rId33" Type="http://schemas.openxmlformats.org/officeDocument/2006/relationships/hyperlink" Target="mailto:indicators@nice.org.uk" TargetMode="External"/><Relationship Id="rId38" Type="http://schemas.openxmlformats.org/officeDocument/2006/relationships/hyperlink" Target="https://www.gov.uk/government/uploads/system/uploads/attachment_data/file/216250/dh_133579.pdf" TargetMode="External"/><Relationship Id="rId46" Type="http://schemas.openxmlformats.org/officeDocument/2006/relationships/hyperlink" Target="http://www.england.nhs.uk/statistics/wp-content/uploads/sites/2/2013/07/proms-ris-adj-meth-sur-orth.pdf" TargetMode="External"/><Relationship Id="rId59" Type="http://schemas.openxmlformats.org/officeDocument/2006/relationships/hyperlink" Target="http://guidance.nice.org.uk/QS17"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ims.gov.uk\data\DH\London\WEL\NW020\Quality%20Framework\NHS%20Outcomes%20Framework\3.%20Indicator%20development,%20coverage%20and%20reporting\Domain%204\NHSOF%20refresh%202013-14\Very%20poor%20care%20workstream\GPPS%20very%20poor%20responses_PCT_2012-1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ims.gov.uk\data\DH\London\WEL\NW020\Quality%20Framework\NHS%20Outcomes%20Framework\3.%20Indicator%20development,%20coverage%20and%20reporting\Domain%204\NHSOF%20refresh%202013-14\Very%20poor%20care%20workstream\GPPS%20very%20poor%20responses_PCT_2012-1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ims.gov.uk\data\DH\London\WEL\NW020\Quality%20Framework\NHS%20Outcomes%20Framework\3.%20Indicator%20development,%20coverage%20and%20reporting\Domain%204\NHSOF%20refresh%202013-14\Very%20poor%20care%20workstream\GPPS%20very%20poor%20responses_PCT_2012-1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ims.gov.uk\data\DH\London\WEL\NW020\Quality%20Framework\NHS%20Outcomes%20Framework\3.%20Indicator%20development,%20coverage%20and%20reporting\Domain%204\NHSOF%20refresh%202013-14\Very%20poor%20care%20workstream\GPPS%20very%20poor%20responses_PCT_2012-13.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ims.gov.uk\data\DH\London\WEL\NW020\Quality%20Framework\NHS%20Outcomes%20Framework\3.%20Indicator%20development,%20coverage%20and%20reporting\Domain%204\NHSOF%20refresh%202013-14\Very%20poor%20care%20workstream\GPPS%20very%20poor%20responses_PCT_2012-13.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a:t>4a.i GP experience</a:t>
            </a:r>
          </a:p>
        </c:rich>
      </c:tx>
      <c:overlay val="0"/>
    </c:title>
    <c:autoTitleDeleted val="0"/>
    <c:plotArea>
      <c:layout>
        <c:manualLayout>
          <c:layoutTarget val="inner"/>
          <c:xMode val="edge"/>
          <c:yMode val="edge"/>
          <c:x val="9.1849518810148731E-2"/>
          <c:y val="0.11663203557888598"/>
          <c:w val="0.87481714785651798"/>
          <c:h val="0.75347623213764936"/>
        </c:manualLayout>
      </c:layout>
      <c:barChart>
        <c:barDir val="col"/>
        <c:grouping val="clustered"/>
        <c:varyColors val="0"/>
        <c:ser>
          <c:idx val="0"/>
          <c:order val="0"/>
          <c:invertIfNegative val="0"/>
          <c:val>
            <c:numRef>
              <c:f>'4a.i'!$O$13:$O$163</c:f>
              <c:numCache>
                <c:formatCode>0%</c:formatCode>
                <c:ptCount val="151"/>
                <c:pt idx="0">
                  <c:v>5.1052559999999999E-3</c:v>
                </c:pt>
                <c:pt idx="1">
                  <c:v>5.1291499999999999E-3</c:v>
                </c:pt>
                <c:pt idx="2">
                  <c:v>5.2617719999999996E-3</c:v>
                </c:pt>
                <c:pt idx="3">
                  <c:v>5.494171E-3</c:v>
                </c:pt>
                <c:pt idx="4">
                  <c:v>5.5225079999999998E-3</c:v>
                </c:pt>
                <c:pt idx="5">
                  <c:v>5.5594759999999998E-3</c:v>
                </c:pt>
                <c:pt idx="6">
                  <c:v>5.6391469999999997E-3</c:v>
                </c:pt>
                <c:pt idx="7">
                  <c:v>5.7138120000000004E-3</c:v>
                </c:pt>
                <c:pt idx="8">
                  <c:v>5.8169049999999998E-3</c:v>
                </c:pt>
                <c:pt idx="9">
                  <c:v>5.8592200000000001E-3</c:v>
                </c:pt>
                <c:pt idx="10">
                  <c:v>5.9884730000000002E-3</c:v>
                </c:pt>
                <c:pt idx="11">
                  <c:v>6.0625760000000001E-3</c:v>
                </c:pt>
                <c:pt idx="12">
                  <c:v>6.1193319999999999E-3</c:v>
                </c:pt>
                <c:pt idx="13">
                  <c:v>6.1762859999999996E-3</c:v>
                </c:pt>
                <c:pt idx="14">
                  <c:v>6.2735550000000001E-3</c:v>
                </c:pt>
                <c:pt idx="15">
                  <c:v>6.3079269999999996E-3</c:v>
                </c:pt>
                <c:pt idx="16">
                  <c:v>6.4582629999999997E-3</c:v>
                </c:pt>
                <c:pt idx="17">
                  <c:v>6.6047179999999999E-3</c:v>
                </c:pt>
                <c:pt idx="18">
                  <c:v>6.6092879999999996E-3</c:v>
                </c:pt>
                <c:pt idx="19">
                  <c:v>6.6125200000000002E-3</c:v>
                </c:pt>
                <c:pt idx="20">
                  <c:v>6.6479989999999999E-3</c:v>
                </c:pt>
                <c:pt idx="21">
                  <c:v>6.7904599999999999E-3</c:v>
                </c:pt>
                <c:pt idx="22">
                  <c:v>6.9685629999999997E-3</c:v>
                </c:pt>
                <c:pt idx="23">
                  <c:v>7.0135299999999996E-3</c:v>
                </c:pt>
                <c:pt idx="24">
                  <c:v>7.2765379999999999E-3</c:v>
                </c:pt>
                <c:pt idx="25">
                  <c:v>7.3719500000000004E-3</c:v>
                </c:pt>
                <c:pt idx="26">
                  <c:v>7.4318370000000002E-3</c:v>
                </c:pt>
                <c:pt idx="27">
                  <c:v>7.5435249999999997E-3</c:v>
                </c:pt>
                <c:pt idx="28">
                  <c:v>7.6252200000000003E-3</c:v>
                </c:pt>
                <c:pt idx="29">
                  <c:v>7.7587960000000001E-3</c:v>
                </c:pt>
                <c:pt idx="30">
                  <c:v>7.7592879999999996E-3</c:v>
                </c:pt>
                <c:pt idx="31">
                  <c:v>7.8693410000000002E-3</c:v>
                </c:pt>
                <c:pt idx="32">
                  <c:v>8.0181079999999995E-3</c:v>
                </c:pt>
                <c:pt idx="33">
                  <c:v>8.0186140000000003E-3</c:v>
                </c:pt>
                <c:pt idx="34">
                  <c:v>8.2173439999999997E-3</c:v>
                </c:pt>
                <c:pt idx="35">
                  <c:v>8.2946990000000009E-3</c:v>
                </c:pt>
                <c:pt idx="36">
                  <c:v>8.3140839999999994E-3</c:v>
                </c:pt>
                <c:pt idx="37">
                  <c:v>8.3636200000000004E-3</c:v>
                </c:pt>
                <c:pt idx="38">
                  <c:v>8.3676529999999992E-3</c:v>
                </c:pt>
                <c:pt idx="39">
                  <c:v>8.3975430000000004E-3</c:v>
                </c:pt>
                <c:pt idx="40">
                  <c:v>8.5008670000000005E-3</c:v>
                </c:pt>
                <c:pt idx="41">
                  <c:v>8.6245999999999996E-3</c:v>
                </c:pt>
                <c:pt idx="42">
                  <c:v>8.6653760000000007E-3</c:v>
                </c:pt>
                <c:pt idx="43">
                  <c:v>8.9879590000000002E-3</c:v>
                </c:pt>
                <c:pt idx="44">
                  <c:v>8.9913830000000004E-3</c:v>
                </c:pt>
                <c:pt idx="45">
                  <c:v>9.0043080000000008E-3</c:v>
                </c:pt>
                <c:pt idx="46">
                  <c:v>9.1370119999999999E-3</c:v>
                </c:pt>
                <c:pt idx="47">
                  <c:v>9.1792260000000004E-3</c:v>
                </c:pt>
                <c:pt idx="48">
                  <c:v>9.3291510000000008E-3</c:v>
                </c:pt>
                <c:pt idx="49">
                  <c:v>9.4386130000000002E-3</c:v>
                </c:pt>
                <c:pt idx="50">
                  <c:v>9.4497339999999996E-3</c:v>
                </c:pt>
                <c:pt idx="51">
                  <c:v>9.5578420000000004E-3</c:v>
                </c:pt>
                <c:pt idx="52">
                  <c:v>9.61826E-3</c:v>
                </c:pt>
                <c:pt idx="53">
                  <c:v>9.6416090000000006E-3</c:v>
                </c:pt>
                <c:pt idx="54">
                  <c:v>9.696372E-3</c:v>
                </c:pt>
                <c:pt idx="55">
                  <c:v>9.7000339999999997E-3</c:v>
                </c:pt>
                <c:pt idx="56">
                  <c:v>9.7447890000000002E-3</c:v>
                </c:pt>
                <c:pt idx="57">
                  <c:v>9.7897509999999993E-3</c:v>
                </c:pt>
                <c:pt idx="58">
                  <c:v>9.7926950000000006E-3</c:v>
                </c:pt>
                <c:pt idx="59">
                  <c:v>9.8224330000000002E-3</c:v>
                </c:pt>
                <c:pt idx="60">
                  <c:v>9.8361009999999999E-3</c:v>
                </c:pt>
                <c:pt idx="61">
                  <c:v>9.8579489999999995E-3</c:v>
                </c:pt>
                <c:pt idx="62">
                  <c:v>1.0096973E-2</c:v>
                </c:pt>
                <c:pt idx="63">
                  <c:v>1.0118565E-2</c:v>
                </c:pt>
                <c:pt idx="64">
                  <c:v>1.0129377E-2</c:v>
                </c:pt>
                <c:pt idx="65">
                  <c:v>1.0187318000000001E-2</c:v>
                </c:pt>
                <c:pt idx="66">
                  <c:v>1.0211138E-2</c:v>
                </c:pt>
                <c:pt idx="67">
                  <c:v>1.0283662000000001E-2</c:v>
                </c:pt>
                <c:pt idx="68">
                  <c:v>1.0376445999999999E-2</c:v>
                </c:pt>
                <c:pt idx="69">
                  <c:v>1.042885E-2</c:v>
                </c:pt>
                <c:pt idx="70">
                  <c:v>1.0495789E-2</c:v>
                </c:pt>
                <c:pt idx="71">
                  <c:v>1.0842902E-2</c:v>
                </c:pt>
                <c:pt idx="72">
                  <c:v>1.1091158E-2</c:v>
                </c:pt>
                <c:pt idx="73">
                  <c:v>1.1116602999999999E-2</c:v>
                </c:pt>
                <c:pt idx="74">
                  <c:v>1.1119864E-2</c:v>
                </c:pt>
                <c:pt idx="75">
                  <c:v>1.1179919E-2</c:v>
                </c:pt>
                <c:pt idx="76">
                  <c:v>1.1193662E-2</c:v>
                </c:pt>
                <c:pt idx="77">
                  <c:v>1.120614E-2</c:v>
                </c:pt>
                <c:pt idx="78">
                  <c:v>1.1327174000000001E-2</c:v>
                </c:pt>
                <c:pt idx="79">
                  <c:v>1.1414455E-2</c:v>
                </c:pt>
                <c:pt idx="80">
                  <c:v>1.1809210000000001E-2</c:v>
                </c:pt>
                <c:pt idx="81">
                  <c:v>1.1847084000000001E-2</c:v>
                </c:pt>
                <c:pt idx="82">
                  <c:v>1.1964393E-2</c:v>
                </c:pt>
                <c:pt idx="83">
                  <c:v>1.2023684E-2</c:v>
                </c:pt>
                <c:pt idx="84">
                  <c:v>1.2343178999999999E-2</c:v>
                </c:pt>
                <c:pt idx="85">
                  <c:v>1.2355626E-2</c:v>
                </c:pt>
                <c:pt idx="86">
                  <c:v>1.2457631E-2</c:v>
                </c:pt>
                <c:pt idx="87">
                  <c:v>1.2559268E-2</c:v>
                </c:pt>
                <c:pt idx="88">
                  <c:v>1.2573789E-2</c:v>
                </c:pt>
                <c:pt idx="89">
                  <c:v>1.2658552E-2</c:v>
                </c:pt>
                <c:pt idx="90">
                  <c:v>1.2673785999999999E-2</c:v>
                </c:pt>
                <c:pt idx="91">
                  <c:v>1.2782004E-2</c:v>
                </c:pt>
                <c:pt idx="92">
                  <c:v>1.2872105999999999E-2</c:v>
                </c:pt>
                <c:pt idx="93">
                  <c:v>1.2948242E-2</c:v>
                </c:pt>
                <c:pt idx="94">
                  <c:v>1.2980790000000001E-2</c:v>
                </c:pt>
                <c:pt idx="95">
                  <c:v>1.3015672000000001E-2</c:v>
                </c:pt>
                <c:pt idx="96">
                  <c:v>1.3027178E-2</c:v>
                </c:pt>
                <c:pt idx="97">
                  <c:v>1.3119255999999999E-2</c:v>
                </c:pt>
                <c:pt idx="98">
                  <c:v>1.3132390000000001E-2</c:v>
                </c:pt>
                <c:pt idx="99">
                  <c:v>1.3196292E-2</c:v>
                </c:pt>
                <c:pt idx="100">
                  <c:v>1.3412398000000001E-2</c:v>
                </c:pt>
                <c:pt idx="101">
                  <c:v>1.4074797E-2</c:v>
                </c:pt>
                <c:pt idx="102">
                  <c:v>1.4426667000000001E-2</c:v>
                </c:pt>
                <c:pt idx="103">
                  <c:v>1.4735504E-2</c:v>
                </c:pt>
                <c:pt idx="104">
                  <c:v>1.4740359999999999E-2</c:v>
                </c:pt>
                <c:pt idx="105">
                  <c:v>1.4784304E-2</c:v>
                </c:pt>
                <c:pt idx="106">
                  <c:v>1.4802717999999999E-2</c:v>
                </c:pt>
                <c:pt idx="107">
                  <c:v>1.5599197E-2</c:v>
                </c:pt>
                <c:pt idx="108">
                  <c:v>1.5696193000000001E-2</c:v>
                </c:pt>
                <c:pt idx="109">
                  <c:v>1.6221123E-2</c:v>
                </c:pt>
                <c:pt idx="110">
                  <c:v>1.6533580999999999E-2</c:v>
                </c:pt>
                <c:pt idx="111">
                  <c:v>1.6574756999999999E-2</c:v>
                </c:pt>
                <c:pt idx="112">
                  <c:v>1.6624389999999999E-2</c:v>
                </c:pt>
                <c:pt idx="113">
                  <c:v>1.7182817E-2</c:v>
                </c:pt>
                <c:pt idx="114">
                  <c:v>1.7288584999999999E-2</c:v>
                </c:pt>
                <c:pt idx="115">
                  <c:v>1.7401479000000001E-2</c:v>
                </c:pt>
                <c:pt idx="116">
                  <c:v>1.7566917000000001E-2</c:v>
                </c:pt>
                <c:pt idx="117">
                  <c:v>1.8164799999999998E-2</c:v>
                </c:pt>
                <c:pt idx="118">
                  <c:v>1.9416526E-2</c:v>
                </c:pt>
                <c:pt idx="119">
                  <c:v>1.9666159999999999E-2</c:v>
                </c:pt>
                <c:pt idx="120">
                  <c:v>1.9680867000000001E-2</c:v>
                </c:pt>
                <c:pt idx="121">
                  <c:v>1.9811875999999999E-2</c:v>
                </c:pt>
                <c:pt idx="122">
                  <c:v>2.0261834999999999E-2</c:v>
                </c:pt>
                <c:pt idx="123">
                  <c:v>2.1356817E-2</c:v>
                </c:pt>
                <c:pt idx="124">
                  <c:v>2.1505065E-2</c:v>
                </c:pt>
                <c:pt idx="125">
                  <c:v>2.1702012999999999E-2</c:v>
                </c:pt>
                <c:pt idx="126">
                  <c:v>2.1879921E-2</c:v>
                </c:pt>
                <c:pt idx="127">
                  <c:v>2.1906177999999998E-2</c:v>
                </c:pt>
                <c:pt idx="128">
                  <c:v>2.2037198000000001E-2</c:v>
                </c:pt>
                <c:pt idx="129">
                  <c:v>2.2468454999999998E-2</c:v>
                </c:pt>
                <c:pt idx="130">
                  <c:v>2.3582067000000002E-2</c:v>
                </c:pt>
                <c:pt idx="131">
                  <c:v>2.4585394E-2</c:v>
                </c:pt>
                <c:pt idx="132">
                  <c:v>2.5676457E-2</c:v>
                </c:pt>
                <c:pt idx="133">
                  <c:v>2.6215707000000001E-2</c:v>
                </c:pt>
                <c:pt idx="134">
                  <c:v>2.6232063E-2</c:v>
                </c:pt>
                <c:pt idx="135">
                  <c:v>2.7863790999999999E-2</c:v>
                </c:pt>
                <c:pt idx="136">
                  <c:v>2.8880005E-2</c:v>
                </c:pt>
                <c:pt idx="137">
                  <c:v>3.0222840000000001E-2</c:v>
                </c:pt>
                <c:pt idx="138">
                  <c:v>3.1001746E-2</c:v>
                </c:pt>
                <c:pt idx="139">
                  <c:v>0</c:v>
                </c:pt>
                <c:pt idx="140">
                  <c:v>0</c:v>
                </c:pt>
                <c:pt idx="141">
                  <c:v>0</c:v>
                </c:pt>
                <c:pt idx="142">
                  <c:v>0</c:v>
                </c:pt>
                <c:pt idx="143">
                  <c:v>0</c:v>
                </c:pt>
                <c:pt idx="144">
                  <c:v>0</c:v>
                </c:pt>
                <c:pt idx="145">
                  <c:v>0</c:v>
                </c:pt>
                <c:pt idx="146">
                  <c:v>0</c:v>
                </c:pt>
                <c:pt idx="147">
                  <c:v>0</c:v>
                </c:pt>
                <c:pt idx="148">
                  <c:v>0</c:v>
                </c:pt>
                <c:pt idx="149">
                  <c:v>0</c:v>
                </c:pt>
                <c:pt idx="150">
                  <c:v>0</c:v>
                </c:pt>
              </c:numCache>
            </c:numRef>
          </c:val>
          <c:extLst>
            <c:ext xmlns:c16="http://schemas.microsoft.com/office/drawing/2014/chart" uri="{C3380CC4-5D6E-409C-BE32-E72D297353CC}">
              <c16:uniqueId val="{00000000-682C-46D7-8A70-A46B905508B6}"/>
            </c:ext>
          </c:extLst>
        </c:ser>
        <c:dLbls>
          <c:showLegendKey val="0"/>
          <c:showVal val="0"/>
          <c:showCatName val="0"/>
          <c:showSerName val="0"/>
          <c:showPercent val="0"/>
          <c:showBubbleSize val="0"/>
        </c:dLbls>
        <c:gapWidth val="150"/>
        <c:axId val="155286144"/>
        <c:axId val="158381568"/>
      </c:barChart>
      <c:lineChart>
        <c:grouping val="standard"/>
        <c:varyColors val="0"/>
        <c:ser>
          <c:idx val="1"/>
          <c:order val="1"/>
          <c:marker>
            <c:symbol val="none"/>
          </c:marker>
          <c:val>
            <c:numRef>
              <c:f>'4a.i'!$P$13:$P$163</c:f>
              <c:numCache>
                <c:formatCode>0%</c:formatCode>
                <c:ptCount val="151"/>
                <c:pt idx="0">
                  <c:v>1.0878153E-2</c:v>
                </c:pt>
                <c:pt idx="1">
                  <c:v>1.0878153E-2</c:v>
                </c:pt>
                <c:pt idx="2">
                  <c:v>1.0878153E-2</c:v>
                </c:pt>
                <c:pt idx="3">
                  <c:v>1.0878153E-2</c:v>
                </c:pt>
                <c:pt idx="4">
                  <c:v>1.0878153E-2</c:v>
                </c:pt>
                <c:pt idx="5">
                  <c:v>1.0878153E-2</c:v>
                </c:pt>
                <c:pt idx="6">
                  <c:v>1.0878153E-2</c:v>
                </c:pt>
                <c:pt idx="7">
                  <c:v>1.0878153E-2</c:v>
                </c:pt>
                <c:pt idx="8">
                  <c:v>1.0878153E-2</c:v>
                </c:pt>
                <c:pt idx="9">
                  <c:v>1.0878153E-2</c:v>
                </c:pt>
                <c:pt idx="10">
                  <c:v>1.0878153E-2</c:v>
                </c:pt>
                <c:pt idx="11">
                  <c:v>1.0878153E-2</c:v>
                </c:pt>
                <c:pt idx="12">
                  <c:v>1.0878153E-2</c:v>
                </c:pt>
                <c:pt idx="13">
                  <c:v>1.0878153E-2</c:v>
                </c:pt>
                <c:pt idx="14">
                  <c:v>1.0878153E-2</c:v>
                </c:pt>
                <c:pt idx="15">
                  <c:v>1.0878153E-2</c:v>
                </c:pt>
                <c:pt idx="16">
                  <c:v>1.0878153E-2</c:v>
                </c:pt>
                <c:pt idx="17">
                  <c:v>1.0878153E-2</c:v>
                </c:pt>
                <c:pt idx="18">
                  <c:v>1.0878153E-2</c:v>
                </c:pt>
                <c:pt idx="19">
                  <c:v>1.0878153E-2</c:v>
                </c:pt>
                <c:pt idx="20">
                  <c:v>1.0878153E-2</c:v>
                </c:pt>
                <c:pt idx="21">
                  <c:v>1.0878153E-2</c:v>
                </c:pt>
                <c:pt idx="22">
                  <c:v>1.0878153E-2</c:v>
                </c:pt>
                <c:pt idx="23">
                  <c:v>1.0878153E-2</c:v>
                </c:pt>
                <c:pt idx="24">
                  <c:v>1.0878153E-2</c:v>
                </c:pt>
                <c:pt idx="25">
                  <c:v>1.0878153E-2</c:v>
                </c:pt>
                <c:pt idx="26">
                  <c:v>1.0878153E-2</c:v>
                </c:pt>
                <c:pt idx="27">
                  <c:v>1.0878153E-2</c:v>
                </c:pt>
                <c:pt idx="28">
                  <c:v>1.0878153E-2</c:v>
                </c:pt>
                <c:pt idx="29">
                  <c:v>1.0878153E-2</c:v>
                </c:pt>
                <c:pt idx="30">
                  <c:v>1.0878153E-2</c:v>
                </c:pt>
                <c:pt idx="31">
                  <c:v>1.0878153E-2</c:v>
                </c:pt>
                <c:pt idx="32">
                  <c:v>1.0878153E-2</c:v>
                </c:pt>
                <c:pt idx="33">
                  <c:v>1.0878153E-2</c:v>
                </c:pt>
                <c:pt idx="34">
                  <c:v>1.0878153E-2</c:v>
                </c:pt>
                <c:pt idx="35">
                  <c:v>1.0878153E-2</c:v>
                </c:pt>
                <c:pt idx="36">
                  <c:v>1.0878153E-2</c:v>
                </c:pt>
                <c:pt idx="37">
                  <c:v>1.0878153E-2</c:v>
                </c:pt>
                <c:pt idx="38">
                  <c:v>1.0878153E-2</c:v>
                </c:pt>
                <c:pt idx="39">
                  <c:v>1.0878153E-2</c:v>
                </c:pt>
                <c:pt idx="40">
                  <c:v>1.0878153E-2</c:v>
                </c:pt>
                <c:pt idx="41">
                  <c:v>1.0878153E-2</c:v>
                </c:pt>
                <c:pt idx="42">
                  <c:v>1.0878153E-2</c:v>
                </c:pt>
                <c:pt idx="43">
                  <c:v>1.0878153E-2</c:v>
                </c:pt>
                <c:pt idx="44">
                  <c:v>1.0878153E-2</c:v>
                </c:pt>
                <c:pt idx="45">
                  <c:v>1.0878153E-2</c:v>
                </c:pt>
                <c:pt idx="46">
                  <c:v>1.0878153E-2</c:v>
                </c:pt>
                <c:pt idx="47">
                  <c:v>1.0878153E-2</c:v>
                </c:pt>
                <c:pt idx="48">
                  <c:v>1.0878153E-2</c:v>
                </c:pt>
                <c:pt idx="49">
                  <c:v>1.0878153E-2</c:v>
                </c:pt>
                <c:pt idx="50">
                  <c:v>1.0878153E-2</c:v>
                </c:pt>
                <c:pt idx="51">
                  <c:v>1.0878153E-2</c:v>
                </c:pt>
                <c:pt idx="52">
                  <c:v>1.0878153E-2</c:v>
                </c:pt>
                <c:pt idx="53">
                  <c:v>1.0878153E-2</c:v>
                </c:pt>
                <c:pt idx="54">
                  <c:v>1.0878153E-2</c:v>
                </c:pt>
                <c:pt idx="55">
                  <c:v>1.0878153E-2</c:v>
                </c:pt>
                <c:pt idx="56">
                  <c:v>1.0878153E-2</c:v>
                </c:pt>
                <c:pt idx="57">
                  <c:v>1.0878153E-2</c:v>
                </c:pt>
                <c:pt idx="58">
                  <c:v>1.0878153E-2</c:v>
                </c:pt>
                <c:pt idx="59">
                  <c:v>1.0878153E-2</c:v>
                </c:pt>
                <c:pt idx="60">
                  <c:v>1.0878153E-2</c:v>
                </c:pt>
                <c:pt idx="61">
                  <c:v>1.0878153E-2</c:v>
                </c:pt>
                <c:pt idx="62">
                  <c:v>1.0878153E-2</c:v>
                </c:pt>
                <c:pt idx="63">
                  <c:v>1.0878153E-2</c:v>
                </c:pt>
                <c:pt idx="64">
                  <c:v>1.0878153E-2</c:v>
                </c:pt>
                <c:pt idx="65">
                  <c:v>1.0878153E-2</c:v>
                </c:pt>
                <c:pt idx="66">
                  <c:v>1.0878153E-2</c:v>
                </c:pt>
                <c:pt idx="67">
                  <c:v>1.0878153E-2</c:v>
                </c:pt>
                <c:pt idx="68">
                  <c:v>1.0878153E-2</c:v>
                </c:pt>
                <c:pt idx="69">
                  <c:v>1.0878153E-2</c:v>
                </c:pt>
                <c:pt idx="70">
                  <c:v>1.0878153E-2</c:v>
                </c:pt>
                <c:pt idx="71">
                  <c:v>1.0878153E-2</c:v>
                </c:pt>
                <c:pt idx="72">
                  <c:v>1.0878153E-2</c:v>
                </c:pt>
                <c:pt idx="73">
                  <c:v>1.0878153E-2</c:v>
                </c:pt>
                <c:pt idx="74">
                  <c:v>1.0878153E-2</c:v>
                </c:pt>
                <c:pt idx="75">
                  <c:v>1.0878153E-2</c:v>
                </c:pt>
                <c:pt idx="76">
                  <c:v>1.0878153E-2</c:v>
                </c:pt>
                <c:pt idx="77">
                  <c:v>1.0878153E-2</c:v>
                </c:pt>
                <c:pt idx="78">
                  <c:v>1.0878153E-2</c:v>
                </c:pt>
                <c:pt idx="79">
                  <c:v>1.0878153E-2</c:v>
                </c:pt>
                <c:pt idx="80">
                  <c:v>1.0878153E-2</c:v>
                </c:pt>
                <c:pt idx="81">
                  <c:v>1.0878153E-2</c:v>
                </c:pt>
                <c:pt idx="82">
                  <c:v>1.0878153E-2</c:v>
                </c:pt>
                <c:pt idx="83">
                  <c:v>1.0878153E-2</c:v>
                </c:pt>
                <c:pt idx="84">
                  <c:v>1.0878153E-2</c:v>
                </c:pt>
                <c:pt idx="85">
                  <c:v>1.0878153E-2</c:v>
                </c:pt>
                <c:pt idx="86">
                  <c:v>1.0878153E-2</c:v>
                </c:pt>
                <c:pt idx="87">
                  <c:v>1.0878153E-2</c:v>
                </c:pt>
                <c:pt idx="88">
                  <c:v>1.0878153E-2</c:v>
                </c:pt>
                <c:pt idx="89">
                  <c:v>1.0878153E-2</c:v>
                </c:pt>
                <c:pt idx="90">
                  <c:v>1.0878153E-2</c:v>
                </c:pt>
                <c:pt idx="91">
                  <c:v>1.0878153E-2</c:v>
                </c:pt>
                <c:pt idx="92">
                  <c:v>1.0878153E-2</c:v>
                </c:pt>
                <c:pt idx="93">
                  <c:v>1.0878153E-2</c:v>
                </c:pt>
                <c:pt idx="94">
                  <c:v>1.0878153E-2</c:v>
                </c:pt>
                <c:pt idx="95">
                  <c:v>1.0878153E-2</c:v>
                </c:pt>
                <c:pt idx="96">
                  <c:v>1.0878153E-2</c:v>
                </c:pt>
                <c:pt idx="97">
                  <c:v>1.0878153E-2</c:v>
                </c:pt>
                <c:pt idx="98">
                  <c:v>1.0878153E-2</c:v>
                </c:pt>
                <c:pt idx="99">
                  <c:v>1.0878153E-2</c:v>
                </c:pt>
                <c:pt idx="100">
                  <c:v>1.0878153E-2</c:v>
                </c:pt>
                <c:pt idx="101">
                  <c:v>1.0878153E-2</c:v>
                </c:pt>
                <c:pt idx="102">
                  <c:v>1.0878153E-2</c:v>
                </c:pt>
                <c:pt idx="103">
                  <c:v>1.0878153E-2</c:v>
                </c:pt>
                <c:pt idx="104">
                  <c:v>1.0878153E-2</c:v>
                </c:pt>
                <c:pt idx="105">
                  <c:v>1.0878153E-2</c:v>
                </c:pt>
                <c:pt idx="106">
                  <c:v>1.0878153E-2</c:v>
                </c:pt>
                <c:pt idx="107">
                  <c:v>1.0878153E-2</c:v>
                </c:pt>
                <c:pt idx="108">
                  <c:v>1.0878153E-2</c:v>
                </c:pt>
                <c:pt idx="109">
                  <c:v>1.0878153E-2</c:v>
                </c:pt>
                <c:pt idx="110">
                  <c:v>1.0878153E-2</c:v>
                </c:pt>
                <c:pt idx="111">
                  <c:v>1.0878153E-2</c:v>
                </c:pt>
                <c:pt idx="112">
                  <c:v>1.0878153E-2</c:v>
                </c:pt>
                <c:pt idx="113">
                  <c:v>1.0878153E-2</c:v>
                </c:pt>
                <c:pt idx="114">
                  <c:v>1.0878153E-2</c:v>
                </c:pt>
                <c:pt idx="115">
                  <c:v>1.0878153E-2</c:v>
                </c:pt>
                <c:pt idx="116">
                  <c:v>1.0878153E-2</c:v>
                </c:pt>
                <c:pt idx="117">
                  <c:v>1.0878153E-2</c:v>
                </c:pt>
                <c:pt idx="118">
                  <c:v>1.0878153E-2</c:v>
                </c:pt>
                <c:pt idx="119">
                  <c:v>1.0878153E-2</c:v>
                </c:pt>
                <c:pt idx="120">
                  <c:v>1.0878153E-2</c:v>
                </c:pt>
                <c:pt idx="121">
                  <c:v>1.0878153E-2</c:v>
                </c:pt>
                <c:pt idx="122">
                  <c:v>1.0878153E-2</c:v>
                </c:pt>
                <c:pt idx="123">
                  <c:v>1.0878153E-2</c:v>
                </c:pt>
                <c:pt idx="124">
                  <c:v>1.0878153E-2</c:v>
                </c:pt>
                <c:pt idx="125">
                  <c:v>1.0878153E-2</c:v>
                </c:pt>
                <c:pt idx="126">
                  <c:v>1.0878153E-2</c:v>
                </c:pt>
                <c:pt idx="127">
                  <c:v>1.0878153E-2</c:v>
                </c:pt>
                <c:pt idx="128">
                  <c:v>1.0878153E-2</c:v>
                </c:pt>
                <c:pt idx="129">
                  <c:v>1.0878153E-2</c:v>
                </c:pt>
                <c:pt idx="130">
                  <c:v>1.0878153E-2</c:v>
                </c:pt>
                <c:pt idx="131">
                  <c:v>1.0878153E-2</c:v>
                </c:pt>
                <c:pt idx="132">
                  <c:v>1.0878153E-2</c:v>
                </c:pt>
                <c:pt idx="133">
                  <c:v>1.0878153E-2</c:v>
                </c:pt>
                <c:pt idx="134">
                  <c:v>1.0878153E-2</c:v>
                </c:pt>
                <c:pt idx="135">
                  <c:v>1.0878153E-2</c:v>
                </c:pt>
                <c:pt idx="136">
                  <c:v>1.0878153E-2</c:v>
                </c:pt>
                <c:pt idx="137">
                  <c:v>1.0878153E-2</c:v>
                </c:pt>
                <c:pt idx="138">
                  <c:v>1.0878153E-2</c:v>
                </c:pt>
                <c:pt idx="139">
                  <c:v>1.0878153E-2</c:v>
                </c:pt>
                <c:pt idx="140">
                  <c:v>1.0878153E-2</c:v>
                </c:pt>
                <c:pt idx="141">
                  <c:v>1.0878153E-2</c:v>
                </c:pt>
                <c:pt idx="142">
                  <c:v>1.0878153E-2</c:v>
                </c:pt>
                <c:pt idx="143">
                  <c:v>1.0878153E-2</c:v>
                </c:pt>
                <c:pt idx="144">
                  <c:v>1.0878153E-2</c:v>
                </c:pt>
                <c:pt idx="145">
                  <c:v>1.0878153E-2</c:v>
                </c:pt>
                <c:pt idx="146">
                  <c:v>1.0878153E-2</c:v>
                </c:pt>
                <c:pt idx="147">
                  <c:v>1.0878153E-2</c:v>
                </c:pt>
                <c:pt idx="148">
                  <c:v>1.0878153E-2</c:v>
                </c:pt>
                <c:pt idx="149">
                  <c:v>1.0878153E-2</c:v>
                </c:pt>
                <c:pt idx="150">
                  <c:v>1.0878153E-2</c:v>
                </c:pt>
              </c:numCache>
            </c:numRef>
          </c:val>
          <c:smooth val="0"/>
          <c:extLst>
            <c:ext xmlns:c16="http://schemas.microsoft.com/office/drawing/2014/chart" uri="{C3380CC4-5D6E-409C-BE32-E72D297353CC}">
              <c16:uniqueId val="{00000001-682C-46D7-8A70-A46B905508B6}"/>
            </c:ext>
          </c:extLst>
        </c:ser>
        <c:dLbls>
          <c:showLegendKey val="0"/>
          <c:showVal val="0"/>
          <c:showCatName val="0"/>
          <c:showSerName val="0"/>
          <c:showPercent val="0"/>
          <c:showBubbleSize val="0"/>
        </c:dLbls>
        <c:marker val="1"/>
        <c:smooth val="0"/>
        <c:axId val="155286144"/>
        <c:axId val="158381568"/>
      </c:lineChart>
      <c:catAx>
        <c:axId val="155286144"/>
        <c:scaling>
          <c:orientation val="minMax"/>
        </c:scaling>
        <c:delete val="0"/>
        <c:axPos val="b"/>
        <c:majorTickMark val="out"/>
        <c:minorTickMark val="none"/>
        <c:tickLblPos val="nextTo"/>
        <c:crossAx val="158381568"/>
        <c:crosses val="autoZero"/>
        <c:auto val="1"/>
        <c:lblAlgn val="ctr"/>
        <c:lblOffset val="100"/>
        <c:noMultiLvlLbl val="0"/>
      </c:catAx>
      <c:valAx>
        <c:axId val="158381568"/>
        <c:scaling>
          <c:orientation val="minMax"/>
          <c:max val="0.12000000000000001"/>
          <c:min val="0"/>
        </c:scaling>
        <c:delete val="0"/>
        <c:axPos val="l"/>
        <c:majorGridlines/>
        <c:numFmt formatCode="0%" sourceLinked="1"/>
        <c:majorTickMark val="out"/>
        <c:minorTickMark val="none"/>
        <c:tickLblPos val="nextTo"/>
        <c:crossAx val="15528614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a:t>4a.ii GP Out of hours experience</a:t>
            </a:r>
          </a:p>
        </c:rich>
      </c:tx>
      <c:overlay val="0"/>
    </c:title>
    <c:autoTitleDeleted val="0"/>
    <c:plotArea>
      <c:layout>
        <c:manualLayout>
          <c:layoutTarget val="inner"/>
          <c:xMode val="edge"/>
          <c:yMode val="edge"/>
          <c:x val="9.1849518810148731E-2"/>
          <c:y val="0.11663203557888598"/>
          <c:w val="0.87481714785651798"/>
          <c:h val="0.75347623213764936"/>
        </c:manualLayout>
      </c:layout>
      <c:barChart>
        <c:barDir val="col"/>
        <c:grouping val="clustered"/>
        <c:varyColors val="0"/>
        <c:ser>
          <c:idx val="0"/>
          <c:order val="0"/>
          <c:invertIfNegative val="0"/>
          <c:val>
            <c:numRef>
              <c:f>'4a.ii'!$O$13:$O$163</c:f>
              <c:numCache>
                <c:formatCode>0%</c:formatCode>
                <c:ptCount val="151"/>
                <c:pt idx="0">
                  <c:v>9.1771830000000002E-3</c:v>
                </c:pt>
                <c:pt idx="1">
                  <c:v>1.9406916E-2</c:v>
                </c:pt>
                <c:pt idx="2">
                  <c:v>2.2448822E-2</c:v>
                </c:pt>
                <c:pt idx="3">
                  <c:v>2.542372E-2</c:v>
                </c:pt>
                <c:pt idx="4">
                  <c:v>2.6179859999999999E-2</c:v>
                </c:pt>
                <c:pt idx="5">
                  <c:v>2.9627297E-2</c:v>
                </c:pt>
                <c:pt idx="6">
                  <c:v>2.9790441000000001E-2</c:v>
                </c:pt>
                <c:pt idx="7">
                  <c:v>2.9824872999999998E-2</c:v>
                </c:pt>
                <c:pt idx="8">
                  <c:v>3.0592556E-2</c:v>
                </c:pt>
                <c:pt idx="9">
                  <c:v>3.0716932999999998E-2</c:v>
                </c:pt>
                <c:pt idx="10">
                  <c:v>3.3556147000000001E-2</c:v>
                </c:pt>
                <c:pt idx="11">
                  <c:v>3.4270593000000002E-2</c:v>
                </c:pt>
                <c:pt idx="12">
                  <c:v>3.5487088E-2</c:v>
                </c:pt>
                <c:pt idx="13">
                  <c:v>3.5810329000000002E-2</c:v>
                </c:pt>
                <c:pt idx="14">
                  <c:v>3.6785908999999999E-2</c:v>
                </c:pt>
                <c:pt idx="15">
                  <c:v>3.7178905999999998E-2</c:v>
                </c:pt>
                <c:pt idx="16">
                  <c:v>3.7298680000000001E-2</c:v>
                </c:pt>
                <c:pt idx="17">
                  <c:v>3.7379161000000001E-2</c:v>
                </c:pt>
                <c:pt idx="18">
                  <c:v>3.7408470999999999E-2</c:v>
                </c:pt>
                <c:pt idx="19">
                  <c:v>3.7643415999999999E-2</c:v>
                </c:pt>
                <c:pt idx="20">
                  <c:v>3.8532703000000001E-2</c:v>
                </c:pt>
                <c:pt idx="21">
                  <c:v>3.8873273999999999E-2</c:v>
                </c:pt>
                <c:pt idx="22">
                  <c:v>3.9010388E-2</c:v>
                </c:pt>
                <c:pt idx="23">
                  <c:v>3.9058368000000003E-2</c:v>
                </c:pt>
                <c:pt idx="24">
                  <c:v>3.9832035000000002E-2</c:v>
                </c:pt>
                <c:pt idx="25">
                  <c:v>3.9997330999999997E-2</c:v>
                </c:pt>
                <c:pt idx="26">
                  <c:v>4.0594626000000002E-2</c:v>
                </c:pt>
                <c:pt idx="27">
                  <c:v>4.0964594E-2</c:v>
                </c:pt>
                <c:pt idx="28">
                  <c:v>4.1056184000000003E-2</c:v>
                </c:pt>
                <c:pt idx="29">
                  <c:v>4.1126751000000003E-2</c:v>
                </c:pt>
                <c:pt idx="30">
                  <c:v>4.1219490999999997E-2</c:v>
                </c:pt>
                <c:pt idx="31">
                  <c:v>4.1388398999999999E-2</c:v>
                </c:pt>
                <c:pt idx="32">
                  <c:v>4.2408642000000003E-2</c:v>
                </c:pt>
                <c:pt idx="33">
                  <c:v>4.2839494999999998E-2</c:v>
                </c:pt>
                <c:pt idx="34">
                  <c:v>4.3848421999999998E-2</c:v>
                </c:pt>
                <c:pt idx="35">
                  <c:v>4.5110527999999997E-2</c:v>
                </c:pt>
                <c:pt idx="36">
                  <c:v>4.5948734999999997E-2</c:v>
                </c:pt>
                <c:pt idx="37">
                  <c:v>4.7057095E-2</c:v>
                </c:pt>
                <c:pt idx="38">
                  <c:v>4.7489212000000003E-2</c:v>
                </c:pt>
                <c:pt idx="39">
                  <c:v>4.7661288000000003E-2</c:v>
                </c:pt>
                <c:pt idx="40">
                  <c:v>4.7749076000000001E-2</c:v>
                </c:pt>
                <c:pt idx="41">
                  <c:v>4.7768252999999997E-2</c:v>
                </c:pt>
                <c:pt idx="42">
                  <c:v>4.8765089999999997E-2</c:v>
                </c:pt>
                <c:pt idx="43">
                  <c:v>4.8846780999999999E-2</c:v>
                </c:pt>
                <c:pt idx="44">
                  <c:v>4.8880445000000002E-2</c:v>
                </c:pt>
                <c:pt idx="45">
                  <c:v>4.8906508000000001E-2</c:v>
                </c:pt>
                <c:pt idx="46">
                  <c:v>4.9932631999999998E-2</c:v>
                </c:pt>
                <c:pt idx="47">
                  <c:v>4.9989727999999997E-2</c:v>
                </c:pt>
                <c:pt idx="48">
                  <c:v>5.0288026E-2</c:v>
                </c:pt>
                <c:pt idx="49">
                  <c:v>5.0451103999999997E-2</c:v>
                </c:pt>
                <c:pt idx="50">
                  <c:v>5.0657998000000003E-2</c:v>
                </c:pt>
                <c:pt idx="51">
                  <c:v>5.1284608000000002E-2</c:v>
                </c:pt>
                <c:pt idx="52">
                  <c:v>5.1384180000000002E-2</c:v>
                </c:pt>
                <c:pt idx="53">
                  <c:v>5.1514454000000001E-2</c:v>
                </c:pt>
                <c:pt idx="54">
                  <c:v>5.1581175999999999E-2</c:v>
                </c:pt>
                <c:pt idx="55">
                  <c:v>5.1900634000000001E-2</c:v>
                </c:pt>
                <c:pt idx="56">
                  <c:v>5.1980209999999999E-2</c:v>
                </c:pt>
                <c:pt idx="57">
                  <c:v>5.2224393000000001E-2</c:v>
                </c:pt>
                <c:pt idx="58">
                  <c:v>5.2923892E-2</c:v>
                </c:pt>
                <c:pt idx="59">
                  <c:v>5.4032880999999998E-2</c:v>
                </c:pt>
                <c:pt idx="60">
                  <c:v>5.4479358999999998E-2</c:v>
                </c:pt>
                <c:pt idx="61">
                  <c:v>5.4533680000000001E-2</c:v>
                </c:pt>
                <c:pt idx="62">
                  <c:v>5.4629880999999998E-2</c:v>
                </c:pt>
                <c:pt idx="63">
                  <c:v>5.4809890999999999E-2</c:v>
                </c:pt>
                <c:pt idx="64">
                  <c:v>5.4897441999999998E-2</c:v>
                </c:pt>
                <c:pt idx="65">
                  <c:v>5.5259580000000003E-2</c:v>
                </c:pt>
                <c:pt idx="66">
                  <c:v>5.6413488999999997E-2</c:v>
                </c:pt>
                <c:pt idx="67">
                  <c:v>5.6442378000000001E-2</c:v>
                </c:pt>
                <c:pt idx="68">
                  <c:v>5.6462057000000003E-2</c:v>
                </c:pt>
                <c:pt idx="69">
                  <c:v>5.6631781999999999E-2</c:v>
                </c:pt>
                <c:pt idx="70">
                  <c:v>5.6955146999999998E-2</c:v>
                </c:pt>
                <c:pt idx="71">
                  <c:v>5.7040493999999997E-2</c:v>
                </c:pt>
                <c:pt idx="72">
                  <c:v>5.7058776999999998E-2</c:v>
                </c:pt>
                <c:pt idx="73">
                  <c:v>5.7574154000000002E-2</c:v>
                </c:pt>
                <c:pt idx="74">
                  <c:v>5.8010038E-2</c:v>
                </c:pt>
                <c:pt idx="75">
                  <c:v>5.8170455000000003E-2</c:v>
                </c:pt>
                <c:pt idx="76">
                  <c:v>5.8547949000000002E-2</c:v>
                </c:pt>
                <c:pt idx="77">
                  <c:v>5.8837378000000003E-2</c:v>
                </c:pt>
                <c:pt idx="78">
                  <c:v>5.9487430000000001E-2</c:v>
                </c:pt>
                <c:pt idx="79">
                  <c:v>5.9666015000000003E-2</c:v>
                </c:pt>
                <c:pt idx="80">
                  <c:v>6.0181088000000001E-2</c:v>
                </c:pt>
                <c:pt idx="81">
                  <c:v>6.0289189E-2</c:v>
                </c:pt>
                <c:pt idx="82">
                  <c:v>6.0707420999999998E-2</c:v>
                </c:pt>
                <c:pt idx="83">
                  <c:v>6.0834854000000001E-2</c:v>
                </c:pt>
                <c:pt idx="84">
                  <c:v>6.130567E-2</c:v>
                </c:pt>
                <c:pt idx="85">
                  <c:v>6.1601099999999999E-2</c:v>
                </c:pt>
                <c:pt idx="86">
                  <c:v>6.1932309999999997E-2</c:v>
                </c:pt>
                <c:pt idx="87">
                  <c:v>6.2604021999999995E-2</c:v>
                </c:pt>
                <c:pt idx="88">
                  <c:v>6.2621257999999999E-2</c:v>
                </c:pt>
                <c:pt idx="89">
                  <c:v>6.2837538999999998E-2</c:v>
                </c:pt>
                <c:pt idx="90">
                  <c:v>6.3264856999999994E-2</c:v>
                </c:pt>
                <c:pt idx="91">
                  <c:v>6.3475908999999997E-2</c:v>
                </c:pt>
                <c:pt idx="92">
                  <c:v>6.4010817999999997E-2</c:v>
                </c:pt>
                <c:pt idx="93">
                  <c:v>6.4499075000000003E-2</c:v>
                </c:pt>
                <c:pt idx="94">
                  <c:v>6.4509142000000005E-2</c:v>
                </c:pt>
                <c:pt idx="95">
                  <c:v>6.4876830999999996E-2</c:v>
                </c:pt>
                <c:pt idx="96">
                  <c:v>6.5479979999999993E-2</c:v>
                </c:pt>
                <c:pt idx="97">
                  <c:v>6.5497303000000007E-2</c:v>
                </c:pt>
                <c:pt idx="98">
                  <c:v>6.6546922999999994E-2</c:v>
                </c:pt>
                <c:pt idx="99">
                  <c:v>6.7148040000000006E-2</c:v>
                </c:pt>
                <c:pt idx="100">
                  <c:v>6.7494745999999994E-2</c:v>
                </c:pt>
                <c:pt idx="101">
                  <c:v>6.8192544999999993E-2</c:v>
                </c:pt>
                <c:pt idx="102">
                  <c:v>6.8749335999999994E-2</c:v>
                </c:pt>
                <c:pt idx="103">
                  <c:v>6.8923018000000003E-2</c:v>
                </c:pt>
                <c:pt idx="104">
                  <c:v>6.9847919999999994E-2</c:v>
                </c:pt>
                <c:pt idx="105">
                  <c:v>7.0093181000000004E-2</c:v>
                </c:pt>
                <c:pt idx="106">
                  <c:v>7.1186547000000003E-2</c:v>
                </c:pt>
                <c:pt idx="107">
                  <c:v>7.1349018E-2</c:v>
                </c:pt>
                <c:pt idx="108">
                  <c:v>7.2248457000000002E-2</c:v>
                </c:pt>
                <c:pt idx="109">
                  <c:v>7.2520989999999994E-2</c:v>
                </c:pt>
                <c:pt idx="110">
                  <c:v>7.2744503000000002E-2</c:v>
                </c:pt>
                <c:pt idx="111">
                  <c:v>7.5160716000000002E-2</c:v>
                </c:pt>
                <c:pt idx="112">
                  <c:v>7.5427022999999996E-2</c:v>
                </c:pt>
                <c:pt idx="113">
                  <c:v>7.5970308E-2</c:v>
                </c:pt>
                <c:pt idx="114">
                  <c:v>7.6518268E-2</c:v>
                </c:pt>
                <c:pt idx="115">
                  <c:v>7.7272852000000003E-2</c:v>
                </c:pt>
                <c:pt idx="116">
                  <c:v>7.7409562000000001E-2</c:v>
                </c:pt>
                <c:pt idx="117">
                  <c:v>7.7523008000000004E-2</c:v>
                </c:pt>
                <c:pt idx="118">
                  <c:v>7.7930147000000005E-2</c:v>
                </c:pt>
                <c:pt idx="119">
                  <c:v>7.8252952000000001E-2</c:v>
                </c:pt>
                <c:pt idx="120">
                  <c:v>7.8421846000000003E-2</c:v>
                </c:pt>
                <c:pt idx="121">
                  <c:v>7.8554164999999995E-2</c:v>
                </c:pt>
                <c:pt idx="122">
                  <c:v>7.9062427000000005E-2</c:v>
                </c:pt>
                <c:pt idx="123">
                  <c:v>7.9616609000000005E-2</c:v>
                </c:pt>
                <c:pt idx="124">
                  <c:v>7.9740812999999994E-2</c:v>
                </c:pt>
                <c:pt idx="125">
                  <c:v>8.0105943999999998E-2</c:v>
                </c:pt>
                <c:pt idx="126">
                  <c:v>8.1379310999999996E-2</c:v>
                </c:pt>
                <c:pt idx="127">
                  <c:v>8.1687123E-2</c:v>
                </c:pt>
                <c:pt idx="128">
                  <c:v>8.2697899000000005E-2</c:v>
                </c:pt>
                <c:pt idx="129">
                  <c:v>8.3246713999999999E-2</c:v>
                </c:pt>
                <c:pt idx="130">
                  <c:v>8.3521058999999995E-2</c:v>
                </c:pt>
                <c:pt idx="131">
                  <c:v>8.5430666000000002E-2</c:v>
                </c:pt>
                <c:pt idx="132">
                  <c:v>8.5499433E-2</c:v>
                </c:pt>
                <c:pt idx="133">
                  <c:v>8.6080853999999998E-2</c:v>
                </c:pt>
                <c:pt idx="134">
                  <c:v>8.7125295000000005E-2</c:v>
                </c:pt>
                <c:pt idx="135">
                  <c:v>8.8126336E-2</c:v>
                </c:pt>
                <c:pt idx="136">
                  <c:v>8.9077841000000005E-2</c:v>
                </c:pt>
                <c:pt idx="137">
                  <c:v>9.0440804E-2</c:v>
                </c:pt>
                <c:pt idx="138">
                  <c:v>9.1107199E-2</c:v>
                </c:pt>
                <c:pt idx="139">
                  <c:v>9.1583819999999996E-2</c:v>
                </c:pt>
                <c:pt idx="140">
                  <c:v>9.2078335999999997E-2</c:v>
                </c:pt>
                <c:pt idx="141">
                  <c:v>9.3375388000000004E-2</c:v>
                </c:pt>
                <c:pt idx="142">
                  <c:v>9.5561119999999999E-2</c:v>
                </c:pt>
                <c:pt idx="143">
                  <c:v>9.7243715999999994E-2</c:v>
                </c:pt>
                <c:pt idx="144">
                  <c:v>9.7451909000000003E-2</c:v>
                </c:pt>
                <c:pt idx="145">
                  <c:v>9.8018173E-2</c:v>
                </c:pt>
                <c:pt idx="146">
                  <c:v>0.10007798499999999</c:v>
                </c:pt>
                <c:pt idx="147">
                  <c:v>0.10144220499999999</c:v>
                </c:pt>
                <c:pt idx="148">
                  <c:v>0.10352961199999999</c:v>
                </c:pt>
                <c:pt idx="149">
                  <c:v>0.104960942</c:v>
                </c:pt>
                <c:pt idx="150">
                  <c:v>0.112217198</c:v>
                </c:pt>
              </c:numCache>
            </c:numRef>
          </c:val>
          <c:extLst>
            <c:ext xmlns:c16="http://schemas.microsoft.com/office/drawing/2014/chart" uri="{C3380CC4-5D6E-409C-BE32-E72D297353CC}">
              <c16:uniqueId val="{00000000-5FCF-414F-8917-6F2554D6BFEB}"/>
            </c:ext>
          </c:extLst>
        </c:ser>
        <c:dLbls>
          <c:showLegendKey val="0"/>
          <c:showVal val="0"/>
          <c:showCatName val="0"/>
          <c:showSerName val="0"/>
          <c:showPercent val="0"/>
          <c:showBubbleSize val="0"/>
        </c:dLbls>
        <c:gapWidth val="150"/>
        <c:axId val="134497024"/>
        <c:axId val="134537984"/>
      </c:barChart>
      <c:lineChart>
        <c:grouping val="standard"/>
        <c:varyColors val="0"/>
        <c:ser>
          <c:idx val="1"/>
          <c:order val="1"/>
          <c:marker>
            <c:symbol val="none"/>
          </c:marker>
          <c:val>
            <c:numRef>
              <c:f>'4a.ii'!$P$13:$P$163</c:f>
              <c:numCache>
                <c:formatCode>0%</c:formatCode>
                <c:ptCount val="151"/>
                <c:pt idx="0">
                  <c:v>5.8852984999999997E-2</c:v>
                </c:pt>
                <c:pt idx="1">
                  <c:v>5.8852984999999997E-2</c:v>
                </c:pt>
                <c:pt idx="2">
                  <c:v>5.8852984999999997E-2</c:v>
                </c:pt>
                <c:pt idx="3">
                  <c:v>5.8852984999999997E-2</c:v>
                </c:pt>
                <c:pt idx="4">
                  <c:v>5.8852984999999997E-2</c:v>
                </c:pt>
                <c:pt idx="5">
                  <c:v>5.8852984999999997E-2</c:v>
                </c:pt>
                <c:pt idx="6">
                  <c:v>5.8852984999999997E-2</c:v>
                </c:pt>
                <c:pt idx="7">
                  <c:v>5.8852984999999997E-2</c:v>
                </c:pt>
                <c:pt idx="8">
                  <c:v>5.8852984999999997E-2</c:v>
                </c:pt>
                <c:pt idx="9">
                  <c:v>5.8852984999999997E-2</c:v>
                </c:pt>
                <c:pt idx="10">
                  <c:v>5.8852984999999997E-2</c:v>
                </c:pt>
                <c:pt idx="11">
                  <c:v>5.8852984999999997E-2</c:v>
                </c:pt>
                <c:pt idx="12">
                  <c:v>5.8852984999999997E-2</c:v>
                </c:pt>
                <c:pt idx="13">
                  <c:v>5.8852984999999997E-2</c:v>
                </c:pt>
                <c:pt idx="14">
                  <c:v>5.8852984999999997E-2</c:v>
                </c:pt>
                <c:pt idx="15">
                  <c:v>5.8852984999999997E-2</c:v>
                </c:pt>
                <c:pt idx="16">
                  <c:v>5.8852984999999997E-2</c:v>
                </c:pt>
                <c:pt idx="17">
                  <c:v>5.8852984999999997E-2</c:v>
                </c:pt>
                <c:pt idx="18">
                  <c:v>5.8852984999999997E-2</c:v>
                </c:pt>
                <c:pt idx="19">
                  <c:v>5.8852984999999997E-2</c:v>
                </c:pt>
                <c:pt idx="20">
                  <c:v>5.8852984999999997E-2</c:v>
                </c:pt>
                <c:pt idx="21">
                  <c:v>5.8852984999999997E-2</c:v>
                </c:pt>
                <c:pt idx="22">
                  <c:v>5.8852984999999997E-2</c:v>
                </c:pt>
                <c:pt idx="23">
                  <c:v>5.8852984999999997E-2</c:v>
                </c:pt>
                <c:pt idx="24">
                  <c:v>5.8852984999999997E-2</c:v>
                </c:pt>
                <c:pt idx="25">
                  <c:v>5.8852984999999997E-2</c:v>
                </c:pt>
                <c:pt idx="26">
                  <c:v>5.8852984999999997E-2</c:v>
                </c:pt>
                <c:pt idx="27">
                  <c:v>5.8852984999999997E-2</c:v>
                </c:pt>
                <c:pt idx="28">
                  <c:v>5.8852984999999997E-2</c:v>
                </c:pt>
                <c:pt idx="29">
                  <c:v>5.8852984999999997E-2</c:v>
                </c:pt>
                <c:pt idx="30">
                  <c:v>5.8852984999999997E-2</c:v>
                </c:pt>
                <c:pt idx="31">
                  <c:v>5.8852984999999997E-2</c:v>
                </c:pt>
                <c:pt idx="32">
                  <c:v>5.8852984999999997E-2</c:v>
                </c:pt>
                <c:pt idx="33">
                  <c:v>5.8852984999999997E-2</c:v>
                </c:pt>
                <c:pt idx="34">
                  <c:v>5.8852984999999997E-2</c:v>
                </c:pt>
                <c:pt idx="35">
                  <c:v>5.8852984999999997E-2</c:v>
                </c:pt>
                <c:pt idx="36">
                  <c:v>5.8852984999999997E-2</c:v>
                </c:pt>
                <c:pt idx="37">
                  <c:v>5.8852984999999997E-2</c:v>
                </c:pt>
                <c:pt idx="38">
                  <c:v>5.8852984999999997E-2</c:v>
                </c:pt>
                <c:pt idx="39">
                  <c:v>5.8852984999999997E-2</c:v>
                </c:pt>
                <c:pt idx="40">
                  <c:v>5.8852984999999997E-2</c:v>
                </c:pt>
                <c:pt idx="41">
                  <c:v>5.8852984999999997E-2</c:v>
                </c:pt>
                <c:pt idx="42">
                  <c:v>5.8852984999999997E-2</c:v>
                </c:pt>
                <c:pt idx="43">
                  <c:v>5.8852984999999997E-2</c:v>
                </c:pt>
                <c:pt idx="44">
                  <c:v>5.8852984999999997E-2</c:v>
                </c:pt>
                <c:pt idx="45">
                  <c:v>5.8852984999999997E-2</c:v>
                </c:pt>
                <c:pt idx="46">
                  <c:v>5.8852984999999997E-2</c:v>
                </c:pt>
                <c:pt idx="47">
                  <c:v>5.8852984999999997E-2</c:v>
                </c:pt>
                <c:pt idx="48">
                  <c:v>5.8852984999999997E-2</c:v>
                </c:pt>
                <c:pt idx="49">
                  <c:v>5.8852984999999997E-2</c:v>
                </c:pt>
                <c:pt idx="50">
                  <c:v>5.8852984999999997E-2</c:v>
                </c:pt>
                <c:pt idx="51">
                  <c:v>5.8852984999999997E-2</c:v>
                </c:pt>
                <c:pt idx="52">
                  <c:v>5.8852984999999997E-2</c:v>
                </c:pt>
                <c:pt idx="53">
                  <c:v>5.8852984999999997E-2</c:v>
                </c:pt>
                <c:pt idx="54">
                  <c:v>5.8852984999999997E-2</c:v>
                </c:pt>
                <c:pt idx="55">
                  <c:v>5.8852984999999997E-2</c:v>
                </c:pt>
                <c:pt idx="56">
                  <c:v>5.8852984999999997E-2</c:v>
                </c:pt>
                <c:pt idx="57">
                  <c:v>5.8852984999999997E-2</c:v>
                </c:pt>
                <c:pt idx="58">
                  <c:v>5.8852984999999997E-2</c:v>
                </c:pt>
                <c:pt idx="59">
                  <c:v>5.8852984999999997E-2</c:v>
                </c:pt>
                <c:pt idx="60">
                  <c:v>5.8852984999999997E-2</c:v>
                </c:pt>
                <c:pt idx="61">
                  <c:v>5.8852984999999997E-2</c:v>
                </c:pt>
                <c:pt idx="62">
                  <c:v>5.8852984999999997E-2</c:v>
                </c:pt>
                <c:pt idx="63">
                  <c:v>5.8852984999999997E-2</c:v>
                </c:pt>
                <c:pt idx="64">
                  <c:v>5.8852984999999997E-2</c:v>
                </c:pt>
                <c:pt idx="65">
                  <c:v>5.8852984999999997E-2</c:v>
                </c:pt>
                <c:pt idx="66">
                  <c:v>5.8852984999999997E-2</c:v>
                </c:pt>
                <c:pt idx="67">
                  <c:v>5.8852984999999997E-2</c:v>
                </c:pt>
                <c:pt idx="68">
                  <c:v>5.8852984999999997E-2</c:v>
                </c:pt>
                <c:pt idx="69">
                  <c:v>5.8852984999999997E-2</c:v>
                </c:pt>
                <c:pt idx="70">
                  <c:v>5.8852984999999997E-2</c:v>
                </c:pt>
                <c:pt idx="71">
                  <c:v>5.8852984999999997E-2</c:v>
                </c:pt>
                <c:pt idx="72">
                  <c:v>5.8852984999999997E-2</c:v>
                </c:pt>
                <c:pt idx="73">
                  <c:v>5.8852984999999997E-2</c:v>
                </c:pt>
                <c:pt idx="74">
                  <c:v>5.8852984999999997E-2</c:v>
                </c:pt>
                <c:pt idx="75">
                  <c:v>5.8852984999999997E-2</c:v>
                </c:pt>
                <c:pt idx="76">
                  <c:v>5.8852984999999997E-2</c:v>
                </c:pt>
                <c:pt idx="77">
                  <c:v>5.8852984999999997E-2</c:v>
                </c:pt>
                <c:pt idx="78">
                  <c:v>5.8852984999999997E-2</c:v>
                </c:pt>
                <c:pt idx="79">
                  <c:v>5.8852984999999997E-2</c:v>
                </c:pt>
                <c:pt idx="80">
                  <c:v>5.8852984999999997E-2</c:v>
                </c:pt>
                <c:pt idx="81">
                  <c:v>5.8852984999999997E-2</c:v>
                </c:pt>
                <c:pt idx="82">
                  <c:v>5.8852984999999997E-2</c:v>
                </c:pt>
                <c:pt idx="83">
                  <c:v>5.8852984999999997E-2</c:v>
                </c:pt>
                <c:pt idx="84">
                  <c:v>5.8852984999999997E-2</c:v>
                </c:pt>
                <c:pt idx="85">
                  <c:v>5.8852984999999997E-2</c:v>
                </c:pt>
                <c:pt idx="86">
                  <c:v>5.8852984999999997E-2</c:v>
                </c:pt>
                <c:pt idx="87">
                  <c:v>5.8852984999999997E-2</c:v>
                </c:pt>
                <c:pt idx="88">
                  <c:v>5.8852984999999997E-2</c:v>
                </c:pt>
                <c:pt idx="89">
                  <c:v>5.8852984999999997E-2</c:v>
                </c:pt>
                <c:pt idx="90">
                  <c:v>5.8852984999999997E-2</c:v>
                </c:pt>
                <c:pt idx="91">
                  <c:v>5.8852984999999997E-2</c:v>
                </c:pt>
                <c:pt idx="92">
                  <c:v>5.8852984999999997E-2</c:v>
                </c:pt>
                <c:pt idx="93">
                  <c:v>5.8852984999999997E-2</c:v>
                </c:pt>
                <c:pt idx="94">
                  <c:v>5.8852984999999997E-2</c:v>
                </c:pt>
                <c:pt idx="95">
                  <c:v>5.8852984999999997E-2</c:v>
                </c:pt>
                <c:pt idx="96">
                  <c:v>5.8852984999999997E-2</c:v>
                </c:pt>
                <c:pt idx="97">
                  <c:v>5.8852984999999997E-2</c:v>
                </c:pt>
                <c:pt idx="98">
                  <c:v>5.8852984999999997E-2</c:v>
                </c:pt>
                <c:pt idx="99">
                  <c:v>5.8852984999999997E-2</c:v>
                </c:pt>
                <c:pt idx="100">
                  <c:v>5.8852984999999997E-2</c:v>
                </c:pt>
                <c:pt idx="101">
                  <c:v>5.8852984999999997E-2</c:v>
                </c:pt>
                <c:pt idx="102">
                  <c:v>5.8852984999999997E-2</c:v>
                </c:pt>
                <c:pt idx="103">
                  <c:v>5.8852984999999997E-2</c:v>
                </c:pt>
                <c:pt idx="104">
                  <c:v>5.8852984999999997E-2</c:v>
                </c:pt>
                <c:pt idx="105">
                  <c:v>5.8852984999999997E-2</c:v>
                </c:pt>
                <c:pt idx="106">
                  <c:v>5.8852984999999997E-2</c:v>
                </c:pt>
                <c:pt idx="107">
                  <c:v>5.8852984999999997E-2</c:v>
                </c:pt>
                <c:pt idx="108">
                  <c:v>5.8852984999999997E-2</c:v>
                </c:pt>
                <c:pt idx="109">
                  <c:v>5.8852984999999997E-2</c:v>
                </c:pt>
                <c:pt idx="110">
                  <c:v>5.8852984999999997E-2</c:v>
                </c:pt>
                <c:pt idx="111">
                  <c:v>5.8852984999999997E-2</c:v>
                </c:pt>
                <c:pt idx="112">
                  <c:v>5.8852984999999997E-2</c:v>
                </c:pt>
                <c:pt idx="113">
                  <c:v>5.8852984999999997E-2</c:v>
                </c:pt>
                <c:pt idx="114">
                  <c:v>5.8852984999999997E-2</c:v>
                </c:pt>
                <c:pt idx="115">
                  <c:v>5.8852984999999997E-2</c:v>
                </c:pt>
                <c:pt idx="116">
                  <c:v>5.8852984999999997E-2</c:v>
                </c:pt>
                <c:pt idx="117">
                  <c:v>5.8852984999999997E-2</c:v>
                </c:pt>
                <c:pt idx="118">
                  <c:v>5.8852984999999997E-2</c:v>
                </c:pt>
                <c:pt idx="119">
                  <c:v>5.8852984999999997E-2</c:v>
                </c:pt>
                <c:pt idx="120">
                  <c:v>5.8852984999999997E-2</c:v>
                </c:pt>
                <c:pt idx="121">
                  <c:v>5.8852984999999997E-2</c:v>
                </c:pt>
                <c:pt idx="122">
                  <c:v>5.8852984999999997E-2</c:v>
                </c:pt>
                <c:pt idx="123">
                  <c:v>5.8852984999999997E-2</c:v>
                </c:pt>
                <c:pt idx="124">
                  <c:v>5.8852984999999997E-2</c:v>
                </c:pt>
                <c:pt idx="125">
                  <c:v>5.8852984999999997E-2</c:v>
                </c:pt>
                <c:pt idx="126">
                  <c:v>5.8852984999999997E-2</c:v>
                </c:pt>
                <c:pt idx="127">
                  <c:v>5.8852984999999997E-2</c:v>
                </c:pt>
                <c:pt idx="128">
                  <c:v>5.8852984999999997E-2</c:v>
                </c:pt>
                <c:pt idx="129">
                  <c:v>5.8852984999999997E-2</c:v>
                </c:pt>
                <c:pt idx="130">
                  <c:v>5.8852984999999997E-2</c:v>
                </c:pt>
                <c:pt idx="131">
                  <c:v>5.8852984999999997E-2</c:v>
                </c:pt>
                <c:pt idx="132">
                  <c:v>5.8852984999999997E-2</c:v>
                </c:pt>
                <c:pt idx="133">
                  <c:v>5.8852984999999997E-2</c:v>
                </c:pt>
                <c:pt idx="134">
                  <c:v>5.8852984999999997E-2</c:v>
                </c:pt>
                <c:pt idx="135">
                  <c:v>5.8852984999999997E-2</c:v>
                </c:pt>
                <c:pt idx="136">
                  <c:v>5.8852984999999997E-2</c:v>
                </c:pt>
                <c:pt idx="137">
                  <c:v>5.8852984999999997E-2</c:v>
                </c:pt>
                <c:pt idx="138">
                  <c:v>5.8852984999999997E-2</c:v>
                </c:pt>
                <c:pt idx="139">
                  <c:v>5.8852984999999997E-2</c:v>
                </c:pt>
                <c:pt idx="140">
                  <c:v>5.8852984999999997E-2</c:v>
                </c:pt>
                <c:pt idx="141">
                  <c:v>5.8852984999999997E-2</c:v>
                </c:pt>
                <c:pt idx="142">
                  <c:v>5.8852984999999997E-2</c:v>
                </c:pt>
                <c:pt idx="143">
                  <c:v>5.8852984999999997E-2</c:v>
                </c:pt>
                <c:pt idx="144">
                  <c:v>5.8852984999999997E-2</c:v>
                </c:pt>
                <c:pt idx="145">
                  <c:v>5.8852984999999997E-2</c:v>
                </c:pt>
                <c:pt idx="146">
                  <c:v>5.8852984999999997E-2</c:v>
                </c:pt>
                <c:pt idx="147">
                  <c:v>5.8852984999999997E-2</c:v>
                </c:pt>
                <c:pt idx="148">
                  <c:v>5.8852984999999997E-2</c:v>
                </c:pt>
                <c:pt idx="149">
                  <c:v>5.8852984999999997E-2</c:v>
                </c:pt>
                <c:pt idx="150">
                  <c:v>5.8852984999999997E-2</c:v>
                </c:pt>
              </c:numCache>
            </c:numRef>
          </c:val>
          <c:smooth val="0"/>
          <c:extLst>
            <c:ext xmlns:c16="http://schemas.microsoft.com/office/drawing/2014/chart" uri="{C3380CC4-5D6E-409C-BE32-E72D297353CC}">
              <c16:uniqueId val="{00000001-5FCF-414F-8917-6F2554D6BFEB}"/>
            </c:ext>
          </c:extLst>
        </c:ser>
        <c:dLbls>
          <c:showLegendKey val="0"/>
          <c:showVal val="0"/>
          <c:showCatName val="0"/>
          <c:showSerName val="0"/>
          <c:showPercent val="0"/>
          <c:showBubbleSize val="0"/>
        </c:dLbls>
        <c:marker val="1"/>
        <c:smooth val="0"/>
        <c:axId val="134497024"/>
        <c:axId val="134537984"/>
      </c:lineChart>
      <c:catAx>
        <c:axId val="134497024"/>
        <c:scaling>
          <c:orientation val="minMax"/>
        </c:scaling>
        <c:delete val="0"/>
        <c:axPos val="b"/>
        <c:majorTickMark val="out"/>
        <c:minorTickMark val="none"/>
        <c:tickLblPos val="nextTo"/>
        <c:crossAx val="134537984"/>
        <c:crosses val="autoZero"/>
        <c:auto val="1"/>
        <c:lblAlgn val="ctr"/>
        <c:lblOffset val="100"/>
        <c:noMultiLvlLbl val="0"/>
      </c:catAx>
      <c:valAx>
        <c:axId val="134537984"/>
        <c:scaling>
          <c:orientation val="minMax"/>
        </c:scaling>
        <c:delete val="0"/>
        <c:axPos val="l"/>
        <c:majorGridlines/>
        <c:numFmt formatCode="0%" sourceLinked="1"/>
        <c:majorTickMark val="out"/>
        <c:minorTickMark val="none"/>
        <c:tickLblPos val="nextTo"/>
        <c:crossAx val="13449702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a:t>4a.iii Dental experience</a:t>
            </a:r>
          </a:p>
        </c:rich>
      </c:tx>
      <c:overlay val="0"/>
    </c:title>
    <c:autoTitleDeleted val="0"/>
    <c:plotArea>
      <c:layout>
        <c:manualLayout>
          <c:layoutTarget val="inner"/>
          <c:xMode val="edge"/>
          <c:yMode val="edge"/>
          <c:x val="9.1849518810148731E-2"/>
          <c:y val="0.11663203557888598"/>
          <c:w val="0.87481714785651798"/>
          <c:h val="0.75347623213764936"/>
        </c:manualLayout>
      </c:layout>
      <c:barChart>
        <c:barDir val="col"/>
        <c:grouping val="clustered"/>
        <c:varyColors val="0"/>
        <c:ser>
          <c:idx val="0"/>
          <c:order val="0"/>
          <c:invertIfNegative val="0"/>
          <c:val>
            <c:numRef>
              <c:f>'4a.iii'!$O$13:$O$163</c:f>
              <c:numCache>
                <c:formatCode>0%</c:formatCode>
                <c:ptCount val="151"/>
                <c:pt idx="0">
                  <c:v>6.9743050000000001E-3</c:v>
                </c:pt>
                <c:pt idx="1">
                  <c:v>1.0987891E-2</c:v>
                </c:pt>
                <c:pt idx="2">
                  <c:v>1.1125167E-2</c:v>
                </c:pt>
                <c:pt idx="3">
                  <c:v>1.1151181E-2</c:v>
                </c:pt>
                <c:pt idx="4">
                  <c:v>1.2700288000000001E-2</c:v>
                </c:pt>
                <c:pt idx="5">
                  <c:v>1.3421305E-2</c:v>
                </c:pt>
                <c:pt idx="6">
                  <c:v>1.3567577000000001E-2</c:v>
                </c:pt>
                <c:pt idx="7">
                  <c:v>1.4094258E-2</c:v>
                </c:pt>
                <c:pt idx="8">
                  <c:v>1.5004208999999999E-2</c:v>
                </c:pt>
                <c:pt idx="9">
                  <c:v>1.5078361E-2</c:v>
                </c:pt>
                <c:pt idx="10">
                  <c:v>1.5390671999999999E-2</c:v>
                </c:pt>
                <c:pt idx="11">
                  <c:v>1.5503886E-2</c:v>
                </c:pt>
                <c:pt idx="12">
                  <c:v>1.5577415000000001E-2</c:v>
                </c:pt>
                <c:pt idx="13">
                  <c:v>1.6126904000000001E-2</c:v>
                </c:pt>
                <c:pt idx="14">
                  <c:v>1.6400319E-2</c:v>
                </c:pt>
                <c:pt idx="15">
                  <c:v>1.6932128000000001E-2</c:v>
                </c:pt>
                <c:pt idx="16">
                  <c:v>1.7334691999999999E-2</c:v>
                </c:pt>
                <c:pt idx="17">
                  <c:v>1.7349373000000001E-2</c:v>
                </c:pt>
                <c:pt idx="18">
                  <c:v>1.7570718999999999E-2</c:v>
                </c:pt>
                <c:pt idx="19">
                  <c:v>1.7641606000000001E-2</c:v>
                </c:pt>
                <c:pt idx="20">
                  <c:v>1.7690250000000001E-2</c:v>
                </c:pt>
                <c:pt idx="21">
                  <c:v>1.7913275999999999E-2</c:v>
                </c:pt>
                <c:pt idx="22">
                  <c:v>1.7965419999999999E-2</c:v>
                </c:pt>
                <c:pt idx="23">
                  <c:v>1.8484457999999999E-2</c:v>
                </c:pt>
                <c:pt idx="24">
                  <c:v>1.8742096E-2</c:v>
                </c:pt>
                <c:pt idx="25">
                  <c:v>1.8779389E-2</c:v>
                </c:pt>
                <c:pt idx="26">
                  <c:v>1.9123674E-2</c:v>
                </c:pt>
                <c:pt idx="27">
                  <c:v>1.9212845999999999E-2</c:v>
                </c:pt>
                <c:pt idx="28">
                  <c:v>1.9345860999999999E-2</c:v>
                </c:pt>
                <c:pt idx="29">
                  <c:v>1.9438435E-2</c:v>
                </c:pt>
                <c:pt idx="30">
                  <c:v>2.0299193E-2</c:v>
                </c:pt>
                <c:pt idx="31">
                  <c:v>2.0424136999999998E-2</c:v>
                </c:pt>
                <c:pt idx="32">
                  <c:v>2.0585263999999999E-2</c:v>
                </c:pt>
                <c:pt idx="33">
                  <c:v>2.1280331E-2</c:v>
                </c:pt>
                <c:pt idx="34">
                  <c:v>2.1315724000000001E-2</c:v>
                </c:pt>
                <c:pt idx="35">
                  <c:v>2.1449049000000001E-2</c:v>
                </c:pt>
                <c:pt idx="36">
                  <c:v>2.1458624999999999E-2</c:v>
                </c:pt>
                <c:pt idx="37">
                  <c:v>2.1580512E-2</c:v>
                </c:pt>
                <c:pt idx="38">
                  <c:v>2.1866568999999999E-2</c:v>
                </c:pt>
                <c:pt idx="39">
                  <c:v>2.1947181999999999E-2</c:v>
                </c:pt>
                <c:pt idx="40">
                  <c:v>2.2200496E-2</c:v>
                </c:pt>
                <c:pt idx="41">
                  <c:v>2.2354585E-2</c:v>
                </c:pt>
                <c:pt idx="42">
                  <c:v>2.2631544999999999E-2</c:v>
                </c:pt>
                <c:pt idx="43">
                  <c:v>2.2821108E-2</c:v>
                </c:pt>
                <c:pt idx="44">
                  <c:v>2.2834999000000002E-2</c:v>
                </c:pt>
                <c:pt idx="45">
                  <c:v>2.3124138999999998E-2</c:v>
                </c:pt>
                <c:pt idx="46">
                  <c:v>2.3152292000000001E-2</c:v>
                </c:pt>
                <c:pt idx="47">
                  <c:v>2.3355541E-2</c:v>
                </c:pt>
                <c:pt idx="48">
                  <c:v>2.3373728E-2</c:v>
                </c:pt>
                <c:pt idx="49">
                  <c:v>2.3539365999999999E-2</c:v>
                </c:pt>
                <c:pt idx="50">
                  <c:v>2.4026563000000001E-2</c:v>
                </c:pt>
                <c:pt idx="51">
                  <c:v>2.4129291000000001E-2</c:v>
                </c:pt>
                <c:pt idx="52">
                  <c:v>2.4133522000000001E-2</c:v>
                </c:pt>
                <c:pt idx="53">
                  <c:v>2.4785639000000002E-2</c:v>
                </c:pt>
                <c:pt idx="54">
                  <c:v>2.4899266E-2</c:v>
                </c:pt>
                <c:pt idx="55">
                  <c:v>2.5033685999999999E-2</c:v>
                </c:pt>
                <c:pt idx="56">
                  <c:v>2.5336932999999999E-2</c:v>
                </c:pt>
                <c:pt idx="57">
                  <c:v>2.5495131000000001E-2</c:v>
                </c:pt>
                <c:pt idx="58">
                  <c:v>2.5528698999999998E-2</c:v>
                </c:pt>
                <c:pt idx="59">
                  <c:v>2.5670361999999999E-2</c:v>
                </c:pt>
                <c:pt idx="60">
                  <c:v>2.6431285999999998E-2</c:v>
                </c:pt>
                <c:pt idx="61">
                  <c:v>2.6500330999999998E-2</c:v>
                </c:pt>
                <c:pt idx="62">
                  <c:v>2.7086809999999999E-2</c:v>
                </c:pt>
                <c:pt idx="63">
                  <c:v>2.7145421999999999E-2</c:v>
                </c:pt>
                <c:pt idx="64">
                  <c:v>2.7445786999999999E-2</c:v>
                </c:pt>
                <c:pt idx="65">
                  <c:v>2.7781911999999999E-2</c:v>
                </c:pt>
                <c:pt idx="66">
                  <c:v>2.7944529999999999E-2</c:v>
                </c:pt>
                <c:pt idx="67">
                  <c:v>2.8090196000000001E-2</c:v>
                </c:pt>
                <c:pt idx="68">
                  <c:v>2.8726034000000001E-2</c:v>
                </c:pt>
                <c:pt idx="69">
                  <c:v>2.8737585999999999E-2</c:v>
                </c:pt>
                <c:pt idx="70">
                  <c:v>2.8777753999999999E-2</c:v>
                </c:pt>
                <c:pt idx="71">
                  <c:v>2.9087226000000001E-2</c:v>
                </c:pt>
                <c:pt idx="72">
                  <c:v>2.9640992000000001E-2</c:v>
                </c:pt>
                <c:pt idx="73">
                  <c:v>2.9679882000000001E-2</c:v>
                </c:pt>
                <c:pt idx="74">
                  <c:v>2.9701462000000001E-2</c:v>
                </c:pt>
                <c:pt idx="75">
                  <c:v>3.0179628999999999E-2</c:v>
                </c:pt>
                <c:pt idx="76">
                  <c:v>3.0244482999999999E-2</c:v>
                </c:pt>
                <c:pt idx="77">
                  <c:v>3.0328023999999999E-2</c:v>
                </c:pt>
                <c:pt idx="78">
                  <c:v>3.0335441000000001E-2</c:v>
                </c:pt>
                <c:pt idx="79">
                  <c:v>3.0383837E-2</c:v>
                </c:pt>
                <c:pt idx="80">
                  <c:v>3.0561313999999999E-2</c:v>
                </c:pt>
                <c:pt idx="81">
                  <c:v>3.0924844999999999E-2</c:v>
                </c:pt>
                <c:pt idx="82">
                  <c:v>3.1034661000000002E-2</c:v>
                </c:pt>
                <c:pt idx="83">
                  <c:v>3.1040083E-2</c:v>
                </c:pt>
                <c:pt idx="84">
                  <c:v>3.120734E-2</c:v>
                </c:pt>
                <c:pt idx="85">
                  <c:v>3.1390565000000002E-2</c:v>
                </c:pt>
                <c:pt idx="86">
                  <c:v>3.1411748000000003E-2</c:v>
                </c:pt>
                <c:pt idx="87">
                  <c:v>3.1662441E-2</c:v>
                </c:pt>
                <c:pt idx="88">
                  <c:v>3.2267437000000003E-2</c:v>
                </c:pt>
                <c:pt idx="89">
                  <c:v>3.2327692999999998E-2</c:v>
                </c:pt>
                <c:pt idx="90">
                  <c:v>3.2972474000000002E-2</c:v>
                </c:pt>
                <c:pt idx="91">
                  <c:v>3.3010258000000001E-2</c:v>
                </c:pt>
                <c:pt idx="92">
                  <c:v>3.3063253000000001E-2</c:v>
                </c:pt>
                <c:pt idx="93">
                  <c:v>3.3067423999999998E-2</c:v>
                </c:pt>
                <c:pt idx="94">
                  <c:v>3.3529993000000001E-2</c:v>
                </c:pt>
                <c:pt idx="95">
                  <c:v>3.3688645000000003E-2</c:v>
                </c:pt>
                <c:pt idx="96">
                  <c:v>3.3815445999999999E-2</c:v>
                </c:pt>
                <c:pt idx="97">
                  <c:v>3.3836366E-2</c:v>
                </c:pt>
                <c:pt idx="98">
                  <c:v>3.3896022999999997E-2</c:v>
                </c:pt>
                <c:pt idx="99">
                  <c:v>3.3955028999999998E-2</c:v>
                </c:pt>
                <c:pt idx="100">
                  <c:v>3.4282193000000002E-2</c:v>
                </c:pt>
                <c:pt idx="101">
                  <c:v>3.4401297999999997E-2</c:v>
                </c:pt>
                <c:pt idx="102">
                  <c:v>3.4969933000000002E-2</c:v>
                </c:pt>
                <c:pt idx="103">
                  <c:v>3.5041454E-2</c:v>
                </c:pt>
                <c:pt idx="104">
                  <c:v>3.5064496000000001E-2</c:v>
                </c:pt>
                <c:pt idx="105">
                  <c:v>3.5121435999999999E-2</c:v>
                </c:pt>
                <c:pt idx="106">
                  <c:v>3.5283144000000002E-2</c:v>
                </c:pt>
                <c:pt idx="107">
                  <c:v>3.5693703E-2</c:v>
                </c:pt>
                <c:pt idx="108">
                  <c:v>3.5772447999999998E-2</c:v>
                </c:pt>
                <c:pt idx="109">
                  <c:v>3.6705069E-2</c:v>
                </c:pt>
                <c:pt idx="110">
                  <c:v>3.6960579E-2</c:v>
                </c:pt>
                <c:pt idx="111">
                  <c:v>3.7096852E-2</c:v>
                </c:pt>
                <c:pt idx="112">
                  <c:v>3.7354828999999999E-2</c:v>
                </c:pt>
                <c:pt idx="113">
                  <c:v>3.8306413999999997E-2</c:v>
                </c:pt>
                <c:pt idx="114">
                  <c:v>3.9010599E-2</c:v>
                </c:pt>
                <c:pt idx="115">
                  <c:v>3.9130763999999998E-2</c:v>
                </c:pt>
                <c:pt idx="116">
                  <c:v>3.9722667000000003E-2</c:v>
                </c:pt>
                <c:pt idx="117">
                  <c:v>3.9796169999999999E-2</c:v>
                </c:pt>
                <c:pt idx="118">
                  <c:v>4.0031746E-2</c:v>
                </c:pt>
                <c:pt idx="119">
                  <c:v>4.0077435000000002E-2</c:v>
                </c:pt>
                <c:pt idx="120">
                  <c:v>4.0297052E-2</c:v>
                </c:pt>
                <c:pt idx="121">
                  <c:v>4.0641286999999998E-2</c:v>
                </c:pt>
                <c:pt idx="122">
                  <c:v>4.0661216E-2</c:v>
                </c:pt>
                <c:pt idx="123">
                  <c:v>4.1065307000000002E-2</c:v>
                </c:pt>
                <c:pt idx="124">
                  <c:v>4.1148406999999998E-2</c:v>
                </c:pt>
                <c:pt idx="125">
                  <c:v>4.1208401999999998E-2</c:v>
                </c:pt>
                <c:pt idx="126">
                  <c:v>4.1415953999999998E-2</c:v>
                </c:pt>
                <c:pt idx="127">
                  <c:v>4.1642323000000002E-2</c:v>
                </c:pt>
                <c:pt idx="128">
                  <c:v>4.3001591999999998E-2</c:v>
                </c:pt>
                <c:pt idx="129">
                  <c:v>4.3746386999999998E-2</c:v>
                </c:pt>
                <c:pt idx="130">
                  <c:v>4.4160770000000002E-2</c:v>
                </c:pt>
                <c:pt idx="131">
                  <c:v>4.4276491000000001E-2</c:v>
                </c:pt>
                <c:pt idx="132">
                  <c:v>4.4692100999999998E-2</c:v>
                </c:pt>
                <c:pt idx="133">
                  <c:v>4.5029626000000003E-2</c:v>
                </c:pt>
                <c:pt idx="134">
                  <c:v>4.5814797999999997E-2</c:v>
                </c:pt>
                <c:pt idx="135">
                  <c:v>4.6518528000000003E-2</c:v>
                </c:pt>
                <c:pt idx="136">
                  <c:v>4.7200081999999997E-2</c:v>
                </c:pt>
                <c:pt idx="137">
                  <c:v>4.7668759999999998E-2</c:v>
                </c:pt>
                <c:pt idx="138">
                  <c:v>4.8011769000000003E-2</c:v>
                </c:pt>
                <c:pt idx="139">
                  <c:v>4.8361384E-2</c:v>
                </c:pt>
                <c:pt idx="140">
                  <c:v>4.9504389000000003E-2</c:v>
                </c:pt>
                <c:pt idx="141">
                  <c:v>4.9908300000000003E-2</c:v>
                </c:pt>
                <c:pt idx="142">
                  <c:v>5.1205159E-2</c:v>
                </c:pt>
                <c:pt idx="143">
                  <c:v>5.3005532000000001E-2</c:v>
                </c:pt>
                <c:pt idx="144">
                  <c:v>5.3912875999999998E-2</c:v>
                </c:pt>
                <c:pt idx="145">
                  <c:v>5.5150277999999997E-2</c:v>
                </c:pt>
                <c:pt idx="146">
                  <c:v>5.5254835000000002E-2</c:v>
                </c:pt>
                <c:pt idx="147">
                  <c:v>5.6127419999999997E-2</c:v>
                </c:pt>
                <c:pt idx="148">
                  <c:v>6.5691841000000001E-2</c:v>
                </c:pt>
                <c:pt idx="149">
                  <c:v>6.6669615000000002E-2</c:v>
                </c:pt>
                <c:pt idx="150">
                  <c:v>6.9206469000000007E-2</c:v>
                </c:pt>
              </c:numCache>
            </c:numRef>
          </c:val>
          <c:extLst>
            <c:ext xmlns:c16="http://schemas.microsoft.com/office/drawing/2014/chart" uri="{C3380CC4-5D6E-409C-BE32-E72D297353CC}">
              <c16:uniqueId val="{00000000-DFFD-4A78-8C4F-1451821F6F14}"/>
            </c:ext>
          </c:extLst>
        </c:ser>
        <c:dLbls>
          <c:showLegendKey val="0"/>
          <c:showVal val="0"/>
          <c:showCatName val="0"/>
          <c:showSerName val="0"/>
          <c:showPercent val="0"/>
          <c:showBubbleSize val="0"/>
        </c:dLbls>
        <c:gapWidth val="150"/>
        <c:axId val="175706880"/>
        <c:axId val="175708800"/>
      </c:barChart>
      <c:lineChart>
        <c:grouping val="standard"/>
        <c:varyColors val="0"/>
        <c:ser>
          <c:idx val="1"/>
          <c:order val="1"/>
          <c:marker>
            <c:symbol val="none"/>
          </c:marker>
          <c:val>
            <c:numRef>
              <c:f>'4a.iii'!$P$13:$P$163</c:f>
              <c:numCache>
                <c:formatCode>0%</c:formatCode>
                <c:ptCount val="151"/>
                <c:pt idx="0">
                  <c:v>3.0539375000000001E-2</c:v>
                </c:pt>
                <c:pt idx="1">
                  <c:v>3.0539375000000001E-2</c:v>
                </c:pt>
                <c:pt idx="2">
                  <c:v>3.0539375000000001E-2</c:v>
                </c:pt>
                <c:pt idx="3">
                  <c:v>3.0539375000000001E-2</c:v>
                </c:pt>
                <c:pt idx="4">
                  <c:v>3.0539375000000001E-2</c:v>
                </c:pt>
                <c:pt idx="5">
                  <c:v>3.0539375000000001E-2</c:v>
                </c:pt>
                <c:pt idx="6">
                  <c:v>3.0539375000000001E-2</c:v>
                </c:pt>
                <c:pt idx="7">
                  <c:v>3.0539375000000001E-2</c:v>
                </c:pt>
                <c:pt idx="8">
                  <c:v>3.0539375000000001E-2</c:v>
                </c:pt>
                <c:pt idx="9">
                  <c:v>3.0539375000000001E-2</c:v>
                </c:pt>
                <c:pt idx="10">
                  <c:v>3.0539375000000001E-2</c:v>
                </c:pt>
                <c:pt idx="11">
                  <c:v>3.0539375000000001E-2</c:v>
                </c:pt>
                <c:pt idx="12">
                  <c:v>3.0539375000000001E-2</c:v>
                </c:pt>
                <c:pt idx="13">
                  <c:v>3.0539375000000001E-2</c:v>
                </c:pt>
                <c:pt idx="14">
                  <c:v>3.0539375000000001E-2</c:v>
                </c:pt>
                <c:pt idx="15">
                  <c:v>3.0539375000000001E-2</c:v>
                </c:pt>
                <c:pt idx="16">
                  <c:v>3.0539375000000001E-2</c:v>
                </c:pt>
                <c:pt idx="17">
                  <c:v>3.0539375000000001E-2</c:v>
                </c:pt>
                <c:pt idx="18">
                  <c:v>3.0539375000000001E-2</c:v>
                </c:pt>
                <c:pt idx="19">
                  <c:v>3.0539375000000001E-2</c:v>
                </c:pt>
                <c:pt idx="20">
                  <c:v>3.0539375000000001E-2</c:v>
                </c:pt>
                <c:pt idx="21">
                  <c:v>3.0539375000000001E-2</c:v>
                </c:pt>
                <c:pt idx="22">
                  <c:v>3.0539375000000001E-2</c:v>
                </c:pt>
                <c:pt idx="23">
                  <c:v>3.0539375000000001E-2</c:v>
                </c:pt>
                <c:pt idx="24">
                  <c:v>3.0539375000000001E-2</c:v>
                </c:pt>
                <c:pt idx="25">
                  <c:v>3.0539375000000001E-2</c:v>
                </c:pt>
                <c:pt idx="26">
                  <c:v>3.0539375000000001E-2</c:v>
                </c:pt>
                <c:pt idx="27">
                  <c:v>3.0539375000000001E-2</c:v>
                </c:pt>
                <c:pt idx="28">
                  <c:v>3.0539375000000001E-2</c:v>
                </c:pt>
                <c:pt idx="29">
                  <c:v>3.0539375000000001E-2</c:v>
                </c:pt>
                <c:pt idx="30">
                  <c:v>3.0539375000000001E-2</c:v>
                </c:pt>
                <c:pt idx="31">
                  <c:v>3.0539375000000001E-2</c:v>
                </c:pt>
                <c:pt idx="32">
                  <c:v>3.0539375000000001E-2</c:v>
                </c:pt>
                <c:pt idx="33">
                  <c:v>3.0539375000000001E-2</c:v>
                </c:pt>
                <c:pt idx="34">
                  <c:v>3.0539375000000001E-2</c:v>
                </c:pt>
                <c:pt idx="35">
                  <c:v>3.0539375000000001E-2</c:v>
                </c:pt>
                <c:pt idx="36">
                  <c:v>3.0539375000000001E-2</c:v>
                </c:pt>
                <c:pt idx="37">
                  <c:v>3.0539375000000001E-2</c:v>
                </c:pt>
                <c:pt idx="38">
                  <c:v>3.0539375000000001E-2</c:v>
                </c:pt>
                <c:pt idx="39">
                  <c:v>3.0539375000000001E-2</c:v>
                </c:pt>
                <c:pt idx="40">
                  <c:v>3.0539375000000001E-2</c:v>
                </c:pt>
                <c:pt idx="41">
                  <c:v>3.0539375000000001E-2</c:v>
                </c:pt>
                <c:pt idx="42">
                  <c:v>3.0539375000000001E-2</c:v>
                </c:pt>
                <c:pt idx="43">
                  <c:v>3.0539375000000001E-2</c:v>
                </c:pt>
                <c:pt idx="44">
                  <c:v>3.0539375000000001E-2</c:v>
                </c:pt>
                <c:pt idx="45">
                  <c:v>3.0539375000000001E-2</c:v>
                </c:pt>
                <c:pt idx="46">
                  <c:v>3.0539375000000001E-2</c:v>
                </c:pt>
                <c:pt idx="47">
                  <c:v>3.0539375000000001E-2</c:v>
                </c:pt>
                <c:pt idx="48">
                  <c:v>3.0539375000000001E-2</c:v>
                </c:pt>
                <c:pt idx="49">
                  <c:v>3.0539375000000001E-2</c:v>
                </c:pt>
                <c:pt idx="50">
                  <c:v>3.0539375000000001E-2</c:v>
                </c:pt>
                <c:pt idx="51">
                  <c:v>3.0539375000000001E-2</c:v>
                </c:pt>
                <c:pt idx="52">
                  <c:v>3.0539375000000001E-2</c:v>
                </c:pt>
                <c:pt idx="53">
                  <c:v>3.0539375000000001E-2</c:v>
                </c:pt>
                <c:pt idx="54">
                  <c:v>3.0539375000000001E-2</c:v>
                </c:pt>
                <c:pt idx="55">
                  <c:v>3.0539375000000001E-2</c:v>
                </c:pt>
                <c:pt idx="56">
                  <c:v>3.0539375000000001E-2</c:v>
                </c:pt>
                <c:pt idx="57">
                  <c:v>3.0539375000000001E-2</c:v>
                </c:pt>
                <c:pt idx="58">
                  <c:v>3.0539375000000001E-2</c:v>
                </c:pt>
                <c:pt idx="59">
                  <c:v>3.0539375000000001E-2</c:v>
                </c:pt>
                <c:pt idx="60">
                  <c:v>3.0539375000000001E-2</c:v>
                </c:pt>
                <c:pt idx="61">
                  <c:v>3.0539375000000001E-2</c:v>
                </c:pt>
                <c:pt idx="62">
                  <c:v>3.0539375000000001E-2</c:v>
                </c:pt>
                <c:pt idx="63">
                  <c:v>3.0539375000000001E-2</c:v>
                </c:pt>
                <c:pt idx="64">
                  <c:v>3.0539375000000001E-2</c:v>
                </c:pt>
                <c:pt idx="65">
                  <c:v>3.0539375000000001E-2</c:v>
                </c:pt>
                <c:pt idx="66">
                  <c:v>3.0539375000000001E-2</c:v>
                </c:pt>
                <c:pt idx="67">
                  <c:v>3.0539375000000001E-2</c:v>
                </c:pt>
                <c:pt idx="68">
                  <c:v>3.0539375000000001E-2</c:v>
                </c:pt>
                <c:pt idx="69">
                  <c:v>3.0539375000000001E-2</c:v>
                </c:pt>
                <c:pt idx="70">
                  <c:v>3.0539375000000001E-2</c:v>
                </c:pt>
                <c:pt idx="71">
                  <c:v>3.0539375000000001E-2</c:v>
                </c:pt>
                <c:pt idx="72">
                  <c:v>3.0539375000000001E-2</c:v>
                </c:pt>
                <c:pt idx="73">
                  <c:v>3.0539375000000001E-2</c:v>
                </c:pt>
                <c:pt idx="74">
                  <c:v>3.0539375000000001E-2</c:v>
                </c:pt>
                <c:pt idx="75">
                  <c:v>3.0539375000000001E-2</c:v>
                </c:pt>
                <c:pt idx="76">
                  <c:v>3.0539375000000001E-2</c:v>
                </c:pt>
                <c:pt idx="77">
                  <c:v>3.0539375000000001E-2</c:v>
                </c:pt>
                <c:pt idx="78">
                  <c:v>3.0539375000000001E-2</c:v>
                </c:pt>
                <c:pt idx="79">
                  <c:v>3.0539375000000001E-2</c:v>
                </c:pt>
                <c:pt idx="80">
                  <c:v>3.0539375000000001E-2</c:v>
                </c:pt>
                <c:pt idx="81">
                  <c:v>3.0539375000000001E-2</c:v>
                </c:pt>
                <c:pt idx="82">
                  <c:v>3.0539375000000001E-2</c:v>
                </c:pt>
                <c:pt idx="83">
                  <c:v>3.0539375000000001E-2</c:v>
                </c:pt>
                <c:pt idx="84">
                  <c:v>3.0539375000000001E-2</c:v>
                </c:pt>
                <c:pt idx="85">
                  <c:v>3.0539375000000001E-2</c:v>
                </c:pt>
                <c:pt idx="86">
                  <c:v>3.0539375000000001E-2</c:v>
                </c:pt>
                <c:pt idx="87">
                  <c:v>3.0539375000000001E-2</c:v>
                </c:pt>
                <c:pt idx="88">
                  <c:v>3.0539375000000001E-2</c:v>
                </c:pt>
                <c:pt idx="89">
                  <c:v>3.0539375000000001E-2</c:v>
                </c:pt>
                <c:pt idx="90">
                  <c:v>3.0539375000000001E-2</c:v>
                </c:pt>
                <c:pt idx="91">
                  <c:v>3.0539375000000001E-2</c:v>
                </c:pt>
                <c:pt idx="92">
                  <c:v>3.0539375000000001E-2</c:v>
                </c:pt>
                <c:pt idx="93">
                  <c:v>3.0539375000000001E-2</c:v>
                </c:pt>
                <c:pt idx="94">
                  <c:v>3.0539375000000001E-2</c:v>
                </c:pt>
                <c:pt idx="95">
                  <c:v>3.0539375000000001E-2</c:v>
                </c:pt>
                <c:pt idx="96">
                  <c:v>3.0539375000000001E-2</c:v>
                </c:pt>
                <c:pt idx="97">
                  <c:v>3.0539375000000001E-2</c:v>
                </c:pt>
                <c:pt idx="98">
                  <c:v>3.0539375000000001E-2</c:v>
                </c:pt>
                <c:pt idx="99">
                  <c:v>3.0539375000000001E-2</c:v>
                </c:pt>
                <c:pt idx="100">
                  <c:v>3.0539375000000001E-2</c:v>
                </c:pt>
                <c:pt idx="101">
                  <c:v>3.0539375000000001E-2</c:v>
                </c:pt>
                <c:pt idx="102">
                  <c:v>3.0539375000000001E-2</c:v>
                </c:pt>
                <c:pt idx="103">
                  <c:v>3.0539375000000001E-2</c:v>
                </c:pt>
                <c:pt idx="104">
                  <c:v>3.0539375000000001E-2</c:v>
                </c:pt>
                <c:pt idx="105">
                  <c:v>3.0539375000000001E-2</c:v>
                </c:pt>
                <c:pt idx="106">
                  <c:v>3.0539375000000001E-2</c:v>
                </c:pt>
                <c:pt idx="107">
                  <c:v>3.0539375000000001E-2</c:v>
                </c:pt>
                <c:pt idx="108">
                  <c:v>3.0539375000000001E-2</c:v>
                </c:pt>
                <c:pt idx="109">
                  <c:v>3.0539375000000001E-2</c:v>
                </c:pt>
                <c:pt idx="110">
                  <c:v>3.0539375000000001E-2</c:v>
                </c:pt>
                <c:pt idx="111">
                  <c:v>3.0539375000000001E-2</c:v>
                </c:pt>
                <c:pt idx="112">
                  <c:v>3.0539375000000001E-2</c:v>
                </c:pt>
                <c:pt idx="113">
                  <c:v>3.0539375000000001E-2</c:v>
                </c:pt>
                <c:pt idx="114">
                  <c:v>3.0539375000000001E-2</c:v>
                </c:pt>
                <c:pt idx="115">
                  <c:v>3.0539375000000001E-2</c:v>
                </c:pt>
                <c:pt idx="116">
                  <c:v>3.0539375000000001E-2</c:v>
                </c:pt>
                <c:pt idx="117">
                  <c:v>3.0539375000000001E-2</c:v>
                </c:pt>
                <c:pt idx="118">
                  <c:v>3.0539375000000001E-2</c:v>
                </c:pt>
                <c:pt idx="119">
                  <c:v>3.0539375000000001E-2</c:v>
                </c:pt>
                <c:pt idx="120">
                  <c:v>3.0539375000000001E-2</c:v>
                </c:pt>
                <c:pt idx="121">
                  <c:v>3.0539375000000001E-2</c:v>
                </c:pt>
                <c:pt idx="122">
                  <c:v>3.0539375000000001E-2</c:v>
                </c:pt>
                <c:pt idx="123">
                  <c:v>3.0539375000000001E-2</c:v>
                </c:pt>
                <c:pt idx="124">
                  <c:v>3.0539375000000001E-2</c:v>
                </c:pt>
                <c:pt idx="125">
                  <c:v>3.0539375000000001E-2</c:v>
                </c:pt>
                <c:pt idx="126">
                  <c:v>3.0539375000000001E-2</c:v>
                </c:pt>
                <c:pt idx="127">
                  <c:v>3.0539375000000001E-2</c:v>
                </c:pt>
                <c:pt idx="128">
                  <c:v>3.0539375000000001E-2</c:v>
                </c:pt>
                <c:pt idx="129">
                  <c:v>3.0539375000000001E-2</c:v>
                </c:pt>
                <c:pt idx="130">
                  <c:v>3.0539375000000001E-2</c:v>
                </c:pt>
                <c:pt idx="131">
                  <c:v>3.0539375000000001E-2</c:v>
                </c:pt>
                <c:pt idx="132">
                  <c:v>3.0539375000000001E-2</c:v>
                </c:pt>
                <c:pt idx="133">
                  <c:v>3.0539375000000001E-2</c:v>
                </c:pt>
                <c:pt idx="134">
                  <c:v>3.0539375000000001E-2</c:v>
                </c:pt>
                <c:pt idx="135">
                  <c:v>3.0539375000000001E-2</c:v>
                </c:pt>
                <c:pt idx="136">
                  <c:v>3.0539375000000001E-2</c:v>
                </c:pt>
                <c:pt idx="137">
                  <c:v>3.0539375000000001E-2</c:v>
                </c:pt>
                <c:pt idx="138">
                  <c:v>3.0539375000000001E-2</c:v>
                </c:pt>
                <c:pt idx="139">
                  <c:v>3.0539375000000001E-2</c:v>
                </c:pt>
                <c:pt idx="140">
                  <c:v>3.0539375000000001E-2</c:v>
                </c:pt>
                <c:pt idx="141">
                  <c:v>3.0539375000000001E-2</c:v>
                </c:pt>
                <c:pt idx="142">
                  <c:v>3.0539375000000001E-2</c:v>
                </c:pt>
                <c:pt idx="143">
                  <c:v>3.0539375000000001E-2</c:v>
                </c:pt>
                <c:pt idx="144">
                  <c:v>3.0539375000000001E-2</c:v>
                </c:pt>
                <c:pt idx="145">
                  <c:v>3.0539375000000001E-2</c:v>
                </c:pt>
                <c:pt idx="146">
                  <c:v>3.0539375000000001E-2</c:v>
                </c:pt>
                <c:pt idx="147">
                  <c:v>3.0539375000000001E-2</c:v>
                </c:pt>
                <c:pt idx="148">
                  <c:v>3.0539375000000001E-2</c:v>
                </c:pt>
                <c:pt idx="149">
                  <c:v>3.0539375000000001E-2</c:v>
                </c:pt>
                <c:pt idx="150">
                  <c:v>3.0539375000000001E-2</c:v>
                </c:pt>
              </c:numCache>
            </c:numRef>
          </c:val>
          <c:smooth val="0"/>
          <c:extLst>
            <c:ext xmlns:c16="http://schemas.microsoft.com/office/drawing/2014/chart" uri="{C3380CC4-5D6E-409C-BE32-E72D297353CC}">
              <c16:uniqueId val="{00000001-DFFD-4A78-8C4F-1451821F6F14}"/>
            </c:ext>
          </c:extLst>
        </c:ser>
        <c:dLbls>
          <c:showLegendKey val="0"/>
          <c:showVal val="0"/>
          <c:showCatName val="0"/>
          <c:showSerName val="0"/>
          <c:showPercent val="0"/>
          <c:showBubbleSize val="0"/>
        </c:dLbls>
        <c:marker val="1"/>
        <c:smooth val="0"/>
        <c:axId val="175706880"/>
        <c:axId val="175708800"/>
      </c:lineChart>
      <c:catAx>
        <c:axId val="175706880"/>
        <c:scaling>
          <c:orientation val="minMax"/>
        </c:scaling>
        <c:delete val="0"/>
        <c:axPos val="b"/>
        <c:majorTickMark val="out"/>
        <c:minorTickMark val="none"/>
        <c:tickLblPos val="nextTo"/>
        <c:crossAx val="175708800"/>
        <c:crosses val="autoZero"/>
        <c:auto val="1"/>
        <c:lblAlgn val="ctr"/>
        <c:lblOffset val="100"/>
        <c:noMultiLvlLbl val="0"/>
      </c:catAx>
      <c:valAx>
        <c:axId val="175708800"/>
        <c:scaling>
          <c:orientation val="minMax"/>
          <c:max val="0.12000000000000001"/>
          <c:min val="0"/>
        </c:scaling>
        <c:delete val="0"/>
        <c:axPos val="l"/>
        <c:majorGridlines/>
        <c:numFmt formatCode="0%" sourceLinked="1"/>
        <c:majorTickMark val="out"/>
        <c:minorTickMark val="none"/>
        <c:tickLblPos val="nextTo"/>
        <c:crossAx val="17570688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a:t>4.4.ii Dental access</a:t>
            </a:r>
          </a:p>
        </c:rich>
      </c:tx>
      <c:overlay val="0"/>
    </c:title>
    <c:autoTitleDeleted val="0"/>
    <c:plotArea>
      <c:layout>
        <c:manualLayout>
          <c:layoutTarget val="inner"/>
          <c:xMode val="edge"/>
          <c:yMode val="edge"/>
          <c:x val="9.1849518810148731E-2"/>
          <c:y val="0.11663203557888598"/>
          <c:w val="0.87481714785651798"/>
          <c:h val="0.75347623213764936"/>
        </c:manualLayout>
      </c:layout>
      <c:barChart>
        <c:barDir val="col"/>
        <c:grouping val="clustered"/>
        <c:varyColors val="0"/>
        <c:ser>
          <c:idx val="0"/>
          <c:order val="0"/>
          <c:invertIfNegative val="0"/>
          <c:val>
            <c:numRef>
              <c:f>'4.4.ii'!$L$13:$L$163</c:f>
              <c:numCache>
                <c:formatCode>0%</c:formatCode>
                <c:ptCount val="151"/>
                <c:pt idx="0">
                  <c:v>1.5234701299905073E-2</c:v>
                </c:pt>
                <c:pt idx="1">
                  <c:v>1.6297096857754104E-2</c:v>
                </c:pt>
                <c:pt idx="2">
                  <c:v>1.9121557562392671E-2</c:v>
                </c:pt>
                <c:pt idx="3">
                  <c:v>1.9395519215855944E-2</c:v>
                </c:pt>
                <c:pt idx="4">
                  <c:v>1.9932001490659466E-2</c:v>
                </c:pt>
                <c:pt idx="5">
                  <c:v>2.0385937611682267E-2</c:v>
                </c:pt>
                <c:pt idx="6">
                  <c:v>2.0408496333993636E-2</c:v>
                </c:pt>
                <c:pt idx="7">
                  <c:v>2.0938464363587279E-2</c:v>
                </c:pt>
                <c:pt idx="8">
                  <c:v>2.1852720155475579E-2</c:v>
                </c:pt>
                <c:pt idx="9">
                  <c:v>2.187304257114089E-2</c:v>
                </c:pt>
                <c:pt idx="10">
                  <c:v>2.3593125827026207E-2</c:v>
                </c:pt>
                <c:pt idx="11">
                  <c:v>2.392354123320773E-2</c:v>
                </c:pt>
                <c:pt idx="12">
                  <c:v>2.4075293967996195E-2</c:v>
                </c:pt>
                <c:pt idx="13">
                  <c:v>2.4459415386943892E-2</c:v>
                </c:pt>
                <c:pt idx="14">
                  <c:v>2.5646641592605747E-2</c:v>
                </c:pt>
                <c:pt idx="15">
                  <c:v>2.6291371839448286E-2</c:v>
                </c:pt>
                <c:pt idx="16">
                  <c:v>2.6500852772547885E-2</c:v>
                </c:pt>
                <c:pt idx="17">
                  <c:v>2.6575993757707021E-2</c:v>
                </c:pt>
                <c:pt idx="18">
                  <c:v>2.8930679131067821E-2</c:v>
                </c:pt>
                <c:pt idx="19">
                  <c:v>3.0086598577411021E-2</c:v>
                </c:pt>
                <c:pt idx="20">
                  <c:v>3.0267390191208481E-2</c:v>
                </c:pt>
                <c:pt idx="21">
                  <c:v>3.0815865893924311E-2</c:v>
                </c:pt>
                <c:pt idx="22">
                  <c:v>3.1978051786868342E-2</c:v>
                </c:pt>
                <c:pt idx="23">
                  <c:v>3.210189855575761E-2</c:v>
                </c:pt>
                <c:pt idx="24">
                  <c:v>3.2183548744171335E-2</c:v>
                </c:pt>
                <c:pt idx="25">
                  <c:v>3.2523281729392027E-2</c:v>
                </c:pt>
                <c:pt idx="26">
                  <c:v>3.2583192608248865E-2</c:v>
                </c:pt>
                <c:pt idx="27">
                  <c:v>3.2680444040777232E-2</c:v>
                </c:pt>
                <c:pt idx="28">
                  <c:v>3.3217074265678798E-2</c:v>
                </c:pt>
                <c:pt idx="29">
                  <c:v>3.3291552525627828E-2</c:v>
                </c:pt>
                <c:pt idx="30">
                  <c:v>3.3854997176983023E-2</c:v>
                </c:pt>
                <c:pt idx="31">
                  <c:v>3.4881556230358254E-2</c:v>
                </c:pt>
                <c:pt idx="32">
                  <c:v>3.557977185935763E-2</c:v>
                </c:pt>
                <c:pt idx="33">
                  <c:v>3.5903592780719223E-2</c:v>
                </c:pt>
                <c:pt idx="34">
                  <c:v>3.6110135147618093E-2</c:v>
                </c:pt>
                <c:pt idx="35">
                  <c:v>3.6365433938967309E-2</c:v>
                </c:pt>
                <c:pt idx="36">
                  <c:v>3.6508649936620022E-2</c:v>
                </c:pt>
                <c:pt idx="37">
                  <c:v>3.6783850015026376E-2</c:v>
                </c:pt>
                <c:pt idx="38">
                  <c:v>3.7056797362850925E-2</c:v>
                </c:pt>
                <c:pt idx="39">
                  <c:v>3.7142983264893188E-2</c:v>
                </c:pt>
                <c:pt idx="40">
                  <c:v>3.7837580219037041E-2</c:v>
                </c:pt>
                <c:pt idx="41">
                  <c:v>3.7961273826761684E-2</c:v>
                </c:pt>
                <c:pt idx="42">
                  <c:v>3.8087783900546644E-2</c:v>
                </c:pt>
                <c:pt idx="43">
                  <c:v>3.8167603321278006E-2</c:v>
                </c:pt>
                <c:pt idx="44">
                  <c:v>3.8761656649101056E-2</c:v>
                </c:pt>
                <c:pt idx="45">
                  <c:v>3.8850835676537104E-2</c:v>
                </c:pt>
                <c:pt idx="46">
                  <c:v>3.9184022515412142E-2</c:v>
                </c:pt>
                <c:pt idx="47">
                  <c:v>3.9443407583738627E-2</c:v>
                </c:pt>
                <c:pt idx="48">
                  <c:v>3.9566333426097861E-2</c:v>
                </c:pt>
                <c:pt idx="49">
                  <c:v>4.0412266653460122E-2</c:v>
                </c:pt>
                <c:pt idx="50">
                  <c:v>4.0419666179904855E-2</c:v>
                </c:pt>
                <c:pt idx="51">
                  <c:v>4.0434068946048694E-2</c:v>
                </c:pt>
                <c:pt idx="52">
                  <c:v>4.1196418314940121E-2</c:v>
                </c:pt>
                <c:pt idx="53">
                  <c:v>4.1731429720030688E-2</c:v>
                </c:pt>
                <c:pt idx="54">
                  <c:v>4.1846823966073032E-2</c:v>
                </c:pt>
                <c:pt idx="55">
                  <c:v>4.2267208181625472E-2</c:v>
                </c:pt>
                <c:pt idx="56">
                  <c:v>4.2480698395590391E-2</c:v>
                </c:pt>
                <c:pt idx="57">
                  <c:v>4.3334165550136951E-2</c:v>
                </c:pt>
                <c:pt idx="58">
                  <c:v>4.3423614836783572E-2</c:v>
                </c:pt>
                <c:pt idx="59">
                  <c:v>4.3427462746607748E-2</c:v>
                </c:pt>
                <c:pt idx="60">
                  <c:v>4.3584301958342474E-2</c:v>
                </c:pt>
                <c:pt idx="61">
                  <c:v>4.3769592814385763E-2</c:v>
                </c:pt>
                <c:pt idx="62">
                  <c:v>4.4050045816414501E-2</c:v>
                </c:pt>
                <c:pt idx="63">
                  <c:v>4.4781762285077284E-2</c:v>
                </c:pt>
                <c:pt idx="64">
                  <c:v>4.5010520142979744E-2</c:v>
                </c:pt>
                <c:pt idx="65">
                  <c:v>4.5520759392496807E-2</c:v>
                </c:pt>
                <c:pt idx="66">
                  <c:v>4.5649379788123202E-2</c:v>
                </c:pt>
                <c:pt idx="67">
                  <c:v>4.5713416646755156E-2</c:v>
                </c:pt>
                <c:pt idx="68">
                  <c:v>4.6035401618181551E-2</c:v>
                </c:pt>
                <c:pt idx="69">
                  <c:v>4.6249737704694767E-2</c:v>
                </c:pt>
                <c:pt idx="70">
                  <c:v>4.6381524095121779E-2</c:v>
                </c:pt>
                <c:pt idx="71">
                  <c:v>4.6558626737108873E-2</c:v>
                </c:pt>
                <c:pt idx="72">
                  <c:v>4.6602335276271604E-2</c:v>
                </c:pt>
                <c:pt idx="73">
                  <c:v>4.6915259971923598E-2</c:v>
                </c:pt>
                <c:pt idx="74">
                  <c:v>4.6968953183626497E-2</c:v>
                </c:pt>
                <c:pt idx="75">
                  <c:v>4.7021113113693266E-2</c:v>
                </c:pt>
                <c:pt idx="76">
                  <c:v>4.7285454385344546E-2</c:v>
                </c:pt>
                <c:pt idx="77">
                  <c:v>4.7864176154540396E-2</c:v>
                </c:pt>
                <c:pt idx="78">
                  <c:v>4.8528529511533414E-2</c:v>
                </c:pt>
                <c:pt idx="79">
                  <c:v>4.9016415354341127E-2</c:v>
                </c:pt>
                <c:pt idx="80">
                  <c:v>4.9175385992700542E-2</c:v>
                </c:pt>
                <c:pt idx="81">
                  <c:v>4.9310406822784779E-2</c:v>
                </c:pt>
                <c:pt idx="82">
                  <c:v>4.9890534947749469E-2</c:v>
                </c:pt>
                <c:pt idx="83">
                  <c:v>5.0342025072593131E-2</c:v>
                </c:pt>
                <c:pt idx="84">
                  <c:v>5.0384448109059815E-2</c:v>
                </c:pt>
                <c:pt idx="85">
                  <c:v>5.1410191682934002E-2</c:v>
                </c:pt>
                <c:pt idx="86">
                  <c:v>5.1653562304904518E-2</c:v>
                </c:pt>
                <c:pt idx="87">
                  <c:v>5.2942597388180981E-2</c:v>
                </c:pt>
                <c:pt idx="88">
                  <c:v>5.3363872828676898E-2</c:v>
                </c:pt>
                <c:pt idx="89">
                  <c:v>5.4332248396651545E-2</c:v>
                </c:pt>
                <c:pt idx="90">
                  <c:v>5.4427432752564578E-2</c:v>
                </c:pt>
                <c:pt idx="91">
                  <c:v>5.4870535252114952E-2</c:v>
                </c:pt>
                <c:pt idx="92">
                  <c:v>5.5525365092706627E-2</c:v>
                </c:pt>
                <c:pt idx="93">
                  <c:v>5.6302436576402305E-2</c:v>
                </c:pt>
                <c:pt idx="94">
                  <c:v>5.7003743844968861E-2</c:v>
                </c:pt>
                <c:pt idx="95">
                  <c:v>5.8125093139163066E-2</c:v>
                </c:pt>
                <c:pt idx="96">
                  <c:v>5.8447517472952959E-2</c:v>
                </c:pt>
                <c:pt idx="97">
                  <c:v>5.8587284991470867E-2</c:v>
                </c:pt>
                <c:pt idx="98">
                  <c:v>5.8667976348802137E-2</c:v>
                </c:pt>
                <c:pt idx="99">
                  <c:v>5.8682513883809205E-2</c:v>
                </c:pt>
                <c:pt idx="100">
                  <c:v>5.8870672967893632E-2</c:v>
                </c:pt>
                <c:pt idx="101">
                  <c:v>5.9112146651042002E-2</c:v>
                </c:pt>
                <c:pt idx="102">
                  <c:v>5.9144232396251099E-2</c:v>
                </c:pt>
                <c:pt idx="103">
                  <c:v>6.0824572503312482E-2</c:v>
                </c:pt>
                <c:pt idx="104">
                  <c:v>6.1223910637094314E-2</c:v>
                </c:pt>
                <c:pt idx="105">
                  <c:v>6.2004609315655192E-2</c:v>
                </c:pt>
                <c:pt idx="106">
                  <c:v>6.2042373059746289E-2</c:v>
                </c:pt>
                <c:pt idx="107">
                  <c:v>6.3061423991822643E-2</c:v>
                </c:pt>
                <c:pt idx="108">
                  <c:v>6.3081093676896544E-2</c:v>
                </c:pt>
                <c:pt idx="109">
                  <c:v>6.3675134726133426E-2</c:v>
                </c:pt>
                <c:pt idx="110">
                  <c:v>6.387073634182644E-2</c:v>
                </c:pt>
                <c:pt idx="111">
                  <c:v>6.4011338742850227E-2</c:v>
                </c:pt>
                <c:pt idx="112">
                  <c:v>6.445057636035624E-2</c:v>
                </c:pt>
                <c:pt idx="113">
                  <c:v>6.5122312177871372E-2</c:v>
                </c:pt>
                <c:pt idx="114">
                  <c:v>6.522002701077971E-2</c:v>
                </c:pt>
                <c:pt idx="115">
                  <c:v>6.5607250633174435E-2</c:v>
                </c:pt>
                <c:pt idx="116">
                  <c:v>6.6261713972441169E-2</c:v>
                </c:pt>
                <c:pt idx="117">
                  <c:v>6.6971312114654138E-2</c:v>
                </c:pt>
                <c:pt idx="118">
                  <c:v>6.7133883295836944E-2</c:v>
                </c:pt>
                <c:pt idx="119">
                  <c:v>6.95706930404561E-2</c:v>
                </c:pt>
                <c:pt idx="120">
                  <c:v>7.0477421917148397E-2</c:v>
                </c:pt>
                <c:pt idx="121">
                  <c:v>7.0715378518493036E-2</c:v>
                </c:pt>
                <c:pt idx="122">
                  <c:v>7.435714125531992E-2</c:v>
                </c:pt>
                <c:pt idx="123">
                  <c:v>7.504580309545443E-2</c:v>
                </c:pt>
                <c:pt idx="124">
                  <c:v>7.5463574677083117E-2</c:v>
                </c:pt>
                <c:pt idx="125">
                  <c:v>7.5863544784976575E-2</c:v>
                </c:pt>
                <c:pt idx="126">
                  <c:v>7.6458183652354697E-2</c:v>
                </c:pt>
                <c:pt idx="127">
                  <c:v>7.6644164616787108E-2</c:v>
                </c:pt>
                <c:pt idx="128">
                  <c:v>7.6668313324190676E-2</c:v>
                </c:pt>
                <c:pt idx="129">
                  <c:v>7.7047314001230105E-2</c:v>
                </c:pt>
                <c:pt idx="130">
                  <c:v>7.7965920630583121E-2</c:v>
                </c:pt>
                <c:pt idx="131">
                  <c:v>7.9118612545159728E-2</c:v>
                </c:pt>
                <c:pt idx="132">
                  <c:v>7.9608929738532397E-2</c:v>
                </c:pt>
                <c:pt idx="133">
                  <c:v>7.976135111003782E-2</c:v>
                </c:pt>
                <c:pt idx="134">
                  <c:v>8.0120170000087337E-2</c:v>
                </c:pt>
                <c:pt idx="135">
                  <c:v>8.1106536112439606E-2</c:v>
                </c:pt>
                <c:pt idx="136">
                  <c:v>8.1976399550550708E-2</c:v>
                </c:pt>
                <c:pt idx="137">
                  <c:v>8.3379036321926517E-2</c:v>
                </c:pt>
                <c:pt idx="138">
                  <c:v>8.4332989660980046E-2</c:v>
                </c:pt>
                <c:pt idx="139">
                  <c:v>8.4343127052654454E-2</c:v>
                </c:pt>
                <c:pt idx="140">
                  <c:v>8.5060279689402926E-2</c:v>
                </c:pt>
                <c:pt idx="141">
                  <c:v>8.9326170362425794E-2</c:v>
                </c:pt>
                <c:pt idx="142">
                  <c:v>8.9709636232943299E-2</c:v>
                </c:pt>
                <c:pt idx="143">
                  <c:v>9.1963100937850012E-2</c:v>
                </c:pt>
                <c:pt idx="144">
                  <c:v>9.7217600699253948E-2</c:v>
                </c:pt>
                <c:pt idx="145">
                  <c:v>9.7438199197476927E-2</c:v>
                </c:pt>
                <c:pt idx="146">
                  <c:v>0.10139691470064326</c:v>
                </c:pt>
                <c:pt idx="147">
                  <c:v>0.10728160268864197</c:v>
                </c:pt>
                <c:pt idx="148">
                  <c:v>0.10898456722334293</c:v>
                </c:pt>
                <c:pt idx="149">
                  <c:v>0.11005273006017935</c:v>
                </c:pt>
                <c:pt idx="150">
                  <c:v>0.11231065133171418</c:v>
                </c:pt>
              </c:numCache>
            </c:numRef>
          </c:val>
          <c:extLst>
            <c:ext xmlns:c16="http://schemas.microsoft.com/office/drawing/2014/chart" uri="{C3380CC4-5D6E-409C-BE32-E72D297353CC}">
              <c16:uniqueId val="{00000000-6AA5-4F46-836F-E49ABCCA642E}"/>
            </c:ext>
          </c:extLst>
        </c:ser>
        <c:dLbls>
          <c:showLegendKey val="0"/>
          <c:showVal val="0"/>
          <c:showCatName val="0"/>
          <c:showSerName val="0"/>
          <c:showPercent val="0"/>
          <c:showBubbleSize val="0"/>
        </c:dLbls>
        <c:gapWidth val="150"/>
        <c:axId val="176920064"/>
        <c:axId val="176921984"/>
      </c:barChart>
      <c:lineChart>
        <c:grouping val="standard"/>
        <c:varyColors val="0"/>
        <c:ser>
          <c:idx val="1"/>
          <c:order val="1"/>
          <c:marker>
            <c:symbol val="none"/>
          </c:marker>
          <c:val>
            <c:numRef>
              <c:f>'4.4.ii'!$M$13:$M$163</c:f>
              <c:numCache>
                <c:formatCode>0%</c:formatCode>
                <c:ptCount val="151"/>
                <c:pt idx="0">
                  <c:v>5.0897565174583659E-2</c:v>
                </c:pt>
                <c:pt idx="1">
                  <c:v>5.0897565174583659E-2</c:v>
                </c:pt>
                <c:pt idx="2">
                  <c:v>5.0897565174583659E-2</c:v>
                </c:pt>
                <c:pt idx="3">
                  <c:v>5.0897565174583659E-2</c:v>
                </c:pt>
                <c:pt idx="4">
                  <c:v>5.0897565174583659E-2</c:v>
                </c:pt>
                <c:pt idx="5">
                  <c:v>5.0897565174583659E-2</c:v>
                </c:pt>
                <c:pt idx="6">
                  <c:v>5.0897565174583659E-2</c:v>
                </c:pt>
                <c:pt idx="7">
                  <c:v>5.0897565174583659E-2</c:v>
                </c:pt>
                <c:pt idx="8">
                  <c:v>5.0897565174583659E-2</c:v>
                </c:pt>
                <c:pt idx="9">
                  <c:v>5.0897565174583659E-2</c:v>
                </c:pt>
                <c:pt idx="10">
                  <c:v>5.0897565174583659E-2</c:v>
                </c:pt>
                <c:pt idx="11">
                  <c:v>5.0897565174583659E-2</c:v>
                </c:pt>
                <c:pt idx="12">
                  <c:v>5.0897565174583659E-2</c:v>
                </c:pt>
                <c:pt idx="13">
                  <c:v>5.0897565174583659E-2</c:v>
                </c:pt>
                <c:pt idx="14">
                  <c:v>5.0897565174583659E-2</c:v>
                </c:pt>
                <c:pt idx="15">
                  <c:v>5.0897565174583659E-2</c:v>
                </c:pt>
                <c:pt idx="16">
                  <c:v>5.0897565174583659E-2</c:v>
                </c:pt>
                <c:pt idx="17">
                  <c:v>5.0897565174583659E-2</c:v>
                </c:pt>
                <c:pt idx="18">
                  <c:v>5.0897565174583659E-2</c:v>
                </c:pt>
                <c:pt idx="19">
                  <c:v>5.0897565174583659E-2</c:v>
                </c:pt>
                <c:pt idx="20">
                  <c:v>5.0897565174583659E-2</c:v>
                </c:pt>
                <c:pt idx="21">
                  <c:v>5.0897565174583659E-2</c:v>
                </c:pt>
                <c:pt idx="22">
                  <c:v>5.0897565174583659E-2</c:v>
                </c:pt>
                <c:pt idx="23">
                  <c:v>5.0897565174583659E-2</c:v>
                </c:pt>
                <c:pt idx="24">
                  <c:v>5.0897565174583659E-2</c:v>
                </c:pt>
                <c:pt idx="25">
                  <c:v>5.0897565174583659E-2</c:v>
                </c:pt>
                <c:pt idx="26">
                  <c:v>5.0897565174583659E-2</c:v>
                </c:pt>
                <c:pt idx="27">
                  <c:v>5.0897565174583659E-2</c:v>
                </c:pt>
                <c:pt idx="28">
                  <c:v>5.0897565174583659E-2</c:v>
                </c:pt>
                <c:pt idx="29">
                  <c:v>5.0897565174583659E-2</c:v>
                </c:pt>
                <c:pt idx="30">
                  <c:v>5.0897565174583659E-2</c:v>
                </c:pt>
                <c:pt idx="31">
                  <c:v>5.0897565174583659E-2</c:v>
                </c:pt>
                <c:pt idx="32">
                  <c:v>5.0897565174583659E-2</c:v>
                </c:pt>
                <c:pt idx="33">
                  <c:v>5.0897565174583659E-2</c:v>
                </c:pt>
                <c:pt idx="34">
                  <c:v>5.0897565174583659E-2</c:v>
                </c:pt>
                <c:pt idx="35">
                  <c:v>5.0897565174583659E-2</c:v>
                </c:pt>
                <c:pt idx="36">
                  <c:v>5.0897565174583659E-2</c:v>
                </c:pt>
                <c:pt idx="37">
                  <c:v>5.0897565174583659E-2</c:v>
                </c:pt>
                <c:pt idx="38">
                  <c:v>5.0897565174583659E-2</c:v>
                </c:pt>
                <c:pt idx="39">
                  <c:v>5.0897565174583659E-2</c:v>
                </c:pt>
                <c:pt idx="40">
                  <c:v>5.0897565174583659E-2</c:v>
                </c:pt>
                <c:pt idx="41">
                  <c:v>5.0897565174583659E-2</c:v>
                </c:pt>
                <c:pt idx="42">
                  <c:v>5.0897565174583659E-2</c:v>
                </c:pt>
                <c:pt idx="43">
                  <c:v>5.0897565174583659E-2</c:v>
                </c:pt>
                <c:pt idx="44">
                  <c:v>5.0897565174583659E-2</c:v>
                </c:pt>
                <c:pt idx="45">
                  <c:v>5.0897565174583659E-2</c:v>
                </c:pt>
                <c:pt idx="46">
                  <c:v>5.0897565174583659E-2</c:v>
                </c:pt>
                <c:pt idx="47">
                  <c:v>5.0897565174583659E-2</c:v>
                </c:pt>
                <c:pt idx="48">
                  <c:v>5.0897565174583659E-2</c:v>
                </c:pt>
                <c:pt idx="49">
                  <c:v>5.0897565174583659E-2</c:v>
                </c:pt>
                <c:pt idx="50">
                  <c:v>5.0897565174583659E-2</c:v>
                </c:pt>
                <c:pt idx="51">
                  <c:v>5.0897565174583659E-2</c:v>
                </c:pt>
                <c:pt idx="52">
                  <c:v>5.0897565174583659E-2</c:v>
                </c:pt>
                <c:pt idx="53">
                  <c:v>5.0897565174583659E-2</c:v>
                </c:pt>
                <c:pt idx="54">
                  <c:v>5.0897565174583659E-2</c:v>
                </c:pt>
                <c:pt idx="55">
                  <c:v>5.0897565174583659E-2</c:v>
                </c:pt>
                <c:pt idx="56">
                  <c:v>5.0897565174583659E-2</c:v>
                </c:pt>
                <c:pt idx="57">
                  <c:v>5.0897565174583659E-2</c:v>
                </c:pt>
                <c:pt idx="58">
                  <c:v>5.0897565174583659E-2</c:v>
                </c:pt>
                <c:pt idx="59">
                  <c:v>5.0897565174583659E-2</c:v>
                </c:pt>
                <c:pt idx="60">
                  <c:v>5.0897565174583659E-2</c:v>
                </c:pt>
                <c:pt idx="61">
                  <c:v>5.0897565174583659E-2</c:v>
                </c:pt>
                <c:pt idx="62">
                  <c:v>5.0897565174583659E-2</c:v>
                </c:pt>
                <c:pt idx="63">
                  <c:v>5.0897565174583659E-2</c:v>
                </c:pt>
                <c:pt idx="64">
                  <c:v>5.0897565174583659E-2</c:v>
                </c:pt>
                <c:pt idx="65">
                  <c:v>5.0897565174583659E-2</c:v>
                </c:pt>
                <c:pt idx="66">
                  <c:v>5.0897565174583659E-2</c:v>
                </c:pt>
                <c:pt idx="67">
                  <c:v>5.0897565174583659E-2</c:v>
                </c:pt>
                <c:pt idx="68">
                  <c:v>5.0897565174583659E-2</c:v>
                </c:pt>
                <c:pt idx="69">
                  <c:v>5.0897565174583659E-2</c:v>
                </c:pt>
                <c:pt idx="70">
                  <c:v>5.0897565174583659E-2</c:v>
                </c:pt>
                <c:pt idx="71">
                  <c:v>5.0897565174583659E-2</c:v>
                </c:pt>
                <c:pt idx="72">
                  <c:v>5.0897565174583659E-2</c:v>
                </c:pt>
                <c:pt idx="73">
                  <c:v>5.0897565174583659E-2</c:v>
                </c:pt>
                <c:pt idx="74">
                  <c:v>5.0897565174583659E-2</c:v>
                </c:pt>
                <c:pt idx="75">
                  <c:v>5.0897565174583659E-2</c:v>
                </c:pt>
                <c:pt idx="76">
                  <c:v>5.0897565174583659E-2</c:v>
                </c:pt>
                <c:pt idx="77">
                  <c:v>5.0897565174583659E-2</c:v>
                </c:pt>
                <c:pt idx="78">
                  <c:v>5.0897565174583659E-2</c:v>
                </c:pt>
                <c:pt idx="79">
                  <c:v>5.0897565174583659E-2</c:v>
                </c:pt>
                <c:pt idx="80">
                  <c:v>5.0897565174583659E-2</c:v>
                </c:pt>
                <c:pt idx="81">
                  <c:v>5.0897565174583659E-2</c:v>
                </c:pt>
                <c:pt idx="82">
                  <c:v>5.0897565174583659E-2</c:v>
                </c:pt>
                <c:pt idx="83">
                  <c:v>5.0897565174583659E-2</c:v>
                </c:pt>
                <c:pt idx="84">
                  <c:v>5.0897565174583659E-2</c:v>
                </c:pt>
                <c:pt idx="85">
                  <c:v>5.0897565174583659E-2</c:v>
                </c:pt>
                <c:pt idx="86">
                  <c:v>5.0897565174583659E-2</c:v>
                </c:pt>
                <c:pt idx="87">
                  <c:v>5.0897565174583659E-2</c:v>
                </c:pt>
                <c:pt idx="88">
                  <c:v>5.0897565174583659E-2</c:v>
                </c:pt>
                <c:pt idx="89">
                  <c:v>5.0897565174583659E-2</c:v>
                </c:pt>
                <c:pt idx="90">
                  <c:v>5.0897565174583659E-2</c:v>
                </c:pt>
                <c:pt idx="91">
                  <c:v>5.0897565174583659E-2</c:v>
                </c:pt>
                <c:pt idx="92">
                  <c:v>5.0897565174583659E-2</c:v>
                </c:pt>
                <c:pt idx="93">
                  <c:v>5.0897565174583659E-2</c:v>
                </c:pt>
                <c:pt idx="94">
                  <c:v>5.0897565174583659E-2</c:v>
                </c:pt>
                <c:pt idx="95">
                  <c:v>5.0897565174583659E-2</c:v>
                </c:pt>
                <c:pt idx="96">
                  <c:v>5.0897565174583659E-2</c:v>
                </c:pt>
                <c:pt idx="97">
                  <c:v>5.0897565174583659E-2</c:v>
                </c:pt>
                <c:pt idx="98">
                  <c:v>5.0897565174583659E-2</c:v>
                </c:pt>
                <c:pt idx="99">
                  <c:v>5.0897565174583659E-2</c:v>
                </c:pt>
                <c:pt idx="100">
                  <c:v>5.0897565174583659E-2</c:v>
                </c:pt>
                <c:pt idx="101">
                  <c:v>5.0897565174583659E-2</c:v>
                </c:pt>
                <c:pt idx="102">
                  <c:v>5.0897565174583659E-2</c:v>
                </c:pt>
                <c:pt idx="103">
                  <c:v>5.0897565174583659E-2</c:v>
                </c:pt>
                <c:pt idx="104">
                  <c:v>5.0897565174583659E-2</c:v>
                </c:pt>
                <c:pt idx="105">
                  <c:v>5.0897565174583659E-2</c:v>
                </c:pt>
                <c:pt idx="106">
                  <c:v>5.0897565174583659E-2</c:v>
                </c:pt>
                <c:pt idx="107">
                  <c:v>5.0897565174583659E-2</c:v>
                </c:pt>
                <c:pt idx="108">
                  <c:v>5.0897565174583659E-2</c:v>
                </c:pt>
                <c:pt idx="109">
                  <c:v>5.0897565174583659E-2</c:v>
                </c:pt>
                <c:pt idx="110">
                  <c:v>5.0897565174583659E-2</c:v>
                </c:pt>
                <c:pt idx="111">
                  <c:v>5.0897565174583659E-2</c:v>
                </c:pt>
                <c:pt idx="112">
                  <c:v>5.0897565174583659E-2</c:v>
                </c:pt>
                <c:pt idx="113">
                  <c:v>5.0897565174583659E-2</c:v>
                </c:pt>
                <c:pt idx="114">
                  <c:v>5.0897565174583659E-2</c:v>
                </c:pt>
                <c:pt idx="115">
                  <c:v>5.0897565174583659E-2</c:v>
                </c:pt>
                <c:pt idx="116">
                  <c:v>5.0897565174583659E-2</c:v>
                </c:pt>
                <c:pt idx="117">
                  <c:v>5.0897565174583659E-2</c:v>
                </c:pt>
                <c:pt idx="118">
                  <c:v>5.0897565174583659E-2</c:v>
                </c:pt>
                <c:pt idx="119">
                  <c:v>5.0897565174583659E-2</c:v>
                </c:pt>
                <c:pt idx="120">
                  <c:v>5.0897565174583659E-2</c:v>
                </c:pt>
                <c:pt idx="121">
                  <c:v>5.0897565174583659E-2</c:v>
                </c:pt>
                <c:pt idx="122">
                  <c:v>5.0897565174583659E-2</c:v>
                </c:pt>
                <c:pt idx="123">
                  <c:v>5.0897565174583659E-2</c:v>
                </c:pt>
                <c:pt idx="124">
                  <c:v>5.0897565174583659E-2</c:v>
                </c:pt>
                <c:pt idx="125">
                  <c:v>5.0897565174583659E-2</c:v>
                </c:pt>
                <c:pt idx="126">
                  <c:v>5.0897565174583659E-2</c:v>
                </c:pt>
                <c:pt idx="127">
                  <c:v>5.0897565174583659E-2</c:v>
                </c:pt>
                <c:pt idx="128">
                  <c:v>5.0897565174583659E-2</c:v>
                </c:pt>
                <c:pt idx="129">
                  <c:v>5.0897565174583659E-2</c:v>
                </c:pt>
                <c:pt idx="130">
                  <c:v>5.0897565174583659E-2</c:v>
                </c:pt>
                <c:pt idx="131">
                  <c:v>5.0897565174583659E-2</c:v>
                </c:pt>
                <c:pt idx="132">
                  <c:v>5.0897565174583659E-2</c:v>
                </c:pt>
                <c:pt idx="133">
                  <c:v>5.0897565174583659E-2</c:v>
                </c:pt>
                <c:pt idx="134">
                  <c:v>5.0897565174583659E-2</c:v>
                </c:pt>
                <c:pt idx="135">
                  <c:v>5.0897565174583659E-2</c:v>
                </c:pt>
                <c:pt idx="136">
                  <c:v>5.0897565174583659E-2</c:v>
                </c:pt>
                <c:pt idx="137">
                  <c:v>5.0897565174583659E-2</c:v>
                </c:pt>
                <c:pt idx="138">
                  <c:v>5.0897565174583659E-2</c:v>
                </c:pt>
                <c:pt idx="139">
                  <c:v>5.0897565174583659E-2</c:v>
                </c:pt>
                <c:pt idx="140">
                  <c:v>5.0897565174583659E-2</c:v>
                </c:pt>
                <c:pt idx="141">
                  <c:v>5.0897565174583659E-2</c:v>
                </c:pt>
                <c:pt idx="142">
                  <c:v>5.0897565174583659E-2</c:v>
                </c:pt>
                <c:pt idx="143">
                  <c:v>5.0897565174583659E-2</c:v>
                </c:pt>
                <c:pt idx="144">
                  <c:v>5.0897565174583659E-2</c:v>
                </c:pt>
                <c:pt idx="145">
                  <c:v>5.0897565174583659E-2</c:v>
                </c:pt>
                <c:pt idx="146">
                  <c:v>5.0897565174583659E-2</c:v>
                </c:pt>
                <c:pt idx="147">
                  <c:v>5.0897565174583659E-2</c:v>
                </c:pt>
                <c:pt idx="148">
                  <c:v>5.0897565174583659E-2</c:v>
                </c:pt>
                <c:pt idx="149">
                  <c:v>5.0897565174583659E-2</c:v>
                </c:pt>
                <c:pt idx="150">
                  <c:v>5.0897565174583659E-2</c:v>
                </c:pt>
              </c:numCache>
            </c:numRef>
          </c:val>
          <c:smooth val="0"/>
          <c:extLst>
            <c:ext xmlns:c16="http://schemas.microsoft.com/office/drawing/2014/chart" uri="{C3380CC4-5D6E-409C-BE32-E72D297353CC}">
              <c16:uniqueId val="{00000001-6AA5-4F46-836F-E49ABCCA642E}"/>
            </c:ext>
          </c:extLst>
        </c:ser>
        <c:dLbls>
          <c:showLegendKey val="0"/>
          <c:showVal val="0"/>
          <c:showCatName val="0"/>
          <c:showSerName val="0"/>
          <c:showPercent val="0"/>
          <c:showBubbleSize val="0"/>
        </c:dLbls>
        <c:marker val="1"/>
        <c:smooth val="0"/>
        <c:axId val="176920064"/>
        <c:axId val="176921984"/>
      </c:lineChart>
      <c:catAx>
        <c:axId val="176920064"/>
        <c:scaling>
          <c:orientation val="minMax"/>
        </c:scaling>
        <c:delete val="0"/>
        <c:axPos val="b"/>
        <c:majorTickMark val="out"/>
        <c:minorTickMark val="none"/>
        <c:tickLblPos val="nextTo"/>
        <c:crossAx val="176921984"/>
        <c:crosses val="autoZero"/>
        <c:auto val="1"/>
        <c:lblAlgn val="ctr"/>
        <c:lblOffset val="100"/>
        <c:noMultiLvlLbl val="0"/>
      </c:catAx>
      <c:valAx>
        <c:axId val="176921984"/>
        <c:scaling>
          <c:orientation val="minMax"/>
        </c:scaling>
        <c:delete val="0"/>
        <c:axPos val="l"/>
        <c:majorGridlines/>
        <c:numFmt formatCode="0%" sourceLinked="1"/>
        <c:majorTickMark val="out"/>
        <c:minorTickMark val="none"/>
        <c:tickLblPos val="nextTo"/>
        <c:crossAx val="176920064"/>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a:t>4.4.i GP access</a:t>
            </a:r>
          </a:p>
        </c:rich>
      </c:tx>
      <c:overlay val="0"/>
    </c:title>
    <c:autoTitleDeleted val="0"/>
    <c:plotArea>
      <c:layout>
        <c:manualLayout>
          <c:layoutTarget val="inner"/>
          <c:xMode val="edge"/>
          <c:yMode val="edge"/>
          <c:x val="9.1849518810148731E-2"/>
          <c:y val="0.11663203557888598"/>
          <c:w val="0.87481714785651798"/>
          <c:h val="0.75347623213764936"/>
        </c:manualLayout>
      </c:layout>
      <c:barChart>
        <c:barDir val="col"/>
        <c:grouping val="clustered"/>
        <c:varyColors val="0"/>
        <c:ser>
          <c:idx val="0"/>
          <c:order val="0"/>
          <c:invertIfNegative val="0"/>
          <c:val>
            <c:numRef>
              <c:f>'4.4.i'!$O$13:$O$163</c:f>
              <c:numCache>
                <c:formatCode>0%</c:formatCode>
                <c:ptCount val="151"/>
                <c:pt idx="0">
                  <c:v>1.3754521E-2</c:v>
                </c:pt>
                <c:pt idx="1">
                  <c:v>1.3893605E-2</c:v>
                </c:pt>
                <c:pt idx="2">
                  <c:v>1.4796414000000001E-2</c:v>
                </c:pt>
                <c:pt idx="3">
                  <c:v>1.7132255999999998E-2</c:v>
                </c:pt>
                <c:pt idx="4">
                  <c:v>1.7730995999999999E-2</c:v>
                </c:pt>
                <c:pt idx="5">
                  <c:v>1.7771743999999999E-2</c:v>
                </c:pt>
                <c:pt idx="6">
                  <c:v>1.842949E-2</c:v>
                </c:pt>
                <c:pt idx="7">
                  <c:v>1.8479115000000001E-2</c:v>
                </c:pt>
                <c:pt idx="8">
                  <c:v>1.8660519E-2</c:v>
                </c:pt>
                <c:pt idx="9">
                  <c:v>1.9378271999999998E-2</c:v>
                </c:pt>
                <c:pt idx="10">
                  <c:v>1.9437370999999998E-2</c:v>
                </c:pt>
                <c:pt idx="11">
                  <c:v>1.9682521000000001E-2</c:v>
                </c:pt>
                <c:pt idx="12">
                  <c:v>1.9774633999999999E-2</c:v>
                </c:pt>
                <c:pt idx="13">
                  <c:v>2.0245068000000001E-2</c:v>
                </c:pt>
                <c:pt idx="14">
                  <c:v>2.0543761000000001E-2</c:v>
                </c:pt>
                <c:pt idx="15">
                  <c:v>2.0672948E-2</c:v>
                </c:pt>
                <c:pt idx="16">
                  <c:v>2.0791519000000001E-2</c:v>
                </c:pt>
                <c:pt idx="17">
                  <c:v>2.1055379999999999E-2</c:v>
                </c:pt>
                <c:pt idx="18">
                  <c:v>2.1183198E-2</c:v>
                </c:pt>
                <c:pt idx="19">
                  <c:v>2.1216834E-2</c:v>
                </c:pt>
                <c:pt idx="20">
                  <c:v>2.1413016999999999E-2</c:v>
                </c:pt>
                <c:pt idx="21">
                  <c:v>2.1549049000000001E-2</c:v>
                </c:pt>
                <c:pt idx="22">
                  <c:v>2.1698102E-2</c:v>
                </c:pt>
                <c:pt idx="23">
                  <c:v>2.2137479000000002E-2</c:v>
                </c:pt>
                <c:pt idx="24">
                  <c:v>2.2430467999999999E-2</c:v>
                </c:pt>
                <c:pt idx="25">
                  <c:v>2.2497680999999999E-2</c:v>
                </c:pt>
                <c:pt idx="26">
                  <c:v>2.2570511000000001E-2</c:v>
                </c:pt>
                <c:pt idx="27">
                  <c:v>2.3012522000000001E-2</c:v>
                </c:pt>
                <c:pt idx="28">
                  <c:v>2.3048520999999999E-2</c:v>
                </c:pt>
                <c:pt idx="29">
                  <c:v>2.3296944E-2</c:v>
                </c:pt>
                <c:pt idx="30">
                  <c:v>2.4574802E-2</c:v>
                </c:pt>
                <c:pt idx="31">
                  <c:v>2.4743226E-2</c:v>
                </c:pt>
                <c:pt idx="32">
                  <c:v>2.4909073E-2</c:v>
                </c:pt>
                <c:pt idx="33">
                  <c:v>2.5033414E-2</c:v>
                </c:pt>
                <c:pt idx="34">
                  <c:v>2.5308478999999998E-2</c:v>
                </c:pt>
                <c:pt idx="35">
                  <c:v>2.5764761000000001E-2</c:v>
                </c:pt>
                <c:pt idx="36">
                  <c:v>2.5818473000000002E-2</c:v>
                </c:pt>
                <c:pt idx="37">
                  <c:v>2.7009133000000001E-2</c:v>
                </c:pt>
                <c:pt idx="38">
                  <c:v>2.7664417E-2</c:v>
                </c:pt>
                <c:pt idx="39">
                  <c:v>2.8467731999999999E-2</c:v>
                </c:pt>
                <c:pt idx="40">
                  <c:v>2.9001767000000001E-2</c:v>
                </c:pt>
                <c:pt idx="41">
                  <c:v>2.9175260000000001E-2</c:v>
                </c:pt>
                <c:pt idx="42">
                  <c:v>2.9239471E-2</c:v>
                </c:pt>
                <c:pt idx="43">
                  <c:v>2.9327822999999999E-2</c:v>
                </c:pt>
                <c:pt idx="44">
                  <c:v>2.9468959999999999E-2</c:v>
                </c:pt>
                <c:pt idx="45">
                  <c:v>2.9583637999999999E-2</c:v>
                </c:pt>
                <c:pt idx="46">
                  <c:v>2.9889822999999999E-2</c:v>
                </c:pt>
                <c:pt idx="47">
                  <c:v>3.0180578E-2</c:v>
                </c:pt>
                <c:pt idx="48">
                  <c:v>3.0192448E-2</c:v>
                </c:pt>
                <c:pt idx="49">
                  <c:v>3.0237647999999999E-2</c:v>
                </c:pt>
                <c:pt idx="50">
                  <c:v>3.0802217999999999E-2</c:v>
                </c:pt>
                <c:pt idx="51">
                  <c:v>3.1280137E-2</c:v>
                </c:pt>
                <c:pt idx="52">
                  <c:v>3.1411507999999998E-2</c:v>
                </c:pt>
                <c:pt idx="53">
                  <c:v>3.1738611E-2</c:v>
                </c:pt>
                <c:pt idx="54">
                  <c:v>3.1825228999999997E-2</c:v>
                </c:pt>
                <c:pt idx="55">
                  <c:v>3.1875089000000002E-2</c:v>
                </c:pt>
                <c:pt idx="56">
                  <c:v>3.2545584000000002E-2</c:v>
                </c:pt>
                <c:pt idx="57">
                  <c:v>3.2575170000000001E-2</c:v>
                </c:pt>
                <c:pt idx="58">
                  <c:v>3.2958143000000002E-2</c:v>
                </c:pt>
                <c:pt idx="59">
                  <c:v>3.2993110999999999E-2</c:v>
                </c:pt>
                <c:pt idx="60">
                  <c:v>3.3044746999999999E-2</c:v>
                </c:pt>
                <c:pt idx="61">
                  <c:v>3.3241681000000002E-2</c:v>
                </c:pt>
                <c:pt idx="62">
                  <c:v>3.3528413E-2</c:v>
                </c:pt>
                <c:pt idx="63">
                  <c:v>3.3732010999999999E-2</c:v>
                </c:pt>
                <c:pt idx="64">
                  <c:v>3.4401016E-2</c:v>
                </c:pt>
                <c:pt idx="65">
                  <c:v>3.4426710999999999E-2</c:v>
                </c:pt>
                <c:pt idx="66">
                  <c:v>3.4441658E-2</c:v>
                </c:pt>
                <c:pt idx="67">
                  <c:v>3.4717072000000002E-2</c:v>
                </c:pt>
                <c:pt idx="68">
                  <c:v>3.4810137999999997E-2</c:v>
                </c:pt>
                <c:pt idx="69">
                  <c:v>3.5503457000000002E-2</c:v>
                </c:pt>
                <c:pt idx="70">
                  <c:v>3.5522289999999998E-2</c:v>
                </c:pt>
                <c:pt idx="71">
                  <c:v>3.5664372999999999E-2</c:v>
                </c:pt>
                <c:pt idx="72">
                  <c:v>3.5947262000000001E-2</c:v>
                </c:pt>
                <c:pt idx="73">
                  <c:v>3.6022055999999997E-2</c:v>
                </c:pt>
                <c:pt idx="74">
                  <c:v>3.6462960000000003E-2</c:v>
                </c:pt>
                <c:pt idx="75">
                  <c:v>3.6686234999999998E-2</c:v>
                </c:pt>
                <c:pt idx="76">
                  <c:v>3.6797591999999997E-2</c:v>
                </c:pt>
                <c:pt idx="77">
                  <c:v>3.6841688999999997E-2</c:v>
                </c:pt>
                <c:pt idx="78">
                  <c:v>3.7148912999999999E-2</c:v>
                </c:pt>
                <c:pt idx="79">
                  <c:v>3.7295191999999998E-2</c:v>
                </c:pt>
                <c:pt idx="80">
                  <c:v>3.7496924000000001E-2</c:v>
                </c:pt>
                <c:pt idx="81">
                  <c:v>3.7802008999999998E-2</c:v>
                </c:pt>
                <c:pt idx="82">
                  <c:v>3.8135014000000002E-2</c:v>
                </c:pt>
                <c:pt idx="83">
                  <c:v>3.8694337000000002E-2</c:v>
                </c:pt>
                <c:pt idx="84">
                  <c:v>3.8747653E-2</c:v>
                </c:pt>
                <c:pt idx="85">
                  <c:v>3.8990292000000003E-2</c:v>
                </c:pt>
                <c:pt idx="86">
                  <c:v>3.9065142999999997E-2</c:v>
                </c:pt>
                <c:pt idx="87">
                  <c:v>3.9068008000000001E-2</c:v>
                </c:pt>
                <c:pt idx="88">
                  <c:v>3.9371127999999998E-2</c:v>
                </c:pt>
                <c:pt idx="89">
                  <c:v>3.9494357000000001E-2</c:v>
                </c:pt>
                <c:pt idx="90">
                  <c:v>3.9498336000000002E-2</c:v>
                </c:pt>
                <c:pt idx="91">
                  <c:v>3.9753319000000002E-2</c:v>
                </c:pt>
                <c:pt idx="92">
                  <c:v>3.9779518E-2</c:v>
                </c:pt>
                <c:pt idx="93">
                  <c:v>3.9860979999999997E-2</c:v>
                </c:pt>
                <c:pt idx="94">
                  <c:v>3.9896619000000001E-2</c:v>
                </c:pt>
                <c:pt idx="95">
                  <c:v>4.0225614E-2</c:v>
                </c:pt>
                <c:pt idx="96">
                  <c:v>4.1295614000000001E-2</c:v>
                </c:pt>
                <c:pt idx="97">
                  <c:v>4.1441394999999999E-2</c:v>
                </c:pt>
                <c:pt idx="98">
                  <c:v>4.1654212000000003E-2</c:v>
                </c:pt>
                <c:pt idx="99">
                  <c:v>4.1749110999999998E-2</c:v>
                </c:pt>
                <c:pt idx="100">
                  <c:v>4.1985108E-2</c:v>
                </c:pt>
                <c:pt idx="101">
                  <c:v>4.2083470999999997E-2</c:v>
                </c:pt>
                <c:pt idx="102">
                  <c:v>4.2286329999999997E-2</c:v>
                </c:pt>
                <c:pt idx="103">
                  <c:v>4.2654763999999998E-2</c:v>
                </c:pt>
                <c:pt idx="104">
                  <c:v>4.2844736000000001E-2</c:v>
                </c:pt>
                <c:pt idx="105">
                  <c:v>4.3005567000000001E-2</c:v>
                </c:pt>
                <c:pt idx="106">
                  <c:v>4.3154974999999998E-2</c:v>
                </c:pt>
                <c:pt idx="107">
                  <c:v>4.3202777999999997E-2</c:v>
                </c:pt>
                <c:pt idx="108">
                  <c:v>4.3230032000000002E-2</c:v>
                </c:pt>
                <c:pt idx="109">
                  <c:v>4.4112108999999997E-2</c:v>
                </c:pt>
                <c:pt idx="110">
                  <c:v>4.4183377000000003E-2</c:v>
                </c:pt>
                <c:pt idx="111">
                  <c:v>4.4818968000000001E-2</c:v>
                </c:pt>
                <c:pt idx="112">
                  <c:v>4.5135172000000001E-2</c:v>
                </c:pt>
                <c:pt idx="113">
                  <c:v>4.5301360999999998E-2</c:v>
                </c:pt>
                <c:pt idx="114">
                  <c:v>4.6220866999999999E-2</c:v>
                </c:pt>
                <c:pt idx="115">
                  <c:v>4.6340168000000001E-2</c:v>
                </c:pt>
                <c:pt idx="116">
                  <c:v>4.6413838999999998E-2</c:v>
                </c:pt>
                <c:pt idx="117">
                  <c:v>4.6647194000000003E-2</c:v>
                </c:pt>
                <c:pt idx="118">
                  <c:v>4.6827311000000003E-2</c:v>
                </c:pt>
                <c:pt idx="119">
                  <c:v>4.6957776999999999E-2</c:v>
                </c:pt>
                <c:pt idx="120">
                  <c:v>4.6976063999999998E-2</c:v>
                </c:pt>
                <c:pt idx="121">
                  <c:v>4.7753951000000003E-2</c:v>
                </c:pt>
                <c:pt idx="122">
                  <c:v>4.8374789000000001E-2</c:v>
                </c:pt>
                <c:pt idx="123">
                  <c:v>4.8687692999999997E-2</c:v>
                </c:pt>
                <c:pt idx="124">
                  <c:v>4.8955831999999998E-2</c:v>
                </c:pt>
                <c:pt idx="125">
                  <c:v>4.8999941999999998E-2</c:v>
                </c:pt>
                <c:pt idx="126">
                  <c:v>5.0032170000000001E-2</c:v>
                </c:pt>
                <c:pt idx="127">
                  <c:v>5.0272522E-2</c:v>
                </c:pt>
                <c:pt idx="128">
                  <c:v>5.0769786999999997E-2</c:v>
                </c:pt>
                <c:pt idx="129">
                  <c:v>5.0851810999999997E-2</c:v>
                </c:pt>
                <c:pt idx="130">
                  <c:v>5.1244348000000002E-2</c:v>
                </c:pt>
                <c:pt idx="131">
                  <c:v>5.1594230999999997E-2</c:v>
                </c:pt>
                <c:pt idx="132">
                  <c:v>5.1797488000000003E-2</c:v>
                </c:pt>
                <c:pt idx="133">
                  <c:v>5.2497789000000003E-2</c:v>
                </c:pt>
                <c:pt idx="134">
                  <c:v>5.3485524E-2</c:v>
                </c:pt>
                <c:pt idx="135">
                  <c:v>5.3798150000000003E-2</c:v>
                </c:pt>
                <c:pt idx="136">
                  <c:v>5.6015411000000001E-2</c:v>
                </c:pt>
                <c:pt idx="137">
                  <c:v>5.6299759999999997E-2</c:v>
                </c:pt>
                <c:pt idx="138">
                  <c:v>5.7690373000000003E-2</c:v>
                </c:pt>
                <c:pt idx="139">
                  <c:v>5.835361E-2</c:v>
                </c:pt>
                <c:pt idx="140">
                  <c:v>5.9121509000000003E-2</c:v>
                </c:pt>
                <c:pt idx="141">
                  <c:v>6.0383443000000002E-2</c:v>
                </c:pt>
                <c:pt idx="142">
                  <c:v>6.0618784000000002E-2</c:v>
                </c:pt>
                <c:pt idx="143">
                  <c:v>6.2078980999999998E-2</c:v>
                </c:pt>
                <c:pt idx="144">
                  <c:v>6.5536921999999997E-2</c:v>
                </c:pt>
                <c:pt idx="145">
                  <c:v>6.8686812999999999E-2</c:v>
                </c:pt>
                <c:pt idx="146">
                  <c:v>6.8952226000000005E-2</c:v>
                </c:pt>
                <c:pt idx="147">
                  <c:v>7.1258707000000004E-2</c:v>
                </c:pt>
                <c:pt idx="148">
                  <c:v>7.7477107000000003E-2</c:v>
                </c:pt>
                <c:pt idx="149">
                  <c:v>8.2943632000000003E-2</c:v>
                </c:pt>
                <c:pt idx="150">
                  <c:v>9.1925643000000001E-2</c:v>
                </c:pt>
              </c:numCache>
            </c:numRef>
          </c:val>
          <c:extLst>
            <c:ext xmlns:c16="http://schemas.microsoft.com/office/drawing/2014/chart" uri="{C3380CC4-5D6E-409C-BE32-E72D297353CC}">
              <c16:uniqueId val="{00000000-9986-4F85-BB59-CC8AB940EFA3}"/>
            </c:ext>
          </c:extLst>
        </c:ser>
        <c:dLbls>
          <c:showLegendKey val="0"/>
          <c:showVal val="0"/>
          <c:showCatName val="0"/>
          <c:showSerName val="0"/>
          <c:showPercent val="0"/>
          <c:showBubbleSize val="0"/>
        </c:dLbls>
        <c:gapWidth val="150"/>
        <c:axId val="199694208"/>
        <c:axId val="199716864"/>
      </c:barChart>
      <c:lineChart>
        <c:grouping val="standard"/>
        <c:varyColors val="0"/>
        <c:ser>
          <c:idx val="1"/>
          <c:order val="1"/>
          <c:marker>
            <c:symbol val="none"/>
          </c:marker>
          <c:val>
            <c:numRef>
              <c:f>'4.4.i'!$P$13:$P$163</c:f>
              <c:numCache>
                <c:formatCode>0.0%</c:formatCode>
                <c:ptCount val="151"/>
                <c:pt idx="0">
                  <c:v>3.6250994000000002E-2</c:v>
                </c:pt>
                <c:pt idx="1">
                  <c:v>3.6250994000000002E-2</c:v>
                </c:pt>
                <c:pt idx="2">
                  <c:v>3.6250994000000002E-2</c:v>
                </c:pt>
                <c:pt idx="3">
                  <c:v>3.6250994000000002E-2</c:v>
                </c:pt>
                <c:pt idx="4">
                  <c:v>3.6250994000000002E-2</c:v>
                </c:pt>
                <c:pt idx="5">
                  <c:v>3.6250994000000002E-2</c:v>
                </c:pt>
                <c:pt idx="6">
                  <c:v>3.6250994000000002E-2</c:v>
                </c:pt>
                <c:pt idx="7">
                  <c:v>3.6250994000000002E-2</c:v>
                </c:pt>
                <c:pt idx="8">
                  <c:v>3.6250994000000002E-2</c:v>
                </c:pt>
                <c:pt idx="9">
                  <c:v>3.6250994000000002E-2</c:v>
                </c:pt>
                <c:pt idx="10">
                  <c:v>3.6250994000000002E-2</c:v>
                </c:pt>
                <c:pt idx="11">
                  <c:v>3.6250994000000002E-2</c:v>
                </c:pt>
                <c:pt idx="12">
                  <c:v>3.6250994000000002E-2</c:v>
                </c:pt>
                <c:pt idx="13">
                  <c:v>3.6250994000000002E-2</c:v>
                </c:pt>
                <c:pt idx="14">
                  <c:v>3.6250994000000002E-2</c:v>
                </c:pt>
                <c:pt idx="15">
                  <c:v>3.6250994000000002E-2</c:v>
                </c:pt>
                <c:pt idx="16">
                  <c:v>3.6250994000000002E-2</c:v>
                </c:pt>
                <c:pt idx="17">
                  <c:v>3.6250994000000002E-2</c:v>
                </c:pt>
                <c:pt idx="18">
                  <c:v>3.6250994000000002E-2</c:v>
                </c:pt>
                <c:pt idx="19">
                  <c:v>3.6250994000000002E-2</c:v>
                </c:pt>
                <c:pt idx="20">
                  <c:v>3.6250994000000002E-2</c:v>
                </c:pt>
                <c:pt idx="21">
                  <c:v>3.6250994000000002E-2</c:v>
                </c:pt>
                <c:pt idx="22">
                  <c:v>3.6250994000000002E-2</c:v>
                </c:pt>
                <c:pt idx="23">
                  <c:v>3.6250994000000002E-2</c:v>
                </c:pt>
                <c:pt idx="24">
                  <c:v>3.6250994000000002E-2</c:v>
                </c:pt>
                <c:pt idx="25">
                  <c:v>3.6250994000000002E-2</c:v>
                </c:pt>
                <c:pt idx="26">
                  <c:v>3.6250994000000002E-2</c:v>
                </c:pt>
                <c:pt idx="27">
                  <c:v>3.6250994000000002E-2</c:v>
                </c:pt>
                <c:pt idx="28">
                  <c:v>3.6250994000000002E-2</c:v>
                </c:pt>
                <c:pt idx="29">
                  <c:v>3.6250994000000002E-2</c:v>
                </c:pt>
                <c:pt idx="30">
                  <c:v>3.6250994000000002E-2</c:v>
                </c:pt>
                <c:pt idx="31">
                  <c:v>3.6250994000000002E-2</c:v>
                </c:pt>
                <c:pt idx="32">
                  <c:v>3.6250994000000002E-2</c:v>
                </c:pt>
                <c:pt idx="33">
                  <c:v>3.6250994000000002E-2</c:v>
                </c:pt>
                <c:pt idx="34">
                  <c:v>3.6250994000000002E-2</c:v>
                </c:pt>
                <c:pt idx="35">
                  <c:v>3.6250994000000002E-2</c:v>
                </c:pt>
                <c:pt idx="36">
                  <c:v>3.6250994000000002E-2</c:v>
                </c:pt>
                <c:pt idx="37">
                  <c:v>3.6250994000000002E-2</c:v>
                </c:pt>
                <c:pt idx="38">
                  <c:v>3.6250994000000002E-2</c:v>
                </c:pt>
                <c:pt idx="39">
                  <c:v>3.6250994000000002E-2</c:v>
                </c:pt>
                <c:pt idx="40">
                  <c:v>3.6250994000000002E-2</c:v>
                </c:pt>
                <c:pt idx="41">
                  <c:v>3.6250994000000002E-2</c:v>
                </c:pt>
                <c:pt idx="42">
                  <c:v>3.6250994000000002E-2</c:v>
                </c:pt>
                <c:pt idx="43">
                  <c:v>3.6250994000000002E-2</c:v>
                </c:pt>
                <c:pt idx="44">
                  <c:v>3.6250994000000002E-2</c:v>
                </c:pt>
                <c:pt idx="45">
                  <c:v>3.6250994000000002E-2</c:v>
                </c:pt>
                <c:pt idx="46">
                  <c:v>3.6250994000000002E-2</c:v>
                </c:pt>
                <c:pt idx="47">
                  <c:v>3.6250994000000002E-2</c:v>
                </c:pt>
                <c:pt idx="48">
                  <c:v>3.6250994000000002E-2</c:v>
                </c:pt>
                <c:pt idx="49">
                  <c:v>3.6250994000000002E-2</c:v>
                </c:pt>
                <c:pt idx="50">
                  <c:v>3.6250994000000002E-2</c:v>
                </c:pt>
                <c:pt idx="51">
                  <c:v>3.6250994000000002E-2</c:v>
                </c:pt>
                <c:pt idx="52">
                  <c:v>3.6250994000000002E-2</c:v>
                </c:pt>
                <c:pt idx="53">
                  <c:v>3.6250994000000002E-2</c:v>
                </c:pt>
                <c:pt idx="54">
                  <c:v>3.6250994000000002E-2</c:v>
                </c:pt>
                <c:pt idx="55">
                  <c:v>3.6250994000000002E-2</c:v>
                </c:pt>
                <c:pt idx="56">
                  <c:v>3.6250994000000002E-2</c:v>
                </c:pt>
                <c:pt idx="57">
                  <c:v>3.6250994000000002E-2</c:v>
                </c:pt>
                <c:pt idx="58">
                  <c:v>3.6250994000000002E-2</c:v>
                </c:pt>
                <c:pt idx="59">
                  <c:v>3.6250994000000002E-2</c:v>
                </c:pt>
                <c:pt idx="60">
                  <c:v>3.6250994000000002E-2</c:v>
                </c:pt>
                <c:pt idx="61">
                  <c:v>3.6250994000000002E-2</c:v>
                </c:pt>
                <c:pt idx="62">
                  <c:v>3.6250994000000002E-2</c:v>
                </c:pt>
                <c:pt idx="63">
                  <c:v>3.6250994000000002E-2</c:v>
                </c:pt>
                <c:pt idx="64">
                  <c:v>3.6250994000000002E-2</c:v>
                </c:pt>
                <c:pt idx="65">
                  <c:v>3.6250994000000002E-2</c:v>
                </c:pt>
                <c:pt idx="66">
                  <c:v>3.6250994000000002E-2</c:v>
                </c:pt>
                <c:pt idx="67">
                  <c:v>3.6250994000000002E-2</c:v>
                </c:pt>
                <c:pt idx="68">
                  <c:v>3.6250994000000002E-2</c:v>
                </c:pt>
                <c:pt idx="69">
                  <c:v>3.6250994000000002E-2</c:v>
                </c:pt>
                <c:pt idx="70">
                  <c:v>3.6250994000000002E-2</c:v>
                </c:pt>
                <c:pt idx="71">
                  <c:v>3.6250994000000002E-2</c:v>
                </c:pt>
                <c:pt idx="72">
                  <c:v>3.6250994000000002E-2</c:v>
                </c:pt>
                <c:pt idx="73">
                  <c:v>3.6250994000000002E-2</c:v>
                </c:pt>
                <c:pt idx="74">
                  <c:v>3.6250994000000002E-2</c:v>
                </c:pt>
                <c:pt idx="75">
                  <c:v>3.6250994000000002E-2</c:v>
                </c:pt>
                <c:pt idx="76">
                  <c:v>3.6250994000000002E-2</c:v>
                </c:pt>
                <c:pt idx="77">
                  <c:v>3.6250994000000002E-2</c:v>
                </c:pt>
                <c:pt idx="78">
                  <c:v>3.6250994000000002E-2</c:v>
                </c:pt>
                <c:pt idx="79">
                  <c:v>3.6250994000000002E-2</c:v>
                </c:pt>
                <c:pt idx="80">
                  <c:v>3.6250994000000002E-2</c:v>
                </c:pt>
                <c:pt idx="81">
                  <c:v>3.6250994000000002E-2</c:v>
                </c:pt>
                <c:pt idx="82">
                  <c:v>3.6250994000000002E-2</c:v>
                </c:pt>
                <c:pt idx="83">
                  <c:v>3.6250994000000002E-2</c:v>
                </c:pt>
                <c:pt idx="84">
                  <c:v>3.6250994000000002E-2</c:v>
                </c:pt>
                <c:pt idx="85">
                  <c:v>3.6250994000000002E-2</c:v>
                </c:pt>
                <c:pt idx="86">
                  <c:v>3.6250994000000002E-2</c:v>
                </c:pt>
                <c:pt idx="87">
                  <c:v>3.6250994000000002E-2</c:v>
                </c:pt>
                <c:pt idx="88">
                  <c:v>3.6250994000000002E-2</c:v>
                </c:pt>
                <c:pt idx="89">
                  <c:v>3.6250994000000002E-2</c:v>
                </c:pt>
                <c:pt idx="90">
                  <c:v>3.6250994000000002E-2</c:v>
                </c:pt>
                <c:pt idx="91">
                  <c:v>3.6250994000000002E-2</c:v>
                </c:pt>
                <c:pt idx="92">
                  <c:v>3.6250994000000002E-2</c:v>
                </c:pt>
                <c:pt idx="93">
                  <c:v>3.6250994000000002E-2</c:v>
                </c:pt>
                <c:pt idx="94">
                  <c:v>3.6250994000000002E-2</c:v>
                </c:pt>
                <c:pt idx="95">
                  <c:v>3.6250994000000002E-2</c:v>
                </c:pt>
                <c:pt idx="96">
                  <c:v>3.6250994000000002E-2</c:v>
                </c:pt>
                <c:pt idx="97">
                  <c:v>3.6250994000000002E-2</c:v>
                </c:pt>
                <c:pt idx="98">
                  <c:v>3.6250994000000002E-2</c:v>
                </c:pt>
                <c:pt idx="99">
                  <c:v>3.6250994000000002E-2</c:v>
                </c:pt>
                <c:pt idx="100">
                  <c:v>3.6250994000000002E-2</c:v>
                </c:pt>
                <c:pt idx="101">
                  <c:v>3.6250994000000002E-2</c:v>
                </c:pt>
                <c:pt idx="102">
                  <c:v>3.6250994000000002E-2</c:v>
                </c:pt>
                <c:pt idx="103">
                  <c:v>3.6250994000000002E-2</c:v>
                </c:pt>
                <c:pt idx="104">
                  <c:v>3.6250994000000002E-2</c:v>
                </c:pt>
                <c:pt idx="105">
                  <c:v>3.6250994000000002E-2</c:v>
                </c:pt>
                <c:pt idx="106">
                  <c:v>3.6250994000000002E-2</c:v>
                </c:pt>
                <c:pt idx="107">
                  <c:v>3.6250994000000002E-2</c:v>
                </c:pt>
                <c:pt idx="108">
                  <c:v>3.6250994000000002E-2</c:v>
                </c:pt>
                <c:pt idx="109">
                  <c:v>3.6250994000000002E-2</c:v>
                </c:pt>
                <c:pt idx="110">
                  <c:v>3.6250994000000002E-2</c:v>
                </c:pt>
                <c:pt idx="111">
                  <c:v>3.6250994000000002E-2</c:v>
                </c:pt>
                <c:pt idx="112">
                  <c:v>3.6250994000000002E-2</c:v>
                </c:pt>
                <c:pt idx="113">
                  <c:v>3.6250994000000002E-2</c:v>
                </c:pt>
                <c:pt idx="114">
                  <c:v>3.6250994000000002E-2</c:v>
                </c:pt>
                <c:pt idx="115">
                  <c:v>3.6250994000000002E-2</c:v>
                </c:pt>
                <c:pt idx="116">
                  <c:v>3.6250994000000002E-2</c:v>
                </c:pt>
                <c:pt idx="117">
                  <c:v>3.6250994000000002E-2</c:v>
                </c:pt>
                <c:pt idx="118">
                  <c:v>3.6250994000000002E-2</c:v>
                </c:pt>
                <c:pt idx="119">
                  <c:v>3.6250994000000002E-2</c:v>
                </c:pt>
                <c:pt idx="120">
                  <c:v>3.6250994000000002E-2</c:v>
                </c:pt>
                <c:pt idx="121">
                  <c:v>3.6250994000000002E-2</c:v>
                </c:pt>
                <c:pt idx="122">
                  <c:v>3.6250994000000002E-2</c:v>
                </c:pt>
                <c:pt idx="123">
                  <c:v>3.6250994000000002E-2</c:v>
                </c:pt>
                <c:pt idx="124">
                  <c:v>3.6250994000000002E-2</c:v>
                </c:pt>
                <c:pt idx="125">
                  <c:v>3.6250994000000002E-2</c:v>
                </c:pt>
                <c:pt idx="126">
                  <c:v>3.6250994000000002E-2</c:v>
                </c:pt>
                <c:pt idx="127">
                  <c:v>3.6250994000000002E-2</c:v>
                </c:pt>
                <c:pt idx="128">
                  <c:v>3.6250994000000002E-2</c:v>
                </c:pt>
                <c:pt idx="129">
                  <c:v>3.6250994000000002E-2</c:v>
                </c:pt>
                <c:pt idx="130">
                  <c:v>3.6250994000000002E-2</c:v>
                </c:pt>
                <c:pt idx="131">
                  <c:v>3.6250994000000002E-2</c:v>
                </c:pt>
                <c:pt idx="132">
                  <c:v>3.6250994000000002E-2</c:v>
                </c:pt>
                <c:pt idx="133">
                  <c:v>3.6250994000000002E-2</c:v>
                </c:pt>
                <c:pt idx="134">
                  <c:v>3.6250994000000002E-2</c:v>
                </c:pt>
                <c:pt idx="135">
                  <c:v>3.6250994000000002E-2</c:v>
                </c:pt>
                <c:pt idx="136">
                  <c:v>3.6250994000000002E-2</c:v>
                </c:pt>
                <c:pt idx="137">
                  <c:v>3.6250994000000002E-2</c:v>
                </c:pt>
                <c:pt idx="138">
                  <c:v>3.6250994000000002E-2</c:v>
                </c:pt>
                <c:pt idx="139">
                  <c:v>3.6250994000000002E-2</c:v>
                </c:pt>
                <c:pt idx="140">
                  <c:v>3.6250994000000002E-2</c:v>
                </c:pt>
                <c:pt idx="141">
                  <c:v>3.6250994000000002E-2</c:v>
                </c:pt>
                <c:pt idx="142">
                  <c:v>3.6250994000000002E-2</c:v>
                </c:pt>
                <c:pt idx="143">
                  <c:v>3.6250994000000002E-2</c:v>
                </c:pt>
                <c:pt idx="144">
                  <c:v>3.6250994000000002E-2</c:v>
                </c:pt>
                <c:pt idx="145">
                  <c:v>3.6250994000000002E-2</c:v>
                </c:pt>
                <c:pt idx="146">
                  <c:v>3.6250994000000002E-2</c:v>
                </c:pt>
                <c:pt idx="147">
                  <c:v>3.6250994000000002E-2</c:v>
                </c:pt>
                <c:pt idx="148">
                  <c:v>3.6250994000000002E-2</c:v>
                </c:pt>
                <c:pt idx="149">
                  <c:v>3.6250994000000002E-2</c:v>
                </c:pt>
                <c:pt idx="150">
                  <c:v>3.6250994000000002E-2</c:v>
                </c:pt>
              </c:numCache>
            </c:numRef>
          </c:val>
          <c:smooth val="0"/>
          <c:extLst>
            <c:ext xmlns:c16="http://schemas.microsoft.com/office/drawing/2014/chart" uri="{C3380CC4-5D6E-409C-BE32-E72D297353CC}">
              <c16:uniqueId val="{00000001-9986-4F85-BB59-CC8AB940EFA3}"/>
            </c:ext>
          </c:extLst>
        </c:ser>
        <c:dLbls>
          <c:showLegendKey val="0"/>
          <c:showVal val="0"/>
          <c:showCatName val="0"/>
          <c:showSerName val="0"/>
          <c:showPercent val="0"/>
          <c:showBubbleSize val="0"/>
        </c:dLbls>
        <c:marker val="1"/>
        <c:smooth val="0"/>
        <c:axId val="199694208"/>
        <c:axId val="199716864"/>
      </c:lineChart>
      <c:catAx>
        <c:axId val="199694208"/>
        <c:scaling>
          <c:orientation val="minMax"/>
        </c:scaling>
        <c:delete val="0"/>
        <c:axPos val="b"/>
        <c:majorTickMark val="out"/>
        <c:minorTickMark val="none"/>
        <c:tickLblPos val="nextTo"/>
        <c:crossAx val="199716864"/>
        <c:crosses val="autoZero"/>
        <c:auto val="1"/>
        <c:lblAlgn val="ctr"/>
        <c:lblOffset val="100"/>
        <c:noMultiLvlLbl val="0"/>
      </c:catAx>
      <c:valAx>
        <c:axId val="199716864"/>
        <c:scaling>
          <c:orientation val="minMax"/>
          <c:max val="0.12000000000000001"/>
          <c:min val="0"/>
        </c:scaling>
        <c:delete val="0"/>
        <c:axPos val="l"/>
        <c:majorGridlines/>
        <c:numFmt formatCode="0%" sourceLinked="1"/>
        <c:majorTickMark val="out"/>
        <c:minorTickMark val="none"/>
        <c:tickLblPos val="nextTo"/>
        <c:crossAx val="199694208"/>
        <c:crosses val="autoZero"/>
        <c:crossBetween val="between"/>
      </c:valAx>
    </c:plotArea>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6555D86E484880833C62F848E05C03"/>
        <w:category>
          <w:name w:val="General"/>
          <w:gallery w:val="placeholder"/>
        </w:category>
        <w:types>
          <w:type w:val="bbPlcHdr"/>
        </w:types>
        <w:behaviors>
          <w:behavior w:val="content"/>
        </w:behaviors>
        <w:guid w:val="{10ABED1B-4B0D-4345-A565-B7209A4BD3CD}"/>
      </w:docPartPr>
      <w:docPartBody>
        <w:p w:rsidR="00527231" w:rsidRDefault="00AE7449" w:rsidP="00AE7449">
          <w:pPr>
            <w:pStyle w:val="576555D86E484880833C62F848E05C03"/>
          </w:pPr>
          <w:r w:rsidRPr="00810581">
            <w:rPr>
              <w:rStyle w:val="PlaceholderText"/>
            </w:rPr>
            <w:t>Choose an item.</w:t>
          </w:r>
        </w:p>
      </w:docPartBody>
    </w:docPart>
    <w:docPart>
      <w:docPartPr>
        <w:name w:val="9642E75040E24530B11D3CA5A7FAA308"/>
        <w:category>
          <w:name w:val="General"/>
          <w:gallery w:val="placeholder"/>
        </w:category>
        <w:types>
          <w:type w:val="bbPlcHdr"/>
        </w:types>
        <w:behaviors>
          <w:behavior w:val="content"/>
        </w:behaviors>
        <w:guid w:val="{FBC8EC04-ACE8-4C05-86F5-525341635036}"/>
      </w:docPartPr>
      <w:docPartBody>
        <w:p w:rsidR="00527231" w:rsidRDefault="00AE7449" w:rsidP="00AE7449">
          <w:pPr>
            <w:pStyle w:val="9642E75040E24530B11D3CA5A7FAA308"/>
          </w:pPr>
          <w:r w:rsidRPr="0081058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CC"/>
    <w:rsid w:val="000C1CCC"/>
    <w:rsid w:val="00527231"/>
    <w:rsid w:val="00AE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449"/>
    <w:rPr>
      <w:color w:val="808080"/>
    </w:rPr>
  </w:style>
  <w:style w:type="paragraph" w:customStyle="1" w:styleId="DF380C600CD24BF88D3722503B94D09A">
    <w:name w:val="DF380C600CD24BF88D3722503B94D09A"/>
    <w:rsid w:val="000C1CCC"/>
  </w:style>
  <w:style w:type="paragraph" w:customStyle="1" w:styleId="E72FB1C6DE0A4E9CA965FCD9DB6F08E1">
    <w:name w:val="E72FB1C6DE0A4E9CA965FCD9DB6F08E1"/>
    <w:rsid w:val="000C1CCC"/>
  </w:style>
  <w:style w:type="paragraph" w:customStyle="1" w:styleId="4E47B618919240828B878438E3387036">
    <w:name w:val="4E47B618919240828B878438E3387036"/>
    <w:rsid w:val="000C1CCC"/>
  </w:style>
  <w:style w:type="paragraph" w:customStyle="1" w:styleId="3CDFBA745A8D4938A8B1FDEB0D73AE57">
    <w:name w:val="3CDFBA745A8D4938A8B1FDEB0D73AE57"/>
    <w:rsid w:val="000C1CCC"/>
  </w:style>
  <w:style w:type="paragraph" w:customStyle="1" w:styleId="BA07DF6E28F345FFAAC128A161B0F44A">
    <w:name w:val="BA07DF6E28F345FFAAC128A161B0F44A"/>
    <w:rsid w:val="000C1CCC"/>
  </w:style>
  <w:style w:type="paragraph" w:customStyle="1" w:styleId="7909738C818E49D8A0180288BF6EEB2C">
    <w:name w:val="7909738C818E49D8A0180288BF6EEB2C"/>
    <w:rsid w:val="000C1CCC"/>
  </w:style>
  <w:style w:type="paragraph" w:customStyle="1" w:styleId="13DC527556434DF891C5735DF439AAFB">
    <w:name w:val="13DC527556434DF891C5735DF439AAFB"/>
    <w:rsid w:val="000C1CCC"/>
  </w:style>
  <w:style w:type="paragraph" w:customStyle="1" w:styleId="141937C566B644F982DBE4508F73270A">
    <w:name w:val="141937C566B644F982DBE4508F73270A"/>
    <w:rsid w:val="000C1CCC"/>
  </w:style>
  <w:style w:type="paragraph" w:customStyle="1" w:styleId="DF3E0B79DDCC406CA32141CCAC984C43">
    <w:name w:val="DF3E0B79DDCC406CA32141CCAC984C43"/>
    <w:rsid w:val="00AE7449"/>
  </w:style>
  <w:style w:type="paragraph" w:customStyle="1" w:styleId="84A48C7DED9B4392A95C63DFD62D42BC">
    <w:name w:val="84A48C7DED9B4392A95C63DFD62D42BC"/>
    <w:rsid w:val="00AE7449"/>
  </w:style>
  <w:style w:type="paragraph" w:customStyle="1" w:styleId="74E733E847094CB6935D8920AA3E9FB9">
    <w:name w:val="74E733E847094CB6935D8920AA3E9FB9"/>
    <w:rsid w:val="00AE7449"/>
  </w:style>
  <w:style w:type="paragraph" w:customStyle="1" w:styleId="F5FE0F42CFD44E09BD7FFBEA07A92BA4">
    <w:name w:val="F5FE0F42CFD44E09BD7FFBEA07A92BA4"/>
    <w:rsid w:val="00AE7449"/>
  </w:style>
  <w:style w:type="paragraph" w:customStyle="1" w:styleId="576555D86E484880833C62F848E05C03">
    <w:name w:val="576555D86E484880833C62F848E05C03"/>
    <w:rsid w:val="00AE7449"/>
  </w:style>
  <w:style w:type="paragraph" w:customStyle="1" w:styleId="9642E75040E24530B11D3CA5A7FAA308">
    <w:name w:val="9642E75040E24530B11D3CA5A7FAA308"/>
    <w:rsid w:val="00AE74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247CF3BB</Template>
  <TotalTime>0</TotalTime>
  <Pages>81</Pages>
  <Words>17978</Words>
  <Characters>102481</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2020-03-06T16:57:00Z</dcterms:created>
  <dcterms:modified xsi:type="dcterms:W3CDTF">2020-03-06T17:01:00Z</dcterms:modified>
</cp:coreProperties>
</file>